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E37C51C" w:rsidR="0042791C" w:rsidRPr="00157BCC" w:rsidRDefault="00425BCD" w:rsidP="00145A39">
      <w:pPr>
        <w:pStyle w:val="Title"/>
      </w:pPr>
      <w:r w:rsidRPr="00157BCC">
        <w:t>Supplementa</w:t>
      </w:r>
      <w:r w:rsidR="00C41DE8" w:rsidRPr="00157BCC">
        <w:t>l</w:t>
      </w:r>
      <w:r w:rsidRPr="00157BCC">
        <w:t xml:space="preserve"> Material</w:t>
      </w:r>
    </w:p>
    <w:p w14:paraId="00000002" w14:textId="6B2D2418" w:rsidR="0042791C" w:rsidRPr="00157BCC" w:rsidRDefault="00146ACA">
      <w:pPr>
        <w:pBdr>
          <w:top w:val="nil"/>
          <w:left w:val="nil"/>
          <w:bottom w:val="nil"/>
          <w:right w:val="nil"/>
          <w:between w:val="nil"/>
        </w:pBdr>
        <w:spacing w:before="198"/>
        <w:ind w:left="560" w:right="195" w:hanging="2"/>
        <w:rPr>
          <w:color w:val="000000"/>
          <w:sz w:val="20"/>
          <w:szCs w:val="20"/>
        </w:rPr>
      </w:pPr>
      <w:r w:rsidRPr="00157BCC">
        <w:rPr>
          <w:color w:val="000000"/>
          <w:sz w:val="20"/>
          <w:szCs w:val="20"/>
        </w:rPr>
        <w:t>D</w:t>
      </w:r>
      <w:r w:rsidR="00425BCD" w:rsidRPr="00157BCC">
        <w:rPr>
          <w:color w:val="000000"/>
          <w:sz w:val="20"/>
          <w:szCs w:val="20"/>
        </w:rPr>
        <w:t xml:space="preserve">ronedarone </w:t>
      </w:r>
      <w:r w:rsidRPr="00157BCC">
        <w:rPr>
          <w:color w:val="000000"/>
          <w:sz w:val="20"/>
          <w:szCs w:val="20"/>
        </w:rPr>
        <w:t>V</w:t>
      </w:r>
      <w:r w:rsidR="00425BCD" w:rsidRPr="00157BCC">
        <w:rPr>
          <w:color w:val="000000"/>
          <w:sz w:val="20"/>
          <w:szCs w:val="20"/>
        </w:rPr>
        <w:t xml:space="preserve">ersus </w:t>
      </w:r>
      <w:r w:rsidRPr="00157BCC">
        <w:rPr>
          <w:color w:val="000000"/>
          <w:sz w:val="20"/>
          <w:szCs w:val="20"/>
        </w:rPr>
        <w:t>S</w:t>
      </w:r>
      <w:r w:rsidR="00425BCD" w:rsidRPr="00157BCC">
        <w:rPr>
          <w:color w:val="000000"/>
          <w:sz w:val="20"/>
          <w:szCs w:val="20"/>
        </w:rPr>
        <w:t xml:space="preserve">otalol </w:t>
      </w:r>
      <w:r w:rsidRPr="00157BCC">
        <w:rPr>
          <w:color w:val="000000"/>
          <w:sz w:val="20"/>
          <w:szCs w:val="20"/>
        </w:rPr>
        <w:t>A</w:t>
      </w:r>
      <w:r w:rsidR="00425BCD" w:rsidRPr="00157BCC">
        <w:rPr>
          <w:color w:val="000000"/>
          <w:sz w:val="20"/>
          <w:szCs w:val="20"/>
        </w:rPr>
        <w:t xml:space="preserve">mong </w:t>
      </w:r>
      <w:r w:rsidRPr="00157BCC">
        <w:rPr>
          <w:color w:val="000000"/>
          <w:sz w:val="20"/>
          <w:szCs w:val="20"/>
        </w:rPr>
        <w:t>P</w:t>
      </w:r>
      <w:r w:rsidR="00425BCD" w:rsidRPr="00157BCC">
        <w:rPr>
          <w:color w:val="000000"/>
          <w:sz w:val="20"/>
          <w:szCs w:val="20"/>
        </w:rPr>
        <w:t xml:space="preserve">atients </w:t>
      </w:r>
      <w:r w:rsidRPr="00157BCC">
        <w:rPr>
          <w:color w:val="000000"/>
          <w:sz w:val="20"/>
          <w:szCs w:val="20"/>
        </w:rPr>
        <w:t>W</w:t>
      </w:r>
      <w:r w:rsidR="00425BCD" w:rsidRPr="00157BCC">
        <w:rPr>
          <w:color w:val="000000"/>
          <w:sz w:val="20"/>
          <w:szCs w:val="20"/>
        </w:rPr>
        <w:t xml:space="preserve">ith </w:t>
      </w:r>
      <w:r w:rsidRPr="00157BCC">
        <w:rPr>
          <w:color w:val="000000"/>
          <w:sz w:val="20"/>
          <w:szCs w:val="20"/>
        </w:rPr>
        <w:t>A</w:t>
      </w:r>
      <w:r w:rsidR="00425BCD" w:rsidRPr="00157BCC">
        <w:rPr>
          <w:color w:val="000000"/>
          <w:sz w:val="20"/>
          <w:szCs w:val="20"/>
        </w:rPr>
        <w:t xml:space="preserve">trial </w:t>
      </w:r>
      <w:r w:rsidRPr="00157BCC">
        <w:rPr>
          <w:color w:val="000000"/>
          <w:sz w:val="20"/>
          <w:szCs w:val="20"/>
        </w:rPr>
        <w:t>F</w:t>
      </w:r>
      <w:r w:rsidR="00425BCD" w:rsidRPr="00157BCC">
        <w:rPr>
          <w:color w:val="000000"/>
          <w:sz w:val="20"/>
          <w:szCs w:val="20"/>
        </w:rPr>
        <w:t>ibrillation</w:t>
      </w:r>
      <w:r w:rsidRPr="00157BCC">
        <w:rPr>
          <w:color w:val="000000"/>
          <w:sz w:val="20"/>
          <w:szCs w:val="20"/>
        </w:rPr>
        <w:t xml:space="preserve">: </w:t>
      </w:r>
      <w:r w:rsidR="009754CC" w:rsidRPr="00157BCC">
        <w:rPr>
          <w:color w:val="000000"/>
          <w:sz w:val="20"/>
          <w:szCs w:val="20"/>
        </w:rPr>
        <w:t>A</w:t>
      </w:r>
      <w:r w:rsidR="00425BCD" w:rsidRPr="00157BCC">
        <w:rPr>
          <w:color w:val="000000"/>
          <w:sz w:val="20"/>
          <w:szCs w:val="20"/>
        </w:rPr>
        <w:t xml:space="preserve"> </w:t>
      </w:r>
      <w:r w:rsidR="009754CC" w:rsidRPr="00157BCC">
        <w:rPr>
          <w:color w:val="000000"/>
          <w:sz w:val="20"/>
          <w:szCs w:val="20"/>
        </w:rPr>
        <w:t>M</w:t>
      </w:r>
      <w:r w:rsidR="00425BCD" w:rsidRPr="00157BCC">
        <w:rPr>
          <w:color w:val="000000"/>
          <w:sz w:val="20"/>
          <w:szCs w:val="20"/>
        </w:rPr>
        <w:t xml:space="preserve">eta-analysis of </w:t>
      </w:r>
      <w:r w:rsidR="009754CC" w:rsidRPr="00157BCC">
        <w:rPr>
          <w:color w:val="000000"/>
          <w:sz w:val="20"/>
          <w:szCs w:val="20"/>
        </w:rPr>
        <w:t>Retrospective Observational</w:t>
      </w:r>
      <w:r w:rsidR="00425BCD" w:rsidRPr="00157BCC">
        <w:rPr>
          <w:color w:val="000000"/>
          <w:sz w:val="20"/>
          <w:szCs w:val="20"/>
        </w:rPr>
        <w:t xml:space="preserve"> </w:t>
      </w:r>
      <w:r w:rsidR="009754CC" w:rsidRPr="00157BCC">
        <w:rPr>
          <w:color w:val="000000"/>
          <w:sz w:val="20"/>
          <w:szCs w:val="20"/>
        </w:rPr>
        <w:t>D</w:t>
      </w:r>
      <w:r w:rsidR="00425BCD" w:rsidRPr="00157BCC">
        <w:rPr>
          <w:color w:val="000000"/>
          <w:sz w:val="20"/>
          <w:szCs w:val="20"/>
        </w:rPr>
        <w:t>atabases</w:t>
      </w:r>
    </w:p>
    <w:p w14:paraId="00000003" w14:textId="77777777" w:rsidR="0042791C" w:rsidRPr="00157BCC" w:rsidRDefault="00000000">
      <w:pPr>
        <w:spacing w:before="203"/>
        <w:ind w:left="557"/>
        <w:rPr>
          <w:b/>
          <w:sz w:val="20"/>
          <w:szCs w:val="20"/>
        </w:rPr>
      </w:pPr>
      <w:sdt>
        <w:sdtPr>
          <w:tag w:val="goog_rdk_0"/>
          <w:id w:val="-575358438"/>
        </w:sdtPr>
        <w:sdtContent/>
      </w:sdt>
      <w:r w:rsidR="00425BCD" w:rsidRPr="00157BCC">
        <w:rPr>
          <w:b/>
          <w:sz w:val="20"/>
          <w:szCs w:val="20"/>
        </w:rPr>
        <w:t>Table of Contents</w:t>
      </w:r>
    </w:p>
    <w:p w14:paraId="00000004" w14:textId="658E824E" w:rsidR="0042791C" w:rsidRPr="00157BCC" w:rsidRDefault="00425BCD">
      <w:pPr>
        <w:numPr>
          <w:ilvl w:val="0"/>
          <w:numId w:val="5"/>
        </w:numPr>
        <w:pBdr>
          <w:top w:val="nil"/>
          <w:left w:val="nil"/>
          <w:bottom w:val="nil"/>
          <w:right w:val="nil"/>
          <w:between w:val="nil"/>
        </w:pBdr>
        <w:tabs>
          <w:tab w:val="left" w:pos="959"/>
          <w:tab w:val="left" w:pos="9810"/>
        </w:tabs>
        <w:spacing w:before="96"/>
      </w:pPr>
      <w:hyperlink w:anchor="_heading=h.gjdgxs">
        <w:r w:rsidRPr="00157BCC">
          <w:rPr>
            <w:color w:val="000000"/>
            <w:sz w:val="20"/>
            <w:szCs w:val="20"/>
          </w:rPr>
          <w:t>Supplementa</w:t>
        </w:r>
        <w:r w:rsidR="00C41DE8" w:rsidRPr="00157BCC">
          <w:rPr>
            <w:color w:val="000000"/>
            <w:sz w:val="20"/>
            <w:szCs w:val="20"/>
          </w:rPr>
          <w:t>l</w:t>
        </w:r>
        <w:r w:rsidRPr="00157BCC">
          <w:rPr>
            <w:color w:val="000000"/>
            <w:sz w:val="20"/>
            <w:szCs w:val="20"/>
          </w:rPr>
          <w:t xml:space="preserve"> Methods</w:t>
        </w:r>
        <w:r w:rsidRPr="00157BCC">
          <w:rPr>
            <w:color w:val="000000"/>
            <w:sz w:val="20"/>
            <w:szCs w:val="20"/>
          </w:rPr>
          <w:tab/>
        </w:r>
        <w:r w:rsidR="009408A6" w:rsidRPr="00157BCC">
          <w:rPr>
            <w:color w:val="000000"/>
            <w:sz w:val="20"/>
            <w:szCs w:val="20"/>
          </w:rPr>
          <w:t>3</w:t>
        </w:r>
      </w:hyperlink>
    </w:p>
    <w:p w14:paraId="00000005" w14:textId="3ACC2A7C" w:rsidR="0042791C" w:rsidRPr="00157BCC" w:rsidRDefault="00425BCD">
      <w:pPr>
        <w:numPr>
          <w:ilvl w:val="1"/>
          <w:numId w:val="5"/>
        </w:numPr>
        <w:pBdr>
          <w:top w:val="nil"/>
          <w:left w:val="nil"/>
          <w:bottom w:val="nil"/>
          <w:right w:val="nil"/>
          <w:between w:val="nil"/>
        </w:pBdr>
        <w:tabs>
          <w:tab w:val="left" w:pos="1519"/>
          <w:tab w:val="left" w:pos="9811"/>
        </w:tabs>
        <w:spacing w:before="100"/>
        <w:ind w:left="1519" w:hanging="761"/>
      </w:pPr>
      <w:hyperlink w:anchor="_heading=h.30j0zll">
        <w:r w:rsidRPr="00157BCC">
          <w:rPr>
            <w:color w:val="000000"/>
            <w:sz w:val="20"/>
            <w:szCs w:val="20"/>
          </w:rPr>
          <w:t>Study Period - Optum, MarketScan</w:t>
        </w:r>
        <w:r w:rsidR="002506C1" w:rsidRPr="00157BCC">
          <w:rPr>
            <w:color w:val="000000"/>
            <w:sz w:val="20"/>
            <w:szCs w:val="20"/>
          </w:rPr>
          <w:t>,</w:t>
        </w:r>
        <w:r w:rsidRPr="00157BCC">
          <w:rPr>
            <w:color w:val="000000"/>
            <w:sz w:val="20"/>
            <w:szCs w:val="20"/>
          </w:rPr>
          <w:t xml:space="preserve"> and V</w:t>
        </w:r>
        <w:r w:rsidR="00F05344" w:rsidRPr="00157BCC">
          <w:rPr>
            <w:color w:val="000000"/>
            <w:sz w:val="20"/>
            <w:szCs w:val="20"/>
          </w:rPr>
          <w:t>H</w:t>
        </w:r>
        <w:r w:rsidRPr="00157BCC">
          <w:rPr>
            <w:color w:val="000000"/>
            <w:sz w:val="20"/>
            <w:szCs w:val="20"/>
          </w:rPr>
          <w:t>A EHR Databases</w:t>
        </w:r>
        <w:r w:rsidRPr="00157BCC">
          <w:rPr>
            <w:color w:val="000000"/>
            <w:sz w:val="20"/>
            <w:szCs w:val="20"/>
          </w:rPr>
          <w:tab/>
        </w:r>
        <w:r w:rsidR="009408A6" w:rsidRPr="00157BCC">
          <w:rPr>
            <w:color w:val="000000"/>
            <w:sz w:val="20"/>
            <w:szCs w:val="20"/>
          </w:rPr>
          <w:t>3</w:t>
        </w:r>
      </w:hyperlink>
    </w:p>
    <w:p w14:paraId="00000006" w14:textId="3107CBEE" w:rsidR="0042791C" w:rsidRPr="00157BCC" w:rsidRDefault="00425BCD">
      <w:pPr>
        <w:pBdr>
          <w:top w:val="nil"/>
          <w:left w:val="nil"/>
          <w:bottom w:val="nil"/>
          <w:right w:val="nil"/>
          <w:between w:val="nil"/>
        </w:pBdr>
        <w:tabs>
          <w:tab w:val="left" w:pos="9811"/>
        </w:tabs>
        <w:spacing w:before="100"/>
        <w:ind w:left="958"/>
        <w:rPr>
          <w:color w:val="000000"/>
          <w:sz w:val="20"/>
          <w:szCs w:val="20"/>
        </w:rPr>
      </w:pPr>
      <w:hyperlink w:anchor="_heading=h.1fob9te">
        <w:r w:rsidRPr="00157BCC">
          <w:rPr>
            <w:color w:val="000000"/>
            <w:sz w:val="20"/>
            <w:szCs w:val="20"/>
          </w:rPr>
          <w:t>Supplementa</w:t>
        </w:r>
        <w:r w:rsidR="00C41DE8" w:rsidRPr="00157BCC">
          <w:rPr>
            <w:color w:val="000000"/>
            <w:sz w:val="20"/>
            <w:szCs w:val="20"/>
          </w:rPr>
          <w:t>l</w:t>
        </w:r>
        <w:r w:rsidRPr="00157BCC">
          <w:rPr>
            <w:color w:val="000000"/>
            <w:sz w:val="20"/>
            <w:szCs w:val="20"/>
          </w:rPr>
          <w:t xml:space="preserve"> Figure 1. Study Design for US Population</w:t>
        </w:r>
        <w:r w:rsidRPr="00157BCC">
          <w:rPr>
            <w:color w:val="000000"/>
            <w:sz w:val="20"/>
            <w:szCs w:val="20"/>
          </w:rPr>
          <w:tab/>
        </w:r>
        <w:r w:rsidR="009408A6" w:rsidRPr="00157BCC">
          <w:rPr>
            <w:color w:val="000000"/>
            <w:sz w:val="20"/>
            <w:szCs w:val="20"/>
          </w:rPr>
          <w:t>4</w:t>
        </w:r>
      </w:hyperlink>
    </w:p>
    <w:p w14:paraId="00000007" w14:textId="53161CA6" w:rsidR="0042791C" w:rsidRPr="00157BCC" w:rsidRDefault="00425BCD">
      <w:pPr>
        <w:numPr>
          <w:ilvl w:val="1"/>
          <w:numId w:val="5"/>
        </w:numPr>
        <w:pBdr>
          <w:top w:val="nil"/>
          <w:left w:val="nil"/>
          <w:bottom w:val="nil"/>
          <w:right w:val="nil"/>
          <w:between w:val="nil"/>
        </w:pBdr>
        <w:tabs>
          <w:tab w:val="left" w:pos="1519"/>
          <w:tab w:val="left" w:pos="9811"/>
        </w:tabs>
        <w:spacing w:before="100"/>
        <w:ind w:left="1519" w:hanging="761"/>
      </w:pPr>
      <w:hyperlink w:anchor="_heading=h.3znysh7">
        <w:r w:rsidRPr="00157BCC">
          <w:rPr>
            <w:color w:val="000000"/>
            <w:sz w:val="20"/>
            <w:szCs w:val="20"/>
          </w:rPr>
          <w:t>Study Period - Swedish NPR Database</w:t>
        </w:r>
        <w:r w:rsidRPr="00157BCC">
          <w:rPr>
            <w:color w:val="000000"/>
            <w:sz w:val="20"/>
            <w:szCs w:val="20"/>
          </w:rPr>
          <w:tab/>
        </w:r>
        <w:r w:rsidR="009408A6" w:rsidRPr="00157BCC">
          <w:rPr>
            <w:color w:val="000000"/>
            <w:sz w:val="20"/>
            <w:szCs w:val="20"/>
          </w:rPr>
          <w:t>5</w:t>
        </w:r>
      </w:hyperlink>
    </w:p>
    <w:p w14:paraId="00000008" w14:textId="320631C9" w:rsidR="0042791C" w:rsidRPr="00157BCC" w:rsidRDefault="00425BCD">
      <w:pPr>
        <w:pBdr>
          <w:top w:val="nil"/>
          <w:left w:val="nil"/>
          <w:bottom w:val="nil"/>
          <w:right w:val="nil"/>
          <w:between w:val="nil"/>
        </w:pBdr>
        <w:tabs>
          <w:tab w:val="left" w:pos="9810"/>
        </w:tabs>
        <w:spacing w:before="100"/>
        <w:ind w:left="958"/>
        <w:rPr>
          <w:color w:val="000000"/>
          <w:sz w:val="20"/>
          <w:szCs w:val="20"/>
        </w:rPr>
      </w:pPr>
      <w:hyperlink w:anchor="_heading=h.2et92p0">
        <w:r w:rsidRPr="00157BCC">
          <w:rPr>
            <w:color w:val="000000"/>
            <w:sz w:val="20"/>
            <w:szCs w:val="20"/>
          </w:rPr>
          <w:t>Supplementa</w:t>
        </w:r>
        <w:r w:rsidR="00C41DE8" w:rsidRPr="00157BCC">
          <w:rPr>
            <w:color w:val="000000"/>
            <w:sz w:val="20"/>
            <w:szCs w:val="20"/>
          </w:rPr>
          <w:t>l</w:t>
        </w:r>
        <w:r w:rsidRPr="00157BCC">
          <w:rPr>
            <w:color w:val="000000"/>
            <w:sz w:val="20"/>
            <w:szCs w:val="20"/>
          </w:rPr>
          <w:t xml:space="preserve"> Figure 2. Study Design for Swedish Population</w:t>
        </w:r>
        <w:r w:rsidRPr="00157BCC">
          <w:rPr>
            <w:color w:val="000000"/>
            <w:sz w:val="20"/>
            <w:szCs w:val="20"/>
          </w:rPr>
          <w:tab/>
        </w:r>
        <w:r w:rsidR="009408A6" w:rsidRPr="00157BCC">
          <w:rPr>
            <w:color w:val="000000"/>
            <w:sz w:val="20"/>
            <w:szCs w:val="20"/>
          </w:rPr>
          <w:t>6</w:t>
        </w:r>
      </w:hyperlink>
    </w:p>
    <w:p w14:paraId="00000009" w14:textId="69478ABB" w:rsidR="0042791C" w:rsidRPr="00157BCC" w:rsidRDefault="00425BCD">
      <w:pPr>
        <w:numPr>
          <w:ilvl w:val="1"/>
          <w:numId w:val="5"/>
        </w:numPr>
        <w:pBdr>
          <w:top w:val="nil"/>
          <w:left w:val="nil"/>
          <w:bottom w:val="nil"/>
          <w:right w:val="nil"/>
          <w:between w:val="nil"/>
        </w:pBdr>
        <w:tabs>
          <w:tab w:val="left" w:pos="1519"/>
          <w:tab w:val="left" w:pos="9810"/>
        </w:tabs>
        <w:spacing w:before="100"/>
        <w:ind w:left="1519" w:hanging="761"/>
      </w:pPr>
      <w:hyperlink w:anchor="_heading=h.tyjcwt">
        <w:r w:rsidRPr="00157BCC">
          <w:rPr>
            <w:color w:val="000000"/>
            <w:sz w:val="20"/>
            <w:szCs w:val="20"/>
          </w:rPr>
          <w:t>Inclusion Criteria</w:t>
        </w:r>
        <w:r w:rsidRPr="00157BCC">
          <w:rPr>
            <w:color w:val="000000"/>
            <w:sz w:val="20"/>
            <w:szCs w:val="20"/>
          </w:rPr>
          <w:tab/>
        </w:r>
        <w:r w:rsidR="009C0EB5" w:rsidRPr="00157BCC">
          <w:rPr>
            <w:color w:val="000000"/>
            <w:sz w:val="20"/>
            <w:szCs w:val="20"/>
          </w:rPr>
          <w:t>7</w:t>
        </w:r>
      </w:hyperlink>
    </w:p>
    <w:p w14:paraId="0000000A" w14:textId="5B21F990" w:rsidR="0042791C" w:rsidRPr="00157BCC" w:rsidRDefault="00425BCD">
      <w:pPr>
        <w:numPr>
          <w:ilvl w:val="1"/>
          <w:numId w:val="5"/>
        </w:numPr>
        <w:pBdr>
          <w:top w:val="nil"/>
          <w:left w:val="nil"/>
          <w:bottom w:val="nil"/>
          <w:right w:val="nil"/>
          <w:between w:val="nil"/>
        </w:pBdr>
        <w:tabs>
          <w:tab w:val="left" w:pos="1519"/>
          <w:tab w:val="left" w:pos="9810"/>
        </w:tabs>
        <w:spacing w:before="100"/>
        <w:ind w:left="1519" w:hanging="761"/>
      </w:pPr>
      <w:hyperlink w:anchor="_heading=h.3dy6vkm">
        <w:r w:rsidRPr="00157BCC">
          <w:rPr>
            <w:color w:val="000000"/>
            <w:sz w:val="20"/>
            <w:szCs w:val="20"/>
          </w:rPr>
          <w:t>Exclusion Criteria</w:t>
        </w:r>
        <w:r w:rsidRPr="00157BCC">
          <w:rPr>
            <w:color w:val="000000"/>
            <w:sz w:val="20"/>
            <w:szCs w:val="20"/>
          </w:rPr>
          <w:tab/>
        </w:r>
        <w:r w:rsidR="009C0EB5" w:rsidRPr="00157BCC">
          <w:rPr>
            <w:color w:val="000000"/>
            <w:sz w:val="20"/>
            <w:szCs w:val="20"/>
          </w:rPr>
          <w:t>7</w:t>
        </w:r>
      </w:hyperlink>
    </w:p>
    <w:p w14:paraId="0000000B" w14:textId="103EFCAE" w:rsidR="0042791C" w:rsidRPr="00157BCC" w:rsidRDefault="00425BCD">
      <w:pPr>
        <w:numPr>
          <w:ilvl w:val="1"/>
          <w:numId w:val="5"/>
        </w:numPr>
        <w:pBdr>
          <w:top w:val="nil"/>
          <w:left w:val="nil"/>
          <w:bottom w:val="nil"/>
          <w:right w:val="nil"/>
          <w:between w:val="nil"/>
        </w:pBdr>
        <w:tabs>
          <w:tab w:val="left" w:pos="1519"/>
          <w:tab w:val="left" w:pos="9810"/>
        </w:tabs>
        <w:spacing w:before="100"/>
        <w:ind w:left="1519" w:hanging="761"/>
      </w:pPr>
      <w:hyperlink w:anchor="_heading=h.1t3h5sf">
        <w:r w:rsidRPr="00157BCC">
          <w:rPr>
            <w:color w:val="000000"/>
            <w:sz w:val="20"/>
            <w:szCs w:val="20"/>
          </w:rPr>
          <w:t>Variables</w:t>
        </w:r>
        <w:r w:rsidRPr="00157BCC">
          <w:rPr>
            <w:color w:val="000000"/>
            <w:sz w:val="20"/>
            <w:szCs w:val="20"/>
          </w:rPr>
          <w:tab/>
        </w:r>
        <w:r w:rsidR="009C0EB5" w:rsidRPr="00157BCC">
          <w:rPr>
            <w:color w:val="000000"/>
            <w:sz w:val="20"/>
            <w:szCs w:val="20"/>
          </w:rPr>
          <w:t>7</w:t>
        </w:r>
      </w:hyperlink>
    </w:p>
    <w:p w14:paraId="0000000C" w14:textId="48784091" w:rsidR="0042791C" w:rsidRPr="00157BCC" w:rsidRDefault="00425BCD">
      <w:pPr>
        <w:numPr>
          <w:ilvl w:val="2"/>
          <w:numId w:val="5"/>
        </w:numPr>
        <w:pBdr>
          <w:top w:val="nil"/>
          <w:left w:val="nil"/>
          <w:bottom w:val="nil"/>
          <w:right w:val="nil"/>
          <w:between w:val="nil"/>
        </w:pBdr>
        <w:tabs>
          <w:tab w:val="left" w:pos="1759"/>
          <w:tab w:val="left" w:pos="9810"/>
        </w:tabs>
        <w:spacing w:before="100"/>
        <w:ind w:left="1759" w:hanging="801"/>
      </w:pPr>
      <w:hyperlink w:anchor="_heading=h.4d34og8">
        <w:r w:rsidRPr="00157BCC">
          <w:rPr>
            <w:color w:val="000000"/>
            <w:sz w:val="20"/>
            <w:szCs w:val="20"/>
          </w:rPr>
          <w:t>Exposure</w:t>
        </w:r>
        <w:r w:rsidRPr="00157BCC">
          <w:rPr>
            <w:color w:val="000000"/>
            <w:sz w:val="20"/>
            <w:szCs w:val="20"/>
          </w:rPr>
          <w:tab/>
        </w:r>
        <w:r w:rsidR="009C0EB5" w:rsidRPr="00157BCC">
          <w:rPr>
            <w:color w:val="000000"/>
            <w:sz w:val="20"/>
            <w:szCs w:val="20"/>
          </w:rPr>
          <w:t>7</w:t>
        </w:r>
      </w:hyperlink>
    </w:p>
    <w:p w14:paraId="0000000D" w14:textId="0B170172" w:rsidR="0042791C" w:rsidRPr="00157BCC" w:rsidRDefault="00425BCD">
      <w:pPr>
        <w:numPr>
          <w:ilvl w:val="2"/>
          <w:numId w:val="5"/>
        </w:numPr>
        <w:pBdr>
          <w:top w:val="nil"/>
          <w:left w:val="nil"/>
          <w:bottom w:val="nil"/>
          <w:right w:val="nil"/>
          <w:between w:val="nil"/>
        </w:pBdr>
        <w:tabs>
          <w:tab w:val="left" w:pos="1759"/>
          <w:tab w:val="left" w:pos="9810"/>
        </w:tabs>
        <w:spacing w:before="100"/>
        <w:ind w:left="1759" w:hanging="801"/>
      </w:pPr>
      <w:hyperlink w:anchor="_heading=h.2s8eyo1">
        <w:r w:rsidRPr="00157BCC">
          <w:rPr>
            <w:color w:val="000000"/>
            <w:sz w:val="20"/>
            <w:szCs w:val="20"/>
          </w:rPr>
          <w:t>Outcomes</w:t>
        </w:r>
        <w:r w:rsidRPr="00157BCC">
          <w:rPr>
            <w:color w:val="000000"/>
            <w:sz w:val="20"/>
            <w:szCs w:val="20"/>
          </w:rPr>
          <w:tab/>
        </w:r>
        <w:r w:rsidR="009C0EB5" w:rsidRPr="00157BCC">
          <w:rPr>
            <w:color w:val="000000"/>
            <w:sz w:val="20"/>
            <w:szCs w:val="20"/>
          </w:rPr>
          <w:t>8</w:t>
        </w:r>
      </w:hyperlink>
    </w:p>
    <w:p w14:paraId="0000000E" w14:textId="52C89D3D" w:rsidR="0042791C" w:rsidRPr="00157BCC" w:rsidRDefault="00425BCD">
      <w:pPr>
        <w:numPr>
          <w:ilvl w:val="2"/>
          <w:numId w:val="5"/>
        </w:numPr>
        <w:pBdr>
          <w:top w:val="nil"/>
          <w:left w:val="nil"/>
          <w:bottom w:val="nil"/>
          <w:right w:val="nil"/>
          <w:between w:val="nil"/>
        </w:pBdr>
        <w:tabs>
          <w:tab w:val="left" w:pos="1759"/>
          <w:tab w:val="left" w:pos="9810"/>
        </w:tabs>
        <w:spacing w:before="100"/>
        <w:ind w:left="1759" w:hanging="801"/>
      </w:pPr>
      <w:hyperlink w:anchor="_heading=h.17dp8vu">
        <w:r w:rsidRPr="00157BCC">
          <w:rPr>
            <w:color w:val="000000"/>
            <w:sz w:val="20"/>
            <w:szCs w:val="20"/>
          </w:rPr>
          <w:t>Covariates</w:t>
        </w:r>
        <w:r w:rsidRPr="00157BCC">
          <w:rPr>
            <w:color w:val="000000"/>
            <w:sz w:val="20"/>
            <w:szCs w:val="20"/>
          </w:rPr>
          <w:tab/>
        </w:r>
        <w:r w:rsidR="009C0EB5" w:rsidRPr="00157BCC">
          <w:rPr>
            <w:color w:val="000000"/>
            <w:sz w:val="20"/>
            <w:szCs w:val="20"/>
          </w:rPr>
          <w:t>8</w:t>
        </w:r>
      </w:hyperlink>
    </w:p>
    <w:p w14:paraId="0000000F" w14:textId="7EAD024B" w:rsidR="0042791C" w:rsidRPr="00157BCC" w:rsidRDefault="00425BCD">
      <w:pPr>
        <w:numPr>
          <w:ilvl w:val="1"/>
          <w:numId w:val="5"/>
        </w:numPr>
        <w:pBdr>
          <w:top w:val="nil"/>
          <w:left w:val="nil"/>
          <w:bottom w:val="nil"/>
          <w:right w:val="nil"/>
          <w:between w:val="nil"/>
        </w:pBdr>
        <w:tabs>
          <w:tab w:val="left" w:pos="1519"/>
          <w:tab w:val="left" w:pos="9711"/>
        </w:tabs>
        <w:spacing w:before="100"/>
        <w:ind w:left="1519" w:hanging="761"/>
      </w:pPr>
      <w:hyperlink w:anchor="_heading=h.3rdcrjn">
        <w:r w:rsidRPr="00157BCC">
          <w:rPr>
            <w:color w:val="000000"/>
            <w:sz w:val="20"/>
            <w:szCs w:val="20"/>
          </w:rPr>
          <w:t>Data Sources and Measurement</w:t>
        </w:r>
        <w:r w:rsidRPr="00157BCC">
          <w:rPr>
            <w:color w:val="000000"/>
            <w:sz w:val="20"/>
            <w:szCs w:val="20"/>
          </w:rPr>
          <w:tab/>
          <w:t>1</w:t>
        </w:r>
        <w:r w:rsidR="00303678" w:rsidRPr="00157BCC">
          <w:rPr>
            <w:color w:val="000000"/>
            <w:sz w:val="20"/>
            <w:szCs w:val="20"/>
          </w:rPr>
          <w:t>2</w:t>
        </w:r>
      </w:hyperlink>
    </w:p>
    <w:p w14:paraId="00000010" w14:textId="3A05CBA1" w:rsidR="0042791C" w:rsidRPr="00157BCC" w:rsidRDefault="00425BCD">
      <w:pPr>
        <w:numPr>
          <w:ilvl w:val="1"/>
          <w:numId w:val="5"/>
        </w:numPr>
        <w:pBdr>
          <w:top w:val="nil"/>
          <w:left w:val="nil"/>
          <w:bottom w:val="nil"/>
          <w:right w:val="nil"/>
          <w:between w:val="nil"/>
        </w:pBdr>
        <w:tabs>
          <w:tab w:val="left" w:pos="1519"/>
          <w:tab w:val="left" w:pos="9709"/>
        </w:tabs>
        <w:spacing w:before="100"/>
        <w:ind w:left="1519" w:hanging="761"/>
      </w:pPr>
      <w:hyperlink w:anchor="_heading=h.26in1rg">
        <w:r w:rsidRPr="00157BCC">
          <w:rPr>
            <w:color w:val="000000"/>
            <w:sz w:val="20"/>
            <w:szCs w:val="20"/>
          </w:rPr>
          <w:t>Study Size</w:t>
        </w:r>
        <w:r w:rsidRPr="00157BCC">
          <w:rPr>
            <w:color w:val="000000"/>
            <w:sz w:val="20"/>
            <w:szCs w:val="20"/>
          </w:rPr>
          <w:tab/>
          <w:t>1</w:t>
        </w:r>
        <w:r w:rsidR="00303678" w:rsidRPr="00157BCC">
          <w:rPr>
            <w:color w:val="000000"/>
            <w:sz w:val="20"/>
            <w:szCs w:val="20"/>
          </w:rPr>
          <w:t>3</w:t>
        </w:r>
      </w:hyperlink>
    </w:p>
    <w:p w14:paraId="00000011" w14:textId="3D9CCDDF" w:rsidR="0042791C" w:rsidRPr="00157BCC" w:rsidRDefault="00425BCD">
      <w:pPr>
        <w:numPr>
          <w:ilvl w:val="1"/>
          <w:numId w:val="5"/>
        </w:numPr>
        <w:pBdr>
          <w:top w:val="nil"/>
          <w:left w:val="nil"/>
          <w:bottom w:val="nil"/>
          <w:right w:val="nil"/>
          <w:between w:val="nil"/>
        </w:pBdr>
        <w:tabs>
          <w:tab w:val="left" w:pos="1519"/>
          <w:tab w:val="left" w:pos="9710"/>
        </w:tabs>
        <w:spacing w:before="101"/>
        <w:ind w:left="1519" w:hanging="761"/>
      </w:pPr>
      <w:hyperlink w:anchor="_heading=h.lnxbz9">
        <w:r w:rsidRPr="00157BCC">
          <w:rPr>
            <w:color w:val="000000"/>
            <w:sz w:val="20"/>
            <w:szCs w:val="20"/>
          </w:rPr>
          <w:t>Data Management and Transformation</w:t>
        </w:r>
        <w:r w:rsidRPr="00157BCC">
          <w:rPr>
            <w:color w:val="000000"/>
            <w:sz w:val="20"/>
            <w:szCs w:val="20"/>
          </w:rPr>
          <w:tab/>
          <w:t>1</w:t>
        </w:r>
        <w:r w:rsidR="00303678" w:rsidRPr="00157BCC">
          <w:rPr>
            <w:color w:val="000000"/>
            <w:sz w:val="20"/>
            <w:szCs w:val="20"/>
          </w:rPr>
          <w:t>3</w:t>
        </w:r>
      </w:hyperlink>
    </w:p>
    <w:p w14:paraId="00000012" w14:textId="6EA71015" w:rsidR="0042791C" w:rsidRPr="00157BCC" w:rsidRDefault="00425BCD">
      <w:pPr>
        <w:numPr>
          <w:ilvl w:val="1"/>
          <w:numId w:val="5"/>
        </w:numPr>
        <w:pBdr>
          <w:top w:val="nil"/>
          <w:left w:val="nil"/>
          <w:bottom w:val="nil"/>
          <w:right w:val="nil"/>
          <w:between w:val="nil"/>
        </w:pBdr>
        <w:tabs>
          <w:tab w:val="left" w:pos="1519"/>
          <w:tab w:val="left" w:pos="9709"/>
        </w:tabs>
        <w:spacing w:before="100"/>
        <w:ind w:left="1519" w:hanging="761"/>
      </w:pPr>
      <w:hyperlink w:anchor="_heading=h.35nkun2">
        <w:r w:rsidRPr="00157BCC">
          <w:rPr>
            <w:color w:val="000000"/>
            <w:sz w:val="20"/>
            <w:szCs w:val="20"/>
          </w:rPr>
          <w:t>Statistical Methods</w:t>
        </w:r>
        <w:r w:rsidRPr="00157BCC">
          <w:rPr>
            <w:color w:val="000000"/>
            <w:sz w:val="20"/>
            <w:szCs w:val="20"/>
          </w:rPr>
          <w:tab/>
          <w:t>1</w:t>
        </w:r>
        <w:r w:rsidR="00303678" w:rsidRPr="00157BCC">
          <w:rPr>
            <w:color w:val="000000"/>
            <w:sz w:val="20"/>
            <w:szCs w:val="20"/>
          </w:rPr>
          <w:t>4</w:t>
        </w:r>
      </w:hyperlink>
    </w:p>
    <w:p w14:paraId="00000013" w14:textId="7A7E80FC" w:rsidR="0042791C" w:rsidRPr="00157BCC" w:rsidRDefault="00425BCD">
      <w:pPr>
        <w:numPr>
          <w:ilvl w:val="2"/>
          <w:numId w:val="5"/>
        </w:numPr>
        <w:pBdr>
          <w:top w:val="nil"/>
          <w:left w:val="nil"/>
          <w:bottom w:val="nil"/>
          <w:right w:val="nil"/>
          <w:between w:val="nil"/>
        </w:pBdr>
        <w:tabs>
          <w:tab w:val="left" w:pos="1759"/>
          <w:tab w:val="left" w:pos="9709"/>
        </w:tabs>
        <w:spacing w:before="100"/>
        <w:ind w:left="1759" w:hanging="801"/>
      </w:pPr>
      <w:hyperlink w:anchor="_heading=h.1ksv4uv">
        <w:r w:rsidRPr="00157BCC">
          <w:rPr>
            <w:color w:val="000000"/>
            <w:sz w:val="20"/>
            <w:szCs w:val="20"/>
          </w:rPr>
          <w:t>Main Summary Measures</w:t>
        </w:r>
        <w:r w:rsidRPr="00157BCC">
          <w:rPr>
            <w:color w:val="000000"/>
            <w:sz w:val="20"/>
            <w:szCs w:val="20"/>
          </w:rPr>
          <w:tab/>
          <w:t>1</w:t>
        </w:r>
        <w:r w:rsidR="00303678" w:rsidRPr="00157BCC">
          <w:rPr>
            <w:color w:val="000000"/>
            <w:sz w:val="20"/>
            <w:szCs w:val="20"/>
          </w:rPr>
          <w:t>4</w:t>
        </w:r>
      </w:hyperlink>
    </w:p>
    <w:p w14:paraId="00000014" w14:textId="18CBFE26" w:rsidR="0042791C" w:rsidRPr="00157BCC" w:rsidRDefault="00425BCD">
      <w:pPr>
        <w:numPr>
          <w:ilvl w:val="2"/>
          <w:numId w:val="5"/>
        </w:numPr>
        <w:pBdr>
          <w:top w:val="nil"/>
          <w:left w:val="nil"/>
          <w:bottom w:val="nil"/>
          <w:right w:val="nil"/>
          <w:between w:val="nil"/>
        </w:pBdr>
        <w:tabs>
          <w:tab w:val="left" w:pos="1759"/>
          <w:tab w:val="left" w:pos="9709"/>
        </w:tabs>
        <w:spacing w:before="100"/>
        <w:ind w:left="1759" w:hanging="801"/>
      </w:pPr>
      <w:hyperlink w:anchor="_heading=h.44sinio">
        <w:r w:rsidRPr="00157BCC">
          <w:rPr>
            <w:color w:val="000000"/>
            <w:sz w:val="20"/>
            <w:szCs w:val="20"/>
          </w:rPr>
          <w:t>Main Statistical Methods</w:t>
        </w:r>
        <w:r w:rsidRPr="00157BCC">
          <w:rPr>
            <w:color w:val="000000"/>
            <w:sz w:val="20"/>
            <w:szCs w:val="20"/>
          </w:rPr>
          <w:tab/>
          <w:t>1</w:t>
        </w:r>
        <w:r w:rsidR="00303678" w:rsidRPr="00157BCC">
          <w:rPr>
            <w:color w:val="000000"/>
            <w:sz w:val="20"/>
            <w:szCs w:val="20"/>
          </w:rPr>
          <w:t>4</w:t>
        </w:r>
      </w:hyperlink>
    </w:p>
    <w:p w14:paraId="00000015" w14:textId="761BE26E" w:rsidR="0042791C" w:rsidRPr="00157BCC" w:rsidRDefault="00425BCD">
      <w:pPr>
        <w:numPr>
          <w:ilvl w:val="2"/>
          <w:numId w:val="5"/>
        </w:numPr>
        <w:pBdr>
          <w:top w:val="nil"/>
          <w:left w:val="nil"/>
          <w:bottom w:val="nil"/>
          <w:right w:val="nil"/>
          <w:between w:val="nil"/>
        </w:pBdr>
        <w:tabs>
          <w:tab w:val="left" w:pos="1759"/>
          <w:tab w:val="left" w:pos="9709"/>
        </w:tabs>
        <w:spacing w:before="100"/>
        <w:ind w:left="1759" w:hanging="801"/>
      </w:pPr>
      <w:hyperlink w:anchor="_heading=h.2jxsxqh">
        <w:r w:rsidRPr="00157BCC">
          <w:rPr>
            <w:color w:val="000000"/>
            <w:sz w:val="20"/>
            <w:szCs w:val="20"/>
          </w:rPr>
          <w:t>Missing Values</w:t>
        </w:r>
        <w:r w:rsidRPr="00157BCC">
          <w:rPr>
            <w:color w:val="000000"/>
            <w:sz w:val="20"/>
            <w:szCs w:val="20"/>
          </w:rPr>
          <w:tab/>
          <w:t>1</w:t>
        </w:r>
        <w:r w:rsidR="00015B3F" w:rsidRPr="00157BCC">
          <w:rPr>
            <w:color w:val="000000"/>
            <w:sz w:val="20"/>
            <w:szCs w:val="20"/>
          </w:rPr>
          <w:t>5</w:t>
        </w:r>
      </w:hyperlink>
    </w:p>
    <w:p w14:paraId="00000016" w14:textId="36CCA819" w:rsidR="0042791C" w:rsidRPr="00157BCC" w:rsidRDefault="00425BCD">
      <w:pPr>
        <w:numPr>
          <w:ilvl w:val="2"/>
          <w:numId w:val="5"/>
        </w:numPr>
        <w:pBdr>
          <w:top w:val="nil"/>
          <w:left w:val="nil"/>
          <w:bottom w:val="nil"/>
          <w:right w:val="nil"/>
          <w:between w:val="nil"/>
        </w:pBdr>
        <w:tabs>
          <w:tab w:val="left" w:pos="1759"/>
          <w:tab w:val="left" w:pos="9709"/>
        </w:tabs>
        <w:spacing w:before="100"/>
        <w:ind w:left="1759" w:hanging="801"/>
      </w:pPr>
      <w:hyperlink w:anchor="_heading=h.z337ya">
        <w:r w:rsidRPr="00157BCC">
          <w:rPr>
            <w:color w:val="000000"/>
            <w:sz w:val="20"/>
            <w:szCs w:val="20"/>
          </w:rPr>
          <w:t>Sensitivity Analyses</w:t>
        </w:r>
        <w:r w:rsidRPr="00157BCC">
          <w:rPr>
            <w:color w:val="000000"/>
            <w:sz w:val="20"/>
            <w:szCs w:val="20"/>
          </w:rPr>
          <w:tab/>
          <w:t>1</w:t>
        </w:r>
        <w:r w:rsidR="00015B3F" w:rsidRPr="00157BCC">
          <w:rPr>
            <w:color w:val="000000"/>
            <w:sz w:val="20"/>
            <w:szCs w:val="20"/>
          </w:rPr>
          <w:t>5</w:t>
        </w:r>
      </w:hyperlink>
    </w:p>
    <w:p w14:paraId="00000017" w14:textId="4697106F" w:rsidR="0042791C" w:rsidRPr="00157BCC" w:rsidRDefault="00425BCD">
      <w:pPr>
        <w:numPr>
          <w:ilvl w:val="2"/>
          <w:numId w:val="5"/>
        </w:numPr>
        <w:pBdr>
          <w:top w:val="nil"/>
          <w:left w:val="nil"/>
          <w:bottom w:val="nil"/>
          <w:right w:val="nil"/>
          <w:between w:val="nil"/>
        </w:pBdr>
        <w:tabs>
          <w:tab w:val="left" w:pos="1759"/>
          <w:tab w:val="left" w:pos="9710"/>
        </w:tabs>
        <w:spacing w:before="100"/>
        <w:ind w:left="1759" w:hanging="801"/>
      </w:pPr>
      <w:r w:rsidRPr="00157BCC">
        <w:rPr>
          <w:color w:val="000000"/>
          <w:sz w:val="20"/>
          <w:szCs w:val="20"/>
        </w:rPr>
        <w:t>Inverse Probability of Censoring Weigh</w:t>
      </w:r>
      <w:r w:rsidR="00433F10" w:rsidRPr="00157BCC">
        <w:rPr>
          <w:color w:val="000000"/>
          <w:sz w:val="20"/>
          <w:szCs w:val="20"/>
        </w:rPr>
        <w:t>ting</w:t>
      </w:r>
      <w:r w:rsidRPr="00157BCC">
        <w:rPr>
          <w:color w:val="000000"/>
          <w:sz w:val="20"/>
          <w:szCs w:val="20"/>
        </w:rPr>
        <w:t xml:space="preserve"> Analysis</w:t>
      </w:r>
      <w:r w:rsidRPr="00157BCC">
        <w:rPr>
          <w:color w:val="000000"/>
          <w:sz w:val="20"/>
          <w:szCs w:val="20"/>
        </w:rPr>
        <w:tab/>
        <w:t>1</w:t>
      </w:r>
      <w:r w:rsidR="00015B3F" w:rsidRPr="00157BCC">
        <w:rPr>
          <w:color w:val="000000"/>
          <w:sz w:val="20"/>
          <w:szCs w:val="20"/>
        </w:rPr>
        <w:t>7</w:t>
      </w:r>
    </w:p>
    <w:p w14:paraId="00000018" w14:textId="15AB1BE9" w:rsidR="0042791C" w:rsidRPr="00157BCC" w:rsidRDefault="00425BCD">
      <w:pPr>
        <w:numPr>
          <w:ilvl w:val="0"/>
          <w:numId w:val="5"/>
        </w:numPr>
        <w:pBdr>
          <w:top w:val="nil"/>
          <w:left w:val="nil"/>
          <w:bottom w:val="nil"/>
          <w:right w:val="nil"/>
          <w:between w:val="nil"/>
        </w:pBdr>
        <w:tabs>
          <w:tab w:val="left" w:pos="959"/>
          <w:tab w:val="left" w:pos="9709"/>
        </w:tabs>
        <w:spacing w:before="100"/>
      </w:pPr>
      <w:hyperlink w:anchor="_heading=h.3j2qqm3">
        <w:r w:rsidRPr="00157BCC">
          <w:rPr>
            <w:color w:val="000000"/>
            <w:sz w:val="20"/>
            <w:szCs w:val="20"/>
          </w:rPr>
          <w:t>Supplementa</w:t>
        </w:r>
        <w:r w:rsidR="00C41DE8" w:rsidRPr="00157BCC">
          <w:rPr>
            <w:color w:val="000000"/>
            <w:sz w:val="20"/>
            <w:szCs w:val="20"/>
          </w:rPr>
          <w:t>l</w:t>
        </w:r>
        <w:r w:rsidRPr="00157BCC">
          <w:rPr>
            <w:color w:val="000000"/>
            <w:sz w:val="20"/>
            <w:szCs w:val="20"/>
          </w:rPr>
          <w:t xml:space="preserve"> Results</w:t>
        </w:r>
        <w:r w:rsidRPr="00157BCC">
          <w:rPr>
            <w:color w:val="000000"/>
            <w:sz w:val="20"/>
            <w:szCs w:val="20"/>
          </w:rPr>
          <w:tab/>
        </w:r>
        <w:r w:rsidR="003C101A" w:rsidRPr="00157BCC">
          <w:rPr>
            <w:color w:val="000000"/>
            <w:sz w:val="20"/>
            <w:szCs w:val="20"/>
          </w:rPr>
          <w:t>19</w:t>
        </w:r>
      </w:hyperlink>
    </w:p>
    <w:p w14:paraId="00000019" w14:textId="3C9BCEAC" w:rsidR="0042791C" w:rsidRPr="00157BCC" w:rsidRDefault="00425BCD">
      <w:pPr>
        <w:numPr>
          <w:ilvl w:val="1"/>
          <w:numId w:val="5"/>
        </w:numPr>
        <w:pBdr>
          <w:top w:val="nil"/>
          <w:left w:val="nil"/>
          <w:bottom w:val="nil"/>
          <w:right w:val="nil"/>
          <w:between w:val="nil"/>
        </w:pBdr>
        <w:tabs>
          <w:tab w:val="left" w:pos="1519"/>
          <w:tab w:val="left" w:pos="9709"/>
        </w:tabs>
        <w:spacing w:before="100"/>
        <w:ind w:left="1519" w:hanging="761"/>
      </w:pPr>
      <w:hyperlink w:anchor="_heading=h.1y810tw">
        <w:r w:rsidRPr="00157BCC">
          <w:rPr>
            <w:color w:val="000000"/>
            <w:sz w:val="20"/>
            <w:szCs w:val="20"/>
          </w:rPr>
          <w:t>Additional Baseline Demographic and Clinical Characteristic</w:t>
        </w:r>
        <w:r w:rsidR="00F210C5" w:rsidRPr="00157BCC">
          <w:rPr>
            <w:color w:val="000000"/>
            <w:sz w:val="20"/>
            <w:szCs w:val="20"/>
          </w:rPr>
          <w:t>s</w:t>
        </w:r>
        <w:r w:rsidRPr="00157BCC">
          <w:rPr>
            <w:color w:val="000000"/>
            <w:sz w:val="20"/>
            <w:szCs w:val="20"/>
          </w:rPr>
          <w:t xml:space="preserve"> Results</w:t>
        </w:r>
        <w:r w:rsidRPr="00157BCC">
          <w:rPr>
            <w:color w:val="000000"/>
            <w:sz w:val="20"/>
            <w:szCs w:val="20"/>
          </w:rPr>
          <w:tab/>
        </w:r>
        <w:r w:rsidR="003C101A" w:rsidRPr="00157BCC">
          <w:rPr>
            <w:color w:val="000000"/>
            <w:sz w:val="20"/>
            <w:szCs w:val="20"/>
          </w:rPr>
          <w:t>19</w:t>
        </w:r>
      </w:hyperlink>
    </w:p>
    <w:p w14:paraId="0000001A" w14:textId="1D05EEA8" w:rsidR="0042791C" w:rsidRPr="00157BCC" w:rsidRDefault="00425BCD">
      <w:pPr>
        <w:pBdr>
          <w:top w:val="nil"/>
          <w:left w:val="nil"/>
          <w:bottom w:val="nil"/>
          <w:right w:val="nil"/>
          <w:between w:val="nil"/>
        </w:pBdr>
        <w:tabs>
          <w:tab w:val="left" w:pos="9709"/>
        </w:tabs>
        <w:spacing w:before="100"/>
        <w:ind w:left="959" w:right="126" w:hanging="2"/>
        <w:rPr>
          <w:color w:val="000000"/>
          <w:sz w:val="20"/>
          <w:szCs w:val="20"/>
        </w:rPr>
      </w:pPr>
      <w:hyperlink w:anchor="_heading=h.4i7ojhp">
        <w:r w:rsidRPr="00157BCC">
          <w:rPr>
            <w:color w:val="000000"/>
            <w:sz w:val="20"/>
            <w:szCs w:val="20"/>
          </w:rPr>
          <w:t>Supplementa</w:t>
        </w:r>
        <w:r w:rsidR="00C41DE8" w:rsidRPr="00157BCC">
          <w:rPr>
            <w:color w:val="000000"/>
            <w:sz w:val="20"/>
            <w:szCs w:val="20"/>
          </w:rPr>
          <w:t>l</w:t>
        </w:r>
        <w:r w:rsidRPr="00157BCC">
          <w:rPr>
            <w:color w:val="000000"/>
            <w:sz w:val="20"/>
            <w:szCs w:val="20"/>
          </w:rPr>
          <w:t xml:space="preserve"> Table 1. Pre-matched </w:t>
        </w:r>
        <w:r w:rsidR="00E721D1" w:rsidRPr="00157BCC">
          <w:rPr>
            <w:color w:val="000000"/>
            <w:sz w:val="20"/>
            <w:szCs w:val="20"/>
          </w:rPr>
          <w:t>Baseline Demographic</w:t>
        </w:r>
        <w:r w:rsidRPr="00157BCC">
          <w:rPr>
            <w:color w:val="000000"/>
            <w:sz w:val="20"/>
            <w:szCs w:val="20"/>
          </w:rPr>
          <w:t xml:space="preserve"> and </w:t>
        </w:r>
        <w:r w:rsidR="00E721D1" w:rsidRPr="00157BCC">
          <w:rPr>
            <w:color w:val="000000"/>
            <w:sz w:val="20"/>
            <w:szCs w:val="20"/>
          </w:rPr>
          <w:t>Clinical Characteristics Included</w:t>
        </w:r>
        <w:r w:rsidRPr="00157BCC">
          <w:rPr>
            <w:color w:val="000000"/>
            <w:sz w:val="20"/>
            <w:szCs w:val="20"/>
          </w:rPr>
          <w:t xml:space="preserve"> in the </w:t>
        </w:r>
        <w:r w:rsidR="00E721D1" w:rsidRPr="00157BCC">
          <w:rPr>
            <w:color w:val="000000"/>
            <w:sz w:val="20"/>
            <w:szCs w:val="20"/>
          </w:rPr>
          <w:t>Propensity Score Model</w:t>
        </w:r>
        <w:r w:rsidRPr="00157BCC">
          <w:rPr>
            <w:color w:val="000000"/>
            <w:sz w:val="20"/>
            <w:szCs w:val="20"/>
          </w:rPr>
          <w:tab/>
        </w:r>
        <w:r w:rsidR="001C338C" w:rsidRPr="00157BCC">
          <w:rPr>
            <w:color w:val="000000"/>
            <w:sz w:val="20"/>
            <w:szCs w:val="20"/>
          </w:rPr>
          <w:t>19</w:t>
        </w:r>
      </w:hyperlink>
    </w:p>
    <w:p w14:paraId="0000001B" w14:textId="7B3F6D16" w:rsidR="0042791C" w:rsidRPr="00157BCC" w:rsidRDefault="00425BCD">
      <w:pPr>
        <w:pBdr>
          <w:top w:val="nil"/>
          <w:left w:val="nil"/>
          <w:bottom w:val="nil"/>
          <w:right w:val="nil"/>
          <w:between w:val="nil"/>
        </w:pBdr>
        <w:tabs>
          <w:tab w:val="left" w:pos="9709"/>
        </w:tabs>
        <w:spacing w:before="100"/>
        <w:ind w:left="959" w:right="126" w:hanging="2"/>
        <w:rPr>
          <w:color w:val="000000"/>
          <w:sz w:val="20"/>
          <w:szCs w:val="20"/>
        </w:rPr>
      </w:pPr>
      <w:hyperlink w:anchor="_heading=h.2xcytpi">
        <w:r w:rsidRPr="00157BCC">
          <w:rPr>
            <w:color w:val="000000"/>
            <w:sz w:val="20"/>
            <w:szCs w:val="20"/>
          </w:rPr>
          <w:t>Supplementa</w:t>
        </w:r>
        <w:r w:rsidR="00C41DE8" w:rsidRPr="00157BCC">
          <w:rPr>
            <w:color w:val="000000"/>
            <w:sz w:val="20"/>
            <w:szCs w:val="20"/>
          </w:rPr>
          <w:t>l</w:t>
        </w:r>
        <w:r w:rsidRPr="00157BCC">
          <w:rPr>
            <w:color w:val="000000"/>
            <w:sz w:val="20"/>
            <w:szCs w:val="20"/>
          </w:rPr>
          <w:t xml:space="preserve"> Table 2. Pre-matched </w:t>
        </w:r>
        <w:r w:rsidR="00E721D1" w:rsidRPr="00157BCC">
          <w:rPr>
            <w:color w:val="000000"/>
            <w:sz w:val="20"/>
            <w:szCs w:val="20"/>
          </w:rPr>
          <w:t>Baseline Demographic</w:t>
        </w:r>
        <w:r w:rsidRPr="00157BCC">
          <w:rPr>
            <w:color w:val="000000"/>
            <w:sz w:val="20"/>
            <w:szCs w:val="20"/>
          </w:rPr>
          <w:t xml:space="preserve"> and </w:t>
        </w:r>
        <w:r w:rsidR="00E721D1" w:rsidRPr="00157BCC">
          <w:rPr>
            <w:color w:val="000000"/>
            <w:sz w:val="20"/>
            <w:szCs w:val="20"/>
          </w:rPr>
          <w:t>Clinical Characteristics Not Included</w:t>
        </w:r>
        <w:r w:rsidRPr="00157BCC">
          <w:rPr>
            <w:color w:val="000000"/>
            <w:sz w:val="20"/>
            <w:szCs w:val="20"/>
          </w:rPr>
          <w:t xml:space="preserve"> in the </w:t>
        </w:r>
        <w:r w:rsidR="00E721D1" w:rsidRPr="00157BCC">
          <w:rPr>
            <w:color w:val="000000"/>
            <w:sz w:val="20"/>
            <w:szCs w:val="20"/>
          </w:rPr>
          <w:t>Propensity Score Model</w:t>
        </w:r>
        <w:r w:rsidRPr="00157BCC">
          <w:rPr>
            <w:color w:val="000000"/>
            <w:sz w:val="20"/>
            <w:szCs w:val="20"/>
          </w:rPr>
          <w:tab/>
          <w:t>2</w:t>
        </w:r>
        <w:r w:rsidR="00303678" w:rsidRPr="00157BCC">
          <w:rPr>
            <w:color w:val="000000"/>
            <w:sz w:val="20"/>
            <w:szCs w:val="20"/>
          </w:rPr>
          <w:t>5</w:t>
        </w:r>
      </w:hyperlink>
    </w:p>
    <w:p w14:paraId="0000001C" w14:textId="398B48A9" w:rsidR="0042791C" w:rsidRPr="00157BCC" w:rsidRDefault="00425BCD">
      <w:pPr>
        <w:pBdr>
          <w:top w:val="nil"/>
          <w:left w:val="nil"/>
          <w:bottom w:val="nil"/>
          <w:right w:val="nil"/>
          <w:between w:val="nil"/>
        </w:pBdr>
        <w:tabs>
          <w:tab w:val="left" w:pos="9709"/>
        </w:tabs>
        <w:spacing w:before="99"/>
        <w:ind w:left="959" w:right="126" w:hanging="2"/>
        <w:rPr>
          <w:color w:val="000000"/>
          <w:sz w:val="20"/>
          <w:szCs w:val="20"/>
        </w:rPr>
      </w:pPr>
      <w:hyperlink w:anchor="_heading=h.1ci93xb">
        <w:r w:rsidRPr="00157BCC">
          <w:rPr>
            <w:color w:val="000000"/>
            <w:sz w:val="20"/>
            <w:szCs w:val="20"/>
          </w:rPr>
          <w:t>Supplementa</w:t>
        </w:r>
        <w:r w:rsidR="00C41DE8" w:rsidRPr="00157BCC">
          <w:rPr>
            <w:color w:val="000000"/>
            <w:sz w:val="20"/>
            <w:szCs w:val="20"/>
          </w:rPr>
          <w:t>l</w:t>
        </w:r>
        <w:r w:rsidRPr="00157BCC">
          <w:rPr>
            <w:color w:val="000000"/>
            <w:sz w:val="20"/>
            <w:szCs w:val="20"/>
          </w:rPr>
          <w:t xml:space="preserve"> Table 3. Post-matched </w:t>
        </w:r>
        <w:r w:rsidR="00E721D1" w:rsidRPr="00157BCC">
          <w:rPr>
            <w:color w:val="000000"/>
            <w:sz w:val="20"/>
            <w:szCs w:val="20"/>
          </w:rPr>
          <w:t xml:space="preserve">Baseline Demographic </w:t>
        </w:r>
        <w:r w:rsidRPr="00157BCC">
          <w:rPr>
            <w:color w:val="000000"/>
            <w:sz w:val="20"/>
            <w:szCs w:val="20"/>
          </w:rPr>
          <w:t xml:space="preserve">and </w:t>
        </w:r>
        <w:r w:rsidR="00E721D1" w:rsidRPr="00157BCC">
          <w:rPr>
            <w:color w:val="000000"/>
            <w:sz w:val="20"/>
            <w:szCs w:val="20"/>
          </w:rPr>
          <w:t>Clinical Characteristics Included</w:t>
        </w:r>
        <w:r w:rsidRPr="00157BCC">
          <w:rPr>
            <w:color w:val="000000"/>
            <w:sz w:val="20"/>
            <w:szCs w:val="20"/>
          </w:rPr>
          <w:t xml:space="preserve"> in the </w:t>
        </w:r>
        <w:r w:rsidR="00E721D1" w:rsidRPr="00157BCC">
          <w:rPr>
            <w:color w:val="000000"/>
            <w:sz w:val="20"/>
            <w:szCs w:val="20"/>
          </w:rPr>
          <w:t>Propensity Score Model</w:t>
        </w:r>
        <w:r w:rsidRPr="00157BCC">
          <w:rPr>
            <w:color w:val="000000"/>
            <w:sz w:val="20"/>
            <w:szCs w:val="20"/>
          </w:rPr>
          <w:tab/>
          <w:t>3</w:t>
        </w:r>
        <w:r w:rsidR="008504FC" w:rsidRPr="00157BCC">
          <w:rPr>
            <w:color w:val="000000"/>
            <w:sz w:val="20"/>
            <w:szCs w:val="20"/>
          </w:rPr>
          <w:t>2</w:t>
        </w:r>
      </w:hyperlink>
    </w:p>
    <w:p w14:paraId="0000001D" w14:textId="7FF0DC3C" w:rsidR="0042791C" w:rsidRPr="00157BCC" w:rsidRDefault="00425BCD">
      <w:pPr>
        <w:pBdr>
          <w:top w:val="nil"/>
          <w:left w:val="nil"/>
          <w:bottom w:val="nil"/>
          <w:right w:val="nil"/>
          <w:between w:val="nil"/>
        </w:pBdr>
        <w:tabs>
          <w:tab w:val="left" w:pos="9709"/>
        </w:tabs>
        <w:spacing w:before="101"/>
        <w:ind w:left="959" w:right="126" w:hanging="2"/>
        <w:rPr>
          <w:color w:val="000000"/>
          <w:sz w:val="20"/>
          <w:szCs w:val="20"/>
        </w:rPr>
      </w:pPr>
      <w:hyperlink w:anchor="_heading=h.3whwml4">
        <w:r w:rsidRPr="00157BCC">
          <w:rPr>
            <w:color w:val="000000"/>
            <w:sz w:val="20"/>
            <w:szCs w:val="20"/>
          </w:rPr>
          <w:t>Supplementa</w:t>
        </w:r>
        <w:r w:rsidR="00C41DE8" w:rsidRPr="00157BCC">
          <w:rPr>
            <w:color w:val="000000"/>
            <w:sz w:val="20"/>
            <w:szCs w:val="20"/>
          </w:rPr>
          <w:t>l</w:t>
        </w:r>
        <w:r w:rsidRPr="00157BCC">
          <w:rPr>
            <w:color w:val="000000"/>
            <w:sz w:val="20"/>
            <w:szCs w:val="20"/>
          </w:rPr>
          <w:t xml:space="preserve"> Table 4. Post-matched </w:t>
        </w:r>
        <w:r w:rsidR="00E721D1" w:rsidRPr="00157BCC">
          <w:rPr>
            <w:color w:val="000000"/>
            <w:sz w:val="20"/>
            <w:szCs w:val="20"/>
          </w:rPr>
          <w:t>Baseline Demographic</w:t>
        </w:r>
        <w:r w:rsidRPr="00157BCC">
          <w:rPr>
            <w:color w:val="000000"/>
            <w:sz w:val="20"/>
            <w:szCs w:val="20"/>
          </w:rPr>
          <w:t xml:space="preserve"> and </w:t>
        </w:r>
        <w:r w:rsidR="00E721D1" w:rsidRPr="00157BCC">
          <w:rPr>
            <w:color w:val="000000"/>
            <w:sz w:val="20"/>
            <w:szCs w:val="20"/>
          </w:rPr>
          <w:t>Clinical Characteristics Not Included</w:t>
        </w:r>
        <w:r w:rsidRPr="00157BCC">
          <w:rPr>
            <w:color w:val="000000"/>
            <w:sz w:val="20"/>
            <w:szCs w:val="20"/>
          </w:rPr>
          <w:t xml:space="preserve"> in the </w:t>
        </w:r>
        <w:r w:rsidR="00E721D1" w:rsidRPr="00157BCC">
          <w:rPr>
            <w:color w:val="000000"/>
            <w:sz w:val="20"/>
            <w:szCs w:val="20"/>
          </w:rPr>
          <w:t>Propensity Score Model</w:t>
        </w:r>
        <w:r w:rsidRPr="00157BCC">
          <w:rPr>
            <w:color w:val="000000"/>
            <w:sz w:val="20"/>
            <w:szCs w:val="20"/>
          </w:rPr>
          <w:tab/>
          <w:t>3</w:t>
        </w:r>
        <w:r w:rsidR="00303678" w:rsidRPr="00157BCC">
          <w:rPr>
            <w:color w:val="000000"/>
            <w:sz w:val="20"/>
            <w:szCs w:val="20"/>
          </w:rPr>
          <w:t>9</w:t>
        </w:r>
      </w:hyperlink>
    </w:p>
    <w:p w14:paraId="6E4336ED" w14:textId="54C2D611" w:rsidR="00773776" w:rsidRPr="00157BCC" w:rsidRDefault="00773776" w:rsidP="00773776">
      <w:pPr>
        <w:tabs>
          <w:tab w:val="left" w:pos="9709"/>
        </w:tabs>
        <w:spacing w:before="101"/>
        <w:ind w:left="959" w:right="126" w:hanging="2"/>
        <w:rPr>
          <w:sz w:val="20"/>
          <w:szCs w:val="20"/>
        </w:rPr>
      </w:pPr>
      <w:hyperlink w:anchor="_heading=h.bncgu3jnft6j">
        <w:r w:rsidRPr="00157BCC">
          <w:rPr>
            <w:sz w:val="20"/>
            <w:szCs w:val="20"/>
          </w:rPr>
          <w:t>Supplementa</w:t>
        </w:r>
        <w:r w:rsidR="00C41DE8" w:rsidRPr="00157BCC">
          <w:rPr>
            <w:sz w:val="20"/>
            <w:szCs w:val="20"/>
          </w:rPr>
          <w:t>l</w:t>
        </w:r>
        <w:r w:rsidRPr="00157BCC">
          <w:rPr>
            <w:sz w:val="20"/>
            <w:szCs w:val="20"/>
          </w:rPr>
          <w:t xml:space="preserve"> Table 5. Incidence </w:t>
        </w:r>
        <w:r w:rsidR="00E721D1" w:rsidRPr="00157BCC">
          <w:rPr>
            <w:sz w:val="20"/>
            <w:szCs w:val="20"/>
          </w:rPr>
          <w:t>Rates</w:t>
        </w:r>
        <w:r w:rsidRPr="00157BCC">
          <w:rPr>
            <w:sz w:val="20"/>
            <w:szCs w:val="20"/>
          </w:rPr>
          <w:t xml:space="preserve"> for </w:t>
        </w:r>
        <w:r w:rsidR="00E721D1" w:rsidRPr="00157BCC">
          <w:rPr>
            <w:sz w:val="20"/>
            <w:szCs w:val="20"/>
          </w:rPr>
          <w:t>Outcomes</w:t>
        </w:r>
        <w:r w:rsidRPr="00157BCC">
          <w:rPr>
            <w:sz w:val="20"/>
            <w:szCs w:val="20"/>
          </w:rPr>
          <w:t xml:space="preserve"> of CV </w:t>
        </w:r>
        <w:r w:rsidR="00E721D1" w:rsidRPr="00157BCC">
          <w:rPr>
            <w:sz w:val="20"/>
            <w:szCs w:val="20"/>
          </w:rPr>
          <w:t>Hospitalization, Ventricular Arrhythmias</w:t>
        </w:r>
        <w:r w:rsidRPr="00157BCC">
          <w:rPr>
            <w:sz w:val="20"/>
            <w:szCs w:val="20"/>
          </w:rPr>
          <w:t xml:space="preserve">, and </w:t>
        </w:r>
        <w:r w:rsidR="00E721D1" w:rsidRPr="00157BCC">
          <w:rPr>
            <w:sz w:val="20"/>
            <w:szCs w:val="20"/>
          </w:rPr>
          <w:t>Bradyarrhythmias Associated With Syncope Or Pacemaker Implant Among Propensity</w:t>
        </w:r>
        <w:r w:rsidRPr="00157BCC">
          <w:rPr>
            <w:sz w:val="20"/>
            <w:szCs w:val="20"/>
          </w:rPr>
          <w:t xml:space="preserve"> </w:t>
        </w:r>
        <w:r w:rsidR="00E721D1" w:rsidRPr="00157BCC">
          <w:rPr>
            <w:sz w:val="20"/>
            <w:szCs w:val="20"/>
          </w:rPr>
          <w:t>Score–Matched</w:t>
        </w:r>
        <w:r w:rsidRPr="00157BCC">
          <w:rPr>
            <w:sz w:val="20"/>
            <w:szCs w:val="20"/>
          </w:rPr>
          <w:t xml:space="preserve"> </w:t>
        </w:r>
        <w:r w:rsidR="00E721D1" w:rsidRPr="00157BCC">
          <w:rPr>
            <w:sz w:val="20"/>
            <w:szCs w:val="20"/>
          </w:rPr>
          <w:t>Patients With</w:t>
        </w:r>
        <w:r w:rsidRPr="00157BCC">
          <w:rPr>
            <w:sz w:val="20"/>
            <w:szCs w:val="20"/>
          </w:rPr>
          <w:t xml:space="preserve"> AF </w:t>
        </w:r>
        <w:r w:rsidR="00E721D1" w:rsidRPr="00157BCC">
          <w:rPr>
            <w:sz w:val="20"/>
            <w:szCs w:val="20"/>
          </w:rPr>
          <w:t>Newly Initiating Dronedarone Versus Sotalol</w:t>
        </w:r>
        <w:r w:rsidRPr="00157BCC">
          <w:rPr>
            <w:sz w:val="20"/>
            <w:szCs w:val="20"/>
          </w:rPr>
          <w:t xml:space="preserve"> in the </w:t>
        </w:r>
        <w:r w:rsidR="00E721D1" w:rsidRPr="00157BCC">
          <w:rPr>
            <w:sz w:val="20"/>
            <w:szCs w:val="20"/>
          </w:rPr>
          <w:t>Outpatient Setting</w:t>
        </w:r>
        <w:r w:rsidRPr="00157BCC">
          <w:rPr>
            <w:sz w:val="20"/>
            <w:szCs w:val="20"/>
          </w:rPr>
          <w:tab/>
          <w:t>4</w:t>
        </w:r>
        <w:r w:rsidR="00303678" w:rsidRPr="00157BCC">
          <w:rPr>
            <w:sz w:val="20"/>
            <w:szCs w:val="20"/>
          </w:rPr>
          <w:t>5</w:t>
        </w:r>
      </w:hyperlink>
    </w:p>
    <w:p w14:paraId="239F1830" w14:textId="6AB1DB16" w:rsidR="00773776" w:rsidRPr="00157BCC" w:rsidRDefault="00773776" w:rsidP="00773776">
      <w:pPr>
        <w:numPr>
          <w:ilvl w:val="1"/>
          <w:numId w:val="5"/>
        </w:numPr>
        <w:pBdr>
          <w:top w:val="nil"/>
          <w:left w:val="nil"/>
          <w:bottom w:val="nil"/>
          <w:right w:val="nil"/>
          <w:between w:val="nil"/>
        </w:pBdr>
        <w:tabs>
          <w:tab w:val="left" w:pos="1519"/>
          <w:tab w:val="left" w:pos="9710"/>
        </w:tabs>
        <w:spacing w:before="99"/>
        <w:sectPr w:rsidR="00773776" w:rsidRPr="00157BCC" w:rsidSect="006C03BD">
          <w:headerReference w:type="default" r:id="rId12"/>
          <w:footerReference w:type="default" r:id="rId13"/>
          <w:pgSz w:w="12240" w:h="15840"/>
          <w:pgMar w:top="1560" w:right="1320" w:bottom="1200" w:left="880" w:header="0" w:footer="1009" w:gutter="0"/>
          <w:pgNumType w:start="1"/>
          <w:cols w:space="720"/>
        </w:sectPr>
      </w:pPr>
      <w:hyperlink w:anchor="_heading=h.2bn6wsx">
        <w:r w:rsidRPr="00157BCC">
          <w:rPr>
            <w:sz w:val="20"/>
            <w:szCs w:val="20"/>
          </w:rPr>
          <w:t>Additional Sensitivity Analysis Results</w:t>
        </w:r>
        <w:r w:rsidRPr="00157BCC">
          <w:rPr>
            <w:sz w:val="20"/>
            <w:szCs w:val="20"/>
          </w:rPr>
          <w:tab/>
          <w:t>4</w:t>
        </w:r>
        <w:r w:rsidR="00A66F4C" w:rsidRPr="00157BCC">
          <w:rPr>
            <w:sz w:val="20"/>
            <w:szCs w:val="20"/>
          </w:rPr>
          <w:t>6</w:t>
        </w:r>
      </w:hyperlink>
    </w:p>
    <w:p w14:paraId="296FA71B" w14:textId="35DDCEFC" w:rsidR="00773776" w:rsidRPr="00157BCC" w:rsidRDefault="00773776" w:rsidP="00773776">
      <w:pPr>
        <w:pBdr>
          <w:top w:val="nil"/>
          <w:left w:val="nil"/>
          <w:bottom w:val="nil"/>
          <w:right w:val="nil"/>
          <w:between w:val="nil"/>
        </w:pBdr>
        <w:tabs>
          <w:tab w:val="left" w:pos="9710"/>
        </w:tabs>
        <w:spacing w:before="77"/>
        <w:ind w:left="959" w:right="126" w:hanging="2"/>
        <w:rPr>
          <w:color w:val="000000"/>
          <w:sz w:val="20"/>
          <w:szCs w:val="20"/>
        </w:rPr>
      </w:pPr>
      <w:r w:rsidRPr="00157BCC">
        <w:rPr>
          <w:color w:val="000000"/>
          <w:sz w:val="20"/>
          <w:szCs w:val="20"/>
        </w:rPr>
        <w:lastRenderedPageBreak/>
        <w:t>Supplementa</w:t>
      </w:r>
      <w:r w:rsidR="00C41DE8" w:rsidRPr="00157BCC">
        <w:rPr>
          <w:color w:val="000000"/>
          <w:sz w:val="20"/>
          <w:szCs w:val="20"/>
        </w:rPr>
        <w:t>l</w:t>
      </w:r>
      <w:r w:rsidRPr="00157BCC">
        <w:rPr>
          <w:color w:val="000000"/>
          <w:sz w:val="20"/>
          <w:szCs w:val="20"/>
        </w:rPr>
        <w:t xml:space="preserve"> Table </w:t>
      </w:r>
      <w:r w:rsidRPr="00157BCC">
        <w:rPr>
          <w:sz w:val="20"/>
          <w:szCs w:val="20"/>
        </w:rPr>
        <w:t>6</w:t>
      </w:r>
      <w:r w:rsidRPr="00157BCC">
        <w:rPr>
          <w:color w:val="000000"/>
          <w:sz w:val="20"/>
          <w:szCs w:val="20"/>
        </w:rPr>
        <w:t xml:space="preserve">. Sensitivity analysis effect estimates for outcomes of CV hospitalization and </w:t>
      </w:r>
      <w:r w:rsidR="00B503CD" w:rsidRPr="00157BCC">
        <w:rPr>
          <w:color w:val="000000"/>
          <w:sz w:val="20"/>
          <w:szCs w:val="20"/>
        </w:rPr>
        <w:t>ventricular arrhythmias</w:t>
      </w:r>
      <w:r w:rsidRPr="00157BCC">
        <w:rPr>
          <w:color w:val="000000"/>
          <w:sz w:val="20"/>
          <w:szCs w:val="20"/>
        </w:rPr>
        <w:t xml:space="preserve"> among propensity score</w:t>
      </w:r>
      <w:r w:rsidR="00B43A02" w:rsidRPr="00157BCC">
        <w:rPr>
          <w:color w:val="000000"/>
          <w:sz w:val="20"/>
          <w:szCs w:val="20"/>
        </w:rPr>
        <w:t>–</w:t>
      </w:r>
      <w:r w:rsidRPr="00157BCC">
        <w:rPr>
          <w:color w:val="000000"/>
          <w:sz w:val="20"/>
          <w:szCs w:val="20"/>
        </w:rPr>
        <w:t>matched patients with AF newly initiating dronedarone versus sotalol in the outpatient setting</w:t>
      </w:r>
      <w:r w:rsidRPr="00157BCC">
        <w:rPr>
          <w:color w:val="000000"/>
          <w:sz w:val="20"/>
          <w:szCs w:val="20"/>
        </w:rPr>
        <w:tab/>
        <w:t>4</w:t>
      </w:r>
      <w:r w:rsidR="00214A13" w:rsidRPr="00157BCC">
        <w:rPr>
          <w:sz w:val="20"/>
          <w:szCs w:val="20"/>
        </w:rPr>
        <w:t>7</w:t>
      </w:r>
    </w:p>
    <w:p w14:paraId="3B6A7D18" w14:textId="66521BA3" w:rsidR="00773776" w:rsidRPr="00157BCC" w:rsidRDefault="00773776" w:rsidP="00773776">
      <w:pPr>
        <w:numPr>
          <w:ilvl w:val="0"/>
          <w:numId w:val="5"/>
        </w:numPr>
        <w:pBdr>
          <w:top w:val="nil"/>
          <w:left w:val="nil"/>
          <w:bottom w:val="nil"/>
          <w:right w:val="nil"/>
          <w:between w:val="nil"/>
        </w:pBdr>
        <w:tabs>
          <w:tab w:val="left" w:pos="959"/>
          <w:tab w:val="left" w:pos="9709"/>
        </w:tabs>
        <w:spacing w:before="99"/>
        <w:rPr>
          <w:color w:val="000000"/>
          <w:sz w:val="20"/>
          <w:szCs w:val="20"/>
        </w:rPr>
      </w:pPr>
      <w:r w:rsidRPr="00157BCC">
        <w:rPr>
          <w:color w:val="000000"/>
          <w:sz w:val="20"/>
          <w:szCs w:val="20"/>
        </w:rPr>
        <w:t>Measure Definitions</w:t>
      </w:r>
      <w:r w:rsidRPr="00157BCC">
        <w:rPr>
          <w:color w:val="000000"/>
          <w:sz w:val="20"/>
          <w:szCs w:val="20"/>
        </w:rPr>
        <w:tab/>
        <w:t>4</w:t>
      </w:r>
      <w:r w:rsidR="00A66F4C" w:rsidRPr="00157BCC">
        <w:rPr>
          <w:sz w:val="20"/>
          <w:szCs w:val="20"/>
        </w:rPr>
        <w:t>8</w:t>
      </w:r>
    </w:p>
    <w:p w14:paraId="7F4DC3BA" w14:textId="4C23EBF9" w:rsidR="00773776" w:rsidRPr="00157BCC" w:rsidRDefault="00773776" w:rsidP="00773776">
      <w:pPr>
        <w:numPr>
          <w:ilvl w:val="1"/>
          <w:numId w:val="5"/>
        </w:numPr>
        <w:pBdr>
          <w:top w:val="nil"/>
          <w:left w:val="nil"/>
          <w:bottom w:val="nil"/>
          <w:right w:val="nil"/>
          <w:between w:val="nil"/>
        </w:pBdr>
        <w:tabs>
          <w:tab w:val="left" w:pos="1519"/>
          <w:tab w:val="left" w:pos="9709"/>
        </w:tabs>
        <w:spacing w:before="100"/>
        <w:rPr>
          <w:color w:val="000000"/>
          <w:sz w:val="20"/>
          <w:szCs w:val="20"/>
        </w:rPr>
      </w:pPr>
      <w:r w:rsidRPr="00157BCC">
        <w:rPr>
          <w:color w:val="000000"/>
          <w:sz w:val="20"/>
          <w:szCs w:val="20"/>
        </w:rPr>
        <w:t>Exposure Definitions</w:t>
      </w:r>
      <w:r w:rsidRPr="00157BCC">
        <w:rPr>
          <w:color w:val="000000"/>
          <w:sz w:val="20"/>
          <w:szCs w:val="20"/>
        </w:rPr>
        <w:tab/>
        <w:t>4</w:t>
      </w:r>
      <w:r w:rsidR="00A66F4C" w:rsidRPr="00157BCC">
        <w:rPr>
          <w:sz w:val="20"/>
          <w:szCs w:val="20"/>
        </w:rPr>
        <w:t>8</w:t>
      </w:r>
    </w:p>
    <w:p w14:paraId="655AB7BF" w14:textId="658BA3DF" w:rsidR="00773776" w:rsidRPr="00157BCC" w:rsidRDefault="00773776" w:rsidP="00773776">
      <w:pPr>
        <w:numPr>
          <w:ilvl w:val="1"/>
          <w:numId w:val="5"/>
        </w:numPr>
        <w:pBdr>
          <w:top w:val="nil"/>
          <w:left w:val="nil"/>
          <w:bottom w:val="nil"/>
          <w:right w:val="nil"/>
          <w:between w:val="nil"/>
        </w:pBdr>
        <w:tabs>
          <w:tab w:val="left" w:pos="1519"/>
          <w:tab w:val="left" w:pos="9709"/>
        </w:tabs>
        <w:spacing w:before="100"/>
        <w:rPr>
          <w:color w:val="000000"/>
          <w:sz w:val="20"/>
          <w:szCs w:val="20"/>
        </w:rPr>
      </w:pPr>
      <w:r w:rsidRPr="00157BCC">
        <w:rPr>
          <w:color w:val="000000"/>
          <w:sz w:val="20"/>
          <w:szCs w:val="20"/>
        </w:rPr>
        <w:t>Outcome Definitions</w:t>
      </w:r>
      <w:r w:rsidRPr="00157BCC">
        <w:rPr>
          <w:color w:val="000000"/>
          <w:sz w:val="20"/>
          <w:szCs w:val="20"/>
        </w:rPr>
        <w:tab/>
        <w:t>4</w:t>
      </w:r>
      <w:r w:rsidR="001D0B42" w:rsidRPr="00157BCC">
        <w:rPr>
          <w:sz w:val="20"/>
          <w:szCs w:val="20"/>
        </w:rPr>
        <w:t>9</w:t>
      </w:r>
    </w:p>
    <w:p w14:paraId="6447F9EB" w14:textId="5F69FF9D" w:rsidR="00773776" w:rsidRPr="00157BCC" w:rsidRDefault="00773776" w:rsidP="00773776">
      <w:pPr>
        <w:numPr>
          <w:ilvl w:val="1"/>
          <w:numId w:val="5"/>
        </w:numPr>
        <w:pBdr>
          <w:top w:val="nil"/>
          <w:left w:val="nil"/>
          <w:bottom w:val="nil"/>
          <w:right w:val="nil"/>
          <w:between w:val="nil"/>
        </w:pBdr>
        <w:tabs>
          <w:tab w:val="left" w:pos="1519"/>
          <w:tab w:val="left" w:pos="9710"/>
        </w:tabs>
        <w:spacing w:before="100"/>
        <w:rPr>
          <w:color w:val="000000"/>
          <w:sz w:val="20"/>
          <w:szCs w:val="20"/>
        </w:rPr>
      </w:pPr>
      <w:r w:rsidRPr="00157BCC">
        <w:rPr>
          <w:color w:val="000000"/>
          <w:sz w:val="20"/>
          <w:szCs w:val="20"/>
        </w:rPr>
        <w:t>Inclusion Criteria Definitions</w:t>
      </w:r>
      <w:r w:rsidRPr="00157BCC">
        <w:rPr>
          <w:color w:val="000000"/>
          <w:sz w:val="20"/>
          <w:szCs w:val="20"/>
        </w:rPr>
        <w:tab/>
        <w:t>5</w:t>
      </w:r>
      <w:r w:rsidR="00A66F4C" w:rsidRPr="00157BCC">
        <w:rPr>
          <w:sz w:val="20"/>
          <w:szCs w:val="20"/>
        </w:rPr>
        <w:t>6</w:t>
      </w:r>
    </w:p>
    <w:p w14:paraId="384B9CEA" w14:textId="2E2443CE" w:rsidR="00773776" w:rsidRPr="00157BCC" w:rsidRDefault="00773776" w:rsidP="00773776">
      <w:pPr>
        <w:numPr>
          <w:ilvl w:val="1"/>
          <w:numId w:val="5"/>
        </w:numPr>
        <w:pBdr>
          <w:top w:val="nil"/>
          <w:left w:val="nil"/>
          <w:bottom w:val="nil"/>
          <w:right w:val="nil"/>
          <w:between w:val="nil"/>
        </w:pBdr>
        <w:tabs>
          <w:tab w:val="left" w:pos="1519"/>
          <w:tab w:val="left" w:pos="9709"/>
        </w:tabs>
        <w:spacing w:before="100"/>
        <w:rPr>
          <w:color w:val="000000"/>
          <w:sz w:val="20"/>
          <w:szCs w:val="20"/>
        </w:rPr>
      </w:pPr>
      <w:r w:rsidRPr="00157BCC">
        <w:rPr>
          <w:color w:val="000000"/>
          <w:sz w:val="20"/>
          <w:szCs w:val="20"/>
        </w:rPr>
        <w:t>Exclusion Criteria Definitions</w:t>
      </w:r>
      <w:r w:rsidRPr="00157BCC">
        <w:rPr>
          <w:color w:val="000000"/>
          <w:sz w:val="20"/>
          <w:szCs w:val="20"/>
        </w:rPr>
        <w:tab/>
        <w:t>5</w:t>
      </w:r>
      <w:r w:rsidR="00A66F4C" w:rsidRPr="00157BCC">
        <w:rPr>
          <w:sz w:val="20"/>
          <w:szCs w:val="20"/>
        </w:rPr>
        <w:t>7</w:t>
      </w:r>
    </w:p>
    <w:p w14:paraId="47CF901A" w14:textId="21BA2859" w:rsidR="00773776" w:rsidRPr="00157BCC" w:rsidRDefault="00773776" w:rsidP="00773776">
      <w:pPr>
        <w:numPr>
          <w:ilvl w:val="1"/>
          <w:numId w:val="5"/>
        </w:numPr>
        <w:pBdr>
          <w:top w:val="nil"/>
          <w:left w:val="nil"/>
          <w:bottom w:val="nil"/>
          <w:right w:val="nil"/>
          <w:between w:val="nil"/>
        </w:pBdr>
        <w:tabs>
          <w:tab w:val="left" w:pos="1519"/>
          <w:tab w:val="left" w:pos="9710"/>
        </w:tabs>
        <w:spacing w:before="100"/>
        <w:rPr>
          <w:color w:val="000000"/>
          <w:sz w:val="20"/>
          <w:szCs w:val="20"/>
        </w:rPr>
      </w:pPr>
      <w:r w:rsidRPr="00157BCC">
        <w:rPr>
          <w:color w:val="000000"/>
          <w:sz w:val="20"/>
          <w:szCs w:val="20"/>
        </w:rPr>
        <w:t>Baseline Clinical Characteristics and Healthcare Resource Utilization Definitions</w:t>
      </w:r>
      <w:r w:rsidRPr="00157BCC">
        <w:rPr>
          <w:color w:val="000000"/>
          <w:sz w:val="20"/>
          <w:szCs w:val="20"/>
        </w:rPr>
        <w:tab/>
      </w:r>
      <w:r w:rsidR="00A66F4C" w:rsidRPr="00157BCC">
        <w:rPr>
          <w:color w:val="000000"/>
          <w:sz w:val="20"/>
          <w:szCs w:val="20"/>
        </w:rPr>
        <w:t>60</w:t>
      </w:r>
    </w:p>
    <w:p w14:paraId="00D82026" w14:textId="47A20536" w:rsidR="00773776" w:rsidRPr="00157BCC" w:rsidRDefault="00773776" w:rsidP="00773776">
      <w:pPr>
        <w:numPr>
          <w:ilvl w:val="1"/>
          <w:numId w:val="5"/>
        </w:numPr>
        <w:pBdr>
          <w:top w:val="nil"/>
          <w:left w:val="nil"/>
          <w:bottom w:val="nil"/>
          <w:right w:val="nil"/>
          <w:between w:val="nil"/>
        </w:pBdr>
        <w:tabs>
          <w:tab w:val="left" w:pos="1519"/>
          <w:tab w:val="left" w:pos="9711"/>
        </w:tabs>
        <w:spacing w:before="100"/>
        <w:rPr>
          <w:color w:val="000000"/>
          <w:sz w:val="20"/>
          <w:szCs w:val="20"/>
        </w:rPr>
      </w:pPr>
      <w:r w:rsidRPr="00157BCC">
        <w:rPr>
          <w:color w:val="000000"/>
          <w:sz w:val="20"/>
          <w:szCs w:val="20"/>
        </w:rPr>
        <w:t>Concomitant Therapy Definitions</w:t>
      </w:r>
      <w:r w:rsidRPr="00157BCC">
        <w:rPr>
          <w:color w:val="000000"/>
          <w:sz w:val="20"/>
          <w:szCs w:val="20"/>
        </w:rPr>
        <w:tab/>
      </w:r>
      <w:r w:rsidR="00A66F4C" w:rsidRPr="00157BCC">
        <w:rPr>
          <w:color w:val="000000"/>
          <w:sz w:val="20"/>
          <w:szCs w:val="20"/>
        </w:rPr>
        <w:t>72</w:t>
      </w:r>
    </w:p>
    <w:p w14:paraId="7E55F817" w14:textId="1C7CA08D" w:rsidR="00773776" w:rsidRPr="00157BCC" w:rsidRDefault="00773776" w:rsidP="00773776">
      <w:pPr>
        <w:numPr>
          <w:ilvl w:val="0"/>
          <w:numId w:val="5"/>
        </w:numPr>
        <w:pBdr>
          <w:top w:val="nil"/>
          <w:left w:val="nil"/>
          <w:bottom w:val="nil"/>
          <w:right w:val="nil"/>
          <w:between w:val="nil"/>
        </w:pBdr>
        <w:tabs>
          <w:tab w:val="left" w:pos="959"/>
          <w:tab w:val="left" w:pos="9709"/>
        </w:tabs>
        <w:spacing w:before="100"/>
        <w:rPr>
          <w:color w:val="000000"/>
          <w:sz w:val="20"/>
          <w:szCs w:val="20"/>
        </w:rPr>
      </w:pPr>
      <w:r w:rsidRPr="00157BCC">
        <w:rPr>
          <w:color w:val="000000"/>
          <w:sz w:val="20"/>
          <w:szCs w:val="20"/>
        </w:rPr>
        <w:t>References</w:t>
      </w:r>
      <w:r w:rsidRPr="00157BCC">
        <w:rPr>
          <w:color w:val="000000"/>
          <w:sz w:val="20"/>
          <w:szCs w:val="20"/>
        </w:rPr>
        <w:tab/>
        <w:t>7</w:t>
      </w:r>
      <w:r w:rsidR="00A66F4C" w:rsidRPr="00157BCC">
        <w:rPr>
          <w:sz w:val="20"/>
          <w:szCs w:val="20"/>
        </w:rPr>
        <w:t>7</w:t>
      </w:r>
    </w:p>
    <w:p w14:paraId="00000028" w14:textId="77777777" w:rsidR="0042791C" w:rsidRPr="00157BCC" w:rsidRDefault="0042791C">
      <w:pPr>
        <w:pBdr>
          <w:top w:val="nil"/>
          <w:left w:val="nil"/>
          <w:bottom w:val="nil"/>
          <w:right w:val="nil"/>
          <w:between w:val="nil"/>
        </w:pBdr>
        <w:rPr>
          <w:color w:val="000000"/>
          <w:sz w:val="20"/>
          <w:szCs w:val="20"/>
        </w:rPr>
      </w:pPr>
    </w:p>
    <w:p w14:paraId="00000029" w14:textId="77777777" w:rsidR="0042791C" w:rsidRPr="00157BCC" w:rsidRDefault="0042791C">
      <w:pPr>
        <w:pBdr>
          <w:top w:val="nil"/>
          <w:left w:val="nil"/>
          <w:bottom w:val="nil"/>
          <w:right w:val="nil"/>
          <w:between w:val="nil"/>
        </w:pBdr>
        <w:rPr>
          <w:color w:val="000000"/>
          <w:sz w:val="20"/>
          <w:szCs w:val="20"/>
        </w:rPr>
      </w:pPr>
    </w:p>
    <w:p w14:paraId="0000002A" w14:textId="72CA4961" w:rsidR="009A7FCF" w:rsidRPr="00157BCC" w:rsidRDefault="009A7FCF">
      <w:pPr>
        <w:rPr>
          <w:color w:val="000000"/>
          <w:sz w:val="20"/>
          <w:szCs w:val="20"/>
        </w:rPr>
      </w:pPr>
      <w:r w:rsidRPr="00157BCC">
        <w:rPr>
          <w:color w:val="000000"/>
          <w:sz w:val="20"/>
          <w:szCs w:val="20"/>
        </w:rPr>
        <w:br w:type="page"/>
      </w:r>
    </w:p>
    <w:p w14:paraId="0000002C" w14:textId="59874267" w:rsidR="0042791C" w:rsidRPr="00157BCC" w:rsidRDefault="00425BCD">
      <w:pPr>
        <w:pStyle w:val="Heading1"/>
        <w:numPr>
          <w:ilvl w:val="0"/>
          <w:numId w:val="4"/>
        </w:numPr>
        <w:tabs>
          <w:tab w:val="left" w:pos="703"/>
        </w:tabs>
        <w:ind w:left="703"/>
      </w:pPr>
      <w:bookmarkStart w:id="0" w:name="_heading=h.gjdgxs" w:colFirst="0" w:colLast="0"/>
      <w:bookmarkEnd w:id="0"/>
      <w:r w:rsidRPr="00157BCC">
        <w:lastRenderedPageBreak/>
        <w:t>Supplementa</w:t>
      </w:r>
      <w:r w:rsidR="00C41DE8" w:rsidRPr="00157BCC">
        <w:t>l</w:t>
      </w:r>
      <w:r w:rsidRPr="00157BCC">
        <w:t xml:space="preserve"> Methods</w:t>
      </w:r>
    </w:p>
    <w:p w14:paraId="0000002D" w14:textId="4586A63F" w:rsidR="0042791C" w:rsidRPr="00157BCC" w:rsidRDefault="00425BCD">
      <w:pPr>
        <w:pStyle w:val="Heading1"/>
        <w:numPr>
          <w:ilvl w:val="1"/>
          <w:numId w:val="4"/>
        </w:numPr>
        <w:tabs>
          <w:tab w:val="left" w:pos="702"/>
        </w:tabs>
        <w:spacing w:before="199"/>
        <w:ind w:left="702" w:hanging="442"/>
      </w:pPr>
      <w:bookmarkStart w:id="1" w:name="_heading=h.30j0zll" w:colFirst="0" w:colLast="0"/>
      <w:bookmarkEnd w:id="1"/>
      <w:r w:rsidRPr="00157BCC">
        <w:t>Study Period - Optum, MarketScan</w:t>
      </w:r>
      <w:r w:rsidR="00877C55" w:rsidRPr="00157BCC">
        <w:t>,</w:t>
      </w:r>
      <w:r w:rsidRPr="00157BCC">
        <w:t xml:space="preserve"> and V</w:t>
      </w:r>
      <w:r w:rsidR="00F05344" w:rsidRPr="00157BCC">
        <w:t>H</w:t>
      </w:r>
      <w:r w:rsidRPr="00157BCC">
        <w:t>A EHR Databases</w:t>
      </w:r>
    </w:p>
    <w:p w14:paraId="0000002E" w14:textId="77777777" w:rsidR="0042791C" w:rsidRPr="00157BCC" w:rsidRDefault="0042791C">
      <w:pPr>
        <w:pBdr>
          <w:top w:val="nil"/>
          <w:left w:val="nil"/>
          <w:bottom w:val="nil"/>
          <w:right w:val="nil"/>
          <w:between w:val="nil"/>
        </w:pBdr>
        <w:spacing w:before="8"/>
        <w:rPr>
          <w:b/>
          <w:color w:val="000000"/>
          <w:sz w:val="20"/>
          <w:szCs w:val="20"/>
        </w:rPr>
      </w:pPr>
    </w:p>
    <w:p w14:paraId="0000002F" w14:textId="1A7B49A2" w:rsidR="0042791C" w:rsidRPr="00157BCC" w:rsidRDefault="00425BCD">
      <w:pPr>
        <w:pBdr>
          <w:top w:val="nil"/>
          <w:left w:val="nil"/>
          <w:bottom w:val="nil"/>
          <w:right w:val="nil"/>
          <w:between w:val="nil"/>
        </w:pBdr>
        <w:spacing w:before="1"/>
        <w:ind w:left="557"/>
        <w:rPr>
          <w:color w:val="000000"/>
          <w:sz w:val="20"/>
          <w:szCs w:val="20"/>
        </w:rPr>
      </w:pPr>
      <w:r w:rsidRPr="00157BCC">
        <w:rPr>
          <w:color w:val="000000"/>
          <w:sz w:val="20"/>
          <w:szCs w:val="20"/>
        </w:rPr>
        <w:t>As illustrated in Supplementa</w:t>
      </w:r>
      <w:r w:rsidR="00C41DE8" w:rsidRPr="00157BCC">
        <w:rPr>
          <w:color w:val="000000"/>
          <w:sz w:val="20"/>
          <w:szCs w:val="20"/>
        </w:rPr>
        <w:t>l</w:t>
      </w:r>
      <w:r w:rsidRPr="00157BCC">
        <w:rPr>
          <w:color w:val="000000"/>
          <w:sz w:val="20"/>
          <w:szCs w:val="20"/>
        </w:rPr>
        <w:t xml:space="preserve"> Figure 1, the following periods were used to identify patients in the </w:t>
      </w:r>
      <w:r w:rsidR="002D0569" w:rsidRPr="00157BCC">
        <w:rPr>
          <w:color w:val="000000"/>
          <w:sz w:val="20"/>
          <w:szCs w:val="20"/>
        </w:rPr>
        <w:t>Optum Clinformatics Data Mart (</w:t>
      </w:r>
      <w:r w:rsidRPr="00157BCC">
        <w:rPr>
          <w:color w:val="000000"/>
          <w:sz w:val="20"/>
          <w:szCs w:val="20"/>
        </w:rPr>
        <w:t>Optum</w:t>
      </w:r>
      <w:r w:rsidR="002D0569" w:rsidRPr="00157BCC">
        <w:rPr>
          <w:color w:val="000000"/>
          <w:sz w:val="20"/>
          <w:szCs w:val="20"/>
        </w:rPr>
        <w:t>)</w:t>
      </w:r>
      <w:r w:rsidRPr="00157BCC">
        <w:rPr>
          <w:color w:val="000000"/>
          <w:sz w:val="20"/>
          <w:szCs w:val="20"/>
        </w:rPr>
        <w:t xml:space="preserve">, </w:t>
      </w:r>
      <w:r w:rsidR="00B62422" w:rsidRPr="00157BCC">
        <w:rPr>
          <w:color w:val="000000"/>
          <w:sz w:val="20"/>
          <w:szCs w:val="20"/>
        </w:rPr>
        <w:t xml:space="preserve">Merative </w:t>
      </w:r>
      <w:r w:rsidR="00174BCC" w:rsidRPr="00157BCC">
        <w:rPr>
          <w:color w:val="000000"/>
          <w:sz w:val="20"/>
          <w:szCs w:val="20"/>
        </w:rPr>
        <w:t>MarketScan (</w:t>
      </w:r>
      <w:r w:rsidRPr="00157BCC">
        <w:rPr>
          <w:color w:val="000000"/>
          <w:sz w:val="20"/>
          <w:szCs w:val="20"/>
        </w:rPr>
        <w:t>MarketScan</w:t>
      </w:r>
      <w:r w:rsidR="00174BCC" w:rsidRPr="00157BCC">
        <w:rPr>
          <w:color w:val="000000"/>
          <w:sz w:val="20"/>
          <w:szCs w:val="20"/>
        </w:rPr>
        <w:t>)</w:t>
      </w:r>
      <w:r w:rsidRPr="00157BCC">
        <w:rPr>
          <w:color w:val="000000"/>
          <w:sz w:val="20"/>
          <w:szCs w:val="20"/>
        </w:rPr>
        <w:t xml:space="preserve">, and </w:t>
      </w:r>
      <w:r w:rsidR="00174BCC" w:rsidRPr="00157BCC">
        <w:rPr>
          <w:color w:val="000000"/>
          <w:sz w:val="20"/>
          <w:szCs w:val="20"/>
        </w:rPr>
        <w:t>Veterans Health Administration (</w:t>
      </w:r>
      <w:r w:rsidRPr="00157BCC">
        <w:rPr>
          <w:color w:val="000000"/>
          <w:sz w:val="20"/>
          <w:szCs w:val="20"/>
        </w:rPr>
        <w:t>V</w:t>
      </w:r>
      <w:r w:rsidR="00F05344" w:rsidRPr="00157BCC">
        <w:rPr>
          <w:color w:val="000000"/>
          <w:sz w:val="20"/>
          <w:szCs w:val="20"/>
        </w:rPr>
        <w:t>H</w:t>
      </w:r>
      <w:r w:rsidRPr="00157BCC">
        <w:rPr>
          <w:color w:val="000000"/>
          <w:sz w:val="20"/>
          <w:szCs w:val="20"/>
        </w:rPr>
        <w:t>A</w:t>
      </w:r>
      <w:r w:rsidR="00174BCC" w:rsidRPr="00157BCC">
        <w:rPr>
          <w:color w:val="000000"/>
          <w:sz w:val="20"/>
          <w:szCs w:val="20"/>
        </w:rPr>
        <w:t>)</w:t>
      </w:r>
      <w:r w:rsidRPr="00157BCC">
        <w:rPr>
          <w:color w:val="000000"/>
          <w:sz w:val="20"/>
          <w:szCs w:val="20"/>
        </w:rPr>
        <w:t xml:space="preserve"> </w:t>
      </w:r>
      <w:r w:rsidR="00174BCC" w:rsidRPr="00157BCC">
        <w:rPr>
          <w:color w:val="000000"/>
          <w:sz w:val="20"/>
          <w:szCs w:val="20"/>
        </w:rPr>
        <w:t xml:space="preserve">Electronic Health Record </w:t>
      </w:r>
      <w:r w:rsidR="0094168C" w:rsidRPr="00157BCC">
        <w:rPr>
          <w:color w:val="000000"/>
          <w:sz w:val="20"/>
          <w:szCs w:val="20"/>
        </w:rPr>
        <w:t>(</w:t>
      </w:r>
      <w:r w:rsidRPr="00157BCC">
        <w:rPr>
          <w:color w:val="000000"/>
          <w:sz w:val="20"/>
          <w:szCs w:val="20"/>
        </w:rPr>
        <w:t>EHR</w:t>
      </w:r>
      <w:r w:rsidR="0094168C" w:rsidRPr="00157BCC">
        <w:rPr>
          <w:color w:val="000000"/>
          <w:sz w:val="20"/>
          <w:szCs w:val="20"/>
        </w:rPr>
        <w:t xml:space="preserve">) </w:t>
      </w:r>
      <w:r w:rsidRPr="00157BCC">
        <w:rPr>
          <w:color w:val="000000"/>
          <w:sz w:val="20"/>
          <w:szCs w:val="20"/>
        </w:rPr>
        <w:t>databases for inclusion in each objective:</w:t>
      </w:r>
    </w:p>
    <w:p w14:paraId="00000030" w14:textId="59A49880" w:rsidR="0042791C" w:rsidRPr="00157BCC" w:rsidRDefault="00425BCD">
      <w:pPr>
        <w:numPr>
          <w:ilvl w:val="0"/>
          <w:numId w:val="8"/>
        </w:numPr>
        <w:pBdr>
          <w:top w:val="nil"/>
          <w:left w:val="nil"/>
          <w:bottom w:val="nil"/>
          <w:right w:val="nil"/>
          <w:between w:val="nil"/>
        </w:pBdr>
        <w:tabs>
          <w:tab w:val="left" w:pos="1277"/>
        </w:tabs>
        <w:spacing w:before="103"/>
        <w:ind w:right="186"/>
        <w:rPr>
          <w:color w:val="000000"/>
          <w:sz w:val="20"/>
          <w:szCs w:val="20"/>
        </w:rPr>
      </w:pPr>
      <w:r w:rsidRPr="00157BCC">
        <w:rPr>
          <w:i/>
          <w:color w:val="000000"/>
          <w:sz w:val="20"/>
          <w:szCs w:val="20"/>
        </w:rPr>
        <w:t xml:space="preserve">Study period: </w:t>
      </w:r>
      <w:r w:rsidRPr="00157BCC">
        <w:rPr>
          <w:color w:val="000000"/>
          <w:sz w:val="20"/>
          <w:szCs w:val="20"/>
        </w:rPr>
        <w:t>The full study time range from July 1, 2011, until the end of available data; end of available data was June 20, 2021, in MarketScan, Apr</w:t>
      </w:r>
      <w:r w:rsidR="002450BC" w:rsidRPr="00157BCC">
        <w:rPr>
          <w:color w:val="000000"/>
          <w:sz w:val="20"/>
          <w:szCs w:val="20"/>
        </w:rPr>
        <w:t>il</w:t>
      </w:r>
      <w:r w:rsidRPr="00157BCC">
        <w:rPr>
          <w:color w:val="000000"/>
          <w:sz w:val="20"/>
          <w:szCs w:val="20"/>
        </w:rPr>
        <w:t xml:space="preserve"> 30, 2022, in Optum, and June 30, 2021, in V</w:t>
      </w:r>
      <w:r w:rsidR="00F05344" w:rsidRPr="00157BCC">
        <w:rPr>
          <w:color w:val="000000"/>
          <w:sz w:val="20"/>
          <w:szCs w:val="20"/>
        </w:rPr>
        <w:t>H</w:t>
      </w:r>
      <w:r w:rsidRPr="00157BCC">
        <w:rPr>
          <w:color w:val="000000"/>
          <w:sz w:val="20"/>
          <w:szCs w:val="20"/>
        </w:rPr>
        <w:t>A EHR.</w:t>
      </w:r>
    </w:p>
    <w:p w14:paraId="00000031" w14:textId="1ADC0FB8" w:rsidR="0042791C" w:rsidRPr="00157BCC" w:rsidRDefault="00425BCD">
      <w:pPr>
        <w:numPr>
          <w:ilvl w:val="0"/>
          <w:numId w:val="8"/>
        </w:numPr>
        <w:pBdr>
          <w:top w:val="nil"/>
          <w:left w:val="nil"/>
          <w:bottom w:val="nil"/>
          <w:right w:val="nil"/>
          <w:between w:val="nil"/>
        </w:pBdr>
        <w:tabs>
          <w:tab w:val="left" w:pos="1277"/>
        </w:tabs>
        <w:spacing w:before="102"/>
        <w:ind w:right="368"/>
        <w:rPr>
          <w:color w:val="000000"/>
          <w:sz w:val="20"/>
          <w:szCs w:val="20"/>
        </w:rPr>
      </w:pPr>
      <w:r w:rsidRPr="00157BCC">
        <w:rPr>
          <w:i/>
          <w:color w:val="000000"/>
          <w:sz w:val="20"/>
          <w:szCs w:val="20"/>
        </w:rPr>
        <w:t xml:space="preserve">Patient identification period: </w:t>
      </w:r>
      <w:r w:rsidRPr="00157BCC">
        <w:rPr>
          <w:color w:val="000000"/>
          <w:sz w:val="20"/>
          <w:szCs w:val="20"/>
        </w:rPr>
        <w:t xml:space="preserve">The period </w:t>
      </w:r>
      <w:r w:rsidR="00EA6298" w:rsidRPr="00157BCC">
        <w:rPr>
          <w:color w:val="000000"/>
          <w:sz w:val="20"/>
          <w:szCs w:val="20"/>
        </w:rPr>
        <w:t xml:space="preserve">between </w:t>
      </w:r>
      <w:r w:rsidRPr="00157BCC">
        <w:rPr>
          <w:color w:val="000000"/>
          <w:sz w:val="20"/>
          <w:szCs w:val="20"/>
        </w:rPr>
        <w:t>Jan</w:t>
      </w:r>
      <w:r w:rsidR="002450BC" w:rsidRPr="00157BCC">
        <w:rPr>
          <w:color w:val="000000"/>
          <w:sz w:val="20"/>
          <w:szCs w:val="20"/>
        </w:rPr>
        <w:t>uary</w:t>
      </w:r>
      <w:r w:rsidRPr="00157BCC">
        <w:rPr>
          <w:color w:val="000000"/>
          <w:sz w:val="20"/>
          <w:szCs w:val="20"/>
        </w:rPr>
        <w:t xml:space="preserve"> 1, 2012, </w:t>
      </w:r>
      <w:r w:rsidR="002F72D6" w:rsidRPr="00157BCC">
        <w:rPr>
          <w:color w:val="000000"/>
          <w:sz w:val="20"/>
          <w:szCs w:val="20"/>
        </w:rPr>
        <w:t>and</w:t>
      </w:r>
      <w:r w:rsidRPr="00157BCC">
        <w:rPr>
          <w:color w:val="000000"/>
          <w:sz w:val="20"/>
          <w:szCs w:val="20"/>
        </w:rPr>
        <w:t xml:space="preserve"> 6 months prior to the end of available data, which allowed for a potential follow-up period of at least 6 months for each patient.</w:t>
      </w:r>
    </w:p>
    <w:p w14:paraId="00000032" w14:textId="3A59F00E" w:rsidR="0042791C" w:rsidRPr="00157BCC" w:rsidRDefault="00425BCD">
      <w:pPr>
        <w:numPr>
          <w:ilvl w:val="0"/>
          <w:numId w:val="8"/>
        </w:numPr>
        <w:pBdr>
          <w:top w:val="nil"/>
          <w:left w:val="nil"/>
          <w:bottom w:val="nil"/>
          <w:right w:val="nil"/>
          <w:between w:val="nil"/>
        </w:pBdr>
        <w:tabs>
          <w:tab w:val="left" w:pos="1277"/>
        </w:tabs>
        <w:spacing w:before="103"/>
        <w:ind w:right="294"/>
        <w:rPr>
          <w:color w:val="000000"/>
          <w:sz w:val="20"/>
          <w:szCs w:val="20"/>
        </w:rPr>
      </w:pPr>
      <w:r w:rsidRPr="00157BCC">
        <w:rPr>
          <w:i/>
          <w:color w:val="000000"/>
          <w:sz w:val="20"/>
          <w:szCs w:val="20"/>
        </w:rPr>
        <w:t xml:space="preserve">Index date: </w:t>
      </w:r>
      <w:r w:rsidRPr="00157BCC">
        <w:rPr>
          <w:color w:val="000000"/>
          <w:sz w:val="20"/>
          <w:szCs w:val="20"/>
        </w:rPr>
        <w:t>The index date was defined by the first claim/record for sotalol or dronedarone (i.e., the index medication) during the patient identification period following a 180-day baseline period; the earliest possible index date was Jan</w:t>
      </w:r>
      <w:r w:rsidR="002450BC" w:rsidRPr="00157BCC">
        <w:rPr>
          <w:color w:val="000000"/>
          <w:sz w:val="20"/>
          <w:szCs w:val="20"/>
        </w:rPr>
        <w:t>uary</w:t>
      </w:r>
      <w:r w:rsidRPr="00157BCC">
        <w:rPr>
          <w:color w:val="000000"/>
          <w:sz w:val="20"/>
          <w:szCs w:val="20"/>
        </w:rPr>
        <w:t xml:space="preserve"> 1, 2012.</w:t>
      </w:r>
    </w:p>
    <w:p w14:paraId="00000033" w14:textId="26BB20DE" w:rsidR="0042791C" w:rsidRPr="00157BCC" w:rsidRDefault="00425BCD">
      <w:pPr>
        <w:numPr>
          <w:ilvl w:val="0"/>
          <w:numId w:val="8"/>
        </w:numPr>
        <w:pBdr>
          <w:top w:val="nil"/>
          <w:left w:val="nil"/>
          <w:bottom w:val="nil"/>
          <w:right w:val="nil"/>
          <w:between w:val="nil"/>
        </w:pBdr>
        <w:tabs>
          <w:tab w:val="left" w:pos="1277"/>
        </w:tabs>
        <w:spacing w:before="102"/>
        <w:ind w:right="380"/>
        <w:rPr>
          <w:color w:val="000000"/>
          <w:sz w:val="20"/>
          <w:szCs w:val="20"/>
        </w:rPr>
      </w:pPr>
      <w:r w:rsidRPr="00157BCC">
        <w:rPr>
          <w:i/>
          <w:color w:val="000000"/>
          <w:sz w:val="20"/>
          <w:szCs w:val="20"/>
        </w:rPr>
        <w:t>Baseline period:</w:t>
      </w:r>
      <w:r w:rsidRPr="00157BCC">
        <w:rPr>
          <w:color w:val="000000"/>
          <w:sz w:val="20"/>
          <w:szCs w:val="20"/>
        </w:rPr>
        <w:t>180-day period prior to but not including the index date, with the earliest start of the baseline period on July 1, 2011; this period was used to assess exclusion criteria and continuous baseline enrol</w:t>
      </w:r>
      <w:r w:rsidR="00F00464" w:rsidRPr="00157BCC">
        <w:rPr>
          <w:color w:val="000000"/>
          <w:sz w:val="20"/>
          <w:szCs w:val="20"/>
        </w:rPr>
        <w:t>l</w:t>
      </w:r>
      <w:r w:rsidRPr="00157BCC">
        <w:rPr>
          <w:color w:val="000000"/>
          <w:sz w:val="20"/>
          <w:szCs w:val="20"/>
        </w:rPr>
        <w:t>ment/eligibility.</w:t>
      </w:r>
    </w:p>
    <w:p w14:paraId="00000034" w14:textId="5665550A" w:rsidR="0042791C" w:rsidRPr="00157BCC" w:rsidRDefault="00425BCD">
      <w:pPr>
        <w:numPr>
          <w:ilvl w:val="0"/>
          <w:numId w:val="8"/>
        </w:numPr>
        <w:pBdr>
          <w:top w:val="nil"/>
          <w:left w:val="nil"/>
          <w:bottom w:val="nil"/>
          <w:right w:val="nil"/>
          <w:between w:val="nil"/>
        </w:pBdr>
        <w:tabs>
          <w:tab w:val="left" w:pos="1277"/>
        </w:tabs>
        <w:spacing w:before="104"/>
        <w:ind w:right="440"/>
        <w:rPr>
          <w:color w:val="000000"/>
          <w:sz w:val="20"/>
          <w:szCs w:val="20"/>
        </w:rPr>
      </w:pPr>
      <w:r w:rsidRPr="00157BCC">
        <w:rPr>
          <w:i/>
          <w:color w:val="000000"/>
          <w:sz w:val="20"/>
          <w:szCs w:val="20"/>
        </w:rPr>
        <w:t xml:space="preserve">Covariate assessment period 1: </w:t>
      </w:r>
      <w:r w:rsidRPr="00157BCC">
        <w:rPr>
          <w:color w:val="000000"/>
          <w:sz w:val="20"/>
          <w:szCs w:val="20"/>
        </w:rPr>
        <w:t xml:space="preserve">Selected covariates (demographic characteristics and </w:t>
      </w:r>
      <w:r w:rsidR="004D7E0E" w:rsidRPr="00157BCC">
        <w:rPr>
          <w:color w:val="000000"/>
          <w:sz w:val="20"/>
          <w:szCs w:val="20"/>
        </w:rPr>
        <w:t>atrial fibrillation [</w:t>
      </w:r>
      <w:r w:rsidRPr="00157BCC">
        <w:rPr>
          <w:color w:val="000000"/>
          <w:sz w:val="20"/>
          <w:szCs w:val="20"/>
        </w:rPr>
        <w:t>AF</w:t>
      </w:r>
      <w:r w:rsidR="004D7E0E" w:rsidRPr="00157BCC">
        <w:rPr>
          <w:color w:val="000000"/>
          <w:sz w:val="20"/>
          <w:szCs w:val="20"/>
        </w:rPr>
        <w:t>]</w:t>
      </w:r>
      <w:r w:rsidRPr="00157BCC">
        <w:rPr>
          <w:color w:val="000000"/>
          <w:sz w:val="20"/>
          <w:szCs w:val="20"/>
        </w:rPr>
        <w:t xml:space="preserve"> type) were assessed on the index date. All other covariates</w:t>
      </w:r>
      <w:r w:rsidR="00F00464" w:rsidRPr="00157BCC">
        <w:rPr>
          <w:color w:val="000000"/>
          <w:sz w:val="20"/>
          <w:szCs w:val="20"/>
        </w:rPr>
        <w:t>,</w:t>
      </w:r>
      <w:r w:rsidRPr="00157BCC">
        <w:rPr>
          <w:color w:val="000000"/>
          <w:sz w:val="20"/>
          <w:szCs w:val="20"/>
        </w:rPr>
        <w:t xml:space="preserve"> including comorbidities and concomitant therapies</w:t>
      </w:r>
      <w:r w:rsidR="00F00464" w:rsidRPr="00157BCC">
        <w:rPr>
          <w:color w:val="000000"/>
          <w:sz w:val="20"/>
          <w:szCs w:val="20"/>
        </w:rPr>
        <w:t>,</w:t>
      </w:r>
      <w:r w:rsidRPr="00157BCC">
        <w:rPr>
          <w:color w:val="000000"/>
          <w:sz w:val="20"/>
          <w:szCs w:val="20"/>
        </w:rPr>
        <w:t xml:space="preserve"> were assessed in Covariate assessment period 2 (defined below).</w:t>
      </w:r>
    </w:p>
    <w:p w14:paraId="00000035" w14:textId="73E8A8E8" w:rsidR="0042791C" w:rsidRPr="00157BCC" w:rsidRDefault="00425BCD">
      <w:pPr>
        <w:numPr>
          <w:ilvl w:val="0"/>
          <w:numId w:val="8"/>
        </w:numPr>
        <w:pBdr>
          <w:top w:val="nil"/>
          <w:left w:val="nil"/>
          <w:bottom w:val="nil"/>
          <w:right w:val="nil"/>
          <w:between w:val="nil"/>
        </w:pBdr>
        <w:tabs>
          <w:tab w:val="left" w:pos="1277"/>
        </w:tabs>
        <w:spacing w:before="102"/>
        <w:ind w:right="572"/>
        <w:rPr>
          <w:color w:val="000000"/>
          <w:sz w:val="20"/>
          <w:szCs w:val="20"/>
        </w:rPr>
      </w:pPr>
      <w:r w:rsidRPr="00157BCC">
        <w:rPr>
          <w:i/>
          <w:color w:val="000000"/>
          <w:sz w:val="20"/>
          <w:szCs w:val="20"/>
        </w:rPr>
        <w:t xml:space="preserve">Covariate assessment period 2: </w:t>
      </w:r>
      <w:r w:rsidRPr="00157BCC">
        <w:rPr>
          <w:color w:val="000000"/>
          <w:sz w:val="20"/>
          <w:szCs w:val="20"/>
        </w:rPr>
        <w:t>Period from 180 days to 1 day prior to the index date, with the earliest possible start date of July 1, 2011, as dictated by the study period parameters.</w:t>
      </w:r>
    </w:p>
    <w:p w14:paraId="00000036" w14:textId="3A6293C8" w:rsidR="0042791C" w:rsidRPr="00157BCC" w:rsidRDefault="00425BCD">
      <w:pPr>
        <w:numPr>
          <w:ilvl w:val="0"/>
          <w:numId w:val="8"/>
        </w:numPr>
        <w:pBdr>
          <w:top w:val="nil"/>
          <w:left w:val="nil"/>
          <w:bottom w:val="nil"/>
          <w:right w:val="nil"/>
          <w:between w:val="nil"/>
        </w:pBdr>
        <w:tabs>
          <w:tab w:val="left" w:pos="1277"/>
        </w:tabs>
        <w:spacing w:before="103"/>
        <w:ind w:right="171"/>
        <w:jc w:val="both"/>
        <w:rPr>
          <w:color w:val="000000"/>
          <w:sz w:val="20"/>
          <w:szCs w:val="20"/>
        </w:rPr>
        <w:sectPr w:rsidR="0042791C" w:rsidRPr="00157BCC" w:rsidSect="00C90E73">
          <w:headerReference w:type="even" r:id="rId14"/>
          <w:headerReference w:type="default" r:id="rId15"/>
          <w:footerReference w:type="default" r:id="rId16"/>
          <w:headerReference w:type="first" r:id="rId17"/>
          <w:pgSz w:w="12240" w:h="15840"/>
          <w:pgMar w:top="1360" w:right="1320" w:bottom="1200" w:left="880" w:header="0" w:footer="1009" w:gutter="0"/>
          <w:cols w:space="720"/>
        </w:sectPr>
      </w:pPr>
      <w:r w:rsidRPr="00157BCC">
        <w:rPr>
          <w:i/>
          <w:color w:val="000000"/>
          <w:sz w:val="20"/>
          <w:szCs w:val="20"/>
        </w:rPr>
        <w:t xml:space="preserve">Follow-up period: </w:t>
      </w:r>
      <w:r w:rsidRPr="00157BCC">
        <w:rPr>
          <w:color w:val="000000"/>
          <w:sz w:val="20"/>
          <w:szCs w:val="20"/>
        </w:rPr>
        <w:t xml:space="preserve">Starting from the index date, the time until the earliest of disenrollment or loss of benefits eligibility, recorded death event, discontinuation of the exposure medication (see Section 1.5.1), use of any class I or class III </w:t>
      </w:r>
      <w:r w:rsidR="00BE3E57" w:rsidRPr="00157BCC">
        <w:rPr>
          <w:color w:val="000000"/>
          <w:sz w:val="20"/>
          <w:szCs w:val="20"/>
        </w:rPr>
        <w:t>antiarrhythmic drug</w:t>
      </w:r>
      <w:r w:rsidR="00E70F03" w:rsidRPr="00157BCC">
        <w:rPr>
          <w:color w:val="000000"/>
          <w:sz w:val="20"/>
          <w:szCs w:val="20"/>
        </w:rPr>
        <w:t xml:space="preserve"> (</w:t>
      </w:r>
      <w:r w:rsidRPr="00157BCC">
        <w:rPr>
          <w:color w:val="000000"/>
          <w:sz w:val="20"/>
          <w:szCs w:val="20"/>
        </w:rPr>
        <w:t>AAD</w:t>
      </w:r>
      <w:r w:rsidR="00E70F03" w:rsidRPr="00157BCC">
        <w:rPr>
          <w:color w:val="000000"/>
          <w:sz w:val="20"/>
          <w:szCs w:val="20"/>
        </w:rPr>
        <w:t>)</w:t>
      </w:r>
      <w:r w:rsidRPr="00157BCC">
        <w:rPr>
          <w:color w:val="000000"/>
          <w:sz w:val="20"/>
          <w:szCs w:val="20"/>
        </w:rPr>
        <w:t xml:space="preserve"> other than the index medication, occurrence of the outcome, or the end of available data.</w:t>
      </w:r>
    </w:p>
    <w:p w14:paraId="00000037" w14:textId="77777777" w:rsidR="0042791C" w:rsidRPr="00157BCC" w:rsidRDefault="0042791C">
      <w:pPr>
        <w:pBdr>
          <w:top w:val="nil"/>
          <w:left w:val="nil"/>
          <w:bottom w:val="nil"/>
          <w:right w:val="nil"/>
          <w:between w:val="nil"/>
        </w:pBdr>
        <w:spacing w:before="3"/>
        <w:rPr>
          <w:color w:val="000000"/>
          <w:sz w:val="3"/>
          <w:szCs w:val="3"/>
        </w:rPr>
      </w:pPr>
    </w:p>
    <w:p w14:paraId="00000038" w14:textId="7E66C006" w:rsidR="0042791C" w:rsidRPr="00157BCC" w:rsidRDefault="00C61865">
      <w:pPr>
        <w:pBdr>
          <w:top w:val="nil"/>
          <w:left w:val="nil"/>
          <w:bottom w:val="nil"/>
          <w:right w:val="nil"/>
          <w:between w:val="nil"/>
        </w:pBdr>
        <w:ind w:left="1805"/>
        <w:rPr>
          <w:color w:val="000000"/>
          <w:sz w:val="20"/>
          <w:szCs w:val="20"/>
        </w:rPr>
      </w:pPr>
      <w:r w:rsidRPr="00157BCC">
        <w:drawing>
          <wp:inline distT="0" distB="0" distL="0" distR="0" wp14:anchorId="46E1B3DE" wp14:editId="5BBE3811">
            <wp:extent cx="5514975" cy="6819900"/>
            <wp:effectExtent l="0" t="0" r="9525" b="0"/>
            <wp:docPr id="1337309356" name="Picture 1" descr="A diagram of a patient's heal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09356" name="Picture 1" descr="A diagram of a patient's health&#10;&#10;Description automatically generated"/>
                    <pic:cNvPicPr/>
                  </pic:nvPicPr>
                  <pic:blipFill>
                    <a:blip r:embed="rId18"/>
                    <a:stretch>
                      <a:fillRect/>
                    </a:stretch>
                  </pic:blipFill>
                  <pic:spPr>
                    <a:xfrm>
                      <a:off x="0" y="0"/>
                      <a:ext cx="5514975" cy="6819900"/>
                    </a:xfrm>
                    <a:prstGeom prst="rect">
                      <a:avLst/>
                    </a:prstGeom>
                  </pic:spPr>
                </pic:pic>
              </a:graphicData>
            </a:graphic>
          </wp:inline>
        </w:drawing>
      </w:r>
    </w:p>
    <w:p w14:paraId="00000039" w14:textId="77777777" w:rsidR="0042791C" w:rsidRPr="00157BCC" w:rsidRDefault="0042791C">
      <w:pPr>
        <w:pBdr>
          <w:top w:val="nil"/>
          <w:left w:val="nil"/>
          <w:bottom w:val="nil"/>
          <w:right w:val="nil"/>
          <w:between w:val="nil"/>
        </w:pBdr>
        <w:rPr>
          <w:color w:val="000000"/>
          <w:sz w:val="20"/>
          <w:szCs w:val="20"/>
        </w:rPr>
      </w:pPr>
    </w:p>
    <w:p w14:paraId="0000003A" w14:textId="77777777" w:rsidR="0042791C" w:rsidRPr="00157BCC" w:rsidRDefault="0042791C">
      <w:pPr>
        <w:pBdr>
          <w:top w:val="nil"/>
          <w:left w:val="nil"/>
          <w:bottom w:val="nil"/>
          <w:right w:val="nil"/>
          <w:between w:val="nil"/>
        </w:pBdr>
        <w:spacing w:before="108"/>
        <w:rPr>
          <w:color w:val="000000"/>
          <w:sz w:val="20"/>
          <w:szCs w:val="20"/>
        </w:rPr>
      </w:pPr>
    </w:p>
    <w:p w14:paraId="0000003B" w14:textId="6EEB3085" w:rsidR="0042791C" w:rsidRPr="00157BCC" w:rsidRDefault="00425BCD">
      <w:pPr>
        <w:pStyle w:val="Heading1"/>
        <w:spacing w:before="1"/>
        <w:ind w:left="439"/>
        <w:jc w:val="center"/>
      </w:pPr>
      <w:bookmarkStart w:id="2" w:name="_heading=h.1fob9te" w:colFirst="0" w:colLast="0"/>
      <w:bookmarkEnd w:id="2"/>
      <w:r w:rsidRPr="00157BCC">
        <w:t>Supplementa</w:t>
      </w:r>
      <w:r w:rsidR="00C41DE8" w:rsidRPr="00157BCC">
        <w:t>l</w:t>
      </w:r>
      <w:r w:rsidRPr="00157BCC">
        <w:t xml:space="preserve"> Figure 1. Study Design for US Population</w:t>
      </w:r>
    </w:p>
    <w:p w14:paraId="313CA99E" w14:textId="0FED1C21" w:rsidR="00C61865" w:rsidRPr="00157BCC" w:rsidRDefault="00C61865" w:rsidP="00C61865">
      <w:pPr>
        <w:pStyle w:val="Heading1"/>
        <w:spacing w:before="1"/>
        <w:ind w:left="439"/>
        <w:rPr>
          <w:b w:val="0"/>
          <w:bCs w:val="0"/>
        </w:rPr>
      </w:pPr>
      <w:r w:rsidRPr="00157BCC">
        <w:rPr>
          <w:b w:val="0"/>
          <w:bCs w:val="0"/>
        </w:rPr>
        <w:t xml:space="preserve">ADD, antiarrhythmic drug; AF, atrial fibrillation; </w:t>
      </w:r>
      <w:r w:rsidR="00280A07" w:rsidRPr="00157BCC">
        <w:rPr>
          <w:b w:val="0"/>
          <w:bCs w:val="0"/>
        </w:rPr>
        <w:t xml:space="preserve">AV, </w:t>
      </w:r>
      <w:r w:rsidR="00925ADD" w:rsidRPr="00157BCC">
        <w:rPr>
          <w:b w:val="0"/>
          <w:bCs w:val="0"/>
        </w:rPr>
        <w:t xml:space="preserve">atrial ventricular; </w:t>
      </w:r>
      <w:r w:rsidR="00280A07" w:rsidRPr="00157BCC">
        <w:rPr>
          <w:b w:val="0"/>
          <w:bCs w:val="0"/>
        </w:rPr>
        <w:t>CRT-D,</w:t>
      </w:r>
      <w:r w:rsidR="005E2777" w:rsidRPr="00157BCC">
        <w:t xml:space="preserve"> i</w:t>
      </w:r>
      <w:r w:rsidR="005E2777" w:rsidRPr="00157BCC">
        <w:rPr>
          <w:b w:val="0"/>
          <w:bCs w:val="0"/>
        </w:rPr>
        <w:t>mplantable cardiac resynchronization therapy defibrillator</w:t>
      </w:r>
      <w:r w:rsidR="00280A07" w:rsidRPr="00157BCC">
        <w:rPr>
          <w:b w:val="0"/>
          <w:bCs w:val="0"/>
        </w:rPr>
        <w:t>;</w:t>
      </w:r>
      <w:r w:rsidR="00A07125" w:rsidRPr="00157BCC">
        <w:rPr>
          <w:b w:val="0"/>
          <w:bCs w:val="0"/>
        </w:rPr>
        <w:t xml:space="preserve"> </w:t>
      </w:r>
      <w:r w:rsidR="00280A07" w:rsidRPr="00157BCC">
        <w:rPr>
          <w:b w:val="0"/>
          <w:bCs w:val="0"/>
        </w:rPr>
        <w:t xml:space="preserve">ICD, </w:t>
      </w:r>
      <w:r w:rsidR="005C7F35" w:rsidRPr="00157BCC">
        <w:rPr>
          <w:b w:val="0"/>
          <w:bCs w:val="0"/>
        </w:rPr>
        <w:t>implantable cardioverter-defibrillator</w:t>
      </w:r>
      <w:r w:rsidR="00280A07" w:rsidRPr="00157BCC">
        <w:rPr>
          <w:b w:val="0"/>
          <w:bCs w:val="0"/>
        </w:rPr>
        <w:t>.</w:t>
      </w:r>
    </w:p>
    <w:p w14:paraId="0000003C" w14:textId="77777777" w:rsidR="0042791C" w:rsidRPr="00157BCC" w:rsidRDefault="0042791C">
      <w:pPr>
        <w:pBdr>
          <w:top w:val="nil"/>
          <w:left w:val="nil"/>
          <w:bottom w:val="nil"/>
          <w:right w:val="nil"/>
          <w:between w:val="nil"/>
        </w:pBdr>
        <w:rPr>
          <w:b/>
          <w:color w:val="000000"/>
          <w:sz w:val="20"/>
          <w:szCs w:val="20"/>
        </w:rPr>
      </w:pPr>
    </w:p>
    <w:p w14:paraId="0000003D" w14:textId="4D0ACBF1" w:rsidR="0042791C" w:rsidRPr="00157BCC" w:rsidRDefault="0042791C">
      <w:pPr>
        <w:pBdr>
          <w:top w:val="nil"/>
          <w:left w:val="nil"/>
          <w:bottom w:val="nil"/>
          <w:right w:val="nil"/>
          <w:between w:val="nil"/>
        </w:pBdr>
        <w:spacing w:before="170"/>
        <w:rPr>
          <w:bCs/>
          <w:color w:val="000000"/>
          <w:sz w:val="20"/>
          <w:szCs w:val="20"/>
        </w:rPr>
      </w:pPr>
    </w:p>
    <w:p w14:paraId="5CAE8C56" w14:textId="77777777" w:rsidR="009A7FCF" w:rsidRPr="00157BCC" w:rsidRDefault="009A7FCF">
      <w:pPr>
        <w:pBdr>
          <w:top w:val="nil"/>
          <w:left w:val="nil"/>
          <w:bottom w:val="nil"/>
          <w:right w:val="nil"/>
          <w:between w:val="nil"/>
        </w:pBdr>
        <w:spacing w:before="170"/>
        <w:rPr>
          <w:bCs/>
          <w:color w:val="000000"/>
          <w:sz w:val="20"/>
          <w:szCs w:val="20"/>
        </w:rPr>
      </w:pPr>
    </w:p>
    <w:p w14:paraId="0000003E" w14:textId="77777777" w:rsidR="0042791C" w:rsidRPr="00157BCC" w:rsidRDefault="00425BCD">
      <w:pPr>
        <w:pStyle w:val="Heading1"/>
        <w:numPr>
          <w:ilvl w:val="1"/>
          <w:numId w:val="4"/>
        </w:numPr>
        <w:tabs>
          <w:tab w:val="left" w:pos="702"/>
        </w:tabs>
        <w:ind w:left="702" w:hanging="442"/>
      </w:pPr>
      <w:bookmarkStart w:id="3" w:name="_heading=h.3znysh7" w:colFirst="0" w:colLast="0"/>
      <w:bookmarkEnd w:id="3"/>
      <w:r w:rsidRPr="00157BCC">
        <w:lastRenderedPageBreak/>
        <w:t>Study Period - Swedish NPR Database</w:t>
      </w:r>
    </w:p>
    <w:p w14:paraId="0000003F" w14:textId="77777777" w:rsidR="0042791C" w:rsidRPr="00157BCC" w:rsidRDefault="0042791C">
      <w:pPr>
        <w:pBdr>
          <w:top w:val="nil"/>
          <w:left w:val="nil"/>
          <w:bottom w:val="nil"/>
          <w:right w:val="nil"/>
          <w:between w:val="nil"/>
        </w:pBdr>
        <w:spacing w:before="8"/>
        <w:rPr>
          <w:b/>
          <w:color w:val="000000"/>
          <w:sz w:val="20"/>
          <w:szCs w:val="20"/>
        </w:rPr>
      </w:pPr>
    </w:p>
    <w:p w14:paraId="1657CEE0" w14:textId="1AAA1C54" w:rsidR="00BB5BFB" w:rsidRPr="00157BCC" w:rsidRDefault="00425BCD" w:rsidP="00BB5BFB">
      <w:pPr>
        <w:pBdr>
          <w:top w:val="nil"/>
          <w:left w:val="nil"/>
          <w:bottom w:val="nil"/>
          <w:right w:val="nil"/>
          <w:between w:val="nil"/>
        </w:pBdr>
        <w:ind w:left="560" w:right="174" w:hanging="2"/>
        <w:rPr>
          <w:color w:val="000000"/>
          <w:sz w:val="20"/>
          <w:szCs w:val="20"/>
        </w:rPr>
      </w:pPr>
      <w:r w:rsidRPr="00157BCC">
        <w:rPr>
          <w:color w:val="000000"/>
          <w:sz w:val="20"/>
          <w:szCs w:val="20"/>
        </w:rPr>
        <w:t>As illustrated in Supplementa</w:t>
      </w:r>
      <w:r w:rsidR="00C41DE8" w:rsidRPr="00157BCC">
        <w:rPr>
          <w:color w:val="000000"/>
          <w:sz w:val="20"/>
          <w:szCs w:val="20"/>
        </w:rPr>
        <w:t>l</w:t>
      </w:r>
      <w:r w:rsidRPr="00157BCC">
        <w:rPr>
          <w:color w:val="000000"/>
          <w:sz w:val="20"/>
          <w:szCs w:val="20"/>
        </w:rPr>
        <w:t xml:space="preserve"> Figure 2, the following periods were used to identify patients in the Swedish </w:t>
      </w:r>
      <w:r w:rsidR="00DE1B4F" w:rsidRPr="00157BCC">
        <w:rPr>
          <w:color w:val="000000"/>
          <w:sz w:val="20"/>
          <w:szCs w:val="20"/>
        </w:rPr>
        <w:t>National Patient Register (</w:t>
      </w:r>
      <w:r w:rsidRPr="00157BCC">
        <w:rPr>
          <w:color w:val="000000"/>
          <w:sz w:val="20"/>
          <w:szCs w:val="20"/>
        </w:rPr>
        <w:t>NPR</w:t>
      </w:r>
      <w:r w:rsidR="00DE1B4F" w:rsidRPr="00157BCC">
        <w:rPr>
          <w:color w:val="000000"/>
          <w:sz w:val="20"/>
          <w:szCs w:val="20"/>
        </w:rPr>
        <w:t>)</w:t>
      </w:r>
      <w:r w:rsidRPr="00157BCC">
        <w:rPr>
          <w:color w:val="000000"/>
          <w:sz w:val="20"/>
          <w:szCs w:val="20"/>
        </w:rPr>
        <w:t xml:space="preserve"> database for inclusion in the cohort</w:t>
      </w:r>
      <w:r w:rsidR="005421B8" w:rsidRPr="00157BCC">
        <w:rPr>
          <w:color w:val="000000"/>
          <w:sz w:val="20"/>
          <w:szCs w:val="20"/>
        </w:rPr>
        <w:t>:</w:t>
      </w:r>
    </w:p>
    <w:p w14:paraId="5CF20EB2" w14:textId="77777777" w:rsidR="00BB5BFB" w:rsidRPr="00157BCC" w:rsidRDefault="00BB5BFB" w:rsidP="00BB5BFB">
      <w:pPr>
        <w:pBdr>
          <w:top w:val="nil"/>
          <w:left w:val="nil"/>
          <w:bottom w:val="nil"/>
          <w:right w:val="nil"/>
          <w:between w:val="nil"/>
        </w:pBdr>
        <w:ind w:left="560" w:right="174" w:hanging="2"/>
        <w:rPr>
          <w:color w:val="000000"/>
          <w:sz w:val="20"/>
          <w:szCs w:val="20"/>
        </w:rPr>
      </w:pPr>
    </w:p>
    <w:p w14:paraId="00000041" w14:textId="647FCFE7" w:rsidR="0042791C" w:rsidRPr="00157BCC" w:rsidRDefault="00425BCD" w:rsidP="00BB5BFB">
      <w:pPr>
        <w:pStyle w:val="ListParagraph"/>
        <w:numPr>
          <w:ilvl w:val="0"/>
          <w:numId w:val="10"/>
        </w:numPr>
        <w:pBdr>
          <w:top w:val="nil"/>
          <w:left w:val="nil"/>
          <w:bottom w:val="nil"/>
          <w:right w:val="nil"/>
          <w:between w:val="nil"/>
        </w:pBdr>
        <w:ind w:right="174"/>
        <w:rPr>
          <w:color w:val="000000"/>
          <w:sz w:val="20"/>
          <w:szCs w:val="20"/>
        </w:rPr>
      </w:pPr>
      <w:r w:rsidRPr="00157BCC">
        <w:rPr>
          <w:i/>
          <w:color w:val="000000"/>
          <w:sz w:val="20"/>
          <w:szCs w:val="20"/>
        </w:rPr>
        <w:t xml:space="preserve">Study period: </w:t>
      </w:r>
      <w:r w:rsidRPr="00157BCC">
        <w:rPr>
          <w:color w:val="000000"/>
          <w:sz w:val="20"/>
          <w:szCs w:val="20"/>
        </w:rPr>
        <w:t>The full study time range from July 1, 2005, until the end of available data (December 31, 2015).</w:t>
      </w:r>
    </w:p>
    <w:p w14:paraId="00000042" w14:textId="479F2636" w:rsidR="0042791C" w:rsidRPr="00157BCC" w:rsidRDefault="00425BCD">
      <w:pPr>
        <w:numPr>
          <w:ilvl w:val="0"/>
          <w:numId w:val="1"/>
        </w:numPr>
        <w:pBdr>
          <w:top w:val="nil"/>
          <w:left w:val="nil"/>
          <w:bottom w:val="nil"/>
          <w:right w:val="nil"/>
          <w:between w:val="nil"/>
        </w:pBdr>
        <w:tabs>
          <w:tab w:val="left" w:pos="920"/>
        </w:tabs>
        <w:spacing w:before="101"/>
        <w:ind w:right="216"/>
        <w:rPr>
          <w:color w:val="000000"/>
          <w:sz w:val="20"/>
          <w:szCs w:val="20"/>
        </w:rPr>
      </w:pPr>
      <w:r w:rsidRPr="00157BCC">
        <w:rPr>
          <w:i/>
          <w:color w:val="000000"/>
          <w:sz w:val="20"/>
          <w:szCs w:val="20"/>
        </w:rPr>
        <w:t xml:space="preserve">Patient identification period: </w:t>
      </w:r>
      <w:r w:rsidRPr="00157BCC">
        <w:rPr>
          <w:color w:val="000000"/>
          <w:sz w:val="20"/>
          <w:szCs w:val="20"/>
        </w:rPr>
        <w:t xml:space="preserve">The period during which a patient’s index date could be defined based on initiation of medication </w:t>
      </w:r>
      <w:r w:rsidR="00543D67" w:rsidRPr="00157BCC">
        <w:rPr>
          <w:color w:val="000000"/>
          <w:sz w:val="20"/>
          <w:szCs w:val="20"/>
        </w:rPr>
        <w:t xml:space="preserve">between </w:t>
      </w:r>
      <w:r w:rsidRPr="00157BCC">
        <w:rPr>
          <w:color w:val="000000"/>
          <w:sz w:val="20"/>
          <w:szCs w:val="20"/>
        </w:rPr>
        <w:t>Jan</w:t>
      </w:r>
      <w:r w:rsidR="0058016B" w:rsidRPr="00157BCC">
        <w:rPr>
          <w:color w:val="000000"/>
          <w:sz w:val="20"/>
          <w:szCs w:val="20"/>
        </w:rPr>
        <w:t>uary</w:t>
      </w:r>
      <w:r w:rsidRPr="00157BCC">
        <w:rPr>
          <w:color w:val="000000"/>
          <w:sz w:val="20"/>
          <w:szCs w:val="20"/>
        </w:rPr>
        <w:t xml:space="preserve"> 1, 2013, </w:t>
      </w:r>
      <w:r w:rsidR="00543D67" w:rsidRPr="00157BCC">
        <w:rPr>
          <w:color w:val="000000"/>
          <w:sz w:val="20"/>
          <w:szCs w:val="20"/>
        </w:rPr>
        <w:t>and</w:t>
      </w:r>
      <w:r w:rsidRPr="00157BCC">
        <w:rPr>
          <w:color w:val="000000"/>
          <w:sz w:val="20"/>
          <w:szCs w:val="20"/>
        </w:rPr>
        <w:t xml:space="preserve"> 6 months prior to the end of available data; this allowed for a potential follow-up period of at least 6 months for each patient.</w:t>
      </w:r>
    </w:p>
    <w:p w14:paraId="00000043" w14:textId="77777777" w:rsidR="0042791C" w:rsidRPr="00157BCC" w:rsidRDefault="00425BCD">
      <w:pPr>
        <w:numPr>
          <w:ilvl w:val="0"/>
          <w:numId w:val="1"/>
        </w:numPr>
        <w:pBdr>
          <w:top w:val="nil"/>
          <w:left w:val="nil"/>
          <w:bottom w:val="nil"/>
          <w:right w:val="nil"/>
          <w:between w:val="nil"/>
        </w:pBdr>
        <w:tabs>
          <w:tab w:val="left" w:pos="920"/>
        </w:tabs>
        <w:spacing w:before="104"/>
        <w:ind w:right="402"/>
        <w:rPr>
          <w:color w:val="000000"/>
          <w:sz w:val="20"/>
          <w:szCs w:val="20"/>
        </w:rPr>
      </w:pPr>
      <w:r w:rsidRPr="00157BCC">
        <w:rPr>
          <w:i/>
          <w:color w:val="000000"/>
          <w:sz w:val="20"/>
          <w:szCs w:val="20"/>
        </w:rPr>
        <w:t xml:space="preserve">Index date: </w:t>
      </w:r>
      <w:r w:rsidRPr="00157BCC">
        <w:rPr>
          <w:color w:val="000000"/>
          <w:sz w:val="20"/>
          <w:szCs w:val="20"/>
        </w:rPr>
        <w:t>The index date was indicated by the first claim for sotalol or dronedarone (i.e., the index medication) during the patient identification period following a 5-year (1,825 days) washout period for AAD use; the earliest possible index date was Jan 1, 2013.</w:t>
      </w:r>
    </w:p>
    <w:p w14:paraId="00000044" w14:textId="56E69A13" w:rsidR="0042791C" w:rsidRPr="00157BCC" w:rsidRDefault="00425BCD">
      <w:pPr>
        <w:numPr>
          <w:ilvl w:val="0"/>
          <w:numId w:val="1"/>
        </w:numPr>
        <w:pBdr>
          <w:top w:val="nil"/>
          <w:left w:val="nil"/>
          <w:bottom w:val="nil"/>
          <w:right w:val="nil"/>
          <w:between w:val="nil"/>
        </w:pBdr>
        <w:tabs>
          <w:tab w:val="left" w:pos="920"/>
        </w:tabs>
        <w:spacing w:before="102"/>
        <w:ind w:right="228"/>
        <w:rPr>
          <w:color w:val="000000"/>
          <w:sz w:val="20"/>
          <w:szCs w:val="20"/>
        </w:rPr>
      </w:pPr>
      <w:r w:rsidRPr="00157BCC">
        <w:rPr>
          <w:i/>
          <w:color w:val="000000"/>
          <w:sz w:val="20"/>
          <w:szCs w:val="20"/>
        </w:rPr>
        <w:t xml:space="preserve">Exclusion assessment period: </w:t>
      </w:r>
      <w:r w:rsidRPr="00157BCC">
        <w:rPr>
          <w:color w:val="000000"/>
          <w:sz w:val="20"/>
          <w:szCs w:val="20"/>
        </w:rPr>
        <w:t>Three-year period (1,095 days) prior to but not including the index date, with the earliest start of the baseline period on Jan 1, 2010; this period was used to assess exclusion criteria.</w:t>
      </w:r>
    </w:p>
    <w:p w14:paraId="00000045" w14:textId="2F66CD6D" w:rsidR="0042791C" w:rsidRPr="00157BCC" w:rsidRDefault="00425BCD">
      <w:pPr>
        <w:numPr>
          <w:ilvl w:val="0"/>
          <w:numId w:val="1"/>
        </w:numPr>
        <w:pBdr>
          <w:top w:val="nil"/>
          <w:left w:val="nil"/>
          <w:bottom w:val="nil"/>
          <w:right w:val="nil"/>
          <w:between w:val="nil"/>
        </w:pBdr>
        <w:tabs>
          <w:tab w:val="left" w:pos="920"/>
        </w:tabs>
        <w:spacing w:before="104"/>
        <w:ind w:right="351"/>
        <w:rPr>
          <w:color w:val="000000"/>
          <w:sz w:val="20"/>
          <w:szCs w:val="20"/>
        </w:rPr>
      </w:pPr>
      <w:r w:rsidRPr="00157BCC">
        <w:rPr>
          <w:i/>
          <w:color w:val="000000"/>
          <w:sz w:val="20"/>
          <w:szCs w:val="20"/>
        </w:rPr>
        <w:t xml:space="preserve">Covariate assessment period 1: </w:t>
      </w:r>
      <w:r w:rsidRPr="00157BCC">
        <w:rPr>
          <w:color w:val="000000"/>
          <w:sz w:val="20"/>
          <w:szCs w:val="20"/>
        </w:rPr>
        <w:t>Demographic characteristics were assessed on the index date. All other covariates</w:t>
      </w:r>
      <w:r w:rsidR="00C662B3" w:rsidRPr="00157BCC">
        <w:rPr>
          <w:color w:val="000000"/>
          <w:sz w:val="20"/>
          <w:szCs w:val="20"/>
        </w:rPr>
        <w:t>,</w:t>
      </w:r>
      <w:r w:rsidRPr="00157BCC">
        <w:rPr>
          <w:color w:val="000000"/>
          <w:sz w:val="20"/>
          <w:szCs w:val="20"/>
        </w:rPr>
        <w:t xml:space="preserve"> including comorbidities and concomitant therapies</w:t>
      </w:r>
      <w:r w:rsidR="00C662B3" w:rsidRPr="00157BCC">
        <w:rPr>
          <w:color w:val="000000"/>
          <w:sz w:val="20"/>
          <w:szCs w:val="20"/>
        </w:rPr>
        <w:t>,</w:t>
      </w:r>
      <w:r w:rsidRPr="00157BCC">
        <w:rPr>
          <w:color w:val="000000"/>
          <w:sz w:val="20"/>
          <w:szCs w:val="20"/>
        </w:rPr>
        <w:t xml:space="preserve"> were assessed in Covariate assessment period 2 (defined below).</w:t>
      </w:r>
    </w:p>
    <w:p w14:paraId="00000046" w14:textId="19231F59" w:rsidR="0042791C" w:rsidRPr="00157BCC" w:rsidRDefault="00425BCD">
      <w:pPr>
        <w:numPr>
          <w:ilvl w:val="0"/>
          <w:numId w:val="1"/>
        </w:numPr>
        <w:pBdr>
          <w:top w:val="nil"/>
          <w:left w:val="nil"/>
          <w:bottom w:val="nil"/>
          <w:right w:val="nil"/>
          <w:between w:val="nil"/>
        </w:pBdr>
        <w:tabs>
          <w:tab w:val="left" w:pos="920"/>
        </w:tabs>
        <w:spacing w:before="102"/>
        <w:ind w:right="521"/>
        <w:rPr>
          <w:color w:val="000000"/>
          <w:sz w:val="20"/>
          <w:szCs w:val="20"/>
        </w:rPr>
      </w:pPr>
      <w:r w:rsidRPr="00157BCC">
        <w:rPr>
          <w:i/>
          <w:color w:val="000000"/>
          <w:sz w:val="20"/>
          <w:szCs w:val="20"/>
        </w:rPr>
        <w:t xml:space="preserve">Covariate assessment period 2: </w:t>
      </w:r>
      <w:r w:rsidRPr="00157BCC">
        <w:rPr>
          <w:color w:val="000000"/>
          <w:sz w:val="20"/>
          <w:szCs w:val="20"/>
        </w:rPr>
        <w:t>Period from the start of available data up to 1 day prior to the index date.</w:t>
      </w:r>
    </w:p>
    <w:p w14:paraId="00000047" w14:textId="5F29D26B" w:rsidR="0042791C" w:rsidRPr="00157BCC" w:rsidRDefault="00425BCD">
      <w:pPr>
        <w:numPr>
          <w:ilvl w:val="0"/>
          <w:numId w:val="1"/>
        </w:numPr>
        <w:pBdr>
          <w:top w:val="nil"/>
          <w:left w:val="nil"/>
          <w:bottom w:val="nil"/>
          <w:right w:val="nil"/>
          <w:between w:val="nil"/>
        </w:pBdr>
        <w:tabs>
          <w:tab w:val="left" w:pos="920"/>
        </w:tabs>
        <w:spacing w:before="103"/>
        <w:ind w:right="321"/>
        <w:rPr>
          <w:color w:val="000000"/>
          <w:sz w:val="20"/>
          <w:szCs w:val="20"/>
        </w:rPr>
        <w:sectPr w:rsidR="0042791C" w:rsidRPr="00157BCC" w:rsidSect="00C90E73">
          <w:pgSz w:w="12240" w:h="15840"/>
          <w:pgMar w:top="1360" w:right="1320" w:bottom="1200" w:left="880" w:header="0" w:footer="1009" w:gutter="0"/>
          <w:cols w:space="720"/>
        </w:sectPr>
      </w:pPr>
      <w:r w:rsidRPr="00157BCC">
        <w:rPr>
          <w:i/>
          <w:color w:val="000000"/>
          <w:sz w:val="20"/>
          <w:szCs w:val="20"/>
        </w:rPr>
        <w:t xml:space="preserve">Follow-up period: </w:t>
      </w:r>
      <w:r w:rsidRPr="00157BCC">
        <w:rPr>
          <w:color w:val="000000"/>
          <w:sz w:val="20"/>
          <w:szCs w:val="20"/>
        </w:rPr>
        <w:t>Starting from the index date, the time until the earliest of a measured death event, discontinuation of the exposure medication (see Section 1.5.1), use of any class I or class III AAD other than the index medication, occurrence of the outcome, or the end of available data.</w:t>
      </w:r>
    </w:p>
    <w:p w14:paraId="00000048" w14:textId="77777777" w:rsidR="0042791C" w:rsidRPr="00157BCC" w:rsidRDefault="0042791C">
      <w:pPr>
        <w:pBdr>
          <w:top w:val="nil"/>
          <w:left w:val="nil"/>
          <w:bottom w:val="nil"/>
          <w:right w:val="nil"/>
          <w:between w:val="nil"/>
        </w:pBdr>
        <w:spacing w:after="1"/>
        <w:rPr>
          <w:color w:val="000000"/>
          <w:sz w:val="19"/>
          <w:szCs w:val="19"/>
        </w:rPr>
      </w:pPr>
    </w:p>
    <w:p w14:paraId="00000049" w14:textId="016BD11D" w:rsidR="0042791C" w:rsidRPr="00157BCC" w:rsidRDefault="006D7574">
      <w:pPr>
        <w:pBdr>
          <w:top w:val="nil"/>
          <w:left w:val="nil"/>
          <w:bottom w:val="nil"/>
          <w:right w:val="nil"/>
          <w:between w:val="nil"/>
        </w:pBdr>
        <w:ind w:left="1829"/>
        <w:rPr>
          <w:color w:val="000000"/>
          <w:sz w:val="20"/>
          <w:szCs w:val="20"/>
        </w:rPr>
      </w:pPr>
      <w:r w:rsidRPr="00157BCC">
        <w:drawing>
          <wp:inline distT="0" distB="0" distL="0" distR="0" wp14:anchorId="2041EB14" wp14:editId="1BE411D2">
            <wp:extent cx="5400675" cy="6105525"/>
            <wp:effectExtent l="0" t="0" r="9525" b="9525"/>
            <wp:docPr id="1254156029" name="Picture 1" descr="A diagram of a medical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56029" name="Picture 1" descr="A diagram of a medical procedure&#10;&#10;Description automatically generated"/>
                    <pic:cNvPicPr/>
                  </pic:nvPicPr>
                  <pic:blipFill>
                    <a:blip r:embed="rId19"/>
                    <a:stretch>
                      <a:fillRect/>
                    </a:stretch>
                  </pic:blipFill>
                  <pic:spPr>
                    <a:xfrm>
                      <a:off x="0" y="0"/>
                      <a:ext cx="5400675" cy="6105525"/>
                    </a:xfrm>
                    <a:prstGeom prst="rect">
                      <a:avLst/>
                    </a:prstGeom>
                  </pic:spPr>
                </pic:pic>
              </a:graphicData>
            </a:graphic>
          </wp:inline>
        </w:drawing>
      </w:r>
    </w:p>
    <w:p w14:paraId="0000004A" w14:textId="77777777" w:rsidR="0042791C" w:rsidRPr="00157BCC" w:rsidRDefault="0042791C">
      <w:pPr>
        <w:pBdr>
          <w:top w:val="nil"/>
          <w:left w:val="nil"/>
          <w:bottom w:val="nil"/>
          <w:right w:val="nil"/>
          <w:between w:val="nil"/>
        </w:pBdr>
        <w:rPr>
          <w:color w:val="000000"/>
          <w:sz w:val="20"/>
          <w:szCs w:val="20"/>
        </w:rPr>
      </w:pPr>
    </w:p>
    <w:p w14:paraId="0000004B" w14:textId="77777777" w:rsidR="0042791C" w:rsidRPr="00157BCC" w:rsidRDefault="0042791C">
      <w:pPr>
        <w:pBdr>
          <w:top w:val="nil"/>
          <w:left w:val="nil"/>
          <w:bottom w:val="nil"/>
          <w:right w:val="nil"/>
          <w:between w:val="nil"/>
        </w:pBdr>
        <w:rPr>
          <w:color w:val="000000"/>
          <w:sz w:val="20"/>
          <w:szCs w:val="20"/>
        </w:rPr>
      </w:pPr>
    </w:p>
    <w:p w14:paraId="0000004C" w14:textId="77777777" w:rsidR="0042791C" w:rsidRPr="00157BCC" w:rsidRDefault="0042791C">
      <w:pPr>
        <w:pBdr>
          <w:top w:val="nil"/>
          <w:left w:val="nil"/>
          <w:bottom w:val="nil"/>
          <w:right w:val="nil"/>
          <w:between w:val="nil"/>
        </w:pBdr>
        <w:rPr>
          <w:color w:val="000000"/>
          <w:sz w:val="20"/>
          <w:szCs w:val="20"/>
        </w:rPr>
      </w:pPr>
    </w:p>
    <w:p w14:paraId="0000004D" w14:textId="77777777" w:rsidR="0042791C" w:rsidRPr="00157BCC" w:rsidRDefault="0042791C">
      <w:pPr>
        <w:pBdr>
          <w:top w:val="nil"/>
          <w:left w:val="nil"/>
          <w:bottom w:val="nil"/>
          <w:right w:val="nil"/>
          <w:between w:val="nil"/>
        </w:pBdr>
        <w:spacing w:before="15"/>
        <w:rPr>
          <w:color w:val="000000"/>
          <w:sz w:val="20"/>
          <w:szCs w:val="20"/>
        </w:rPr>
      </w:pPr>
    </w:p>
    <w:p w14:paraId="0000004F" w14:textId="30D30B0F" w:rsidR="0042791C" w:rsidRPr="00157BCC" w:rsidRDefault="00425BCD" w:rsidP="007E5355">
      <w:pPr>
        <w:pStyle w:val="Heading1"/>
        <w:ind w:left="2330"/>
      </w:pPr>
      <w:bookmarkStart w:id="4" w:name="_heading=h.2et92p0" w:colFirst="0" w:colLast="0"/>
      <w:bookmarkEnd w:id="4"/>
      <w:r w:rsidRPr="00157BCC">
        <w:t>Supplementa</w:t>
      </w:r>
      <w:r w:rsidR="00C41DE8" w:rsidRPr="00157BCC">
        <w:t>l</w:t>
      </w:r>
      <w:r w:rsidRPr="00157BCC">
        <w:t xml:space="preserve"> Figure 2. Study Design Figure for Swedish Population</w:t>
      </w:r>
    </w:p>
    <w:p w14:paraId="3FDCEF08" w14:textId="77777777" w:rsidR="007E5355" w:rsidRPr="00157BCC" w:rsidRDefault="007E5355" w:rsidP="007E5355">
      <w:pPr>
        <w:pStyle w:val="Heading1"/>
        <w:spacing w:before="1"/>
        <w:ind w:left="439"/>
        <w:rPr>
          <w:b w:val="0"/>
          <w:bCs w:val="0"/>
        </w:rPr>
      </w:pPr>
      <w:r w:rsidRPr="00157BCC">
        <w:rPr>
          <w:b w:val="0"/>
          <w:bCs w:val="0"/>
        </w:rPr>
        <w:t>ADD, antiarrhythmic drug; AF, atrial fibrillation; AV, atrial ventricular; CRT-D,</w:t>
      </w:r>
      <w:r w:rsidRPr="00157BCC">
        <w:t xml:space="preserve"> i</w:t>
      </w:r>
      <w:r w:rsidRPr="00157BCC">
        <w:rPr>
          <w:b w:val="0"/>
          <w:bCs w:val="0"/>
        </w:rPr>
        <w:t>mplantable cardiac resynchronization therapy defibrillator; ICD, implantable cardioverter-defibrillator.</w:t>
      </w:r>
    </w:p>
    <w:p w14:paraId="00000050" w14:textId="77777777" w:rsidR="0042791C" w:rsidRPr="00157BCC" w:rsidRDefault="0042791C">
      <w:pPr>
        <w:pBdr>
          <w:top w:val="nil"/>
          <w:left w:val="nil"/>
          <w:bottom w:val="nil"/>
          <w:right w:val="nil"/>
          <w:between w:val="nil"/>
        </w:pBdr>
        <w:rPr>
          <w:b/>
          <w:color w:val="000000"/>
          <w:sz w:val="20"/>
          <w:szCs w:val="20"/>
        </w:rPr>
      </w:pPr>
    </w:p>
    <w:p w14:paraId="00000051" w14:textId="20170625" w:rsidR="00364610" w:rsidRPr="00157BCC" w:rsidRDefault="00364610">
      <w:pPr>
        <w:rPr>
          <w:b/>
          <w:color w:val="000000"/>
          <w:sz w:val="20"/>
          <w:szCs w:val="20"/>
        </w:rPr>
      </w:pPr>
      <w:r w:rsidRPr="00157BCC">
        <w:rPr>
          <w:b/>
          <w:color w:val="000000"/>
          <w:sz w:val="20"/>
          <w:szCs w:val="20"/>
        </w:rPr>
        <w:br w:type="page"/>
      </w:r>
    </w:p>
    <w:p w14:paraId="2E5387E5" w14:textId="77777777" w:rsidR="0042791C" w:rsidRPr="00157BCC" w:rsidRDefault="0042791C">
      <w:pPr>
        <w:pBdr>
          <w:top w:val="nil"/>
          <w:left w:val="nil"/>
          <w:bottom w:val="nil"/>
          <w:right w:val="nil"/>
          <w:between w:val="nil"/>
        </w:pBdr>
        <w:spacing w:before="20"/>
        <w:rPr>
          <w:b/>
          <w:color w:val="000000"/>
          <w:sz w:val="20"/>
          <w:szCs w:val="20"/>
        </w:rPr>
      </w:pPr>
    </w:p>
    <w:p w14:paraId="00000052" w14:textId="77777777" w:rsidR="0042791C" w:rsidRPr="00157BCC" w:rsidRDefault="00425BCD">
      <w:pPr>
        <w:pStyle w:val="Heading1"/>
        <w:numPr>
          <w:ilvl w:val="1"/>
          <w:numId w:val="4"/>
        </w:numPr>
        <w:tabs>
          <w:tab w:val="left" w:pos="702"/>
        </w:tabs>
        <w:ind w:left="702" w:hanging="442"/>
      </w:pPr>
      <w:bookmarkStart w:id="5" w:name="_heading=h.tyjcwt" w:colFirst="0" w:colLast="0"/>
      <w:bookmarkEnd w:id="5"/>
      <w:r w:rsidRPr="00157BCC">
        <w:t>Inclusion Criteria</w:t>
      </w:r>
    </w:p>
    <w:p w14:paraId="00000053" w14:textId="77777777" w:rsidR="0042791C" w:rsidRPr="00157BCC" w:rsidRDefault="00425BCD">
      <w:pPr>
        <w:numPr>
          <w:ilvl w:val="0"/>
          <w:numId w:val="2"/>
        </w:numPr>
        <w:pBdr>
          <w:top w:val="nil"/>
          <w:left w:val="nil"/>
          <w:bottom w:val="nil"/>
          <w:right w:val="nil"/>
          <w:between w:val="nil"/>
        </w:pBdr>
        <w:tabs>
          <w:tab w:val="left" w:pos="920"/>
        </w:tabs>
        <w:spacing w:before="100"/>
        <w:ind w:right="218"/>
        <w:rPr>
          <w:color w:val="000000"/>
          <w:sz w:val="20"/>
          <w:szCs w:val="20"/>
        </w:rPr>
      </w:pPr>
      <w:r w:rsidRPr="00157BCC">
        <w:rPr>
          <w:color w:val="000000"/>
          <w:sz w:val="20"/>
          <w:szCs w:val="20"/>
        </w:rPr>
        <w:t>At least one prescription claim for dronedarone or sotalol during the patient identification period from Jan 1, 2012, until 6 months prior to the end of all data; the first claim/record meeting this criterion was considered the index date, and patients were required to have no prior claims for any class I and class III AAD therapy</w:t>
      </w:r>
    </w:p>
    <w:p w14:paraId="2F57FC24" w14:textId="77777777" w:rsidR="00375907" w:rsidRPr="00157BCC" w:rsidRDefault="00425BCD" w:rsidP="00CB22E6">
      <w:pPr>
        <w:numPr>
          <w:ilvl w:val="0"/>
          <w:numId w:val="2"/>
        </w:numPr>
        <w:pBdr>
          <w:top w:val="nil"/>
          <w:left w:val="nil"/>
          <w:bottom w:val="nil"/>
          <w:right w:val="nil"/>
          <w:between w:val="nil"/>
        </w:pBdr>
        <w:tabs>
          <w:tab w:val="left" w:pos="919"/>
        </w:tabs>
        <w:spacing w:before="77"/>
        <w:ind w:left="560" w:right="195" w:hanging="2"/>
        <w:rPr>
          <w:color w:val="000000"/>
          <w:sz w:val="20"/>
          <w:szCs w:val="20"/>
        </w:rPr>
      </w:pPr>
      <w:r w:rsidRPr="00157BCC">
        <w:rPr>
          <w:color w:val="000000"/>
          <w:sz w:val="20"/>
          <w:szCs w:val="20"/>
        </w:rPr>
        <w:t>At least one diagnosis of AF in the 180 days prior to or on the index date</w:t>
      </w:r>
    </w:p>
    <w:p w14:paraId="00000055" w14:textId="16D2C839" w:rsidR="0042791C" w:rsidRPr="00157BCC" w:rsidRDefault="00425BCD" w:rsidP="00375907">
      <w:pPr>
        <w:pBdr>
          <w:top w:val="nil"/>
          <w:left w:val="nil"/>
          <w:bottom w:val="nil"/>
          <w:right w:val="nil"/>
          <w:between w:val="nil"/>
        </w:pBdr>
        <w:tabs>
          <w:tab w:val="left" w:pos="919"/>
        </w:tabs>
        <w:spacing w:before="77"/>
        <w:ind w:left="558" w:right="195"/>
        <w:rPr>
          <w:color w:val="000000"/>
          <w:sz w:val="20"/>
          <w:szCs w:val="20"/>
        </w:rPr>
      </w:pPr>
      <w:r w:rsidRPr="00157BCC">
        <w:rPr>
          <w:color w:val="000000"/>
          <w:sz w:val="20"/>
          <w:szCs w:val="20"/>
        </w:rPr>
        <w:t>Note: The MarketScan cohort was created from a subset of the overall MarketScan data</w:t>
      </w:r>
      <w:r w:rsidR="009A00AF" w:rsidRPr="00157BCC">
        <w:rPr>
          <w:color w:val="000000"/>
          <w:sz w:val="20"/>
          <w:szCs w:val="20"/>
        </w:rPr>
        <w:t xml:space="preserve"> </w:t>
      </w:r>
      <w:r w:rsidRPr="00157BCC">
        <w:rPr>
          <w:color w:val="000000"/>
          <w:sz w:val="20"/>
          <w:szCs w:val="20"/>
        </w:rPr>
        <w:t xml:space="preserve">set, defined by patients who had an AF diagnosis via the </w:t>
      </w:r>
      <w:r w:rsidRPr="00157BCC">
        <w:rPr>
          <w:i/>
          <w:iCs/>
          <w:color w:val="000000"/>
          <w:sz w:val="20"/>
          <w:szCs w:val="20"/>
        </w:rPr>
        <w:t>International Classification of Diseases, Ninth Revision, Clinical Modification (ICD-9</w:t>
      </w:r>
      <w:r w:rsidR="008B5810" w:rsidRPr="00157BCC">
        <w:rPr>
          <w:i/>
          <w:iCs/>
          <w:color w:val="000000"/>
          <w:sz w:val="20"/>
          <w:szCs w:val="20"/>
        </w:rPr>
        <w:t>-</w:t>
      </w:r>
      <w:r w:rsidRPr="00157BCC">
        <w:rPr>
          <w:i/>
          <w:iCs/>
          <w:color w:val="000000"/>
          <w:sz w:val="20"/>
          <w:szCs w:val="20"/>
        </w:rPr>
        <w:t>CM)</w:t>
      </w:r>
      <w:r w:rsidRPr="00157BCC">
        <w:rPr>
          <w:color w:val="000000"/>
          <w:sz w:val="20"/>
          <w:szCs w:val="20"/>
        </w:rPr>
        <w:t xml:space="preserve"> or the </w:t>
      </w:r>
      <w:r w:rsidRPr="00157BCC">
        <w:rPr>
          <w:i/>
          <w:iCs/>
          <w:color w:val="000000"/>
          <w:sz w:val="20"/>
          <w:szCs w:val="20"/>
        </w:rPr>
        <w:t>ICD-10-CM</w:t>
      </w:r>
      <w:r w:rsidRPr="00157BCC">
        <w:rPr>
          <w:color w:val="000000"/>
          <w:sz w:val="20"/>
          <w:szCs w:val="20"/>
        </w:rPr>
        <w:t xml:space="preserve"> between Dec 31, 2006, and Dec 31, 2020.</w:t>
      </w:r>
    </w:p>
    <w:p w14:paraId="00000056" w14:textId="77777777" w:rsidR="0042791C" w:rsidRPr="00157BCC" w:rsidRDefault="0042791C">
      <w:pPr>
        <w:pBdr>
          <w:top w:val="nil"/>
          <w:left w:val="nil"/>
          <w:bottom w:val="nil"/>
          <w:right w:val="nil"/>
          <w:between w:val="nil"/>
        </w:pBdr>
        <w:spacing w:before="12"/>
        <w:rPr>
          <w:color w:val="000000"/>
          <w:sz w:val="20"/>
          <w:szCs w:val="20"/>
        </w:rPr>
      </w:pPr>
    </w:p>
    <w:p w14:paraId="00000057" w14:textId="77777777" w:rsidR="0042791C" w:rsidRPr="00157BCC" w:rsidRDefault="00425BCD">
      <w:pPr>
        <w:pStyle w:val="Heading1"/>
        <w:numPr>
          <w:ilvl w:val="1"/>
          <w:numId w:val="4"/>
        </w:numPr>
        <w:tabs>
          <w:tab w:val="left" w:pos="702"/>
        </w:tabs>
        <w:ind w:left="702" w:hanging="442"/>
      </w:pPr>
      <w:bookmarkStart w:id="6" w:name="_heading=h.3dy6vkm" w:colFirst="0" w:colLast="0"/>
      <w:bookmarkEnd w:id="6"/>
      <w:r w:rsidRPr="00157BCC">
        <w:t>Exclusion Criteria</w:t>
      </w:r>
    </w:p>
    <w:p w14:paraId="00000058" w14:textId="77777777" w:rsidR="0042791C" w:rsidRPr="00157BCC" w:rsidRDefault="0042791C">
      <w:pPr>
        <w:pBdr>
          <w:top w:val="nil"/>
          <w:left w:val="nil"/>
          <w:bottom w:val="nil"/>
          <w:right w:val="nil"/>
          <w:between w:val="nil"/>
        </w:pBdr>
        <w:spacing w:before="8"/>
        <w:rPr>
          <w:b/>
          <w:color w:val="000000"/>
          <w:sz w:val="20"/>
          <w:szCs w:val="20"/>
        </w:rPr>
      </w:pPr>
    </w:p>
    <w:p w14:paraId="00000059" w14:textId="77777777" w:rsidR="0042791C" w:rsidRPr="00157BCC" w:rsidRDefault="00425BCD">
      <w:pPr>
        <w:pBdr>
          <w:top w:val="nil"/>
          <w:left w:val="nil"/>
          <w:bottom w:val="nil"/>
          <w:right w:val="nil"/>
          <w:between w:val="nil"/>
        </w:pBdr>
        <w:spacing w:before="1"/>
        <w:ind w:left="557"/>
        <w:rPr>
          <w:color w:val="000000"/>
          <w:sz w:val="20"/>
          <w:szCs w:val="20"/>
        </w:rPr>
      </w:pPr>
      <w:r w:rsidRPr="00157BCC">
        <w:rPr>
          <w:color w:val="000000"/>
          <w:sz w:val="20"/>
          <w:szCs w:val="20"/>
        </w:rPr>
        <w:t xml:space="preserve">Patients were excluded if they met </w:t>
      </w:r>
      <w:r w:rsidRPr="00157BCC">
        <w:rPr>
          <w:i/>
          <w:color w:val="000000"/>
          <w:sz w:val="20"/>
          <w:szCs w:val="20"/>
        </w:rPr>
        <w:t xml:space="preserve">any </w:t>
      </w:r>
      <w:r w:rsidRPr="00157BCC">
        <w:rPr>
          <w:color w:val="000000"/>
          <w:sz w:val="20"/>
          <w:szCs w:val="20"/>
        </w:rPr>
        <w:t>of the following criteria:</w:t>
      </w:r>
    </w:p>
    <w:p w14:paraId="0000005A" w14:textId="06C48B3F" w:rsidR="0042791C" w:rsidRPr="00157BCC" w:rsidRDefault="00425BCD">
      <w:pPr>
        <w:numPr>
          <w:ilvl w:val="0"/>
          <w:numId w:val="3"/>
        </w:numPr>
        <w:pBdr>
          <w:top w:val="nil"/>
          <w:left w:val="nil"/>
          <w:bottom w:val="nil"/>
          <w:right w:val="nil"/>
          <w:between w:val="nil"/>
        </w:pBdr>
        <w:tabs>
          <w:tab w:val="left" w:pos="920"/>
        </w:tabs>
        <w:spacing w:before="102"/>
        <w:ind w:right="259"/>
        <w:rPr>
          <w:color w:val="000000"/>
          <w:sz w:val="20"/>
          <w:szCs w:val="20"/>
        </w:rPr>
      </w:pPr>
      <w:r w:rsidRPr="00157BCC">
        <w:rPr>
          <w:color w:val="000000"/>
          <w:sz w:val="20"/>
          <w:szCs w:val="20"/>
        </w:rPr>
        <w:t>Less than 180 days of continuous enrollment during the baseline period (Optum and MarketScan) or eligibility (V</w:t>
      </w:r>
      <w:r w:rsidR="00F05344" w:rsidRPr="00157BCC">
        <w:rPr>
          <w:color w:val="000000"/>
          <w:sz w:val="20"/>
          <w:szCs w:val="20"/>
        </w:rPr>
        <w:t>H</w:t>
      </w:r>
      <w:r w:rsidRPr="00157BCC">
        <w:rPr>
          <w:color w:val="000000"/>
          <w:sz w:val="20"/>
          <w:szCs w:val="20"/>
        </w:rPr>
        <w:t>A EHR) during the baseline period</w:t>
      </w:r>
    </w:p>
    <w:p w14:paraId="0000005B" w14:textId="17BB6C93" w:rsidR="0042791C" w:rsidRPr="00157BCC" w:rsidRDefault="00425BCD">
      <w:pPr>
        <w:numPr>
          <w:ilvl w:val="0"/>
          <w:numId w:val="3"/>
        </w:numPr>
        <w:pBdr>
          <w:top w:val="nil"/>
          <w:left w:val="nil"/>
          <w:bottom w:val="nil"/>
          <w:right w:val="nil"/>
          <w:between w:val="nil"/>
        </w:pBdr>
        <w:tabs>
          <w:tab w:val="left" w:pos="919"/>
        </w:tabs>
        <w:spacing w:before="103"/>
        <w:ind w:left="919" w:hanging="359"/>
        <w:rPr>
          <w:color w:val="000000"/>
          <w:sz w:val="20"/>
          <w:szCs w:val="20"/>
        </w:rPr>
      </w:pPr>
      <w:r w:rsidRPr="00157BCC">
        <w:rPr>
          <w:color w:val="000000"/>
          <w:sz w:val="20"/>
          <w:szCs w:val="20"/>
        </w:rPr>
        <w:t>Age less than 18 years on index date or missing from the data</w:t>
      </w:r>
      <w:r w:rsidR="0062400D" w:rsidRPr="00157BCC">
        <w:rPr>
          <w:color w:val="000000"/>
          <w:sz w:val="20"/>
          <w:szCs w:val="20"/>
        </w:rPr>
        <w:t xml:space="preserve"> </w:t>
      </w:r>
      <w:r w:rsidRPr="00157BCC">
        <w:rPr>
          <w:color w:val="000000"/>
          <w:sz w:val="20"/>
          <w:szCs w:val="20"/>
        </w:rPr>
        <w:t>set</w:t>
      </w:r>
    </w:p>
    <w:p w14:paraId="0000005C" w14:textId="506DAF7E" w:rsidR="0042791C" w:rsidRPr="00157BCC" w:rsidRDefault="00425BCD">
      <w:pPr>
        <w:numPr>
          <w:ilvl w:val="0"/>
          <w:numId w:val="3"/>
        </w:numPr>
        <w:pBdr>
          <w:top w:val="nil"/>
          <w:left w:val="nil"/>
          <w:bottom w:val="nil"/>
          <w:right w:val="nil"/>
          <w:between w:val="nil"/>
        </w:pBdr>
        <w:tabs>
          <w:tab w:val="left" w:pos="920"/>
        </w:tabs>
        <w:spacing w:before="103"/>
        <w:ind w:right="678"/>
        <w:rPr>
          <w:color w:val="000000"/>
          <w:sz w:val="20"/>
          <w:szCs w:val="20"/>
        </w:rPr>
      </w:pPr>
      <w:r w:rsidRPr="00157BCC">
        <w:rPr>
          <w:color w:val="000000"/>
          <w:sz w:val="20"/>
          <w:szCs w:val="20"/>
        </w:rPr>
        <w:t>Diagnosis of end</w:t>
      </w:r>
      <w:r w:rsidR="00F960F5" w:rsidRPr="00157BCC">
        <w:rPr>
          <w:color w:val="000000"/>
          <w:sz w:val="20"/>
          <w:szCs w:val="20"/>
        </w:rPr>
        <w:t>-</w:t>
      </w:r>
      <w:r w:rsidRPr="00157BCC">
        <w:rPr>
          <w:color w:val="000000"/>
          <w:sz w:val="20"/>
          <w:szCs w:val="20"/>
        </w:rPr>
        <w:t>stage renal disease (ESRD) including dialysis and kidney transplant, severe hepatic impairment, or hospitalization for heart failure in the baseline period, as these conditions would influence decisions around initiation of any AAD treatment</w:t>
      </w:r>
    </w:p>
    <w:p w14:paraId="0000005D" w14:textId="18B36435" w:rsidR="0042791C" w:rsidRPr="00157BCC" w:rsidRDefault="00425BCD">
      <w:pPr>
        <w:numPr>
          <w:ilvl w:val="0"/>
          <w:numId w:val="3"/>
        </w:numPr>
        <w:pBdr>
          <w:top w:val="nil"/>
          <w:left w:val="nil"/>
          <w:bottom w:val="nil"/>
          <w:right w:val="nil"/>
          <w:between w:val="nil"/>
        </w:pBdr>
        <w:tabs>
          <w:tab w:val="left" w:pos="920"/>
        </w:tabs>
        <w:spacing w:before="103"/>
        <w:ind w:right="1313"/>
        <w:rPr>
          <w:color w:val="000000"/>
          <w:sz w:val="20"/>
          <w:szCs w:val="20"/>
        </w:rPr>
      </w:pPr>
      <w:r w:rsidRPr="00157BCC">
        <w:rPr>
          <w:color w:val="000000"/>
          <w:sz w:val="20"/>
          <w:szCs w:val="20"/>
        </w:rPr>
        <w:t>History of a cancer diagnosis, pacemaker, implantable cardioverter-defibrillator, or cardiac resynchronization therapy defibrillator (CRT-D) at any time prior to the index date</w:t>
      </w:r>
    </w:p>
    <w:p w14:paraId="0000005E" w14:textId="4F3E1E71" w:rsidR="0042791C" w:rsidRPr="00157BCC" w:rsidRDefault="00425BCD">
      <w:pPr>
        <w:numPr>
          <w:ilvl w:val="0"/>
          <w:numId w:val="3"/>
        </w:numPr>
        <w:pBdr>
          <w:top w:val="nil"/>
          <w:left w:val="nil"/>
          <w:bottom w:val="nil"/>
          <w:right w:val="nil"/>
          <w:between w:val="nil"/>
        </w:pBdr>
        <w:tabs>
          <w:tab w:val="left" w:pos="920"/>
        </w:tabs>
        <w:spacing w:before="103"/>
        <w:ind w:right="208"/>
        <w:rPr>
          <w:color w:val="000000"/>
          <w:sz w:val="20"/>
          <w:szCs w:val="20"/>
        </w:rPr>
      </w:pPr>
      <w:r w:rsidRPr="00157BCC">
        <w:rPr>
          <w:color w:val="000000"/>
          <w:sz w:val="20"/>
          <w:szCs w:val="20"/>
        </w:rPr>
        <w:t>Diagnosis of atrioventricular (AV) block, 2nd or 3rd degree, or ventricular arrhythmia</w:t>
      </w:r>
      <w:r w:rsidR="002E1C07" w:rsidRPr="00157BCC">
        <w:rPr>
          <w:color w:val="000000"/>
          <w:sz w:val="20"/>
          <w:szCs w:val="20"/>
        </w:rPr>
        <w:t>s</w:t>
      </w:r>
      <w:r w:rsidRPr="00157BCC">
        <w:rPr>
          <w:color w:val="000000"/>
          <w:sz w:val="20"/>
          <w:szCs w:val="20"/>
        </w:rPr>
        <w:t xml:space="preserve"> at any time prior to the index date</w:t>
      </w:r>
    </w:p>
    <w:p w14:paraId="0000005F" w14:textId="6E2BC56E" w:rsidR="0042791C" w:rsidRPr="00157BCC" w:rsidRDefault="00425BCD">
      <w:pPr>
        <w:numPr>
          <w:ilvl w:val="0"/>
          <w:numId w:val="3"/>
        </w:numPr>
        <w:pBdr>
          <w:top w:val="nil"/>
          <w:left w:val="nil"/>
          <w:bottom w:val="nil"/>
          <w:right w:val="nil"/>
          <w:between w:val="nil"/>
        </w:pBdr>
        <w:tabs>
          <w:tab w:val="left" w:pos="920"/>
        </w:tabs>
        <w:spacing w:before="103"/>
        <w:ind w:right="939"/>
        <w:rPr>
          <w:color w:val="000000"/>
          <w:sz w:val="20"/>
          <w:szCs w:val="20"/>
        </w:rPr>
      </w:pPr>
      <w:r w:rsidRPr="00157BCC">
        <w:rPr>
          <w:color w:val="000000"/>
          <w:sz w:val="20"/>
          <w:szCs w:val="20"/>
        </w:rPr>
        <w:t>Sotalol average daily dose &lt;160 mg on index date to exclude patients who were using sotalol at a sub therapeutic dose</w:t>
      </w:r>
      <w:r w:rsidRPr="00157BCC">
        <w:rPr>
          <w:color w:val="000000"/>
          <w:sz w:val="20"/>
          <w:szCs w:val="20"/>
          <w:vertAlign w:val="superscript"/>
        </w:rPr>
        <w:t>1</w:t>
      </w:r>
    </w:p>
    <w:p w14:paraId="00000060" w14:textId="77777777" w:rsidR="0042791C" w:rsidRPr="00157BCC" w:rsidRDefault="00425BCD">
      <w:pPr>
        <w:numPr>
          <w:ilvl w:val="0"/>
          <w:numId w:val="3"/>
        </w:numPr>
        <w:pBdr>
          <w:top w:val="nil"/>
          <w:left w:val="nil"/>
          <w:bottom w:val="nil"/>
          <w:right w:val="nil"/>
          <w:between w:val="nil"/>
        </w:pBdr>
        <w:tabs>
          <w:tab w:val="left" w:pos="920"/>
        </w:tabs>
        <w:spacing w:before="102"/>
        <w:ind w:right="625"/>
        <w:rPr>
          <w:color w:val="000000"/>
          <w:sz w:val="20"/>
          <w:szCs w:val="20"/>
        </w:rPr>
      </w:pPr>
      <w:r w:rsidRPr="00157BCC">
        <w:rPr>
          <w:color w:val="000000"/>
          <w:sz w:val="20"/>
          <w:szCs w:val="20"/>
        </w:rPr>
        <w:t>The following modifications to the study inclusion and exclusion criteria were made for the Swedish NPR database due to country-specific differences in clinical practice and data availability:</w:t>
      </w:r>
    </w:p>
    <w:p w14:paraId="00000061" w14:textId="77777777" w:rsidR="0042791C" w:rsidRPr="00157BCC" w:rsidRDefault="00425BCD" w:rsidP="002F5957">
      <w:pPr>
        <w:numPr>
          <w:ilvl w:val="1"/>
          <w:numId w:val="3"/>
        </w:numPr>
        <w:pBdr>
          <w:top w:val="nil"/>
          <w:left w:val="nil"/>
          <w:bottom w:val="nil"/>
          <w:right w:val="nil"/>
          <w:between w:val="nil"/>
        </w:pBdr>
        <w:tabs>
          <w:tab w:val="left" w:pos="920"/>
        </w:tabs>
        <w:spacing w:before="103"/>
        <w:ind w:right="304"/>
        <w:rPr>
          <w:color w:val="000000"/>
          <w:sz w:val="20"/>
          <w:szCs w:val="20"/>
        </w:rPr>
      </w:pPr>
      <w:r w:rsidRPr="00157BCC">
        <w:rPr>
          <w:color w:val="000000"/>
          <w:sz w:val="20"/>
          <w:szCs w:val="20"/>
        </w:rPr>
        <w:t>The patient identification period ranged from Jan 1, 2013, until June 30, 2015 (6 months prior to the end of all data)</w:t>
      </w:r>
    </w:p>
    <w:p w14:paraId="00000062" w14:textId="77777777" w:rsidR="0042791C" w:rsidRPr="00157BCC" w:rsidRDefault="00425BCD" w:rsidP="002F5957">
      <w:pPr>
        <w:numPr>
          <w:ilvl w:val="1"/>
          <w:numId w:val="3"/>
        </w:numPr>
        <w:pBdr>
          <w:top w:val="nil"/>
          <w:left w:val="nil"/>
          <w:bottom w:val="nil"/>
          <w:right w:val="nil"/>
          <w:between w:val="nil"/>
        </w:pBdr>
        <w:tabs>
          <w:tab w:val="left" w:pos="920"/>
        </w:tabs>
        <w:spacing w:before="103"/>
        <w:ind w:right="652"/>
        <w:rPr>
          <w:color w:val="000000"/>
          <w:sz w:val="20"/>
          <w:szCs w:val="20"/>
        </w:rPr>
      </w:pPr>
      <w:r w:rsidRPr="00157BCC">
        <w:rPr>
          <w:color w:val="000000"/>
          <w:sz w:val="20"/>
          <w:szCs w:val="20"/>
        </w:rPr>
        <w:t>Patients were required to have at least one prescription claim for dronedarone or sotalol during the patient identification period with no history of any class I or class III AAD therapy in the previous 5 years</w:t>
      </w:r>
    </w:p>
    <w:p w14:paraId="00000063" w14:textId="77777777" w:rsidR="0042791C" w:rsidRPr="00157BCC" w:rsidRDefault="00425BCD" w:rsidP="002F5957">
      <w:pPr>
        <w:numPr>
          <w:ilvl w:val="1"/>
          <w:numId w:val="3"/>
        </w:numPr>
        <w:pBdr>
          <w:top w:val="nil"/>
          <w:left w:val="nil"/>
          <w:bottom w:val="nil"/>
          <w:right w:val="nil"/>
          <w:between w:val="nil"/>
        </w:pBdr>
        <w:tabs>
          <w:tab w:val="left" w:pos="920"/>
        </w:tabs>
        <w:spacing w:before="102"/>
        <w:ind w:right="375"/>
        <w:jc w:val="both"/>
        <w:rPr>
          <w:color w:val="000000"/>
          <w:sz w:val="20"/>
          <w:szCs w:val="20"/>
        </w:rPr>
      </w:pPr>
      <w:r w:rsidRPr="00157BCC">
        <w:rPr>
          <w:color w:val="000000"/>
          <w:sz w:val="20"/>
          <w:szCs w:val="20"/>
        </w:rPr>
        <w:t>No AF diagnosis was required during the 180 days prior to the index date since all patients represented in the Swedish NPR database had a hospital diagnosis for AF between July 1, 2005, and Dec 31, 2015, and because diagnoses made in primary care settings were not available in the database</w:t>
      </w:r>
    </w:p>
    <w:p w14:paraId="00000064" w14:textId="76AC172B" w:rsidR="0042791C" w:rsidRPr="00157BCC" w:rsidRDefault="00425BCD" w:rsidP="002F5957">
      <w:pPr>
        <w:numPr>
          <w:ilvl w:val="1"/>
          <w:numId w:val="3"/>
        </w:numPr>
        <w:pBdr>
          <w:top w:val="nil"/>
          <w:left w:val="nil"/>
          <w:bottom w:val="nil"/>
          <w:right w:val="nil"/>
          <w:between w:val="nil"/>
        </w:pBdr>
        <w:tabs>
          <w:tab w:val="left" w:pos="920"/>
        </w:tabs>
        <w:spacing w:before="104"/>
        <w:ind w:right="348"/>
        <w:jc w:val="both"/>
        <w:rPr>
          <w:color w:val="000000"/>
          <w:sz w:val="20"/>
          <w:szCs w:val="20"/>
        </w:rPr>
      </w:pPr>
      <w:r w:rsidRPr="00157BCC">
        <w:rPr>
          <w:color w:val="000000"/>
          <w:sz w:val="20"/>
          <w:szCs w:val="20"/>
        </w:rPr>
        <w:t>Patients with a cancer, ESRD, or severe hepatic impairment diagnosis or heart failure hospitalization within 3 years prior to the index date were excluded</w:t>
      </w:r>
    </w:p>
    <w:p w14:paraId="00000065" w14:textId="4301C34F" w:rsidR="0042791C" w:rsidRPr="00157BCC" w:rsidRDefault="00425BCD" w:rsidP="002F5957">
      <w:pPr>
        <w:numPr>
          <w:ilvl w:val="1"/>
          <w:numId w:val="3"/>
        </w:numPr>
        <w:pBdr>
          <w:top w:val="nil"/>
          <w:left w:val="nil"/>
          <w:bottom w:val="nil"/>
          <w:right w:val="nil"/>
          <w:between w:val="nil"/>
        </w:pBdr>
        <w:tabs>
          <w:tab w:val="left" w:pos="920"/>
        </w:tabs>
        <w:spacing w:before="103"/>
        <w:ind w:right="724"/>
        <w:jc w:val="both"/>
        <w:rPr>
          <w:color w:val="000000"/>
          <w:sz w:val="20"/>
          <w:szCs w:val="20"/>
        </w:rPr>
      </w:pPr>
      <w:r w:rsidRPr="00157BCC">
        <w:rPr>
          <w:color w:val="000000"/>
          <w:sz w:val="20"/>
          <w:szCs w:val="20"/>
        </w:rPr>
        <w:t xml:space="preserve">Patients initiating sotalol with a total daily dose less than 160 mg on </w:t>
      </w:r>
      <w:r w:rsidR="005C35A9" w:rsidRPr="00157BCC">
        <w:rPr>
          <w:color w:val="000000"/>
          <w:sz w:val="20"/>
          <w:szCs w:val="20"/>
        </w:rPr>
        <w:t xml:space="preserve">the </w:t>
      </w:r>
      <w:r w:rsidRPr="00157BCC">
        <w:rPr>
          <w:color w:val="000000"/>
          <w:sz w:val="20"/>
          <w:szCs w:val="20"/>
        </w:rPr>
        <w:t>index date were not excluded due to unavailability of data on dosing in the Swedish National Prescription Registry</w:t>
      </w:r>
    </w:p>
    <w:p w14:paraId="00000066" w14:textId="77777777" w:rsidR="0042791C" w:rsidRPr="00157BCC" w:rsidRDefault="00425BCD">
      <w:pPr>
        <w:pStyle w:val="Heading1"/>
        <w:numPr>
          <w:ilvl w:val="1"/>
          <w:numId w:val="4"/>
        </w:numPr>
        <w:tabs>
          <w:tab w:val="left" w:pos="702"/>
        </w:tabs>
        <w:spacing w:before="201"/>
        <w:ind w:left="702" w:hanging="442"/>
      </w:pPr>
      <w:bookmarkStart w:id="7" w:name="_heading=h.1t3h5sf" w:colFirst="0" w:colLast="0"/>
      <w:bookmarkEnd w:id="7"/>
      <w:r w:rsidRPr="00157BCC">
        <w:t>Variables</w:t>
      </w:r>
    </w:p>
    <w:p w14:paraId="00000067" w14:textId="77777777" w:rsidR="0042791C" w:rsidRPr="00157BCC" w:rsidRDefault="0042791C">
      <w:pPr>
        <w:pBdr>
          <w:top w:val="nil"/>
          <w:left w:val="nil"/>
          <w:bottom w:val="nil"/>
          <w:right w:val="nil"/>
          <w:between w:val="nil"/>
        </w:pBdr>
        <w:spacing w:before="10"/>
        <w:rPr>
          <w:b/>
          <w:color w:val="000000"/>
          <w:sz w:val="20"/>
          <w:szCs w:val="20"/>
        </w:rPr>
      </w:pPr>
    </w:p>
    <w:p w14:paraId="00000068" w14:textId="77777777" w:rsidR="0042791C" w:rsidRPr="00157BCC" w:rsidRDefault="00425BCD">
      <w:pPr>
        <w:pStyle w:val="Heading1"/>
        <w:numPr>
          <w:ilvl w:val="2"/>
          <w:numId w:val="4"/>
        </w:numPr>
        <w:tabs>
          <w:tab w:val="left" w:pos="701"/>
        </w:tabs>
        <w:spacing w:before="1"/>
        <w:ind w:left="701" w:hanging="591"/>
      </w:pPr>
      <w:bookmarkStart w:id="8" w:name="_heading=h.4d34og8" w:colFirst="0" w:colLast="0"/>
      <w:bookmarkEnd w:id="8"/>
      <w:r w:rsidRPr="00157BCC">
        <w:t>Exposure</w:t>
      </w:r>
    </w:p>
    <w:p w14:paraId="00000069" w14:textId="77777777" w:rsidR="0042791C" w:rsidRPr="00157BCC" w:rsidRDefault="0042791C">
      <w:pPr>
        <w:pBdr>
          <w:top w:val="nil"/>
          <w:left w:val="nil"/>
          <w:bottom w:val="nil"/>
          <w:right w:val="nil"/>
          <w:between w:val="nil"/>
        </w:pBdr>
        <w:spacing w:before="6"/>
        <w:rPr>
          <w:b/>
          <w:color w:val="000000"/>
          <w:sz w:val="20"/>
          <w:szCs w:val="20"/>
        </w:rPr>
      </w:pPr>
    </w:p>
    <w:p w14:paraId="2F6B6B5C" w14:textId="77777777" w:rsidR="0042791C" w:rsidRPr="00157BCC" w:rsidRDefault="00425BCD">
      <w:pPr>
        <w:pBdr>
          <w:top w:val="nil"/>
          <w:left w:val="nil"/>
          <w:bottom w:val="nil"/>
          <w:right w:val="nil"/>
          <w:between w:val="nil"/>
        </w:pBdr>
        <w:ind w:left="560" w:right="195" w:hanging="2"/>
        <w:rPr>
          <w:color w:val="000000"/>
          <w:sz w:val="20"/>
          <w:szCs w:val="20"/>
        </w:rPr>
      </w:pPr>
      <w:r w:rsidRPr="00157BCC">
        <w:rPr>
          <w:color w:val="000000"/>
          <w:sz w:val="20"/>
          <w:szCs w:val="20"/>
        </w:rPr>
        <w:t>The primary exposure was sotalol or dronedarone initiation among AAD-naïve patients. The conceptual definition for the exposure was as follows: initiation of sotalol or dronedarone with no prior use of class I or class III AAD</w:t>
      </w:r>
      <w:r w:rsidR="002F5957" w:rsidRPr="00157BCC">
        <w:rPr>
          <w:color w:val="000000"/>
          <w:sz w:val="20"/>
          <w:szCs w:val="20"/>
        </w:rPr>
        <w:t>s</w:t>
      </w:r>
      <w:r w:rsidRPr="00157BCC">
        <w:rPr>
          <w:color w:val="000000"/>
          <w:sz w:val="20"/>
          <w:szCs w:val="20"/>
        </w:rPr>
        <w:t xml:space="preserve">. Operationally, exposure was defined as the first outpatient prescription claim/record for the AAD (identified by </w:t>
      </w:r>
      <w:r w:rsidRPr="00157BCC">
        <w:rPr>
          <w:color w:val="000000"/>
          <w:sz w:val="20"/>
          <w:szCs w:val="20"/>
        </w:rPr>
        <w:lastRenderedPageBreak/>
        <w:t xml:space="preserve">generic names or Anatomical Therapeutic Chemical </w:t>
      </w:r>
      <w:r w:rsidR="002D04AA" w:rsidRPr="00157BCC">
        <w:rPr>
          <w:color w:val="000000"/>
          <w:sz w:val="20"/>
          <w:szCs w:val="20"/>
        </w:rPr>
        <w:t>[</w:t>
      </w:r>
      <w:r w:rsidRPr="00157BCC">
        <w:rPr>
          <w:color w:val="000000"/>
          <w:sz w:val="20"/>
          <w:szCs w:val="20"/>
        </w:rPr>
        <w:t>ATC</w:t>
      </w:r>
      <w:r w:rsidR="002D04AA" w:rsidRPr="00157BCC">
        <w:rPr>
          <w:color w:val="000000"/>
          <w:sz w:val="20"/>
          <w:szCs w:val="20"/>
        </w:rPr>
        <w:t>]</w:t>
      </w:r>
      <w:r w:rsidRPr="00157BCC">
        <w:rPr>
          <w:color w:val="000000"/>
          <w:sz w:val="20"/>
          <w:szCs w:val="20"/>
        </w:rPr>
        <w:t xml:space="preserve"> codes</w:t>
      </w:r>
      <w:r w:rsidR="00A35281" w:rsidRPr="00157BCC">
        <w:rPr>
          <w:color w:val="000000"/>
          <w:sz w:val="20"/>
          <w:szCs w:val="20"/>
        </w:rPr>
        <w:t>;</w:t>
      </w:r>
      <w:r w:rsidRPr="00157BCC">
        <w:rPr>
          <w:color w:val="000000"/>
          <w:sz w:val="20"/>
          <w:szCs w:val="20"/>
        </w:rPr>
        <w:t xml:space="preserve"> see Section 3.1) with no record of other class I or class III AAD medications in the database. The date of the first claim/record for dronedarone or sotalol was the index date. Exposure to the drug started on the index date and continued until discontinuation of the index medication, with gaps of up to 30 consecutive days between prescription fills allowed, or the occurrence of another censoring event.</w:t>
      </w:r>
    </w:p>
    <w:p w14:paraId="6DA0A2F1" w14:textId="77777777" w:rsidR="00C6192C" w:rsidRPr="00157BCC" w:rsidRDefault="00C6192C">
      <w:pPr>
        <w:pBdr>
          <w:top w:val="nil"/>
          <w:left w:val="nil"/>
          <w:bottom w:val="nil"/>
          <w:right w:val="nil"/>
          <w:between w:val="nil"/>
        </w:pBdr>
        <w:ind w:left="560" w:right="195" w:hanging="2"/>
        <w:rPr>
          <w:color w:val="000000"/>
          <w:sz w:val="20"/>
          <w:szCs w:val="20"/>
        </w:rPr>
      </w:pPr>
    </w:p>
    <w:p w14:paraId="033AAF71" w14:textId="77777777" w:rsidR="00C6192C" w:rsidRPr="00157BCC" w:rsidRDefault="00C6192C">
      <w:pPr>
        <w:pBdr>
          <w:top w:val="nil"/>
          <w:left w:val="nil"/>
          <w:bottom w:val="nil"/>
          <w:right w:val="nil"/>
          <w:between w:val="nil"/>
        </w:pBdr>
        <w:ind w:left="560" w:right="195" w:hanging="2"/>
        <w:rPr>
          <w:color w:val="000000"/>
          <w:sz w:val="20"/>
          <w:szCs w:val="20"/>
        </w:rPr>
      </w:pPr>
    </w:p>
    <w:p w14:paraId="1242E4F6" w14:textId="77777777" w:rsidR="00C6192C" w:rsidRPr="00157BCC" w:rsidRDefault="00C6192C" w:rsidP="00C6192C">
      <w:pPr>
        <w:pStyle w:val="Heading1"/>
        <w:numPr>
          <w:ilvl w:val="2"/>
          <w:numId w:val="4"/>
        </w:numPr>
        <w:tabs>
          <w:tab w:val="left" w:pos="701"/>
        </w:tabs>
        <w:spacing w:before="79"/>
        <w:ind w:left="701" w:hanging="591"/>
      </w:pPr>
      <w:r w:rsidRPr="00157BCC">
        <w:t>Outcomes</w:t>
      </w:r>
    </w:p>
    <w:p w14:paraId="2B566A9D" w14:textId="77777777" w:rsidR="00C6192C" w:rsidRPr="00157BCC" w:rsidRDefault="00C6192C" w:rsidP="00C6192C">
      <w:pPr>
        <w:pBdr>
          <w:top w:val="nil"/>
          <w:left w:val="nil"/>
          <w:bottom w:val="nil"/>
          <w:right w:val="nil"/>
          <w:between w:val="nil"/>
        </w:pBdr>
        <w:spacing w:before="10"/>
        <w:rPr>
          <w:b/>
          <w:color w:val="000000"/>
          <w:sz w:val="20"/>
          <w:szCs w:val="20"/>
        </w:rPr>
      </w:pPr>
    </w:p>
    <w:p w14:paraId="2D44DA2F" w14:textId="77777777" w:rsidR="00C6192C" w:rsidRPr="00157BCC" w:rsidRDefault="00C6192C" w:rsidP="00C6192C">
      <w:pPr>
        <w:ind w:left="557"/>
        <w:rPr>
          <w:b/>
          <w:sz w:val="20"/>
          <w:szCs w:val="20"/>
        </w:rPr>
      </w:pPr>
      <w:r w:rsidRPr="00157BCC">
        <w:rPr>
          <w:b/>
          <w:sz w:val="20"/>
          <w:szCs w:val="20"/>
        </w:rPr>
        <w:t>Primary Objective 1 and Primary Objective 2: Hospitalization for Cardiovascular Events</w:t>
      </w:r>
    </w:p>
    <w:p w14:paraId="45730C0C" w14:textId="77777777" w:rsidR="00C6192C" w:rsidRPr="00157BCC" w:rsidRDefault="00C6192C" w:rsidP="00C6192C">
      <w:pPr>
        <w:pBdr>
          <w:top w:val="nil"/>
          <w:left w:val="nil"/>
          <w:bottom w:val="nil"/>
          <w:right w:val="nil"/>
          <w:between w:val="nil"/>
        </w:pBdr>
        <w:spacing w:before="7"/>
        <w:rPr>
          <w:b/>
          <w:color w:val="000000"/>
          <w:sz w:val="20"/>
          <w:szCs w:val="20"/>
        </w:rPr>
      </w:pPr>
    </w:p>
    <w:p w14:paraId="69A2136E" w14:textId="77777777" w:rsidR="00C6192C" w:rsidRPr="00157BCC" w:rsidRDefault="00C6192C" w:rsidP="00C6192C">
      <w:pPr>
        <w:pBdr>
          <w:top w:val="nil"/>
          <w:left w:val="nil"/>
          <w:bottom w:val="nil"/>
          <w:right w:val="nil"/>
          <w:between w:val="nil"/>
        </w:pBdr>
        <w:ind w:left="560" w:right="195" w:hanging="2"/>
        <w:rPr>
          <w:color w:val="000000"/>
          <w:sz w:val="20"/>
          <w:szCs w:val="20"/>
        </w:rPr>
      </w:pPr>
      <w:r w:rsidRPr="00157BCC">
        <w:rPr>
          <w:color w:val="000000"/>
          <w:sz w:val="20"/>
          <w:szCs w:val="20"/>
        </w:rPr>
        <w:t xml:space="preserve">The outcome for Primary Objectives 1 and 2 is cardiovascular (CV) inpatient hospitalization, which was assessed in all four databases. CV hospitalization was defined as an inpatient claim with an </w:t>
      </w:r>
      <w:r w:rsidRPr="00157BCC">
        <w:rPr>
          <w:i/>
          <w:iCs/>
          <w:color w:val="000000"/>
          <w:sz w:val="20"/>
          <w:szCs w:val="20"/>
        </w:rPr>
        <w:t>ICD-9-CM</w:t>
      </w:r>
      <w:r w:rsidRPr="00157BCC">
        <w:rPr>
          <w:color w:val="000000"/>
          <w:sz w:val="20"/>
          <w:szCs w:val="20"/>
        </w:rPr>
        <w:t xml:space="preserve">, </w:t>
      </w:r>
      <w:r w:rsidRPr="00157BCC">
        <w:rPr>
          <w:i/>
          <w:iCs/>
          <w:color w:val="000000"/>
          <w:sz w:val="20"/>
          <w:szCs w:val="20"/>
        </w:rPr>
        <w:t>ICD-10-CM</w:t>
      </w:r>
      <w:r w:rsidRPr="00157BCC">
        <w:rPr>
          <w:color w:val="000000"/>
          <w:sz w:val="20"/>
          <w:szCs w:val="20"/>
        </w:rPr>
        <w:t xml:space="preserve">, or </w:t>
      </w:r>
      <w:r w:rsidRPr="00157BCC">
        <w:rPr>
          <w:i/>
          <w:iCs/>
          <w:color w:val="000000"/>
          <w:sz w:val="20"/>
          <w:szCs w:val="20"/>
        </w:rPr>
        <w:t>International Classification of Diseases, Tenth Revision, Swedish Edition (ICD-10-SE)</w:t>
      </w:r>
      <w:r w:rsidRPr="00157BCC">
        <w:rPr>
          <w:color w:val="000000"/>
          <w:sz w:val="20"/>
          <w:szCs w:val="20"/>
        </w:rPr>
        <w:t xml:space="preserve"> code (see Section 3.2 for relevant codes and validation statistics from previously published US-based studies) for one or more of the following conditions: myocardial infarction (MI), stroke, transient ischemic attack (TIA), heart failure, or AF.</w:t>
      </w:r>
    </w:p>
    <w:p w14:paraId="09D05275" w14:textId="77777777" w:rsidR="00C6192C" w:rsidRPr="00157BCC" w:rsidRDefault="00C6192C" w:rsidP="00C6192C">
      <w:pPr>
        <w:pBdr>
          <w:top w:val="nil"/>
          <w:left w:val="nil"/>
          <w:bottom w:val="nil"/>
          <w:right w:val="nil"/>
          <w:between w:val="nil"/>
        </w:pBdr>
        <w:spacing w:before="13"/>
        <w:rPr>
          <w:color w:val="000000"/>
          <w:sz w:val="20"/>
          <w:szCs w:val="20"/>
        </w:rPr>
      </w:pPr>
    </w:p>
    <w:p w14:paraId="17F810C6" w14:textId="77777777" w:rsidR="00C6192C" w:rsidRPr="00157BCC" w:rsidRDefault="00C6192C" w:rsidP="00C6192C">
      <w:pPr>
        <w:pStyle w:val="Heading1"/>
        <w:spacing w:before="1"/>
        <w:ind w:firstLine="557"/>
      </w:pPr>
      <w:r w:rsidRPr="00157BCC">
        <w:t>Primary Objective 3: Ventricular Arrhythmias</w:t>
      </w:r>
    </w:p>
    <w:p w14:paraId="22A82D3C" w14:textId="77777777" w:rsidR="00C6192C" w:rsidRPr="00157BCC" w:rsidRDefault="00C6192C" w:rsidP="00C6192C">
      <w:pPr>
        <w:pBdr>
          <w:top w:val="nil"/>
          <w:left w:val="nil"/>
          <w:bottom w:val="nil"/>
          <w:right w:val="nil"/>
          <w:between w:val="nil"/>
        </w:pBdr>
        <w:spacing w:before="6"/>
        <w:rPr>
          <w:b/>
          <w:color w:val="000000"/>
          <w:sz w:val="20"/>
          <w:szCs w:val="20"/>
        </w:rPr>
      </w:pPr>
    </w:p>
    <w:p w14:paraId="28DC1E35" w14:textId="3D1E96A0" w:rsidR="00C6192C" w:rsidRPr="00157BCC" w:rsidRDefault="00C6192C" w:rsidP="00C6192C">
      <w:pPr>
        <w:pBdr>
          <w:top w:val="nil"/>
          <w:left w:val="nil"/>
          <w:bottom w:val="nil"/>
          <w:right w:val="nil"/>
          <w:between w:val="nil"/>
        </w:pBdr>
        <w:ind w:left="560" w:hanging="2"/>
        <w:rPr>
          <w:color w:val="000000"/>
          <w:sz w:val="20"/>
          <w:szCs w:val="20"/>
        </w:rPr>
      </w:pPr>
      <w:r w:rsidRPr="00157BCC">
        <w:rPr>
          <w:color w:val="000000"/>
          <w:sz w:val="20"/>
          <w:szCs w:val="20"/>
        </w:rPr>
        <w:t xml:space="preserve">The outcome for Primary Objective 3, which was assessed in the four databases, is ventricular arrhythmias. Ventricular arrhythmias were defined using the following diagnoses and procedures: ventricular fibrillation and flutter, ventricular tachycardia, torsade de pointes, reentry ventricular arrhythmia, o cardiac arrest (detailed definition including relevant diagnosis codes can be found in Section 3.2). Patients with claims indicating any ventricular arrhythmia–related diagnosis recorded using </w:t>
      </w:r>
      <w:r w:rsidRPr="00157BCC">
        <w:rPr>
          <w:i/>
          <w:iCs/>
          <w:color w:val="000000"/>
          <w:sz w:val="20"/>
          <w:szCs w:val="20"/>
        </w:rPr>
        <w:t>ICD-9-CM</w:t>
      </w:r>
      <w:r w:rsidRPr="00157BCC">
        <w:rPr>
          <w:color w:val="000000"/>
          <w:sz w:val="20"/>
          <w:szCs w:val="20"/>
        </w:rPr>
        <w:t xml:space="preserve"> and </w:t>
      </w:r>
      <w:r w:rsidRPr="00157BCC">
        <w:rPr>
          <w:i/>
          <w:iCs/>
          <w:color w:val="000000"/>
          <w:sz w:val="20"/>
          <w:szCs w:val="20"/>
        </w:rPr>
        <w:t>ICD-10-CM</w:t>
      </w:r>
      <w:r w:rsidRPr="00157BCC">
        <w:rPr>
          <w:color w:val="000000"/>
          <w:sz w:val="20"/>
          <w:szCs w:val="20"/>
        </w:rPr>
        <w:t xml:space="preserve"> codes in the Optum, MarketScan, or V</w:t>
      </w:r>
      <w:r w:rsidR="00F05344" w:rsidRPr="00157BCC">
        <w:rPr>
          <w:color w:val="000000"/>
          <w:sz w:val="20"/>
          <w:szCs w:val="20"/>
        </w:rPr>
        <w:t>H</w:t>
      </w:r>
      <w:r w:rsidRPr="00157BCC">
        <w:rPr>
          <w:color w:val="000000"/>
          <w:sz w:val="20"/>
          <w:szCs w:val="20"/>
        </w:rPr>
        <w:t>A EHR databases or ICD-10-SE codes in the Swedish NPR database were considered to have the outcome.</w:t>
      </w:r>
    </w:p>
    <w:p w14:paraId="1F7F8EB4" w14:textId="77777777" w:rsidR="00C6192C" w:rsidRPr="00157BCC" w:rsidRDefault="00C6192C" w:rsidP="00C6192C">
      <w:pPr>
        <w:pBdr>
          <w:top w:val="nil"/>
          <w:left w:val="nil"/>
          <w:bottom w:val="nil"/>
          <w:right w:val="nil"/>
          <w:between w:val="nil"/>
        </w:pBdr>
        <w:spacing w:before="13"/>
        <w:rPr>
          <w:color w:val="000000"/>
          <w:sz w:val="20"/>
          <w:szCs w:val="20"/>
        </w:rPr>
      </w:pPr>
    </w:p>
    <w:p w14:paraId="00000074" w14:textId="77777777" w:rsidR="0042791C" w:rsidRPr="00157BCC" w:rsidRDefault="0042791C" w:rsidP="00C6192C">
      <w:pPr>
        <w:pBdr>
          <w:top w:val="nil"/>
          <w:left w:val="nil"/>
          <w:bottom w:val="nil"/>
          <w:right w:val="nil"/>
          <w:between w:val="nil"/>
        </w:pBdr>
        <w:spacing w:before="13"/>
        <w:rPr>
          <w:color w:val="000000"/>
          <w:sz w:val="20"/>
          <w:szCs w:val="20"/>
        </w:rPr>
      </w:pPr>
    </w:p>
    <w:p w14:paraId="00000075" w14:textId="77777777" w:rsidR="0042791C" w:rsidRPr="00157BCC" w:rsidRDefault="00425BCD">
      <w:pPr>
        <w:pStyle w:val="Heading1"/>
        <w:ind w:firstLine="557"/>
      </w:pPr>
      <w:r w:rsidRPr="00157BCC">
        <w:t>Secondary Outcomes</w:t>
      </w:r>
    </w:p>
    <w:p w14:paraId="00000076" w14:textId="77777777" w:rsidR="0042791C" w:rsidRPr="00157BCC" w:rsidRDefault="0042791C">
      <w:pPr>
        <w:pBdr>
          <w:top w:val="nil"/>
          <w:left w:val="nil"/>
          <w:bottom w:val="nil"/>
          <w:right w:val="nil"/>
          <w:between w:val="nil"/>
        </w:pBdr>
        <w:spacing w:before="7"/>
        <w:rPr>
          <w:b/>
          <w:color w:val="000000"/>
          <w:sz w:val="20"/>
          <w:szCs w:val="20"/>
        </w:rPr>
      </w:pPr>
    </w:p>
    <w:p w14:paraId="00000077" w14:textId="77777777" w:rsidR="0042791C" w:rsidRPr="00157BCC" w:rsidRDefault="00425BCD">
      <w:pPr>
        <w:pBdr>
          <w:top w:val="nil"/>
          <w:left w:val="nil"/>
          <w:bottom w:val="nil"/>
          <w:right w:val="nil"/>
          <w:between w:val="nil"/>
        </w:pBdr>
        <w:ind w:left="557"/>
        <w:rPr>
          <w:color w:val="000000"/>
          <w:sz w:val="20"/>
          <w:szCs w:val="20"/>
        </w:rPr>
      </w:pPr>
      <w:r w:rsidRPr="00157BCC">
        <w:rPr>
          <w:color w:val="000000"/>
          <w:sz w:val="20"/>
          <w:szCs w:val="20"/>
        </w:rPr>
        <w:t>The secondary outcomes are as follows:</w:t>
      </w:r>
    </w:p>
    <w:p w14:paraId="00000078" w14:textId="59854E71" w:rsidR="0042791C" w:rsidRPr="00157BCC" w:rsidRDefault="00425BCD">
      <w:pPr>
        <w:numPr>
          <w:ilvl w:val="0"/>
          <w:numId w:val="7"/>
        </w:numPr>
        <w:pBdr>
          <w:top w:val="nil"/>
          <w:left w:val="nil"/>
          <w:bottom w:val="nil"/>
          <w:right w:val="nil"/>
          <w:between w:val="nil"/>
        </w:pBdr>
        <w:tabs>
          <w:tab w:val="left" w:pos="920"/>
        </w:tabs>
        <w:spacing w:before="104"/>
        <w:ind w:right="344"/>
        <w:rPr>
          <w:color w:val="000000"/>
          <w:sz w:val="20"/>
          <w:szCs w:val="20"/>
        </w:rPr>
      </w:pPr>
      <w:r w:rsidRPr="00157BCC">
        <w:rPr>
          <w:color w:val="000000"/>
          <w:sz w:val="20"/>
          <w:szCs w:val="20"/>
        </w:rPr>
        <w:t>Secondary Objective 1: All-cause mortality (defined as any death recorded in the data; V</w:t>
      </w:r>
      <w:r w:rsidR="00F05344" w:rsidRPr="00157BCC">
        <w:rPr>
          <w:color w:val="000000"/>
          <w:sz w:val="20"/>
          <w:szCs w:val="20"/>
        </w:rPr>
        <w:t>H</w:t>
      </w:r>
      <w:r w:rsidRPr="00157BCC">
        <w:rPr>
          <w:color w:val="000000"/>
          <w:sz w:val="20"/>
          <w:szCs w:val="20"/>
        </w:rPr>
        <w:t>A EHR and Swedish NPR only)</w:t>
      </w:r>
    </w:p>
    <w:p w14:paraId="00000079" w14:textId="6A1F287A" w:rsidR="0042791C" w:rsidRPr="00157BCC" w:rsidRDefault="00425BCD">
      <w:pPr>
        <w:numPr>
          <w:ilvl w:val="0"/>
          <w:numId w:val="7"/>
        </w:numPr>
        <w:pBdr>
          <w:top w:val="nil"/>
          <w:left w:val="nil"/>
          <w:bottom w:val="nil"/>
          <w:right w:val="nil"/>
          <w:between w:val="nil"/>
        </w:pBdr>
        <w:tabs>
          <w:tab w:val="left" w:pos="920"/>
        </w:tabs>
        <w:spacing w:before="103"/>
        <w:ind w:right="191"/>
        <w:rPr>
          <w:color w:val="000000"/>
          <w:sz w:val="20"/>
          <w:szCs w:val="20"/>
        </w:rPr>
      </w:pPr>
      <w:r w:rsidRPr="00157BCC">
        <w:rPr>
          <w:color w:val="000000"/>
          <w:sz w:val="20"/>
          <w:szCs w:val="20"/>
        </w:rPr>
        <w:t xml:space="preserve">Secondary Objective 2: Composite of </w:t>
      </w:r>
      <w:r w:rsidR="00B503CD" w:rsidRPr="00157BCC">
        <w:rPr>
          <w:color w:val="000000"/>
          <w:sz w:val="20"/>
          <w:szCs w:val="20"/>
        </w:rPr>
        <w:t xml:space="preserve">ventricular arrhythmias </w:t>
      </w:r>
      <w:r w:rsidRPr="00157BCC">
        <w:rPr>
          <w:color w:val="000000"/>
          <w:sz w:val="20"/>
          <w:szCs w:val="20"/>
        </w:rPr>
        <w:t>and all-cause mortality (V</w:t>
      </w:r>
      <w:r w:rsidR="00F05344" w:rsidRPr="00157BCC">
        <w:rPr>
          <w:color w:val="000000"/>
          <w:sz w:val="20"/>
          <w:szCs w:val="20"/>
        </w:rPr>
        <w:t>H</w:t>
      </w:r>
      <w:r w:rsidRPr="00157BCC">
        <w:rPr>
          <w:color w:val="000000"/>
          <w:sz w:val="20"/>
          <w:szCs w:val="20"/>
        </w:rPr>
        <w:t>A EHR and Swedish NPR only)</w:t>
      </w:r>
    </w:p>
    <w:p w14:paraId="0000007A" w14:textId="5A1C231F" w:rsidR="0042791C" w:rsidRPr="00157BCC" w:rsidRDefault="00425BCD">
      <w:pPr>
        <w:numPr>
          <w:ilvl w:val="0"/>
          <w:numId w:val="7"/>
        </w:numPr>
        <w:pBdr>
          <w:top w:val="nil"/>
          <w:left w:val="nil"/>
          <w:bottom w:val="nil"/>
          <w:right w:val="nil"/>
          <w:between w:val="nil"/>
        </w:pBdr>
        <w:tabs>
          <w:tab w:val="left" w:pos="919"/>
        </w:tabs>
        <w:spacing w:before="103"/>
        <w:ind w:left="919" w:hanging="359"/>
        <w:rPr>
          <w:color w:val="000000"/>
          <w:sz w:val="20"/>
          <w:szCs w:val="20"/>
        </w:rPr>
      </w:pPr>
      <w:r w:rsidRPr="00157BCC">
        <w:rPr>
          <w:color w:val="000000"/>
          <w:sz w:val="20"/>
          <w:szCs w:val="20"/>
        </w:rPr>
        <w:t>Secondary Objective 3:</w:t>
      </w:r>
      <w:sdt>
        <w:sdtPr>
          <w:tag w:val="goog_rdk_1"/>
          <w:id w:val="-1135865442"/>
        </w:sdtPr>
        <w:sdtContent>
          <w:r w:rsidR="008F04EA" w:rsidRPr="00157BCC">
            <w:t xml:space="preserve"> </w:t>
          </w:r>
        </w:sdtContent>
      </w:sdt>
      <w:sdt>
        <w:sdtPr>
          <w:tag w:val="goog_rdk_2"/>
          <w:id w:val="832802536"/>
        </w:sdtPr>
        <w:sdtContent>
          <w:r w:rsidRPr="00157BCC">
            <w:rPr>
              <w:color w:val="000000"/>
              <w:sz w:val="20"/>
              <w:szCs w:val="20"/>
            </w:rPr>
            <w:t>Bradyarrhythmias associated with syncope or pacemaker implant</w:t>
          </w:r>
        </w:sdtContent>
      </w:sdt>
    </w:p>
    <w:p w14:paraId="0000007B" w14:textId="77777777" w:rsidR="0042791C" w:rsidRPr="00157BCC" w:rsidRDefault="0042791C">
      <w:pPr>
        <w:pBdr>
          <w:top w:val="nil"/>
          <w:left w:val="nil"/>
          <w:bottom w:val="nil"/>
          <w:right w:val="nil"/>
          <w:between w:val="nil"/>
        </w:pBdr>
        <w:spacing w:before="10"/>
        <w:rPr>
          <w:color w:val="000000"/>
          <w:sz w:val="20"/>
          <w:szCs w:val="20"/>
        </w:rPr>
      </w:pPr>
    </w:p>
    <w:p w14:paraId="0000007C" w14:textId="3F389688" w:rsidR="0042791C" w:rsidRPr="00157BCC" w:rsidRDefault="00425BCD">
      <w:pPr>
        <w:pBdr>
          <w:top w:val="nil"/>
          <w:left w:val="nil"/>
          <w:bottom w:val="nil"/>
          <w:right w:val="nil"/>
          <w:between w:val="nil"/>
        </w:pBdr>
        <w:ind w:left="560" w:right="174" w:hanging="2"/>
        <w:rPr>
          <w:color w:val="000000"/>
          <w:sz w:val="20"/>
          <w:szCs w:val="20"/>
        </w:rPr>
      </w:pPr>
      <w:r w:rsidRPr="00157BCC">
        <w:rPr>
          <w:color w:val="000000"/>
          <w:sz w:val="20"/>
          <w:szCs w:val="20"/>
        </w:rPr>
        <w:t>Secondary Objective 3, which was assessed in all four databases, was</w:t>
      </w:r>
      <w:sdt>
        <w:sdtPr>
          <w:tag w:val="goog_rdk_3"/>
          <w:id w:val="-1402126563"/>
        </w:sdtPr>
        <w:sdtContent>
          <w:r w:rsidR="00CE7A61" w:rsidRPr="00157BCC">
            <w:t xml:space="preserve"> </w:t>
          </w:r>
        </w:sdtContent>
      </w:sdt>
      <w:sdt>
        <w:sdtPr>
          <w:tag w:val="goog_rdk_4"/>
          <w:id w:val="-1865746982"/>
        </w:sdtPr>
        <w:sdtContent>
          <w:r w:rsidRPr="00157BCC">
            <w:rPr>
              <w:color w:val="000000"/>
              <w:sz w:val="20"/>
              <w:szCs w:val="20"/>
            </w:rPr>
            <w:t>bradyarrhythmias</w:t>
          </w:r>
        </w:sdtContent>
      </w:sdt>
      <w:r w:rsidRPr="00157BCC">
        <w:rPr>
          <w:color w:val="000000"/>
          <w:sz w:val="20"/>
          <w:szCs w:val="20"/>
        </w:rPr>
        <w:t xml:space="preserve"> occurring within 5 days of syncope diagnosis or pacemaker implant, for higher specificity for clinically relevant events.</w:t>
      </w:r>
      <w:sdt>
        <w:sdtPr>
          <w:tag w:val="goog_rdk_5"/>
          <w:id w:val="149716836"/>
        </w:sdtPr>
        <w:sdtContent>
          <w:r w:rsidR="00662562" w:rsidRPr="00157BCC">
            <w:t xml:space="preserve"> </w:t>
          </w:r>
        </w:sdtContent>
      </w:sdt>
      <w:sdt>
        <w:sdtPr>
          <w:tag w:val="goog_rdk_6"/>
          <w:id w:val="-1944906333"/>
        </w:sdtPr>
        <w:sdtContent>
          <w:r w:rsidRPr="00157BCC">
            <w:rPr>
              <w:color w:val="000000"/>
              <w:sz w:val="20"/>
              <w:szCs w:val="20"/>
            </w:rPr>
            <w:t>Bradyarrhythmias</w:t>
          </w:r>
        </w:sdtContent>
      </w:sdt>
      <w:r w:rsidRPr="00157BCC">
        <w:rPr>
          <w:color w:val="000000"/>
          <w:sz w:val="20"/>
          <w:szCs w:val="20"/>
        </w:rPr>
        <w:t xml:space="preserve"> are a composite outcome of AV block, sick sinus syndrome, bradycardia, and pacemaker implant, defined using the diagnoses and procedures </w:t>
      </w:r>
      <w:sdt>
        <w:sdtPr>
          <w:tag w:val="goog_rdk_7"/>
          <w:id w:val="1538163935"/>
        </w:sdtPr>
        <w:sdtContent>
          <w:r w:rsidRPr="00157BCC">
            <w:rPr>
              <w:color w:val="000000"/>
              <w:sz w:val="20"/>
              <w:szCs w:val="20"/>
            </w:rPr>
            <w:t>summarized</w:t>
          </w:r>
        </w:sdtContent>
      </w:sdt>
      <w:r w:rsidRPr="00157BCC">
        <w:rPr>
          <w:color w:val="000000"/>
          <w:sz w:val="20"/>
          <w:szCs w:val="20"/>
        </w:rPr>
        <w:t xml:space="preserve"> in Section 3.2. Patients with claims indicating </w:t>
      </w:r>
      <w:sdt>
        <w:sdtPr>
          <w:tag w:val="goog_rdk_9"/>
          <w:id w:val="-434136231"/>
        </w:sdtPr>
        <w:sdtContent>
          <w:r w:rsidRPr="00157BCC">
            <w:rPr>
              <w:color w:val="000000"/>
              <w:sz w:val="20"/>
              <w:szCs w:val="20"/>
            </w:rPr>
            <w:t xml:space="preserve">bradyarrhythmia </w:t>
          </w:r>
        </w:sdtContent>
      </w:sdt>
      <w:r w:rsidRPr="00157BCC">
        <w:rPr>
          <w:color w:val="000000"/>
          <w:sz w:val="20"/>
          <w:szCs w:val="20"/>
        </w:rPr>
        <w:t>diagnoses (</w:t>
      </w:r>
      <w:r w:rsidRPr="00157BCC">
        <w:rPr>
          <w:i/>
          <w:iCs/>
          <w:color w:val="000000"/>
          <w:sz w:val="20"/>
          <w:szCs w:val="20"/>
        </w:rPr>
        <w:t>ICD-9-CM</w:t>
      </w:r>
      <w:r w:rsidRPr="00157BCC">
        <w:rPr>
          <w:color w:val="000000"/>
          <w:sz w:val="20"/>
          <w:szCs w:val="20"/>
        </w:rPr>
        <w:t xml:space="preserve"> and </w:t>
      </w:r>
      <w:r w:rsidRPr="00157BCC">
        <w:rPr>
          <w:i/>
          <w:iCs/>
          <w:color w:val="000000"/>
          <w:sz w:val="20"/>
          <w:szCs w:val="20"/>
        </w:rPr>
        <w:t>ICD-10-CM</w:t>
      </w:r>
      <w:r w:rsidRPr="00157BCC">
        <w:rPr>
          <w:color w:val="000000"/>
          <w:sz w:val="20"/>
          <w:szCs w:val="20"/>
        </w:rPr>
        <w:t xml:space="preserve"> in the US; </w:t>
      </w:r>
      <w:r w:rsidRPr="00157BCC">
        <w:rPr>
          <w:i/>
          <w:iCs/>
          <w:color w:val="000000"/>
          <w:sz w:val="20"/>
          <w:szCs w:val="20"/>
        </w:rPr>
        <w:t>ICD-10-SE</w:t>
      </w:r>
      <w:r w:rsidRPr="00157BCC">
        <w:rPr>
          <w:color w:val="000000"/>
          <w:sz w:val="20"/>
          <w:szCs w:val="20"/>
        </w:rPr>
        <w:t xml:space="preserve"> in Sweden) or procedures [</w:t>
      </w:r>
      <w:r w:rsidR="003F6FB7" w:rsidRPr="00157BCC">
        <w:rPr>
          <w:color w:val="000000"/>
          <w:sz w:val="20"/>
          <w:szCs w:val="20"/>
        </w:rPr>
        <w:t>Current Procedural Terminology (</w:t>
      </w:r>
      <w:r w:rsidRPr="00157BCC">
        <w:rPr>
          <w:color w:val="000000"/>
          <w:sz w:val="20"/>
          <w:szCs w:val="20"/>
        </w:rPr>
        <w:t>CPT</w:t>
      </w:r>
      <w:r w:rsidR="003F6FB7" w:rsidRPr="00157BCC">
        <w:rPr>
          <w:color w:val="000000"/>
          <w:sz w:val="20"/>
          <w:szCs w:val="20"/>
        </w:rPr>
        <w:t>)</w:t>
      </w:r>
      <w:r w:rsidRPr="00157BCC">
        <w:rPr>
          <w:color w:val="000000"/>
          <w:sz w:val="20"/>
          <w:szCs w:val="20"/>
        </w:rPr>
        <w:t xml:space="preserve"> in the US; KVÅ (Classification of Health Interventions) and NOMESCO (Nordic Medico-Statistical Committee) in Sweden] were considered to have the outcome.</w:t>
      </w:r>
    </w:p>
    <w:p w14:paraId="0000007D" w14:textId="77777777" w:rsidR="0042791C" w:rsidRPr="00157BCC" w:rsidRDefault="0042791C">
      <w:pPr>
        <w:pBdr>
          <w:top w:val="nil"/>
          <w:left w:val="nil"/>
          <w:bottom w:val="nil"/>
          <w:right w:val="nil"/>
          <w:between w:val="nil"/>
        </w:pBdr>
        <w:spacing w:before="11"/>
        <w:rPr>
          <w:color w:val="000000"/>
          <w:sz w:val="20"/>
          <w:szCs w:val="20"/>
        </w:rPr>
      </w:pPr>
    </w:p>
    <w:p w14:paraId="0000007E" w14:textId="77777777" w:rsidR="0042791C" w:rsidRPr="00157BCC" w:rsidRDefault="00425BCD">
      <w:pPr>
        <w:pStyle w:val="Heading1"/>
        <w:numPr>
          <w:ilvl w:val="2"/>
          <w:numId w:val="4"/>
        </w:numPr>
        <w:tabs>
          <w:tab w:val="left" w:pos="701"/>
        </w:tabs>
        <w:ind w:left="701" w:hanging="591"/>
      </w:pPr>
      <w:bookmarkStart w:id="9" w:name="_heading=h.17dp8vu" w:colFirst="0" w:colLast="0"/>
      <w:bookmarkEnd w:id="9"/>
      <w:r w:rsidRPr="00157BCC">
        <w:t>Covariates</w:t>
      </w:r>
    </w:p>
    <w:p w14:paraId="0000007F" w14:textId="77777777" w:rsidR="0042791C" w:rsidRPr="00157BCC" w:rsidRDefault="0042791C">
      <w:pPr>
        <w:pBdr>
          <w:top w:val="nil"/>
          <w:left w:val="nil"/>
          <w:bottom w:val="nil"/>
          <w:right w:val="nil"/>
          <w:between w:val="nil"/>
        </w:pBdr>
        <w:spacing w:before="8"/>
        <w:rPr>
          <w:b/>
          <w:color w:val="000000"/>
          <w:sz w:val="20"/>
          <w:szCs w:val="20"/>
        </w:rPr>
      </w:pPr>
    </w:p>
    <w:p w14:paraId="00000080" w14:textId="4860D1F2" w:rsidR="0042791C" w:rsidRPr="00157BCC" w:rsidRDefault="00425BCD">
      <w:pPr>
        <w:pBdr>
          <w:top w:val="nil"/>
          <w:left w:val="nil"/>
          <w:bottom w:val="nil"/>
          <w:right w:val="nil"/>
          <w:between w:val="nil"/>
        </w:pBdr>
        <w:spacing w:before="1"/>
        <w:ind w:left="560" w:right="174" w:hanging="2"/>
        <w:rPr>
          <w:color w:val="000000"/>
          <w:sz w:val="20"/>
          <w:szCs w:val="20"/>
        </w:rPr>
      </w:pPr>
      <w:r w:rsidRPr="00157BCC">
        <w:rPr>
          <w:color w:val="000000"/>
          <w:sz w:val="20"/>
          <w:szCs w:val="20"/>
        </w:rPr>
        <w:t>Patient characteristics were identified based on data recorded during the covariate assessment period (i.e., the 180- day baseline period in the Optum, MarketScan</w:t>
      </w:r>
      <w:r w:rsidR="00F2129A" w:rsidRPr="00157BCC">
        <w:rPr>
          <w:color w:val="000000"/>
          <w:sz w:val="20"/>
          <w:szCs w:val="20"/>
        </w:rPr>
        <w:t>,</w:t>
      </w:r>
      <w:r w:rsidRPr="00157BCC">
        <w:rPr>
          <w:color w:val="000000"/>
          <w:sz w:val="20"/>
          <w:szCs w:val="20"/>
        </w:rPr>
        <w:t xml:space="preserve"> and V</w:t>
      </w:r>
      <w:r w:rsidR="00F05344" w:rsidRPr="00157BCC">
        <w:rPr>
          <w:color w:val="000000"/>
          <w:sz w:val="20"/>
          <w:szCs w:val="20"/>
        </w:rPr>
        <w:t>H</w:t>
      </w:r>
      <w:r w:rsidRPr="00157BCC">
        <w:rPr>
          <w:color w:val="000000"/>
          <w:sz w:val="20"/>
          <w:szCs w:val="20"/>
        </w:rPr>
        <w:t>A EHR analyses and all available data prior to index in the Swedish NPR analysis), unless otherwise noted.</w:t>
      </w:r>
    </w:p>
    <w:p w14:paraId="7271CFF2" w14:textId="77777777" w:rsidR="00C6192C" w:rsidRPr="00157BCC" w:rsidRDefault="00C6192C">
      <w:pPr>
        <w:pBdr>
          <w:top w:val="nil"/>
          <w:left w:val="nil"/>
          <w:bottom w:val="nil"/>
          <w:right w:val="nil"/>
          <w:between w:val="nil"/>
        </w:pBdr>
        <w:spacing w:before="1"/>
        <w:ind w:left="560" w:right="174" w:hanging="2"/>
        <w:rPr>
          <w:color w:val="000000"/>
          <w:sz w:val="20"/>
          <w:szCs w:val="20"/>
        </w:rPr>
      </w:pPr>
    </w:p>
    <w:p w14:paraId="78D321C6" w14:textId="77777777" w:rsidR="00C6192C" w:rsidRPr="00157BCC" w:rsidRDefault="00C6192C">
      <w:pPr>
        <w:pBdr>
          <w:top w:val="nil"/>
          <w:left w:val="nil"/>
          <w:bottom w:val="nil"/>
          <w:right w:val="nil"/>
          <w:between w:val="nil"/>
        </w:pBdr>
        <w:spacing w:before="1"/>
        <w:ind w:left="560" w:right="174" w:hanging="2"/>
        <w:rPr>
          <w:color w:val="000000"/>
          <w:sz w:val="20"/>
          <w:szCs w:val="20"/>
        </w:rPr>
      </w:pPr>
    </w:p>
    <w:p w14:paraId="2AEEB284" w14:textId="77777777" w:rsidR="00C6192C" w:rsidRPr="00157BCC" w:rsidRDefault="00C6192C">
      <w:pPr>
        <w:pBdr>
          <w:top w:val="nil"/>
          <w:left w:val="nil"/>
          <w:bottom w:val="nil"/>
          <w:right w:val="nil"/>
          <w:between w:val="nil"/>
        </w:pBdr>
        <w:spacing w:before="1"/>
        <w:ind w:left="560" w:right="174" w:hanging="2"/>
        <w:rPr>
          <w:color w:val="000000"/>
          <w:sz w:val="20"/>
          <w:szCs w:val="20"/>
        </w:rPr>
      </w:pPr>
    </w:p>
    <w:p w14:paraId="55077302" w14:textId="77777777" w:rsidR="00C6192C" w:rsidRPr="00157BCC" w:rsidRDefault="00C6192C">
      <w:pPr>
        <w:pBdr>
          <w:top w:val="nil"/>
          <w:left w:val="nil"/>
          <w:bottom w:val="nil"/>
          <w:right w:val="nil"/>
          <w:between w:val="nil"/>
        </w:pBdr>
        <w:spacing w:before="1"/>
        <w:ind w:left="560" w:right="174" w:hanging="2"/>
        <w:rPr>
          <w:color w:val="000000"/>
          <w:sz w:val="20"/>
          <w:szCs w:val="20"/>
        </w:rPr>
      </w:pPr>
    </w:p>
    <w:p w14:paraId="00000082" w14:textId="45D1CA04" w:rsidR="0042791C" w:rsidRPr="00157BCC" w:rsidRDefault="00425BCD">
      <w:pPr>
        <w:pStyle w:val="Heading1"/>
        <w:spacing w:line="343" w:lineRule="auto"/>
        <w:ind w:right="3475" w:firstLine="557"/>
      </w:pPr>
      <w:r w:rsidRPr="00157BCC">
        <w:lastRenderedPageBreak/>
        <w:t>Covariates included in propensity score matching (PSM) Demographic Characteristics on Cohort Entry Date</w:t>
      </w:r>
    </w:p>
    <w:p w14:paraId="00000083" w14:textId="77777777" w:rsidR="0042791C" w:rsidRPr="00157BCC" w:rsidRDefault="00425BCD">
      <w:pPr>
        <w:numPr>
          <w:ilvl w:val="3"/>
          <w:numId w:val="4"/>
        </w:numPr>
        <w:pBdr>
          <w:top w:val="nil"/>
          <w:left w:val="nil"/>
          <w:bottom w:val="nil"/>
          <w:right w:val="nil"/>
          <w:between w:val="nil"/>
        </w:pBdr>
        <w:tabs>
          <w:tab w:val="left" w:pos="1277"/>
        </w:tabs>
        <w:spacing w:before="3"/>
        <w:rPr>
          <w:rFonts w:eastAsia="Arial"/>
          <w:color w:val="000000"/>
          <w:sz w:val="20"/>
          <w:szCs w:val="20"/>
        </w:rPr>
      </w:pPr>
      <w:r w:rsidRPr="00157BCC">
        <w:rPr>
          <w:color w:val="000000"/>
          <w:sz w:val="20"/>
          <w:szCs w:val="20"/>
        </w:rPr>
        <w:t>Age in years (18-34, 35-44, 45-54, 55-64, 65-74, 75-84, 85+)</w:t>
      </w:r>
    </w:p>
    <w:p w14:paraId="00000084" w14:textId="77777777" w:rsidR="0042791C" w:rsidRPr="00157BCC" w:rsidRDefault="00425BCD">
      <w:pPr>
        <w:numPr>
          <w:ilvl w:val="3"/>
          <w:numId w:val="4"/>
        </w:numPr>
        <w:pBdr>
          <w:top w:val="nil"/>
          <w:left w:val="nil"/>
          <w:bottom w:val="nil"/>
          <w:right w:val="nil"/>
          <w:between w:val="nil"/>
        </w:pBdr>
        <w:tabs>
          <w:tab w:val="left" w:pos="1277"/>
        </w:tabs>
        <w:spacing w:before="102"/>
        <w:rPr>
          <w:rFonts w:eastAsia="Arial"/>
          <w:color w:val="000000"/>
          <w:sz w:val="20"/>
          <w:szCs w:val="20"/>
        </w:rPr>
      </w:pPr>
      <w:r w:rsidRPr="00157BCC">
        <w:rPr>
          <w:color w:val="000000"/>
          <w:sz w:val="20"/>
          <w:szCs w:val="20"/>
        </w:rPr>
        <w:t>Sex (male, female)</w:t>
      </w:r>
    </w:p>
    <w:p w14:paraId="5B72D246" w14:textId="77777777" w:rsidR="00C6192C" w:rsidRPr="00157BCC" w:rsidRDefault="00425BCD" w:rsidP="007C13D9">
      <w:pPr>
        <w:numPr>
          <w:ilvl w:val="3"/>
          <w:numId w:val="4"/>
        </w:numPr>
        <w:pBdr>
          <w:top w:val="nil"/>
          <w:left w:val="nil"/>
          <w:bottom w:val="nil"/>
          <w:right w:val="nil"/>
          <w:between w:val="nil"/>
        </w:pBdr>
        <w:tabs>
          <w:tab w:val="left" w:pos="1277"/>
        </w:tabs>
        <w:spacing w:before="81"/>
        <w:ind w:right="365"/>
        <w:rPr>
          <w:rFonts w:eastAsia="Arial"/>
          <w:color w:val="000000"/>
          <w:sz w:val="20"/>
          <w:szCs w:val="20"/>
        </w:rPr>
      </w:pPr>
      <w:r w:rsidRPr="00157BCC">
        <w:rPr>
          <w:color w:val="000000"/>
          <w:sz w:val="20"/>
          <w:szCs w:val="20"/>
        </w:rPr>
        <w:t>Race/ethnicity (White, African American, Hispanic, Other/Unknown/Missing</w:t>
      </w:r>
      <w:r w:rsidR="007A4176" w:rsidRPr="00157BCC">
        <w:rPr>
          <w:color w:val="000000"/>
          <w:sz w:val="20"/>
          <w:szCs w:val="20"/>
        </w:rPr>
        <w:t>)</w:t>
      </w:r>
      <w:r w:rsidR="007A4176" w:rsidRPr="00157BCC">
        <w:rPr>
          <w:color w:val="000000"/>
          <w:sz w:val="20"/>
          <w:szCs w:val="20"/>
          <w:vertAlign w:val="superscript"/>
        </w:rPr>
        <w:t>a</w:t>
      </w:r>
    </w:p>
    <w:p w14:paraId="00000086" w14:textId="6055ED05" w:rsidR="0042791C" w:rsidRPr="00157BCC" w:rsidRDefault="00425BCD" w:rsidP="007C13D9">
      <w:pPr>
        <w:numPr>
          <w:ilvl w:val="3"/>
          <w:numId w:val="4"/>
        </w:numPr>
        <w:pBdr>
          <w:top w:val="nil"/>
          <w:left w:val="nil"/>
          <w:bottom w:val="nil"/>
          <w:right w:val="nil"/>
          <w:between w:val="nil"/>
        </w:pBdr>
        <w:tabs>
          <w:tab w:val="left" w:pos="1277"/>
        </w:tabs>
        <w:spacing w:before="81"/>
        <w:ind w:right="365"/>
        <w:rPr>
          <w:rFonts w:eastAsia="Arial"/>
          <w:color w:val="000000"/>
          <w:sz w:val="20"/>
          <w:szCs w:val="20"/>
        </w:rPr>
      </w:pPr>
      <w:r w:rsidRPr="00157BCC">
        <w:rPr>
          <w:color w:val="000000"/>
          <w:sz w:val="20"/>
          <w:szCs w:val="20"/>
        </w:rPr>
        <w:t>Region (US: Northeast, Southeast, Midwest, West, Other/Unknown/Missing; Sweden: Stockholm, West, South, Other)</w:t>
      </w:r>
    </w:p>
    <w:p w14:paraId="00000087" w14:textId="5687BFB2" w:rsidR="0042791C" w:rsidRPr="00157BCC" w:rsidRDefault="00425BCD">
      <w:pPr>
        <w:numPr>
          <w:ilvl w:val="3"/>
          <w:numId w:val="4"/>
        </w:numPr>
        <w:pBdr>
          <w:top w:val="nil"/>
          <w:left w:val="nil"/>
          <w:bottom w:val="nil"/>
          <w:right w:val="nil"/>
          <w:between w:val="nil"/>
        </w:pBdr>
        <w:tabs>
          <w:tab w:val="left" w:pos="1277"/>
        </w:tabs>
        <w:spacing w:before="101"/>
        <w:rPr>
          <w:rFonts w:eastAsia="Arial"/>
          <w:color w:val="000000"/>
          <w:sz w:val="20"/>
          <w:szCs w:val="20"/>
        </w:rPr>
      </w:pPr>
      <w:r w:rsidRPr="00157BCC">
        <w:rPr>
          <w:color w:val="000000"/>
          <w:sz w:val="20"/>
          <w:szCs w:val="20"/>
        </w:rPr>
        <w:t>Insurance status (Commercial, Medicaid, Medicare, Other/Unknown/Missing</w:t>
      </w:r>
      <w:r w:rsidR="003249A1" w:rsidRPr="00157BCC">
        <w:rPr>
          <w:color w:val="000000"/>
          <w:sz w:val="20"/>
          <w:szCs w:val="20"/>
        </w:rPr>
        <w:t>)</w:t>
      </w:r>
      <w:r w:rsidR="003249A1" w:rsidRPr="00157BCC">
        <w:rPr>
          <w:color w:val="000000"/>
          <w:sz w:val="20"/>
          <w:szCs w:val="20"/>
          <w:vertAlign w:val="superscript"/>
        </w:rPr>
        <w:t>b</w:t>
      </w:r>
    </w:p>
    <w:p w14:paraId="00000088" w14:textId="77777777" w:rsidR="0042791C" w:rsidRPr="00157BCC" w:rsidRDefault="00425BCD">
      <w:pPr>
        <w:pStyle w:val="Heading1"/>
        <w:spacing w:before="102"/>
        <w:ind w:firstLine="557"/>
      </w:pPr>
      <w:r w:rsidRPr="00157BCC">
        <w:t>Atrial Fibrillation Diagnosis History</w:t>
      </w:r>
    </w:p>
    <w:p w14:paraId="00000089" w14:textId="77777777" w:rsidR="0042791C" w:rsidRPr="00157BCC" w:rsidRDefault="00425BCD">
      <w:pPr>
        <w:numPr>
          <w:ilvl w:val="3"/>
          <w:numId w:val="4"/>
        </w:numPr>
        <w:pBdr>
          <w:top w:val="nil"/>
          <w:left w:val="nil"/>
          <w:bottom w:val="nil"/>
          <w:right w:val="nil"/>
          <w:between w:val="nil"/>
        </w:pBdr>
        <w:tabs>
          <w:tab w:val="left" w:pos="1277"/>
        </w:tabs>
        <w:spacing w:before="101"/>
        <w:rPr>
          <w:rFonts w:eastAsia="Arial"/>
          <w:color w:val="000000"/>
          <w:sz w:val="20"/>
          <w:szCs w:val="20"/>
        </w:rPr>
      </w:pPr>
      <w:r w:rsidRPr="00157BCC">
        <w:rPr>
          <w:color w:val="000000"/>
          <w:sz w:val="20"/>
          <w:szCs w:val="20"/>
        </w:rPr>
        <w:t>Year of index date</w:t>
      </w:r>
    </w:p>
    <w:p w14:paraId="0000008A" w14:textId="1F00D33F" w:rsidR="0042791C" w:rsidRPr="00157BCC" w:rsidRDefault="00425BCD">
      <w:pPr>
        <w:numPr>
          <w:ilvl w:val="3"/>
          <w:numId w:val="4"/>
        </w:numPr>
        <w:pBdr>
          <w:top w:val="nil"/>
          <w:left w:val="nil"/>
          <w:bottom w:val="nil"/>
          <w:right w:val="nil"/>
          <w:between w:val="nil"/>
        </w:pBdr>
        <w:tabs>
          <w:tab w:val="left" w:pos="1277"/>
        </w:tabs>
        <w:spacing w:before="104"/>
        <w:rPr>
          <w:rFonts w:eastAsia="Arial"/>
          <w:color w:val="000000"/>
          <w:sz w:val="20"/>
          <w:szCs w:val="20"/>
        </w:rPr>
      </w:pPr>
      <w:r w:rsidRPr="00157BCC">
        <w:rPr>
          <w:color w:val="000000"/>
          <w:sz w:val="20"/>
          <w:szCs w:val="20"/>
        </w:rPr>
        <w:t xml:space="preserve">Type of </w:t>
      </w:r>
      <w:r w:rsidR="007067CF" w:rsidRPr="00157BCC">
        <w:rPr>
          <w:color w:val="000000"/>
          <w:sz w:val="20"/>
          <w:szCs w:val="20"/>
        </w:rPr>
        <w:t>AF</w:t>
      </w:r>
      <w:r w:rsidRPr="00157BCC">
        <w:rPr>
          <w:color w:val="000000"/>
          <w:sz w:val="20"/>
          <w:szCs w:val="20"/>
        </w:rPr>
        <w:t xml:space="preserve"> (paroxysmal, persistent, permanent, unspecified, unknown)</w:t>
      </w:r>
      <w:r w:rsidR="007A4176" w:rsidRPr="00157BCC">
        <w:rPr>
          <w:color w:val="000000"/>
          <w:sz w:val="20"/>
          <w:szCs w:val="20"/>
          <w:vertAlign w:val="superscript"/>
        </w:rPr>
        <w:t>a</w:t>
      </w:r>
    </w:p>
    <w:p w14:paraId="0000008B" w14:textId="7DB4D3E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 xml:space="preserve">Setting of first AF diagnosis (outpatient, inpatient, emergency </w:t>
      </w:r>
      <w:r w:rsidR="00477B79" w:rsidRPr="00157BCC">
        <w:rPr>
          <w:color w:val="000000"/>
          <w:sz w:val="20"/>
          <w:szCs w:val="20"/>
        </w:rPr>
        <w:t>department</w:t>
      </w:r>
      <w:r w:rsidRPr="00157BCC">
        <w:rPr>
          <w:color w:val="000000"/>
          <w:sz w:val="20"/>
          <w:szCs w:val="20"/>
        </w:rPr>
        <w:t>, other) during baseline period</w:t>
      </w:r>
      <w:r w:rsidR="007A4176" w:rsidRPr="00157BCC">
        <w:rPr>
          <w:color w:val="000000"/>
          <w:sz w:val="20"/>
          <w:szCs w:val="20"/>
          <w:vertAlign w:val="superscript"/>
        </w:rPr>
        <w:t>a</w:t>
      </w:r>
      <w:r w:rsidR="007A4176" w:rsidRPr="00157BCC">
        <w:rPr>
          <w:color w:val="000000"/>
          <w:sz w:val="20"/>
          <w:szCs w:val="20"/>
        </w:rPr>
        <w:t xml:space="preserve"> </w:t>
      </w:r>
    </w:p>
    <w:p w14:paraId="0000008C" w14:textId="1D3231B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Months between the first diagnosis of AF and the index date</w:t>
      </w:r>
      <w:r w:rsidR="00494ABD" w:rsidRPr="00157BCC">
        <w:rPr>
          <w:color w:val="000000"/>
          <w:sz w:val="20"/>
          <w:szCs w:val="20"/>
          <w:vertAlign w:val="superscript"/>
        </w:rPr>
        <w:t>c</w:t>
      </w:r>
    </w:p>
    <w:p w14:paraId="0000008D" w14:textId="77777777" w:rsidR="0042791C" w:rsidRPr="00157BCC" w:rsidRDefault="00425BCD">
      <w:pPr>
        <w:pStyle w:val="Heading1"/>
        <w:spacing w:before="101"/>
        <w:ind w:firstLine="557"/>
      </w:pPr>
      <w:r w:rsidRPr="00157BCC">
        <w:t>Healthcare Utilization</w:t>
      </w:r>
    </w:p>
    <w:p w14:paraId="0000008E" w14:textId="29AA096E" w:rsidR="0042791C" w:rsidRPr="00157BCC" w:rsidRDefault="00425BCD">
      <w:pPr>
        <w:numPr>
          <w:ilvl w:val="3"/>
          <w:numId w:val="4"/>
        </w:numPr>
        <w:pBdr>
          <w:top w:val="nil"/>
          <w:left w:val="nil"/>
          <w:bottom w:val="nil"/>
          <w:right w:val="nil"/>
          <w:between w:val="nil"/>
        </w:pBdr>
        <w:tabs>
          <w:tab w:val="left" w:pos="1277"/>
        </w:tabs>
        <w:spacing w:before="101"/>
        <w:rPr>
          <w:rFonts w:eastAsia="Arial"/>
          <w:color w:val="000000"/>
          <w:sz w:val="20"/>
          <w:szCs w:val="20"/>
        </w:rPr>
      </w:pPr>
      <w:r w:rsidRPr="00157BCC">
        <w:rPr>
          <w:color w:val="000000"/>
          <w:sz w:val="20"/>
          <w:szCs w:val="20"/>
        </w:rPr>
        <w:t>Number of non</w:t>
      </w:r>
      <w:r w:rsidR="009F187E" w:rsidRPr="00157BCC">
        <w:rPr>
          <w:color w:val="000000"/>
          <w:sz w:val="20"/>
          <w:szCs w:val="20"/>
        </w:rPr>
        <w:t>–AF-</w:t>
      </w:r>
      <w:r w:rsidRPr="00157BCC">
        <w:rPr>
          <w:color w:val="000000"/>
          <w:sz w:val="20"/>
          <w:szCs w:val="20"/>
        </w:rPr>
        <w:t>related inpatient hospitalizations</w:t>
      </w:r>
    </w:p>
    <w:p w14:paraId="0000008F" w14:textId="77777777" w:rsidR="0042791C" w:rsidRPr="00157BCC" w:rsidRDefault="00425BCD">
      <w:pPr>
        <w:pStyle w:val="Heading1"/>
        <w:spacing w:before="102"/>
        <w:ind w:firstLine="557"/>
      </w:pPr>
      <w:r w:rsidRPr="00157BCC">
        <w:t>Comorbidities</w:t>
      </w:r>
    </w:p>
    <w:p w14:paraId="00000090" w14:textId="7B389387" w:rsidR="0042791C" w:rsidRPr="00157BCC" w:rsidRDefault="00425BCD">
      <w:pPr>
        <w:numPr>
          <w:ilvl w:val="3"/>
          <w:numId w:val="4"/>
        </w:numPr>
        <w:pBdr>
          <w:top w:val="nil"/>
          <w:left w:val="nil"/>
          <w:bottom w:val="nil"/>
          <w:right w:val="nil"/>
          <w:between w:val="nil"/>
        </w:pBdr>
        <w:tabs>
          <w:tab w:val="left" w:pos="1277"/>
        </w:tabs>
        <w:spacing w:before="101"/>
        <w:rPr>
          <w:rFonts w:eastAsia="Arial"/>
          <w:color w:val="000000"/>
          <w:sz w:val="20"/>
          <w:szCs w:val="20"/>
        </w:rPr>
      </w:pPr>
      <w:r w:rsidRPr="00157BCC">
        <w:rPr>
          <w:color w:val="000000"/>
          <w:sz w:val="20"/>
          <w:szCs w:val="20"/>
        </w:rPr>
        <w:t>Atrial flutter</w:t>
      </w:r>
      <w:r w:rsidR="00494ABD" w:rsidRPr="00157BCC">
        <w:rPr>
          <w:color w:val="000000"/>
          <w:sz w:val="20"/>
          <w:szCs w:val="20"/>
          <w:vertAlign w:val="superscript"/>
        </w:rPr>
        <w:t>c</w:t>
      </w:r>
    </w:p>
    <w:p w14:paraId="00000091" w14:textId="7777777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Cardiomyopathy or congenital anomalies of the heart</w:t>
      </w:r>
    </w:p>
    <w:p w14:paraId="00000092" w14:textId="7777777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Chronic renal failure/renal disease</w:t>
      </w:r>
    </w:p>
    <w:p w14:paraId="00000093" w14:textId="77777777" w:rsidR="0042791C" w:rsidRPr="00157BCC" w:rsidRDefault="00425BCD">
      <w:pPr>
        <w:numPr>
          <w:ilvl w:val="3"/>
          <w:numId w:val="4"/>
        </w:numPr>
        <w:pBdr>
          <w:top w:val="nil"/>
          <w:left w:val="nil"/>
          <w:bottom w:val="nil"/>
          <w:right w:val="nil"/>
          <w:between w:val="nil"/>
        </w:pBdr>
        <w:tabs>
          <w:tab w:val="left" w:pos="1277"/>
        </w:tabs>
        <w:spacing w:before="102"/>
        <w:rPr>
          <w:rFonts w:eastAsia="Arial"/>
          <w:color w:val="000000"/>
          <w:sz w:val="20"/>
          <w:szCs w:val="20"/>
        </w:rPr>
      </w:pPr>
      <w:r w:rsidRPr="00157BCC">
        <w:rPr>
          <w:color w:val="000000"/>
          <w:sz w:val="20"/>
          <w:szCs w:val="20"/>
        </w:rPr>
        <w:t>Congestive heart failure</w:t>
      </w:r>
    </w:p>
    <w:p w14:paraId="00000094" w14:textId="7777777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Diabetes mellitus</w:t>
      </w:r>
    </w:p>
    <w:p w14:paraId="00000095" w14:textId="7777777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Hypertension</w:t>
      </w:r>
    </w:p>
    <w:p w14:paraId="00000096" w14:textId="4480A8B0" w:rsidR="0042791C" w:rsidRPr="00157BCC" w:rsidRDefault="00425BCD">
      <w:pPr>
        <w:numPr>
          <w:ilvl w:val="3"/>
          <w:numId w:val="4"/>
        </w:numPr>
        <w:pBdr>
          <w:top w:val="nil"/>
          <w:left w:val="nil"/>
          <w:bottom w:val="nil"/>
          <w:right w:val="nil"/>
          <w:between w:val="nil"/>
        </w:pBdr>
        <w:tabs>
          <w:tab w:val="left" w:pos="1277"/>
        </w:tabs>
        <w:spacing w:before="102"/>
        <w:rPr>
          <w:rFonts w:eastAsia="Arial"/>
          <w:color w:val="000000"/>
        </w:rPr>
      </w:pPr>
      <w:r w:rsidRPr="00157BCC">
        <w:rPr>
          <w:color w:val="000000"/>
          <w:sz w:val="20"/>
          <w:szCs w:val="20"/>
        </w:rPr>
        <w:t>Myocardial infarction</w:t>
      </w:r>
    </w:p>
    <w:p w14:paraId="00000097" w14:textId="77777777" w:rsidR="0042791C" w:rsidRPr="00157BCC" w:rsidRDefault="00425BCD">
      <w:pPr>
        <w:numPr>
          <w:ilvl w:val="3"/>
          <w:numId w:val="4"/>
        </w:numPr>
        <w:pBdr>
          <w:top w:val="nil"/>
          <w:left w:val="nil"/>
          <w:bottom w:val="nil"/>
          <w:right w:val="nil"/>
          <w:between w:val="nil"/>
        </w:pBdr>
        <w:tabs>
          <w:tab w:val="left" w:pos="1277"/>
        </w:tabs>
        <w:spacing w:before="100"/>
        <w:ind w:right="713"/>
        <w:rPr>
          <w:rFonts w:eastAsia="Arial"/>
          <w:color w:val="000000"/>
          <w:sz w:val="20"/>
          <w:szCs w:val="20"/>
        </w:rPr>
      </w:pPr>
      <w:r w:rsidRPr="00157BCC">
        <w:rPr>
          <w:color w:val="000000"/>
          <w:sz w:val="20"/>
          <w:szCs w:val="20"/>
        </w:rPr>
        <w:t>Ischemic heart disease (subsequent MI, other acute ischemic heart disease, or chronic ischemic heart disease)</w:t>
      </w:r>
    </w:p>
    <w:p w14:paraId="00000098" w14:textId="77777777" w:rsidR="0042791C" w:rsidRPr="00157BCC" w:rsidRDefault="00425BCD">
      <w:pPr>
        <w:numPr>
          <w:ilvl w:val="3"/>
          <w:numId w:val="4"/>
        </w:numPr>
        <w:pBdr>
          <w:top w:val="nil"/>
          <w:left w:val="nil"/>
          <w:bottom w:val="nil"/>
          <w:right w:val="nil"/>
          <w:between w:val="nil"/>
        </w:pBdr>
        <w:tabs>
          <w:tab w:val="left" w:pos="1277"/>
        </w:tabs>
        <w:spacing w:before="104"/>
        <w:rPr>
          <w:rFonts w:eastAsia="Arial"/>
          <w:color w:val="000000"/>
          <w:sz w:val="20"/>
          <w:szCs w:val="20"/>
        </w:rPr>
      </w:pPr>
      <w:r w:rsidRPr="00157BCC">
        <w:rPr>
          <w:color w:val="000000"/>
          <w:sz w:val="20"/>
          <w:szCs w:val="20"/>
        </w:rPr>
        <w:t>Peripheral artery disease</w:t>
      </w:r>
    </w:p>
    <w:p w14:paraId="00000099" w14:textId="77777777" w:rsidR="0042791C" w:rsidRPr="00157BCC" w:rsidRDefault="00425BCD">
      <w:pPr>
        <w:numPr>
          <w:ilvl w:val="3"/>
          <w:numId w:val="4"/>
        </w:numPr>
        <w:pBdr>
          <w:top w:val="nil"/>
          <w:left w:val="nil"/>
          <w:bottom w:val="nil"/>
          <w:right w:val="nil"/>
          <w:between w:val="nil"/>
        </w:pBdr>
        <w:tabs>
          <w:tab w:val="left" w:pos="1277"/>
        </w:tabs>
        <w:spacing w:before="102"/>
        <w:rPr>
          <w:rFonts w:eastAsia="Arial"/>
          <w:color w:val="000000"/>
          <w:sz w:val="20"/>
          <w:szCs w:val="20"/>
        </w:rPr>
      </w:pPr>
      <w:r w:rsidRPr="00157BCC">
        <w:rPr>
          <w:color w:val="000000"/>
          <w:sz w:val="20"/>
          <w:szCs w:val="20"/>
        </w:rPr>
        <w:t>Stroke or TIA</w:t>
      </w:r>
    </w:p>
    <w:p w14:paraId="0000009A" w14:textId="77777777" w:rsidR="0042791C" w:rsidRPr="00157BCC" w:rsidRDefault="00425BCD">
      <w:pPr>
        <w:pStyle w:val="Heading1"/>
        <w:spacing w:before="102"/>
        <w:ind w:firstLine="557"/>
      </w:pPr>
      <w:r w:rsidRPr="00157BCC">
        <w:t>Concomitant Therapies</w:t>
      </w:r>
    </w:p>
    <w:p w14:paraId="0000009B" w14:textId="77777777" w:rsidR="0042791C" w:rsidRPr="00157BCC" w:rsidRDefault="00425BCD">
      <w:pPr>
        <w:numPr>
          <w:ilvl w:val="3"/>
          <w:numId w:val="4"/>
        </w:numPr>
        <w:pBdr>
          <w:top w:val="nil"/>
          <w:left w:val="nil"/>
          <w:bottom w:val="nil"/>
          <w:right w:val="nil"/>
          <w:between w:val="nil"/>
        </w:pBdr>
        <w:tabs>
          <w:tab w:val="left" w:pos="1277"/>
        </w:tabs>
        <w:spacing w:before="101"/>
        <w:rPr>
          <w:rFonts w:eastAsia="Arial"/>
          <w:color w:val="000000"/>
          <w:sz w:val="20"/>
          <w:szCs w:val="20"/>
        </w:rPr>
      </w:pPr>
      <w:r w:rsidRPr="00157BCC">
        <w:rPr>
          <w:color w:val="000000"/>
          <w:sz w:val="20"/>
          <w:szCs w:val="20"/>
        </w:rPr>
        <w:t>AF ablation</w:t>
      </w:r>
    </w:p>
    <w:p w14:paraId="0000009C" w14:textId="7777777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Beta-blocking agents (any use)</w:t>
      </w:r>
    </w:p>
    <w:p w14:paraId="0000009D" w14:textId="16D45184"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Calcium</w:t>
      </w:r>
      <w:r w:rsidR="008D13F4" w:rsidRPr="00157BCC">
        <w:rPr>
          <w:color w:val="000000"/>
          <w:sz w:val="20"/>
          <w:szCs w:val="20"/>
        </w:rPr>
        <w:t xml:space="preserve"> </w:t>
      </w:r>
      <w:r w:rsidRPr="00157BCC">
        <w:rPr>
          <w:color w:val="000000"/>
          <w:sz w:val="20"/>
          <w:szCs w:val="20"/>
        </w:rPr>
        <w:t>channel blockers, dihydropyridine or non-dihydropyridine (any use)</w:t>
      </w:r>
    </w:p>
    <w:p w14:paraId="0000009E" w14:textId="77777777" w:rsidR="0042791C" w:rsidRPr="00157BCC" w:rsidRDefault="00425BCD">
      <w:pPr>
        <w:numPr>
          <w:ilvl w:val="3"/>
          <w:numId w:val="4"/>
        </w:numPr>
        <w:pBdr>
          <w:top w:val="nil"/>
          <w:left w:val="nil"/>
          <w:bottom w:val="nil"/>
          <w:right w:val="nil"/>
          <w:between w:val="nil"/>
        </w:pBdr>
        <w:tabs>
          <w:tab w:val="left" w:pos="1277"/>
        </w:tabs>
        <w:spacing w:before="102"/>
        <w:rPr>
          <w:rFonts w:eastAsia="Arial"/>
          <w:color w:val="000000"/>
          <w:sz w:val="20"/>
          <w:szCs w:val="20"/>
        </w:rPr>
      </w:pPr>
      <w:r w:rsidRPr="00157BCC">
        <w:rPr>
          <w:color w:val="000000"/>
          <w:sz w:val="20"/>
          <w:szCs w:val="20"/>
        </w:rPr>
        <w:t>Cardioversion (time since last procedure)</w:t>
      </w:r>
    </w:p>
    <w:p w14:paraId="0000009F" w14:textId="7777777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Digoxin (any use)</w:t>
      </w:r>
    </w:p>
    <w:p w14:paraId="000000A0" w14:textId="77777777" w:rsidR="0042791C" w:rsidRPr="00157BCC" w:rsidRDefault="00425BCD">
      <w:pPr>
        <w:numPr>
          <w:ilvl w:val="3"/>
          <w:numId w:val="4"/>
        </w:numPr>
        <w:pBdr>
          <w:top w:val="nil"/>
          <w:left w:val="nil"/>
          <w:bottom w:val="nil"/>
          <w:right w:val="nil"/>
          <w:between w:val="nil"/>
        </w:pBdr>
        <w:tabs>
          <w:tab w:val="left" w:pos="1277"/>
        </w:tabs>
        <w:spacing w:before="103"/>
        <w:rPr>
          <w:rFonts w:eastAsia="Arial"/>
          <w:color w:val="000000"/>
          <w:sz w:val="20"/>
          <w:szCs w:val="20"/>
        </w:rPr>
      </w:pPr>
      <w:r w:rsidRPr="00157BCC">
        <w:rPr>
          <w:color w:val="000000"/>
          <w:sz w:val="20"/>
          <w:szCs w:val="20"/>
        </w:rPr>
        <w:t>Ezetimibe (any use)</w:t>
      </w:r>
    </w:p>
    <w:p w14:paraId="000000A1" w14:textId="77777777" w:rsidR="0042791C" w:rsidRPr="00157BCC" w:rsidRDefault="00425BCD">
      <w:pPr>
        <w:numPr>
          <w:ilvl w:val="3"/>
          <w:numId w:val="4"/>
        </w:numPr>
        <w:pBdr>
          <w:top w:val="nil"/>
          <w:left w:val="nil"/>
          <w:bottom w:val="nil"/>
          <w:right w:val="nil"/>
          <w:between w:val="nil"/>
        </w:pBdr>
        <w:tabs>
          <w:tab w:val="left" w:pos="1277"/>
        </w:tabs>
        <w:spacing w:before="104"/>
        <w:rPr>
          <w:rFonts w:eastAsia="Arial"/>
          <w:color w:val="000000"/>
          <w:sz w:val="20"/>
          <w:szCs w:val="20"/>
        </w:rPr>
      </w:pPr>
      <w:r w:rsidRPr="00157BCC">
        <w:rPr>
          <w:color w:val="000000"/>
          <w:sz w:val="20"/>
          <w:szCs w:val="20"/>
        </w:rPr>
        <w:t>Ezetimibe (number of prescriptions)</w:t>
      </w:r>
    </w:p>
    <w:p w14:paraId="000000A2" w14:textId="6C4F85CF" w:rsidR="0042791C" w:rsidRPr="00157BCC" w:rsidRDefault="00425BCD">
      <w:pPr>
        <w:numPr>
          <w:ilvl w:val="3"/>
          <w:numId w:val="4"/>
        </w:numPr>
        <w:pBdr>
          <w:top w:val="nil"/>
          <w:left w:val="nil"/>
          <w:bottom w:val="nil"/>
          <w:right w:val="nil"/>
          <w:between w:val="nil"/>
        </w:pBdr>
        <w:tabs>
          <w:tab w:val="left" w:pos="1277"/>
        </w:tabs>
        <w:spacing w:before="102"/>
        <w:ind w:right="1025"/>
        <w:rPr>
          <w:rFonts w:eastAsia="Arial"/>
          <w:color w:val="000000"/>
          <w:sz w:val="20"/>
          <w:szCs w:val="20"/>
        </w:rPr>
      </w:pPr>
      <w:r w:rsidRPr="00157BCC">
        <w:rPr>
          <w:color w:val="000000"/>
          <w:sz w:val="20"/>
          <w:szCs w:val="20"/>
        </w:rPr>
        <w:t>Oral anticoagulants for thromboprophylaxis</w:t>
      </w:r>
      <w:r w:rsidR="00C32FF4" w:rsidRPr="00157BCC">
        <w:rPr>
          <w:color w:val="000000"/>
          <w:sz w:val="20"/>
          <w:szCs w:val="20"/>
        </w:rPr>
        <w:t>,</w:t>
      </w:r>
      <w:r w:rsidRPr="00157BCC">
        <w:rPr>
          <w:color w:val="000000"/>
          <w:sz w:val="20"/>
          <w:szCs w:val="20"/>
        </w:rPr>
        <w:t xml:space="preserve"> including warfarin, apixaban, dabigatran, edoxaban, rivaroxaban (any use)</w:t>
      </w:r>
    </w:p>
    <w:p w14:paraId="000000A3" w14:textId="1EC458C2" w:rsidR="0042791C" w:rsidRPr="00157BCC" w:rsidRDefault="00425BCD">
      <w:pPr>
        <w:numPr>
          <w:ilvl w:val="3"/>
          <w:numId w:val="4"/>
        </w:numPr>
        <w:pBdr>
          <w:top w:val="nil"/>
          <w:left w:val="nil"/>
          <w:bottom w:val="nil"/>
          <w:right w:val="nil"/>
          <w:between w:val="nil"/>
        </w:pBdr>
        <w:tabs>
          <w:tab w:val="left" w:pos="1277"/>
        </w:tabs>
        <w:spacing w:before="102"/>
        <w:ind w:right="1025"/>
        <w:rPr>
          <w:rFonts w:eastAsia="Arial"/>
          <w:color w:val="000000"/>
          <w:sz w:val="20"/>
          <w:szCs w:val="20"/>
        </w:rPr>
      </w:pPr>
      <w:r w:rsidRPr="00157BCC">
        <w:rPr>
          <w:color w:val="000000"/>
          <w:sz w:val="20"/>
          <w:szCs w:val="20"/>
        </w:rPr>
        <w:t>Oral anticoagulants for thromboprophylaxis</w:t>
      </w:r>
      <w:r w:rsidR="00C32FF4" w:rsidRPr="00157BCC">
        <w:rPr>
          <w:color w:val="000000"/>
          <w:sz w:val="20"/>
          <w:szCs w:val="20"/>
        </w:rPr>
        <w:t>,</w:t>
      </w:r>
      <w:r w:rsidRPr="00157BCC">
        <w:rPr>
          <w:color w:val="000000"/>
          <w:sz w:val="20"/>
          <w:szCs w:val="20"/>
        </w:rPr>
        <w:t xml:space="preserve"> including warfarin, apixaban, dabigatran, edoxaban, rivaroxaban (type on index date)</w:t>
      </w:r>
    </w:p>
    <w:p w14:paraId="000000A4" w14:textId="77777777" w:rsidR="0042791C" w:rsidRPr="00157BCC" w:rsidRDefault="00425BCD">
      <w:pPr>
        <w:numPr>
          <w:ilvl w:val="3"/>
          <w:numId w:val="4"/>
        </w:numPr>
        <w:pBdr>
          <w:top w:val="nil"/>
          <w:left w:val="nil"/>
          <w:bottom w:val="nil"/>
          <w:right w:val="nil"/>
          <w:between w:val="nil"/>
        </w:pBdr>
        <w:tabs>
          <w:tab w:val="left" w:pos="1277"/>
        </w:tabs>
        <w:spacing w:before="104"/>
        <w:rPr>
          <w:rFonts w:eastAsia="Arial"/>
          <w:color w:val="000000"/>
          <w:sz w:val="20"/>
          <w:szCs w:val="20"/>
        </w:rPr>
      </w:pPr>
      <w:r w:rsidRPr="00157BCC">
        <w:rPr>
          <w:color w:val="000000"/>
          <w:sz w:val="20"/>
          <w:szCs w:val="20"/>
        </w:rPr>
        <w:lastRenderedPageBreak/>
        <w:t>Proprotein convertase subtilisin/kexin type 9 (PCSK9) inhibitor (any use, number of prescriptions)</w:t>
      </w:r>
    </w:p>
    <w:p w14:paraId="000000A5" w14:textId="6A47E5CE" w:rsidR="0042791C" w:rsidRPr="00157BCC" w:rsidRDefault="00425BCD">
      <w:pPr>
        <w:numPr>
          <w:ilvl w:val="3"/>
          <w:numId w:val="4"/>
        </w:numPr>
        <w:pBdr>
          <w:top w:val="nil"/>
          <w:left w:val="nil"/>
          <w:bottom w:val="nil"/>
          <w:right w:val="nil"/>
          <w:between w:val="nil"/>
        </w:pBdr>
        <w:tabs>
          <w:tab w:val="left" w:pos="1277"/>
        </w:tabs>
        <w:spacing w:before="102"/>
        <w:rPr>
          <w:rFonts w:eastAsia="Arial"/>
          <w:color w:val="000000"/>
          <w:sz w:val="20"/>
          <w:szCs w:val="20"/>
        </w:rPr>
      </w:pPr>
      <w:r w:rsidRPr="00157BCC">
        <w:rPr>
          <w:color w:val="000000"/>
          <w:sz w:val="20"/>
          <w:szCs w:val="20"/>
        </w:rPr>
        <w:t>Pulmonary medications (any use)</w:t>
      </w:r>
      <w:r w:rsidR="007A4176" w:rsidRPr="00157BCC">
        <w:rPr>
          <w:color w:val="000000"/>
          <w:sz w:val="20"/>
          <w:szCs w:val="20"/>
          <w:vertAlign w:val="superscript"/>
        </w:rPr>
        <w:t>a</w:t>
      </w:r>
      <w:r w:rsidR="007A4176" w:rsidRPr="00157BCC">
        <w:rPr>
          <w:color w:val="000000"/>
          <w:sz w:val="20"/>
          <w:szCs w:val="20"/>
        </w:rPr>
        <w:t xml:space="preserve"> </w:t>
      </w:r>
    </w:p>
    <w:p w14:paraId="794A3FD2" w14:textId="77777777" w:rsidR="00C6192C" w:rsidRPr="00157BCC" w:rsidRDefault="00425BCD" w:rsidP="00F90660">
      <w:pPr>
        <w:numPr>
          <w:ilvl w:val="3"/>
          <w:numId w:val="4"/>
        </w:numPr>
        <w:pBdr>
          <w:top w:val="nil"/>
          <w:left w:val="nil"/>
          <w:bottom w:val="nil"/>
          <w:right w:val="nil"/>
          <w:between w:val="nil"/>
        </w:pBdr>
        <w:tabs>
          <w:tab w:val="left" w:pos="1277"/>
        </w:tabs>
        <w:spacing w:before="67"/>
        <w:ind w:left="560"/>
        <w:rPr>
          <w:color w:val="000000"/>
          <w:sz w:val="20"/>
          <w:szCs w:val="20"/>
        </w:rPr>
      </w:pPr>
      <w:r w:rsidRPr="00157BCC">
        <w:rPr>
          <w:color w:val="000000"/>
          <w:sz w:val="20"/>
          <w:szCs w:val="20"/>
        </w:rPr>
        <w:t>Statins (any use)</w:t>
      </w:r>
    </w:p>
    <w:p w14:paraId="6A2DFCF6" w14:textId="77777777" w:rsidR="00C6192C" w:rsidRPr="00157BCC" w:rsidRDefault="007A4176" w:rsidP="00C6192C">
      <w:pPr>
        <w:pBdr>
          <w:top w:val="nil"/>
          <w:left w:val="nil"/>
          <w:bottom w:val="nil"/>
          <w:right w:val="nil"/>
          <w:between w:val="nil"/>
        </w:pBdr>
        <w:tabs>
          <w:tab w:val="left" w:pos="1277"/>
        </w:tabs>
        <w:spacing w:before="67"/>
        <w:ind w:left="200"/>
        <w:rPr>
          <w:color w:val="000000"/>
          <w:sz w:val="20"/>
          <w:szCs w:val="20"/>
        </w:rPr>
      </w:pPr>
      <w:r w:rsidRPr="00157BCC">
        <w:rPr>
          <w:color w:val="000000"/>
          <w:sz w:val="20"/>
          <w:szCs w:val="20"/>
          <w:vertAlign w:val="superscript"/>
        </w:rPr>
        <w:t>a</w:t>
      </w:r>
      <w:r w:rsidR="00425BCD" w:rsidRPr="00157BCC">
        <w:rPr>
          <w:color w:val="000000"/>
          <w:sz w:val="20"/>
          <w:szCs w:val="20"/>
        </w:rPr>
        <w:t xml:space="preserve">Race/ethnicity information was not available in the MarketScan and Swedish NPR databases. </w:t>
      </w:r>
      <w:r w:rsidR="003249A1" w:rsidRPr="00157BCC">
        <w:rPr>
          <w:color w:val="000000"/>
          <w:sz w:val="20"/>
          <w:szCs w:val="20"/>
          <w:vertAlign w:val="superscript"/>
        </w:rPr>
        <w:t>b</w:t>
      </w:r>
      <w:r w:rsidR="003249A1" w:rsidRPr="00157BCC">
        <w:rPr>
          <w:color w:val="000000"/>
          <w:sz w:val="20"/>
          <w:szCs w:val="20"/>
        </w:rPr>
        <w:t>This variable was only assessed and included in Optum and MarketScan.</w:t>
      </w:r>
      <w:r w:rsidR="00C6192C" w:rsidRPr="00157BCC">
        <w:rPr>
          <w:color w:val="000000"/>
          <w:sz w:val="20"/>
          <w:szCs w:val="20"/>
        </w:rPr>
        <w:t xml:space="preserve"> </w:t>
      </w:r>
      <w:r w:rsidR="00494ABD" w:rsidRPr="00157BCC">
        <w:rPr>
          <w:color w:val="000000"/>
          <w:sz w:val="20"/>
          <w:szCs w:val="20"/>
          <w:vertAlign w:val="superscript"/>
        </w:rPr>
        <w:t>c</w:t>
      </w:r>
      <w:r w:rsidR="00425BCD" w:rsidRPr="00157BCC">
        <w:rPr>
          <w:color w:val="000000"/>
          <w:sz w:val="20"/>
          <w:szCs w:val="20"/>
        </w:rPr>
        <w:t xml:space="preserve">In the Swedish NPR database, any previous diagnosis of atrial flutter or fibrillation/flutter was added to the propensity score </w:t>
      </w:r>
      <w:r w:rsidR="004F70EC" w:rsidRPr="00157BCC">
        <w:rPr>
          <w:color w:val="000000"/>
          <w:sz w:val="20"/>
          <w:szCs w:val="20"/>
        </w:rPr>
        <w:t xml:space="preserve">(PS) </w:t>
      </w:r>
      <w:r w:rsidR="00425BCD" w:rsidRPr="00157BCC">
        <w:rPr>
          <w:color w:val="000000"/>
          <w:sz w:val="20"/>
          <w:szCs w:val="20"/>
        </w:rPr>
        <w:t xml:space="preserve">model because subcodes for atrial flutter and </w:t>
      </w:r>
      <w:r w:rsidR="0026247D" w:rsidRPr="00157BCC">
        <w:rPr>
          <w:color w:val="000000"/>
          <w:sz w:val="20"/>
          <w:szCs w:val="20"/>
        </w:rPr>
        <w:t>AF</w:t>
      </w:r>
      <w:r w:rsidR="00425BCD" w:rsidRPr="00157BCC">
        <w:rPr>
          <w:color w:val="000000"/>
          <w:sz w:val="20"/>
          <w:szCs w:val="20"/>
        </w:rPr>
        <w:t xml:space="preserve"> were used inconsistently during the study period along with codes for “fibrillation-flutter,” which includes paroxysmal and permanent </w:t>
      </w:r>
      <w:r w:rsidR="0026247D" w:rsidRPr="00157BCC">
        <w:rPr>
          <w:color w:val="000000"/>
          <w:sz w:val="20"/>
          <w:szCs w:val="20"/>
        </w:rPr>
        <w:t>AF</w:t>
      </w:r>
      <w:r w:rsidR="00425BCD" w:rsidRPr="00157BCC">
        <w:rPr>
          <w:color w:val="000000"/>
          <w:sz w:val="20"/>
          <w:szCs w:val="20"/>
        </w:rPr>
        <w:t xml:space="preserve">. For the Swedish NPR database, months between first diagnosis of AF and index </w:t>
      </w:r>
      <w:r w:rsidR="0026247D" w:rsidRPr="00157BCC">
        <w:rPr>
          <w:color w:val="000000"/>
          <w:sz w:val="20"/>
          <w:szCs w:val="20"/>
        </w:rPr>
        <w:t xml:space="preserve">were </w:t>
      </w:r>
      <w:r w:rsidR="00425BCD" w:rsidRPr="00157BCC">
        <w:rPr>
          <w:color w:val="000000"/>
          <w:sz w:val="20"/>
          <w:szCs w:val="20"/>
        </w:rPr>
        <w:t>not included in the PSM as timing of AF diagnosis was not ascertainable in the Swedish data.</w:t>
      </w:r>
    </w:p>
    <w:p w14:paraId="000000A9" w14:textId="628A2EB0" w:rsidR="0042791C" w:rsidRPr="00157BCC" w:rsidRDefault="004B5C15" w:rsidP="00C6192C">
      <w:pPr>
        <w:pBdr>
          <w:top w:val="nil"/>
          <w:left w:val="nil"/>
          <w:bottom w:val="nil"/>
          <w:right w:val="nil"/>
          <w:between w:val="nil"/>
        </w:pBdr>
        <w:tabs>
          <w:tab w:val="left" w:pos="1277"/>
        </w:tabs>
        <w:spacing w:before="67"/>
        <w:ind w:left="200"/>
        <w:rPr>
          <w:color w:val="000000"/>
          <w:sz w:val="20"/>
          <w:szCs w:val="20"/>
        </w:rPr>
      </w:pPr>
      <w:r w:rsidRPr="00157BCC">
        <w:rPr>
          <w:color w:val="000000"/>
          <w:sz w:val="20"/>
          <w:szCs w:val="20"/>
        </w:rPr>
        <w:t>Additionally, the following information was not available or was deemed unreliable by Dr Friberg, Swedish epidemiologist, in the Swedish NPR database and is not reported: type of AF, setting of first AF diagnosis, and pulmonary medications.</w:t>
      </w:r>
    </w:p>
    <w:p w14:paraId="000000AA" w14:textId="77777777" w:rsidR="0042791C" w:rsidRPr="00157BCC" w:rsidRDefault="0042791C">
      <w:pPr>
        <w:pBdr>
          <w:top w:val="nil"/>
          <w:left w:val="nil"/>
          <w:bottom w:val="nil"/>
          <w:right w:val="nil"/>
          <w:between w:val="nil"/>
        </w:pBdr>
        <w:spacing w:before="9"/>
        <w:rPr>
          <w:color w:val="000000"/>
          <w:sz w:val="20"/>
          <w:szCs w:val="20"/>
        </w:rPr>
      </w:pPr>
    </w:p>
    <w:p w14:paraId="000000AC" w14:textId="77777777" w:rsidR="0042791C" w:rsidRPr="00157BCC" w:rsidRDefault="0042791C">
      <w:pPr>
        <w:pBdr>
          <w:top w:val="nil"/>
          <w:left w:val="nil"/>
          <w:bottom w:val="nil"/>
          <w:right w:val="nil"/>
          <w:between w:val="nil"/>
        </w:pBdr>
        <w:spacing w:before="203"/>
        <w:rPr>
          <w:color w:val="000000"/>
          <w:sz w:val="20"/>
          <w:szCs w:val="20"/>
        </w:rPr>
      </w:pPr>
    </w:p>
    <w:p w14:paraId="000000AD" w14:textId="77777777" w:rsidR="0042791C" w:rsidRPr="00157BCC" w:rsidRDefault="00425BCD">
      <w:pPr>
        <w:pStyle w:val="Heading1"/>
        <w:spacing w:line="491" w:lineRule="auto"/>
        <w:ind w:right="5608" w:firstLine="2"/>
      </w:pPr>
      <w:r w:rsidRPr="00157BCC">
        <w:t>Covariates not included in PSM Demographics</w:t>
      </w:r>
    </w:p>
    <w:p w14:paraId="000000AE" w14:textId="77777777" w:rsidR="0042791C" w:rsidRPr="00157BCC" w:rsidRDefault="00425BCD">
      <w:pPr>
        <w:numPr>
          <w:ilvl w:val="3"/>
          <w:numId w:val="4"/>
        </w:numPr>
        <w:pBdr>
          <w:top w:val="nil"/>
          <w:left w:val="nil"/>
          <w:bottom w:val="nil"/>
          <w:right w:val="nil"/>
          <w:between w:val="nil"/>
        </w:pBdr>
        <w:tabs>
          <w:tab w:val="left" w:pos="1277"/>
        </w:tabs>
        <w:spacing w:line="228" w:lineRule="auto"/>
        <w:rPr>
          <w:rFonts w:eastAsia="Arial"/>
          <w:color w:val="000000"/>
          <w:sz w:val="20"/>
          <w:szCs w:val="20"/>
        </w:rPr>
      </w:pPr>
      <w:r w:rsidRPr="00157BCC">
        <w:rPr>
          <w:color w:val="000000"/>
          <w:sz w:val="20"/>
          <w:szCs w:val="20"/>
        </w:rPr>
        <w:t>Age, continuous</w:t>
      </w:r>
    </w:p>
    <w:p w14:paraId="000000AF" w14:textId="77777777" w:rsidR="0042791C" w:rsidRPr="00157BCC" w:rsidRDefault="0042791C">
      <w:pPr>
        <w:pBdr>
          <w:top w:val="nil"/>
          <w:left w:val="nil"/>
          <w:bottom w:val="nil"/>
          <w:right w:val="nil"/>
          <w:between w:val="nil"/>
        </w:pBdr>
        <w:spacing w:before="128"/>
        <w:rPr>
          <w:color w:val="000000"/>
          <w:sz w:val="20"/>
          <w:szCs w:val="20"/>
        </w:rPr>
      </w:pPr>
    </w:p>
    <w:p w14:paraId="000000B0" w14:textId="77777777" w:rsidR="0042791C" w:rsidRPr="00157BCC" w:rsidRDefault="00425BCD">
      <w:pPr>
        <w:pStyle w:val="Heading1"/>
        <w:ind w:firstLine="557"/>
      </w:pPr>
      <w:r w:rsidRPr="00157BCC">
        <w:t>Atrial Fibrillation Diagnosis History</w:t>
      </w:r>
    </w:p>
    <w:p w14:paraId="000000B1" w14:textId="77777777" w:rsidR="0042791C" w:rsidRPr="00157BCC" w:rsidRDefault="0042791C">
      <w:pPr>
        <w:pBdr>
          <w:top w:val="nil"/>
          <w:left w:val="nil"/>
          <w:bottom w:val="nil"/>
          <w:right w:val="nil"/>
          <w:between w:val="nil"/>
        </w:pBdr>
        <w:spacing w:before="124"/>
        <w:rPr>
          <w:b/>
          <w:color w:val="000000"/>
          <w:sz w:val="20"/>
          <w:szCs w:val="20"/>
        </w:rPr>
      </w:pPr>
    </w:p>
    <w:p w14:paraId="000000B2" w14:textId="6E69B9E1" w:rsidR="0042791C" w:rsidRPr="00157BCC" w:rsidRDefault="00425BCD">
      <w:pPr>
        <w:numPr>
          <w:ilvl w:val="3"/>
          <w:numId w:val="4"/>
        </w:numPr>
        <w:pBdr>
          <w:top w:val="nil"/>
          <w:left w:val="nil"/>
          <w:bottom w:val="nil"/>
          <w:right w:val="nil"/>
          <w:between w:val="nil"/>
        </w:pBdr>
        <w:tabs>
          <w:tab w:val="left" w:pos="1277"/>
        </w:tabs>
        <w:spacing w:before="1"/>
        <w:rPr>
          <w:rFonts w:eastAsia="Arial"/>
          <w:color w:val="000000"/>
          <w:sz w:val="20"/>
          <w:szCs w:val="20"/>
        </w:rPr>
      </w:pPr>
      <w:r w:rsidRPr="00157BCC">
        <w:rPr>
          <w:color w:val="000000"/>
          <w:sz w:val="20"/>
          <w:szCs w:val="20"/>
        </w:rPr>
        <w:t>Time from AF diagnosis to initiation of thromboprophylaxis during baseline period</w:t>
      </w:r>
      <w:r w:rsidR="00037C91" w:rsidRPr="00157BCC">
        <w:rPr>
          <w:color w:val="000000"/>
          <w:sz w:val="20"/>
          <w:szCs w:val="20"/>
          <w:vertAlign w:val="superscript"/>
        </w:rPr>
        <w:t>a</w:t>
      </w:r>
    </w:p>
    <w:p w14:paraId="000000B3" w14:textId="77777777" w:rsidR="0042791C" w:rsidRPr="00157BCC" w:rsidRDefault="0042791C">
      <w:pPr>
        <w:pBdr>
          <w:top w:val="nil"/>
          <w:left w:val="nil"/>
          <w:bottom w:val="nil"/>
          <w:right w:val="nil"/>
          <w:between w:val="nil"/>
        </w:pBdr>
        <w:spacing w:before="127"/>
        <w:rPr>
          <w:color w:val="000000"/>
          <w:sz w:val="20"/>
          <w:szCs w:val="20"/>
        </w:rPr>
      </w:pPr>
    </w:p>
    <w:p w14:paraId="000000B4" w14:textId="77777777" w:rsidR="0042791C" w:rsidRPr="00157BCC" w:rsidRDefault="00425BCD">
      <w:pPr>
        <w:pStyle w:val="Heading1"/>
        <w:spacing w:before="1"/>
        <w:ind w:firstLine="557"/>
      </w:pPr>
      <w:r w:rsidRPr="00157BCC">
        <w:t>Index Therapy</w:t>
      </w:r>
    </w:p>
    <w:p w14:paraId="000000B5" w14:textId="77777777" w:rsidR="0042791C" w:rsidRPr="00157BCC" w:rsidRDefault="0042791C">
      <w:pPr>
        <w:pBdr>
          <w:top w:val="nil"/>
          <w:left w:val="nil"/>
          <w:bottom w:val="nil"/>
          <w:right w:val="nil"/>
          <w:between w:val="nil"/>
        </w:pBdr>
        <w:spacing w:before="125"/>
        <w:rPr>
          <w:b/>
          <w:color w:val="000000"/>
          <w:sz w:val="20"/>
          <w:szCs w:val="20"/>
        </w:rPr>
      </w:pPr>
    </w:p>
    <w:p w14:paraId="000000B6" w14:textId="690CE18D" w:rsidR="0042791C" w:rsidRPr="00157BCC" w:rsidRDefault="00425BCD">
      <w:pPr>
        <w:numPr>
          <w:ilvl w:val="3"/>
          <w:numId w:val="4"/>
        </w:numPr>
        <w:pBdr>
          <w:top w:val="nil"/>
          <w:left w:val="nil"/>
          <w:bottom w:val="nil"/>
          <w:right w:val="nil"/>
          <w:between w:val="nil"/>
        </w:pBdr>
        <w:tabs>
          <w:tab w:val="left" w:pos="1277"/>
        </w:tabs>
        <w:spacing w:before="1"/>
        <w:rPr>
          <w:rFonts w:eastAsia="Arial"/>
          <w:color w:val="000000"/>
          <w:sz w:val="20"/>
          <w:szCs w:val="20"/>
        </w:rPr>
      </w:pPr>
      <w:r w:rsidRPr="00157BCC">
        <w:rPr>
          <w:color w:val="000000"/>
          <w:sz w:val="20"/>
          <w:szCs w:val="20"/>
        </w:rPr>
        <w:t>Dronedarone co</w:t>
      </w:r>
      <w:r w:rsidR="00D63693" w:rsidRPr="00157BCC">
        <w:rPr>
          <w:color w:val="000000"/>
          <w:sz w:val="20"/>
          <w:szCs w:val="20"/>
        </w:rPr>
        <w:t>-</w:t>
      </w:r>
      <w:r w:rsidRPr="00157BCC">
        <w:rPr>
          <w:color w:val="000000"/>
          <w:sz w:val="20"/>
          <w:szCs w:val="20"/>
        </w:rPr>
        <w:t>pay on index date</w:t>
      </w:r>
      <w:r w:rsidR="00037C91" w:rsidRPr="00157BCC">
        <w:rPr>
          <w:color w:val="000000"/>
          <w:sz w:val="20"/>
          <w:szCs w:val="20"/>
          <w:vertAlign w:val="superscript"/>
        </w:rPr>
        <w:t>b</w:t>
      </w:r>
    </w:p>
    <w:p w14:paraId="000000B7" w14:textId="2E35BEF5"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Sotalol co</w:t>
      </w:r>
      <w:r w:rsidR="00D63693" w:rsidRPr="00157BCC">
        <w:rPr>
          <w:color w:val="000000"/>
          <w:sz w:val="20"/>
          <w:szCs w:val="20"/>
        </w:rPr>
        <w:t>-</w:t>
      </w:r>
      <w:r w:rsidRPr="00157BCC">
        <w:rPr>
          <w:color w:val="000000"/>
          <w:sz w:val="20"/>
          <w:szCs w:val="20"/>
        </w:rPr>
        <w:t>pay on index date</w:t>
      </w:r>
      <w:r w:rsidR="00037C91" w:rsidRPr="00157BCC">
        <w:rPr>
          <w:color w:val="000000"/>
          <w:sz w:val="20"/>
          <w:szCs w:val="20"/>
          <w:vertAlign w:val="superscript"/>
        </w:rPr>
        <w:t>b</w:t>
      </w:r>
    </w:p>
    <w:p w14:paraId="000000B8" w14:textId="5EEB8396"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Dronedarone dosage on index date (total daily dose)</w:t>
      </w:r>
      <w:r w:rsidR="00037C91" w:rsidRPr="00157BCC">
        <w:rPr>
          <w:color w:val="000000"/>
          <w:sz w:val="20"/>
          <w:szCs w:val="20"/>
          <w:vertAlign w:val="superscript"/>
        </w:rPr>
        <w:t>b</w:t>
      </w:r>
    </w:p>
    <w:p w14:paraId="000000B9" w14:textId="0C23EF61"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Sotalol dosage on index date (total daily dose)</w:t>
      </w:r>
      <w:r w:rsidR="00037C91" w:rsidRPr="00157BCC">
        <w:rPr>
          <w:color w:val="000000"/>
          <w:sz w:val="20"/>
          <w:szCs w:val="20"/>
          <w:vertAlign w:val="superscript"/>
        </w:rPr>
        <w:t>b</w:t>
      </w:r>
    </w:p>
    <w:p w14:paraId="000000BA" w14:textId="59A32691" w:rsidR="0042791C" w:rsidRPr="00157BCC" w:rsidRDefault="00425BCD">
      <w:pPr>
        <w:numPr>
          <w:ilvl w:val="3"/>
          <w:numId w:val="4"/>
        </w:numPr>
        <w:pBdr>
          <w:top w:val="nil"/>
          <w:left w:val="nil"/>
          <w:bottom w:val="nil"/>
          <w:right w:val="nil"/>
          <w:between w:val="nil"/>
        </w:pBdr>
        <w:tabs>
          <w:tab w:val="left" w:pos="1277"/>
        </w:tabs>
        <w:spacing w:before="119"/>
        <w:rPr>
          <w:rFonts w:eastAsia="Arial"/>
          <w:color w:val="000000"/>
          <w:sz w:val="20"/>
          <w:szCs w:val="20"/>
        </w:rPr>
      </w:pPr>
      <w:r w:rsidRPr="00157BCC">
        <w:rPr>
          <w:color w:val="000000"/>
          <w:sz w:val="20"/>
          <w:szCs w:val="20"/>
        </w:rPr>
        <w:t>Prescriber specialty on index date (general practitioner, cardiologist, electrophysiologist, other)</w:t>
      </w:r>
      <w:r w:rsidR="00037C91" w:rsidRPr="00157BCC">
        <w:rPr>
          <w:color w:val="000000"/>
          <w:sz w:val="20"/>
          <w:szCs w:val="20"/>
          <w:vertAlign w:val="superscript"/>
        </w:rPr>
        <w:t>c</w:t>
      </w:r>
    </w:p>
    <w:p w14:paraId="000000BB" w14:textId="77777777" w:rsidR="0042791C" w:rsidRPr="00157BCC" w:rsidRDefault="0042791C">
      <w:pPr>
        <w:pBdr>
          <w:top w:val="nil"/>
          <w:left w:val="nil"/>
          <w:bottom w:val="nil"/>
          <w:right w:val="nil"/>
          <w:between w:val="nil"/>
        </w:pBdr>
        <w:spacing w:before="126"/>
        <w:rPr>
          <w:color w:val="000000"/>
          <w:sz w:val="20"/>
          <w:szCs w:val="20"/>
        </w:rPr>
      </w:pPr>
    </w:p>
    <w:p w14:paraId="000000BC" w14:textId="77777777" w:rsidR="0042791C" w:rsidRPr="00157BCC" w:rsidRDefault="00425BCD">
      <w:pPr>
        <w:pStyle w:val="Heading1"/>
        <w:ind w:firstLine="557"/>
      </w:pPr>
      <w:r w:rsidRPr="00157BCC">
        <w:t>Healthcare Utilization</w:t>
      </w:r>
    </w:p>
    <w:p w14:paraId="000000BD" w14:textId="77777777" w:rsidR="0042791C" w:rsidRPr="00157BCC" w:rsidRDefault="0042791C">
      <w:pPr>
        <w:pBdr>
          <w:top w:val="nil"/>
          <w:left w:val="nil"/>
          <w:bottom w:val="nil"/>
          <w:right w:val="nil"/>
          <w:between w:val="nil"/>
        </w:pBdr>
        <w:spacing w:before="126"/>
        <w:rPr>
          <w:b/>
          <w:color w:val="000000"/>
          <w:sz w:val="20"/>
          <w:szCs w:val="20"/>
        </w:rPr>
      </w:pPr>
    </w:p>
    <w:p w14:paraId="000000BE" w14:textId="630B69B5" w:rsidR="0042791C" w:rsidRPr="00157BCC" w:rsidRDefault="00425BCD">
      <w:pPr>
        <w:numPr>
          <w:ilvl w:val="3"/>
          <w:numId w:val="4"/>
        </w:numPr>
        <w:pBdr>
          <w:top w:val="nil"/>
          <w:left w:val="nil"/>
          <w:bottom w:val="nil"/>
          <w:right w:val="nil"/>
          <w:between w:val="nil"/>
        </w:pBdr>
        <w:tabs>
          <w:tab w:val="left" w:pos="1277"/>
        </w:tabs>
        <w:rPr>
          <w:rFonts w:eastAsia="Arial"/>
          <w:color w:val="000000"/>
          <w:sz w:val="20"/>
          <w:szCs w:val="20"/>
        </w:rPr>
      </w:pPr>
      <w:r w:rsidRPr="00157BCC">
        <w:rPr>
          <w:color w:val="000000"/>
          <w:sz w:val="20"/>
          <w:szCs w:val="20"/>
        </w:rPr>
        <w:t>Number of cardiologist visits</w:t>
      </w:r>
      <w:r w:rsidR="00037C91" w:rsidRPr="00157BCC">
        <w:rPr>
          <w:color w:val="000000"/>
          <w:sz w:val="20"/>
          <w:szCs w:val="20"/>
          <w:vertAlign w:val="superscript"/>
        </w:rPr>
        <w:t>a</w:t>
      </w:r>
    </w:p>
    <w:p w14:paraId="000000BF" w14:textId="47E32736"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Number of electrocardiograms (ECG</w:t>
      </w:r>
      <w:r w:rsidR="006B6CCA" w:rsidRPr="00157BCC">
        <w:rPr>
          <w:color w:val="000000"/>
          <w:sz w:val="20"/>
          <w:szCs w:val="20"/>
        </w:rPr>
        <w:t>s</w:t>
      </w:r>
      <w:r w:rsidRPr="00157BCC">
        <w:rPr>
          <w:color w:val="000000"/>
          <w:sz w:val="20"/>
          <w:szCs w:val="20"/>
        </w:rPr>
        <w:t>) performed</w:t>
      </w:r>
      <w:r w:rsidR="00037C91" w:rsidRPr="00157BCC">
        <w:rPr>
          <w:color w:val="000000"/>
          <w:sz w:val="20"/>
          <w:szCs w:val="20"/>
          <w:vertAlign w:val="superscript"/>
        </w:rPr>
        <w:t>a</w:t>
      </w:r>
    </w:p>
    <w:p w14:paraId="000000C0" w14:textId="70641004"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 xml:space="preserve">Number of emergency </w:t>
      </w:r>
      <w:r w:rsidR="00477B79" w:rsidRPr="00157BCC">
        <w:rPr>
          <w:color w:val="000000"/>
          <w:sz w:val="20"/>
          <w:szCs w:val="20"/>
        </w:rPr>
        <w:t>department</w:t>
      </w:r>
      <w:r w:rsidRPr="00157BCC">
        <w:rPr>
          <w:color w:val="000000"/>
          <w:sz w:val="20"/>
          <w:szCs w:val="20"/>
        </w:rPr>
        <w:t xml:space="preserve"> visits</w:t>
      </w:r>
      <w:r w:rsidR="00037C91" w:rsidRPr="00157BCC">
        <w:rPr>
          <w:color w:val="000000"/>
          <w:sz w:val="20"/>
          <w:szCs w:val="20"/>
          <w:vertAlign w:val="superscript"/>
        </w:rPr>
        <w:t>a</w:t>
      </w:r>
    </w:p>
    <w:p w14:paraId="000000C1" w14:textId="77777777"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Number of inpatient hospitalizations (all-cause)</w:t>
      </w:r>
    </w:p>
    <w:p w14:paraId="000000C2" w14:textId="7777777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Number of inpatient hospitalizations (AF-related)</w:t>
      </w:r>
    </w:p>
    <w:p w14:paraId="000000C3" w14:textId="77777777" w:rsidR="0042791C" w:rsidRPr="00157BCC" w:rsidRDefault="00425BCD">
      <w:pPr>
        <w:numPr>
          <w:ilvl w:val="3"/>
          <w:numId w:val="4"/>
        </w:numPr>
        <w:pBdr>
          <w:top w:val="nil"/>
          <w:left w:val="nil"/>
          <w:bottom w:val="nil"/>
          <w:right w:val="nil"/>
          <w:between w:val="nil"/>
        </w:pBdr>
        <w:tabs>
          <w:tab w:val="left" w:pos="1277"/>
        </w:tabs>
        <w:spacing w:before="119"/>
        <w:rPr>
          <w:rFonts w:eastAsia="Arial"/>
          <w:color w:val="000000"/>
          <w:sz w:val="20"/>
          <w:szCs w:val="20"/>
        </w:rPr>
      </w:pPr>
      <w:r w:rsidRPr="00157BCC">
        <w:rPr>
          <w:color w:val="000000"/>
          <w:sz w:val="20"/>
          <w:szCs w:val="20"/>
        </w:rPr>
        <w:t>Total length of inpatient hospitalizations (all-cause)</w:t>
      </w:r>
    </w:p>
    <w:p w14:paraId="000000C4" w14:textId="7777777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sectPr w:rsidR="0042791C" w:rsidRPr="00157BCC" w:rsidSect="00C90E73">
          <w:pgSz w:w="12240" w:h="15840"/>
          <w:pgMar w:top="1800" w:right="1320" w:bottom="1200" w:left="880" w:header="0" w:footer="1009" w:gutter="0"/>
          <w:cols w:space="720"/>
        </w:sectPr>
      </w:pPr>
      <w:r w:rsidRPr="00157BCC">
        <w:rPr>
          <w:color w:val="000000"/>
          <w:sz w:val="20"/>
          <w:szCs w:val="20"/>
        </w:rPr>
        <w:t>Total length of inpatient hospitalizations (AF-related)</w:t>
      </w:r>
    </w:p>
    <w:p w14:paraId="000000C5" w14:textId="00139BE4" w:rsidR="0042791C" w:rsidRPr="00157BCC" w:rsidRDefault="00425BCD">
      <w:pPr>
        <w:numPr>
          <w:ilvl w:val="3"/>
          <w:numId w:val="4"/>
        </w:numPr>
        <w:pBdr>
          <w:top w:val="nil"/>
          <w:left w:val="nil"/>
          <w:bottom w:val="nil"/>
          <w:right w:val="nil"/>
          <w:between w:val="nil"/>
        </w:pBdr>
        <w:tabs>
          <w:tab w:val="left" w:pos="1277"/>
        </w:tabs>
        <w:spacing w:before="79"/>
        <w:rPr>
          <w:rFonts w:eastAsia="Arial"/>
          <w:color w:val="000000"/>
          <w:sz w:val="20"/>
          <w:szCs w:val="20"/>
        </w:rPr>
      </w:pPr>
      <w:r w:rsidRPr="00157BCC">
        <w:rPr>
          <w:color w:val="000000"/>
          <w:sz w:val="20"/>
          <w:szCs w:val="20"/>
        </w:rPr>
        <w:lastRenderedPageBreak/>
        <w:t>Total length of inpatient hospitalizations (non</w:t>
      </w:r>
      <w:r w:rsidR="003D20A1" w:rsidRPr="00157BCC">
        <w:rPr>
          <w:color w:val="000000"/>
          <w:sz w:val="20"/>
          <w:szCs w:val="20"/>
        </w:rPr>
        <w:t>–</w:t>
      </w:r>
      <w:r w:rsidRPr="00157BCC">
        <w:rPr>
          <w:color w:val="000000"/>
          <w:sz w:val="20"/>
          <w:szCs w:val="20"/>
        </w:rPr>
        <w:t>AF</w:t>
      </w:r>
      <w:r w:rsidR="003D20A1" w:rsidRPr="00157BCC">
        <w:rPr>
          <w:color w:val="000000"/>
          <w:sz w:val="20"/>
          <w:szCs w:val="20"/>
        </w:rPr>
        <w:t>-</w:t>
      </w:r>
      <w:r w:rsidRPr="00157BCC">
        <w:rPr>
          <w:color w:val="000000"/>
          <w:sz w:val="20"/>
          <w:szCs w:val="20"/>
        </w:rPr>
        <w:t>related)</w:t>
      </w:r>
    </w:p>
    <w:p w14:paraId="000000C6" w14:textId="77777777" w:rsidR="0042791C" w:rsidRPr="00157BCC" w:rsidRDefault="00425BCD">
      <w:pPr>
        <w:numPr>
          <w:ilvl w:val="3"/>
          <w:numId w:val="4"/>
        </w:numPr>
        <w:pBdr>
          <w:top w:val="nil"/>
          <w:left w:val="nil"/>
          <w:bottom w:val="nil"/>
          <w:right w:val="nil"/>
          <w:between w:val="nil"/>
        </w:pBdr>
        <w:tabs>
          <w:tab w:val="left" w:pos="1277"/>
        </w:tabs>
        <w:spacing w:before="119"/>
        <w:rPr>
          <w:rFonts w:eastAsia="Arial"/>
          <w:color w:val="000000"/>
          <w:sz w:val="20"/>
          <w:szCs w:val="20"/>
        </w:rPr>
      </w:pPr>
      <w:r w:rsidRPr="00157BCC">
        <w:rPr>
          <w:color w:val="000000"/>
          <w:sz w:val="20"/>
          <w:szCs w:val="20"/>
        </w:rPr>
        <w:t>Number of outpatient visits</w:t>
      </w:r>
    </w:p>
    <w:p w14:paraId="000000C7" w14:textId="77777777" w:rsidR="0042791C" w:rsidRPr="00157BCC" w:rsidRDefault="0042791C">
      <w:pPr>
        <w:pBdr>
          <w:top w:val="nil"/>
          <w:left w:val="nil"/>
          <w:bottom w:val="nil"/>
          <w:right w:val="nil"/>
          <w:between w:val="nil"/>
        </w:pBdr>
        <w:spacing w:before="126"/>
        <w:rPr>
          <w:color w:val="000000"/>
          <w:sz w:val="20"/>
          <w:szCs w:val="20"/>
        </w:rPr>
      </w:pPr>
    </w:p>
    <w:p w14:paraId="000000C8" w14:textId="77777777" w:rsidR="0042791C" w:rsidRPr="00157BCC" w:rsidRDefault="00425BCD">
      <w:pPr>
        <w:pStyle w:val="Heading1"/>
        <w:ind w:firstLine="557"/>
      </w:pPr>
      <w:r w:rsidRPr="00157BCC">
        <w:t>Comorbidities</w:t>
      </w:r>
    </w:p>
    <w:p w14:paraId="000000C9" w14:textId="77777777" w:rsidR="0042791C" w:rsidRPr="00157BCC" w:rsidRDefault="0042791C">
      <w:pPr>
        <w:pBdr>
          <w:top w:val="nil"/>
          <w:left w:val="nil"/>
          <w:bottom w:val="nil"/>
          <w:right w:val="nil"/>
          <w:between w:val="nil"/>
        </w:pBdr>
        <w:spacing w:before="126"/>
        <w:rPr>
          <w:b/>
          <w:color w:val="000000"/>
          <w:sz w:val="20"/>
          <w:szCs w:val="20"/>
        </w:rPr>
      </w:pPr>
    </w:p>
    <w:p w14:paraId="000000CA" w14:textId="0B50303B" w:rsidR="0042791C" w:rsidRPr="00157BCC" w:rsidRDefault="00425BCD">
      <w:pPr>
        <w:numPr>
          <w:ilvl w:val="3"/>
          <w:numId w:val="4"/>
        </w:numPr>
        <w:pBdr>
          <w:top w:val="nil"/>
          <w:left w:val="nil"/>
          <w:bottom w:val="nil"/>
          <w:right w:val="nil"/>
          <w:between w:val="nil"/>
        </w:pBdr>
        <w:tabs>
          <w:tab w:val="left" w:pos="1277"/>
        </w:tabs>
        <w:rPr>
          <w:rFonts w:eastAsia="Arial"/>
          <w:color w:val="000000"/>
          <w:sz w:val="20"/>
          <w:szCs w:val="20"/>
        </w:rPr>
      </w:pPr>
      <w:r w:rsidRPr="00157BCC">
        <w:rPr>
          <w:color w:val="000000"/>
          <w:sz w:val="20"/>
          <w:szCs w:val="20"/>
        </w:rPr>
        <w:t>Alcohol-related diagnoses</w:t>
      </w:r>
      <w:r w:rsidR="00AA27DC" w:rsidRPr="00157BCC">
        <w:rPr>
          <w:color w:val="000000"/>
          <w:sz w:val="20"/>
          <w:szCs w:val="20"/>
          <w:vertAlign w:val="superscript"/>
        </w:rPr>
        <w:t>d</w:t>
      </w:r>
    </w:p>
    <w:p w14:paraId="000000CB" w14:textId="1E56F5F8"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Body mass index (BMI)</w:t>
      </w:r>
      <w:r w:rsidR="00AA27DC" w:rsidRPr="00157BCC">
        <w:rPr>
          <w:color w:val="000000"/>
          <w:sz w:val="20"/>
          <w:szCs w:val="20"/>
          <w:vertAlign w:val="superscript"/>
        </w:rPr>
        <w:t>e</w:t>
      </w:r>
    </w:p>
    <w:p w14:paraId="000000CC" w14:textId="345459D6"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CHA</w:t>
      </w:r>
      <w:r w:rsidRPr="00157BCC">
        <w:rPr>
          <w:color w:val="000000"/>
          <w:sz w:val="20"/>
          <w:szCs w:val="20"/>
          <w:vertAlign w:val="subscript"/>
        </w:rPr>
        <w:t>2</w:t>
      </w:r>
      <w:r w:rsidRPr="00157BCC">
        <w:rPr>
          <w:color w:val="000000"/>
          <w:sz w:val="20"/>
          <w:szCs w:val="20"/>
        </w:rPr>
        <w:t>DS</w:t>
      </w:r>
      <w:r w:rsidRPr="00157BCC">
        <w:rPr>
          <w:color w:val="000000"/>
          <w:sz w:val="20"/>
          <w:szCs w:val="20"/>
          <w:vertAlign w:val="subscript"/>
        </w:rPr>
        <w:t>2</w:t>
      </w:r>
      <w:r w:rsidRPr="00157BCC">
        <w:rPr>
          <w:color w:val="000000"/>
          <w:sz w:val="20"/>
          <w:szCs w:val="20"/>
        </w:rPr>
        <w:t xml:space="preserve">-VASc </w:t>
      </w:r>
      <w:r w:rsidR="002D0E35" w:rsidRPr="00157BCC">
        <w:rPr>
          <w:color w:val="000000"/>
          <w:sz w:val="20"/>
          <w:szCs w:val="20"/>
        </w:rPr>
        <w:t xml:space="preserve">score </w:t>
      </w:r>
      <w:r w:rsidRPr="00157BCC">
        <w:rPr>
          <w:color w:val="000000"/>
          <w:sz w:val="20"/>
          <w:szCs w:val="20"/>
        </w:rPr>
        <w:t>(used to stratify the risk of stroke in patients</w:t>
      </w:r>
      <w:r w:rsidR="000F4D91" w:rsidRPr="00157BCC">
        <w:rPr>
          <w:color w:val="000000"/>
          <w:sz w:val="20"/>
          <w:szCs w:val="20"/>
        </w:rPr>
        <w:t xml:space="preserve"> with AF</w:t>
      </w:r>
      <w:r w:rsidR="00AA27DC" w:rsidRPr="00157BCC">
        <w:rPr>
          <w:color w:val="000000"/>
          <w:sz w:val="20"/>
          <w:szCs w:val="20"/>
        </w:rPr>
        <w:t>;</w:t>
      </w:r>
      <w:r w:rsidRPr="00157BCC">
        <w:rPr>
          <w:color w:val="000000"/>
          <w:sz w:val="20"/>
          <w:szCs w:val="20"/>
        </w:rPr>
        <w:t xml:space="preserve"> components listed below)</w:t>
      </w:r>
    </w:p>
    <w:p w14:paraId="000000CD" w14:textId="77777777" w:rsidR="0042791C" w:rsidRPr="00157BCC" w:rsidRDefault="00425BCD">
      <w:pPr>
        <w:numPr>
          <w:ilvl w:val="4"/>
          <w:numId w:val="4"/>
        </w:numPr>
        <w:pBdr>
          <w:top w:val="nil"/>
          <w:left w:val="nil"/>
          <w:bottom w:val="nil"/>
          <w:right w:val="nil"/>
          <w:between w:val="nil"/>
        </w:pBdr>
        <w:tabs>
          <w:tab w:val="left" w:pos="1997"/>
        </w:tabs>
        <w:spacing w:before="114"/>
        <w:rPr>
          <w:color w:val="000000"/>
          <w:sz w:val="20"/>
          <w:szCs w:val="20"/>
        </w:rPr>
      </w:pPr>
      <w:r w:rsidRPr="00157BCC">
        <w:rPr>
          <w:color w:val="000000"/>
          <w:sz w:val="20"/>
          <w:szCs w:val="20"/>
        </w:rPr>
        <w:t>Congestive heart failure</w:t>
      </w:r>
    </w:p>
    <w:p w14:paraId="000000CE" w14:textId="77777777" w:rsidR="0042791C" w:rsidRPr="00157BCC" w:rsidRDefault="00425BCD">
      <w:pPr>
        <w:numPr>
          <w:ilvl w:val="4"/>
          <w:numId w:val="4"/>
        </w:numPr>
        <w:pBdr>
          <w:top w:val="nil"/>
          <w:left w:val="nil"/>
          <w:bottom w:val="nil"/>
          <w:right w:val="nil"/>
          <w:between w:val="nil"/>
        </w:pBdr>
        <w:tabs>
          <w:tab w:val="left" w:pos="1997"/>
        </w:tabs>
        <w:spacing w:before="116"/>
        <w:rPr>
          <w:color w:val="000000"/>
          <w:sz w:val="20"/>
          <w:szCs w:val="20"/>
        </w:rPr>
      </w:pPr>
      <w:r w:rsidRPr="00157BCC">
        <w:rPr>
          <w:color w:val="000000"/>
          <w:sz w:val="20"/>
          <w:szCs w:val="20"/>
        </w:rPr>
        <w:t>Hypertension</w:t>
      </w:r>
    </w:p>
    <w:p w14:paraId="000000CF" w14:textId="23073AAA" w:rsidR="0042791C" w:rsidRPr="00157BCC" w:rsidRDefault="00425BCD">
      <w:pPr>
        <w:numPr>
          <w:ilvl w:val="4"/>
          <w:numId w:val="4"/>
        </w:numPr>
        <w:pBdr>
          <w:top w:val="nil"/>
          <w:left w:val="nil"/>
          <w:bottom w:val="nil"/>
          <w:right w:val="nil"/>
          <w:between w:val="nil"/>
        </w:pBdr>
        <w:tabs>
          <w:tab w:val="left" w:pos="1997"/>
        </w:tabs>
        <w:spacing w:before="114"/>
        <w:rPr>
          <w:color w:val="000000"/>
          <w:sz w:val="20"/>
          <w:szCs w:val="20"/>
        </w:rPr>
      </w:pPr>
      <w:r w:rsidRPr="00157BCC">
        <w:rPr>
          <w:color w:val="000000"/>
          <w:sz w:val="20"/>
          <w:szCs w:val="20"/>
        </w:rPr>
        <w:t xml:space="preserve">Age </w:t>
      </w:r>
      <w:r w:rsidR="004D5775" w:rsidRPr="00157BCC">
        <w:rPr>
          <w:color w:val="000000"/>
          <w:sz w:val="20"/>
          <w:szCs w:val="20"/>
        </w:rPr>
        <w:t>≥</w:t>
      </w:r>
      <w:r w:rsidRPr="00157BCC">
        <w:rPr>
          <w:color w:val="000000"/>
          <w:sz w:val="20"/>
          <w:szCs w:val="20"/>
        </w:rPr>
        <w:t>75 years</w:t>
      </w:r>
    </w:p>
    <w:p w14:paraId="000000D0" w14:textId="77777777" w:rsidR="0042791C" w:rsidRPr="00157BCC" w:rsidRDefault="00425BCD">
      <w:pPr>
        <w:numPr>
          <w:ilvl w:val="4"/>
          <w:numId w:val="4"/>
        </w:numPr>
        <w:pBdr>
          <w:top w:val="nil"/>
          <w:left w:val="nil"/>
          <w:bottom w:val="nil"/>
          <w:right w:val="nil"/>
          <w:between w:val="nil"/>
        </w:pBdr>
        <w:tabs>
          <w:tab w:val="left" w:pos="1997"/>
        </w:tabs>
        <w:spacing w:before="116"/>
        <w:rPr>
          <w:color w:val="000000"/>
          <w:sz w:val="20"/>
          <w:szCs w:val="20"/>
        </w:rPr>
      </w:pPr>
      <w:r w:rsidRPr="00157BCC">
        <w:rPr>
          <w:color w:val="000000"/>
          <w:sz w:val="20"/>
          <w:szCs w:val="20"/>
        </w:rPr>
        <w:t>Diabetes mellitus</w:t>
      </w:r>
    </w:p>
    <w:p w14:paraId="000000D1" w14:textId="77777777" w:rsidR="0042791C" w:rsidRPr="00157BCC" w:rsidRDefault="00425BCD">
      <w:pPr>
        <w:numPr>
          <w:ilvl w:val="4"/>
          <w:numId w:val="4"/>
        </w:numPr>
        <w:pBdr>
          <w:top w:val="nil"/>
          <w:left w:val="nil"/>
          <w:bottom w:val="nil"/>
          <w:right w:val="nil"/>
          <w:between w:val="nil"/>
        </w:pBdr>
        <w:tabs>
          <w:tab w:val="left" w:pos="1997"/>
        </w:tabs>
        <w:spacing w:before="114"/>
        <w:rPr>
          <w:color w:val="000000"/>
          <w:sz w:val="20"/>
          <w:szCs w:val="20"/>
        </w:rPr>
      </w:pPr>
      <w:r w:rsidRPr="00157BCC">
        <w:rPr>
          <w:color w:val="000000"/>
          <w:sz w:val="20"/>
          <w:szCs w:val="20"/>
        </w:rPr>
        <w:t>Stroke, TIA, or thromboembolic history</w:t>
      </w:r>
    </w:p>
    <w:p w14:paraId="000000D2" w14:textId="77777777" w:rsidR="0042791C" w:rsidRPr="00157BCC" w:rsidRDefault="00425BCD">
      <w:pPr>
        <w:numPr>
          <w:ilvl w:val="4"/>
          <w:numId w:val="4"/>
        </w:numPr>
        <w:pBdr>
          <w:top w:val="nil"/>
          <w:left w:val="nil"/>
          <w:bottom w:val="nil"/>
          <w:right w:val="nil"/>
          <w:between w:val="nil"/>
        </w:pBdr>
        <w:tabs>
          <w:tab w:val="left" w:pos="1997"/>
        </w:tabs>
        <w:spacing w:before="116"/>
        <w:rPr>
          <w:color w:val="000000"/>
          <w:sz w:val="20"/>
          <w:szCs w:val="20"/>
        </w:rPr>
      </w:pPr>
      <w:r w:rsidRPr="00157BCC">
        <w:rPr>
          <w:color w:val="000000"/>
          <w:sz w:val="20"/>
          <w:szCs w:val="20"/>
        </w:rPr>
        <w:t>Vascular disease</w:t>
      </w:r>
    </w:p>
    <w:p w14:paraId="000000D3" w14:textId="67625004" w:rsidR="0042791C" w:rsidRPr="00157BCC" w:rsidRDefault="00425BCD">
      <w:pPr>
        <w:numPr>
          <w:ilvl w:val="4"/>
          <w:numId w:val="4"/>
        </w:numPr>
        <w:pBdr>
          <w:top w:val="nil"/>
          <w:left w:val="nil"/>
          <w:bottom w:val="nil"/>
          <w:right w:val="nil"/>
          <w:between w:val="nil"/>
        </w:pBdr>
        <w:tabs>
          <w:tab w:val="left" w:pos="1997"/>
        </w:tabs>
        <w:spacing w:before="114"/>
        <w:rPr>
          <w:color w:val="000000"/>
          <w:sz w:val="20"/>
          <w:szCs w:val="20"/>
        </w:rPr>
      </w:pPr>
      <w:r w:rsidRPr="00157BCC">
        <w:rPr>
          <w:color w:val="000000"/>
          <w:sz w:val="20"/>
          <w:szCs w:val="20"/>
        </w:rPr>
        <w:t>Age 65</w:t>
      </w:r>
      <w:r w:rsidR="00054B43" w:rsidRPr="00157BCC">
        <w:rPr>
          <w:color w:val="000000"/>
          <w:sz w:val="20"/>
          <w:szCs w:val="20"/>
        </w:rPr>
        <w:t>–</w:t>
      </w:r>
      <w:r w:rsidRPr="00157BCC">
        <w:rPr>
          <w:color w:val="000000"/>
          <w:sz w:val="20"/>
          <w:szCs w:val="20"/>
        </w:rPr>
        <w:t>74 years</w:t>
      </w:r>
    </w:p>
    <w:p w14:paraId="000000D4" w14:textId="77777777" w:rsidR="0042791C" w:rsidRPr="00157BCC" w:rsidRDefault="00425BCD">
      <w:pPr>
        <w:numPr>
          <w:ilvl w:val="4"/>
          <w:numId w:val="4"/>
        </w:numPr>
        <w:pBdr>
          <w:top w:val="nil"/>
          <w:left w:val="nil"/>
          <w:bottom w:val="nil"/>
          <w:right w:val="nil"/>
          <w:between w:val="nil"/>
        </w:pBdr>
        <w:tabs>
          <w:tab w:val="left" w:pos="1997"/>
        </w:tabs>
        <w:spacing w:before="116"/>
        <w:rPr>
          <w:color w:val="000000"/>
          <w:sz w:val="20"/>
          <w:szCs w:val="20"/>
        </w:rPr>
      </w:pPr>
      <w:r w:rsidRPr="00157BCC">
        <w:rPr>
          <w:color w:val="000000"/>
          <w:sz w:val="20"/>
          <w:szCs w:val="20"/>
        </w:rPr>
        <w:t>Female sex</w:t>
      </w:r>
    </w:p>
    <w:p w14:paraId="000000D5" w14:textId="7777777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Congestive heart failure</w:t>
      </w:r>
    </w:p>
    <w:p w14:paraId="000000D6" w14:textId="77777777" w:rsidR="0042791C" w:rsidRPr="00157BCC" w:rsidRDefault="00425BCD">
      <w:pPr>
        <w:numPr>
          <w:ilvl w:val="3"/>
          <w:numId w:val="4"/>
        </w:numPr>
        <w:pBdr>
          <w:top w:val="nil"/>
          <w:left w:val="nil"/>
          <w:bottom w:val="nil"/>
          <w:right w:val="nil"/>
          <w:between w:val="nil"/>
        </w:pBdr>
        <w:tabs>
          <w:tab w:val="left" w:pos="1277"/>
        </w:tabs>
        <w:spacing w:before="119"/>
        <w:rPr>
          <w:rFonts w:eastAsia="Arial"/>
          <w:color w:val="000000"/>
          <w:sz w:val="20"/>
          <w:szCs w:val="20"/>
        </w:rPr>
      </w:pPr>
      <w:r w:rsidRPr="00157BCC">
        <w:rPr>
          <w:color w:val="000000"/>
          <w:sz w:val="20"/>
          <w:szCs w:val="20"/>
        </w:rPr>
        <w:t>Chronic pulmonary disease</w:t>
      </w:r>
    </w:p>
    <w:p w14:paraId="000000D7" w14:textId="41A49580"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Left ventricular ejection fraction (LVEF)</w:t>
      </w:r>
      <w:r w:rsidR="00AA27DC" w:rsidRPr="00157BCC">
        <w:rPr>
          <w:color w:val="000000"/>
          <w:sz w:val="20"/>
          <w:szCs w:val="20"/>
          <w:vertAlign w:val="superscript"/>
        </w:rPr>
        <w:t>e</w:t>
      </w:r>
    </w:p>
    <w:p w14:paraId="000000D8" w14:textId="77777777"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Hypercholesterolemia</w:t>
      </w:r>
    </w:p>
    <w:p w14:paraId="000000D9" w14:textId="7777777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Mental health disorders</w:t>
      </w:r>
    </w:p>
    <w:p w14:paraId="000000DA" w14:textId="6208267D" w:rsidR="0042791C" w:rsidRPr="00157BCC" w:rsidRDefault="00425BCD">
      <w:pPr>
        <w:numPr>
          <w:ilvl w:val="3"/>
          <w:numId w:val="4"/>
        </w:numPr>
        <w:pBdr>
          <w:top w:val="nil"/>
          <w:left w:val="nil"/>
          <w:bottom w:val="nil"/>
          <w:right w:val="nil"/>
          <w:between w:val="nil"/>
        </w:pBdr>
        <w:tabs>
          <w:tab w:val="left" w:pos="1277"/>
        </w:tabs>
        <w:spacing w:before="119"/>
        <w:rPr>
          <w:rFonts w:eastAsia="Arial"/>
          <w:color w:val="000000"/>
          <w:sz w:val="20"/>
          <w:szCs w:val="20"/>
        </w:rPr>
      </w:pPr>
      <w:r w:rsidRPr="00157BCC">
        <w:rPr>
          <w:color w:val="000000"/>
          <w:sz w:val="20"/>
          <w:szCs w:val="20"/>
        </w:rPr>
        <w:t>QT prolongation</w:t>
      </w:r>
      <w:r w:rsidR="00AA27DC" w:rsidRPr="00157BCC">
        <w:rPr>
          <w:color w:val="000000"/>
          <w:sz w:val="20"/>
          <w:szCs w:val="20"/>
          <w:vertAlign w:val="superscript"/>
        </w:rPr>
        <w:t>a</w:t>
      </w:r>
    </w:p>
    <w:p w14:paraId="000000DB" w14:textId="6DB98530"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Renal failure</w:t>
      </w:r>
      <w:r w:rsidR="00AA27DC" w:rsidRPr="00157BCC">
        <w:rPr>
          <w:color w:val="000000"/>
          <w:sz w:val="20"/>
          <w:szCs w:val="20"/>
          <w:vertAlign w:val="superscript"/>
        </w:rPr>
        <w:t>e</w:t>
      </w:r>
    </w:p>
    <w:p w14:paraId="000000DC" w14:textId="7777777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Systemic embolism</w:t>
      </w:r>
    </w:p>
    <w:p w14:paraId="000000DD" w14:textId="77777777"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Valvular disease</w:t>
      </w:r>
    </w:p>
    <w:p w14:paraId="000000DE" w14:textId="77777777" w:rsidR="0042791C" w:rsidRPr="00157BCC" w:rsidRDefault="0042791C">
      <w:pPr>
        <w:pBdr>
          <w:top w:val="nil"/>
          <w:left w:val="nil"/>
          <w:bottom w:val="nil"/>
          <w:right w:val="nil"/>
          <w:between w:val="nil"/>
        </w:pBdr>
        <w:spacing w:before="127"/>
        <w:rPr>
          <w:color w:val="000000"/>
          <w:sz w:val="20"/>
          <w:szCs w:val="20"/>
        </w:rPr>
      </w:pPr>
    </w:p>
    <w:p w14:paraId="000000DF" w14:textId="77777777" w:rsidR="0042791C" w:rsidRPr="00157BCC" w:rsidRDefault="00425BCD">
      <w:pPr>
        <w:pStyle w:val="Heading1"/>
        <w:ind w:firstLine="557"/>
      </w:pPr>
      <w:r w:rsidRPr="00157BCC">
        <w:t>Concomitant Therapies</w:t>
      </w:r>
    </w:p>
    <w:p w14:paraId="000000E0" w14:textId="77777777" w:rsidR="0042791C" w:rsidRPr="00157BCC" w:rsidRDefault="0042791C">
      <w:pPr>
        <w:pBdr>
          <w:top w:val="nil"/>
          <w:left w:val="nil"/>
          <w:bottom w:val="nil"/>
          <w:right w:val="nil"/>
          <w:between w:val="nil"/>
        </w:pBdr>
        <w:spacing w:before="126"/>
        <w:rPr>
          <w:b/>
          <w:color w:val="000000"/>
          <w:sz w:val="20"/>
          <w:szCs w:val="20"/>
        </w:rPr>
      </w:pPr>
    </w:p>
    <w:p w14:paraId="000000E1" w14:textId="77777777" w:rsidR="0042791C" w:rsidRPr="00157BCC" w:rsidRDefault="00425BCD">
      <w:pPr>
        <w:numPr>
          <w:ilvl w:val="3"/>
          <w:numId w:val="4"/>
        </w:numPr>
        <w:pBdr>
          <w:top w:val="nil"/>
          <w:left w:val="nil"/>
          <w:bottom w:val="nil"/>
          <w:right w:val="nil"/>
          <w:between w:val="nil"/>
        </w:pBdr>
        <w:tabs>
          <w:tab w:val="left" w:pos="1277"/>
        </w:tabs>
        <w:rPr>
          <w:rFonts w:eastAsia="Arial"/>
          <w:color w:val="000000"/>
          <w:sz w:val="20"/>
          <w:szCs w:val="20"/>
        </w:rPr>
      </w:pPr>
      <w:r w:rsidRPr="00157BCC">
        <w:rPr>
          <w:color w:val="000000"/>
          <w:sz w:val="20"/>
          <w:szCs w:val="20"/>
        </w:rPr>
        <w:t>Aldosterone antagonists (any use)</w:t>
      </w:r>
    </w:p>
    <w:p w14:paraId="000000E2" w14:textId="0137855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Angiotensin</w:t>
      </w:r>
      <w:r w:rsidR="008E50D3" w:rsidRPr="00157BCC">
        <w:rPr>
          <w:color w:val="000000"/>
          <w:sz w:val="20"/>
          <w:szCs w:val="20"/>
        </w:rPr>
        <w:t>-</w:t>
      </w:r>
      <w:r w:rsidRPr="00157BCC">
        <w:rPr>
          <w:color w:val="000000"/>
          <w:sz w:val="20"/>
          <w:szCs w:val="20"/>
        </w:rPr>
        <w:t>converting enzyme (ACE) (any use)</w:t>
      </w:r>
    </w:p>
    <w:p w14:paraId="000000E3" w14:textId="77777777" w:rsidR="0042791C" w:rsidRPr="00157BCC" w:rsidRDefault="00425BCD">
      <w:pPr>
        <w:numPr>
          <w:ilvl w:val="3"/>
          <w:numId w:val="4"/>
        </w:numPr>
        <w:pBdr>
          <w:top w:val="nil"/>
          <w:left w:val="nil"/>
          <w:bottom w:val="nil"/>
          <w:right w:val="nil"/>
          <w:between w:val="nil"/>
        </w:pBdr>
        <w:tabs>
          <w:tab w:val="left" w:pos="1277"/>
        </w:tabs>
        <w:spacing w:before="119"/>
        <w:rPr>
          <w:rFonts w:eastAsia="Arial"/>
          <w:color w:val="000000"/>
          <w:sz w:val="20"/>
          <w:szCs w:val="20"/>
        </w:rPr>
      </w:pPr>
      <w:r w:rsidRPr="00157BCC">
        <w:rPr>
          <w:color w:val="000000"/>
          <w:sz w:val="20"/>
          <w:szCs w:val="20"/>
        </w:rPr>
        <w:t>Angiotensin receptor blocker (ARB)</w:t>
      </w:r>
    </w:p>
    <w:p w14:paraId="000000E4" w14:textId="7777777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Angiotensin receptor-neprilysin inhibitor (ARNi) (any use)</w:t>
      </w:r>
    </w:p>
    <w:p w14:paraId="000000E5" w14:textId="77777777" w:rsidR="0042791C" w:rsidRPr="00157BCC" w:rsidRDefault="00425BCD">
      <w:pPr>
        <w:numPr>
          <w:ilvl w:val="3"/>
          <w:numId w:val="4"/>
        </w:numPr>
        <w:pBdr>
          <w:top w:val="nil"/>
          <w:left w:val="nil"/>
          <w:bottom w:val="nil"/>
          <w:right w:val="nil"/>
          <w:between w:val="nil"/>
        </w:pBdr>
        <w:tabs>
          <w:tab w:val="left" w:pos="1277"/>
        </w:tabs>
        <w:spacing w:before="118"/>
        <w:rPr>
          <w:rFonts w:eastAsia="Arial"/>
          <w:color w:val="000000"/>
          <w:sz w:val="20"/>
          <w:szCs w:val="20"/>
        </w:rPr>
      </w:pPr>
      <w:r w:rsidRPr="00157BCC">
        <w:rPr>
          <w:color w:val="000000"/>
          <w:sz w:val="20"/>
          <w:szCs w:val="20"/>
        </w:rPr>
        <w:t>Digoxin (total daily dosage)</w:t>
      </w:r>
    </w:p>
    <w:p w14:paraId="000000E6" w14:textId="4A031AAB" w:rsidR="0042791C" w:rsidRPr="00157BCC" w:rsidRDefault="00425BCD">
      <w:pPr>
        <w:numPr>
          <w:ilvl w:val="3"/>
          <w:numId w:val="4"/>
        </w:numPr>
        <w:pBdr>
          <w:top w:val="nil"/>
          <w:left w:val="nil"/>
          <w:bottom w:val="nil"/>
          <w:right w:val="nil"/>
          <w:between w:val="nil"/>
        </w:pBdr>
        <w:tabs>
          <w:tab w:val="left" w:pos="1277"/>
        </w:tabs>
        <w:spacing w:before="118" w:line="360" w:lineRule="auto"/>
        <w:ind w:right="760"/>
        <w:rPr>
          <w:rFonts w:eastAsia="Arial"/>
          <w:color w:val="000000"/>
          <w:sz w:val="20"/>
          <w:szCs w:val="20"/>
        </w:rPr>
      </w:pPr>
      <w:r w:rsidRPr="00157BCC">
        <w:rPr>
          <w:color w:val="000000"/>
          <w:sz w:val="20"/>
          <w:szCs w:val="20"/>
        </w:rPr>
        <w:t>Direct</w:t>
      </w:r>
      <w:r w:rsidR="005E3166" w:rsidRPr="00157BCC">
        <w:rPr>
          <w:color w:val="000000"/>
          <w:sz w:val="20"/>
          <w:szCs w:val="20"/>
        </w:rPr>
        <w:t>-</w:t>
      </w:r>
      <w:r w:rsidRPr="00157BCC">
        <w:rPr>
          <w:color w:val="000000"/>
          <w:sz w:val="20"/>
          <w:szCs w:val="20"/>
        </w:rPr>
        <w:t>acting oral anticoagulants for thromboprophylaxis</w:t>
      </w:r>
      <w:r w:rsidR="005C7CA3" w:rsidRPr="00157BCC">
        <w:rPr>
          <w:color w:val="000000"/>
          <w:sz w:val="20"/>
          <w:szCs w:val="20"/>
        </w:rPr>
        <w:t>,</w:t>
      </w:r>
      <w:r w:rsidRPr="00157BCC">
        <w:rPr>
          <w:color w:val="000000"/>
          <w:sz w:val="20"/>
          <w:szCs w:val="20"/>
        </w:rPr>
        <w:t xml:space="preserve"> including apixaban, dabigatran, edoxaban, rivaroxaban (any use)</w:t>
      </w:r>
    </w:p>
    <w:p w14:paraId="000000E7" w14:textId="77777777" w:rsidR="0042791C" w:rsidRPr="00157BCC" w:rsidRDefault="00425BCD">
      <w:pPr>
        <w:numPr>
          <w:ilvl w:val="3"/>
          <w:numId w:val="4"/>
        </w:numPr>
        <w:pBdr>
          <w:top w:val="nil"/>
          <w:left w:val="nil"/>
          <w:bottom w:val="nil"/>
          <w:right w:val="nil"/>
          <w:between w:val="nil"/>
        </w:pBdr>
        <w:tabs>
          <w:tab w:val="left" w:pos="1277"/>
        </w:tabs>
        <w:spacing w:before="3"/>
        <w:rPr>
          <w:rFonts w:eastAsia="Arial"/>
          <w:color w:val="000000"/>
          <w:sz w:val="20"/>
          <w:szCs w:val="20"/>
        </w:rPr>
        <w:sectPr w:rsidR="0042791C" w:rsidRPr="00157BCC" w:rsidSect="00C90E73">
          <w:pgSz w:w="12240" w:h="15840"/>
          <w:pgMar w:top="1360" w:right="1320" w:bottom="1200" w:left="880" w:header="0" w:footer="1009" w:gutter="0"/>
          <w:cols w:space="720"/>
        </w:sectPr>
      </w:pPr>
      <w:r w:rsidRPr="00157BCC">
        <w:rPr>
          <w:color w:val="000000"/>
          <w:sz w:val="20"/>
          <w:szCs w:val="20"/>
        </w:rPr>
        <w:t>Diuretics (any use)</w:t>
      </w:r>
    </w:p>
    <w:p w14:paraId="000000E8" w14:textId="77777777" w:rsidR="0042791C" w:rsidRPr="00157BCC" w:rsidRDefault="00425BCD">
      <w:pPr>
        <w:numPr>
          <w:ilvl w:val="3"/>
          <w:numId w:val="4"/>
        </w:numPr>
        <w:pBdr>
          <w:top w:val="nil"/>
          <w:left w:val="nil"/>
          <w:bottom w:val="nil"/>
          <w:right w:val="nil"/>
          <w:between w:val="nil"/>
        </w:pBdr>
        <w:tabs>
          <w:tab w:val="left" w:pos="1277"/>
        </w:tabs>
        <w:spacing w:before="79"/>
        <w:rPr>
          <w:rFonts w:eastAsia="Arial"/>
          <w:color w:val="000000"/>
          <w:sz w:val="20"/>
          <w:szCs w:val="20"/>
        </w:rPr>
      </w:pPr>
      <w:r w:rsidRPr="00157BCC">
        <w:rPr>
          <w:color w:val="000000"/>
          <w:sz w:val="20"/>
          <w:szCs w:val="20"/>
        </w:rPr>
        <w:lastRenderedPageBreak/>
        <w:t>Eplerenone (any use)</w:t>
      </w:r>
    </w:p>
    <w:p w14:paraId="000000E9" w14:textId="6852A8C4" w:rsidR="0042791C" w:rsidRPr="00157BCC" w:rsidRDefault="00425BCD">
      <w:pPr>
        <w:numPr>
          <w:ilvl w:val="3"/>
          <w:numId w:val="4"/>
        </w:numPr>
        <w:pBdr>
          <w:top w:val="nil"/>
          <w:left w:val="nil"/>
          <w:bottom w:val="nil"/>
          <w:right w:val="nil"/>
          <w:between w:val="nil"/>
        </w:pBdr>
        <w:tabs>
          <w:tab w:val="left" w:pos="1277"/>
        </w:tabs>
        <w:spacing w:before="119" w:line="360" w:lineRule="auto"/>
        <w:ind w:right="1025"/>
        <w:rPr>
          <w:rFonts w:eastAsia="Arial"/>
          <w:color w:val="000000"/>
          <w:sz w:val="20"/>
          <w:szCs w:val="20"/>
        </w:rPr>
      </w:pPr>
      <w:r w:rsidRPr="00157BCC">
        <w:rPr>
          <w:color w:val="000000"/>
          <w:sz w:val="20"/>
          <w:szCs w:val="20"/>
        </w:rPr>
        <w:t>Oral anticoagulants for thromboprophylaxis</w:t>
      </w:r>
      <w:r w:rsidR="00EC6FDB" w:rsidRPr="00157BCC">
        <w:rPr>
          <w:color w:val="000000"/>
          <w:sz w:val="20"/>
          <w:szCs w:val="20"/>
        </w:rPr>
        <w:t>,</w:t>
      </w:r>
      <w:r w:rsidRPr="00157BCC">
        <w:rPr>
          <w:color w:val="000000"/>
          <w:sz w:val="20"/>
          <w:szCs w:val="20"/>
        </w:rPr>
        <w:t xml:space="preserve"> including warfarin, apixaban, dabigatran, edoxaban, rivaroxaban (time since initiation until index in days)</w:t>
      </w:r>
    </w:p>
    <w:p w14:paraId="000000EA" w14:textId="70A80CA7" w:rsidR="0042791C" w:rsidRPr="00157BCC" w:rsidRDefault="00425BCD">
      <w:pPr>
        <w:numPr>
          <w:ilvl w:val="3"/>
          <w:numId w:val="4"/>
        </w:numPr>
        <w:pBdr>
          <w:top w:val="nil"/>
          <w:left w:val="nil"/>
          <w:bottom w:val="nil"/>
          <w:right w:val="nil"/>
          <w:between w:val="nil"/>
        </w:pBdr>
        <w:tabs>
          <w:tab w:val="left" w:pos="1277"/>
        </w:tabs>
        <w:spacing w:before="2" w:line="360" w:lineRule="auto"/>
        <w:ind w:right="1025"/>
        <w:rPr>
          <w:rFonts w:eastAsia="Arial"/>
          <w:color w:val="000000"/>
          <w:sz w:val="20"/>
          <w:szCs w:val="20"/>
        </w:rPr>
      </w:pPr>
      <w:r w:rsidRPr="00157BCC">
        <w:rPr>
          <w:color w:val="000000"/>
          <w:sz w:val="20"/>
          <w:szCs w:val="20"/>
        </w:rPr>
        <w:t>Oral anticoagulants for thromboprophylaxis</w:t>
      </w:r>
      <w:r w:rsidR="00E74572" w:rsidRPr="00157BCC">
        <w:rPr>
          <w:color w:val="000000"/>
          <w:sz w:val="20"/>
          <w:szCs w:val="20"/>
        </w:rPr>
        <w:t>,</w:t>
      </w:r>
      <w:r w:rsidRPr="00157BCC">
        <w:rPr>
          <w:color w:val="000000"/>
          <w:sz w:val="20"/>
          <w:szCs w:val="20"/>
        </w:rPr>
        <w:t xml:space="preserve"> including warfarin, apixaban, dabigatran, edoxaban, rivaroxaban (type during baseline)</w:t>
      </w:r>
    </w:p>
    <w:p w14:paraId="000000EB" w14:textId="77777777" w:rsidR="0042791C" w:rsidRPr="00157BCC" w:rsidRDefault="00425BCD">
      <w:pPr>
        <w:numPr>
          <w:ilvl w:val="3"/>
          <w:numId w:val="4"/>
        </w:numPr>
        <w:pBdr>
          <w:top w:val="nil"/>
          <w:left w:val="nil"/>
          <w:bottom w:val="nil"/>
          <w:right w:val="nil"/>
          <w:between w:val="nil"/>
        </w:pBdr>
        <w:tabs>
          <w:tab w:val="left" w:pos="1277"/>
        </w:tabs>
        <w:spacing w:before="3"/>
        <w:rPr>
          <w:rFonts w:eastAsia="Arial"/>
          <w:color w:val="000000"/>
          <w:sz w:val="20"/>
          <w:szCs w:val="20"/>
        </w:rPr>
      </w:pPr>
      <w:r w:rsidRPr="00157BCC">
        <w:rPr>
          <w:color w:val="000000"/>
          <w:sz w:val="20"/>
          <w:szCs w:val="20"/>
        </w:rPr>
        <w:t>P2Y12 inhibitors (any use)</w:t>
      </w:r>
    </w:p>
    <w:p w14:paraId="000000EC" w14:textId="7777777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Proarrhythmic medications (any use, time since last)</w:t>
      </w:r>
    </w:p>
    <w:p w14:paraId="000000ED" w14:textId="77777777" w:rsidR="0042791C" w:rsidRPr="00157BCC" w:rsidRDefault="00425BCD">
      <w:pPr>
        <w:numPr>
          <w:ilvl w:val="3"/>
          <w:numId w:val="4"/>
        </w:numPr>
        <w:pBdr>
          <w:top w:val="nil"/>
          <w:left w:val="nil"/>
          <w:bottom w:val="nil"/>
          <w:right w:val="nil"/>
          <w:between w:val="nil"/>
        </w:pBdr>
        <w:tabs>
          <w:tab w:val="left" w:pos="1277"/>
        </w:tabs>
        <w:spacing w:before="119"/>
        <w:rPr>
          <w:rFonts w:eastAsia="Arial"/>
          <w:color w:val="000000"/>
          <w:sz w:val="20"/>
          <w:szCs w:val="20"/>
        </w:rPr>
      </w:pPr>
      <w:r w:rsidRPr="00157BCC">
        <w:rPr>
          <w:color w:val="000000"/>
          <w:sz w:val="20"/>
          <w:szCs w:val="20"/>
        </w:rPr>
        <w:t>Sodium-glucose cotransporter-2 (SGLT2) inhibitors (any use)</w:t>
      </w:r>
    </w:p>
    <w:p w14:paraId="000000EE" w14:textId="77777777" w:rsidR="0042791C" w:rsidRPr="00157BCC" w:rsidRDefault="00425BCD">
      <w:pPr>
        <w:numPr>
          <w:ilvl w:val="3"/>
          <w:numId w:val="4"/>
        </w:numPr>
        <w:pBdr>
          <w:top w:val="nil"/>
          <w:left w:val="nil"/>
          <w:bottom w:val="nil"/>
          <w:right w:val="nil"/>
          <w:between w:val="nil"/>
        </w:pBdr>
        <w:tabs>
          <w:tab w:val="left" w:pos="1277"/>
        </w:tabs>
        <w:spacing w:before="117"/>
        <w:rPr>
          <w:rFonts w:eastAsia="Arial"/>
          <w:color w:val="000000"/>
          <w:sz w:val="20"/>
          <w:szCs w:val="20"/>
        </w:rPr>
      </w:pPr>
      <w:r w:rsidRPr="00157BCC">
        <w:rPr>
          <w:color w:val="000000"/>
          <w:sz w:val="20"/>
          <w:szCs w:val="20"/>
        </w:rPr>
        <w:t>Spironolactone (any use)</w:t>
      </w:r>
    </w:p>
    <w:p w14:paraId="1DC07530" w14:textId="77777777" w:rsidR="00C774C1" w:rsidRPr="00157BCC" w:rsidRDefault="00C774C1" w:rsidP="004B5C15">
      <w:pPr>
        <w:pBdr>
          <w:top w:val="nil"/>
          <w:left w:val="nil"/>
          <w:bottom w:val="nil"/>
          <w:right w:val="nil"/>
          <w:between w:val="nil"/>
        </w:pBdr>
        <w:tabs>
          <w:tab w:val="left" w:pos="1277"/>
        </w:tabs>
        <w:spacing w:before="117"/>
        <w:ind w:left="1277"/>
        <w:rPr>
          <w:rFonts w:eastAsia="Arial"/>
          <w:color w:val="000000"/>
          <w:sz w:val="20"/>
          <w:szCs w:val="20"/>
        </w:rPr>
      </w:pPr>
    </w:p>
    <w:p w14:paraId="000000EF" w14:textId="4E459FEC" w:rsidR="0042791C" w:rsidRPr="00157BCC" w:rsidRDefault="00AA27DC">
      <w:pPr>
        <w:pBdr>
          <w:top w:val="nil"/>
          <w:left w:val="nil"/>
          <w:bottom w:val="nil"/>
          <w:right w:val="nil"/>
          <w:between w:val="nil"/>
        </w:pBdr>
        <w:spacing w:before="115"/>
        <w:ind w:left="562" w:right="155" w:hanging="2"/>
        <w:rPr>
          <w:color w:val="000000"/>
          <w:sz w:val="20"/>
          <w:szCs w:val="20"/>
        </w:rPr>
      </w:pPr>
      <w:r w:rsidRPr="00157BCC">
        <w:rPr>
          <w:color w:val="000000"/>
          <w:sz w:val="20"/>
          <w:szCs w:val="20"/>
          <w:vertAlign w:val="superscript"/>
        </w:rPr>
        <w:t>a</w:t>
      </w:r>
      <w:r w:rsidR="00425BCD" w:rsidRPr="00157BCC">
        <w:rPr>
          <w:color w:val="000000"/>
          <w:sz w:val="20"/>
          <w:szCs w:val="20"/>
        </w:rPr>
        <w:t xml:space="preserve">The following information was not available or was deemed unreliable by Dr Friberg, Swedish epidemiologist, in the Swedish NPR database and will not be reported: type of </w:t>
      </w:r>
      <w:r w:rsidR="004D210C" w:rsidRPr="00157BCC">
        <w:rPr>
          <w:color w:val="000000"/>
          <w:sz w:val="20"/>
          <w:szCs w:val="20"/>
        </w:rPr>
        <w:t>AF</w:t>
      </w:r>
      <w:r w:rsidR="00425BCD" w:rsidRPr="00157BCC">
        <w:rPr>
          <w:color w:val="000000"/>
          <w:sz w:val="20"/>
          <w:szCs w:val="20"/>
        </w:rPr>
        <w:t xml:space="preserve">, setting of first AF diagnosis, time from AF diagnosis to initiation of thromboprophylaxis, number of cardiologist visits, number of </w:t>
      </w:r>
      <w:r w:rsidR="000B0124" w:rsidRPr="00157BCC">
        <w:rPr>
          <w:color w:val="000000"/>
          <w:sz w:val="20"/>
          <w:szCs w:val="20"/>
        </w:rPr>
        <w:t>ECGs</w:t>
      </w:r>
      <w:r w:rsidR="00425BCD" w:rsidRPr="00157BCC">
        <w:rPr>
          <w:color w:val="000000"/>
          <w:sz w:val="20"/>
          <w:szCs w:val="20"/>
        </w:rPr>
        <w:t xml:space="preserve">, number of emergency </w:t>
      </w:r>
      <w:r w:rsidR="00477B79" w:rsidRPr="00157BCC">
        <w:rPr>
          <w:color w:val="000000"/>
          <w:sz w:val="20"/>
          <w:szCs w:val="20"/>
        </w:rPr>
        <w:t>department</w:t>
      </w:r>
      <w:r w:rsidR="00425BCD" w:rsidRPr="00157BCC">
        <w:rPr>
          <w:color w:val="000000"/>
          <w:sz w:val="20"/>
          <w:szCs w:val="20"/>
        </w:rPr>
        <w:t xml:space="preserve"> visits, QT prolongation, and pulmonary medications.</w:t>
      </w:r>
    </w:p>
    <w:p w14:paraId="55B7E67E" w14:textId="456313E5" w:rsidR="00C774C1" w:rsidRPr="00157BCC" w:rsidRDefault="00C774C1" w:rsidP="00C774C1">
      <w:pPr>
        <w:pBdr>
          <w:top w:val="nil"/>
          <w:left w:val="nil"/>
          <w:bottom w:val="nil"/>
          <w:right w:val="nil"/>
          <w:between w:val="nil"/>
        </w:pBdr>
        <w:ind w:left="562" w:right="195" w:hanging="2"/>
        <w:rPr>
          <w:color w:val="000000"/>
          <w:sz w:val="20"/>
          <w:szCs w:val="20"/>
        </w:rPr>
      </w:pPr>
      <w:r w:rsidRPr="00157BCC">
        <w:rPr>
          <w:color w:val="000000"/>
          <w:sz w:val="20"/>
          <w:szCs w:val="20"/>
          <w:vertAlign w:val="superscript"/>
        </w:rPr>
        <w:t>b</w:t>
      </w:r>
      <w:r w:rsidRPr="00157BCC">
        <w:rPr>
          <w:color w:val="000000"/>
          <w:sz w:val="20"/>
          <w:szCs w:val="20"/>
        </w:rPr>
        <w:t>These variables were assessed and included in Optum, MarketScan, and V</w:t>
      </w:r>
      <w:r w:rsidR="00F05344" w:rsidRPr="00157BCC">
        <w:rPr>
          <w:color w:val="000000"/>
          <w:sz w:val="20"/>
          <w:szCs w:val="20"/>
        </w:rPr>
        <w:t>H</w:t>
      </w:r>
      <w:r w:rsidRPr="00157BCC">
        <w:rPr>
          <w:color w:val="000000"/>
          <w:sz w:val="20"/>
          <w:szCs w:val="20"/>
        </w:rPr>
        <w:t>A EHR databases. This information is not available in the Swedish NPR database.</w:t>
      </w:r>
    </w:p>
    <w:p w14:paraId="3E8A3915" w14:textId="04FF1003" w:rsidR="00C774C1" w:rsidRPr="00157BCC" w:rsidRDefault="00C774C1" w:rsidP="004B5C15">
      <w:pPr>
        <w:pBdr>
          <w:top w:val="nil"/>
          <w:left w:val="nil"/>
          <w:bottom w:val="nil"/>
          <w:right w:val="nil"/>
          <w:between w:val="nil"/>
        </w:pBdr>
        <w:ind w:left="562" w:right="195" w:hanging="2"/>
        <w:rPr>
          <w:color w:val="000000"/>
          <w:sz w:val="20"/>
          <w:szCs w:val="20"/>
        </w:rPr>
      </w:pPr>
      <w:r w:rsidRPr="00157BCC">
        <w:rPr>
          <w:color w:val="000000"/>
          <w:sz w:val="20"/>
          <w:szCs w:val="20"/>
          <w:vertAlign w:val="superscript"/>
        </w:rPr>
        <w:t>c</w:t>
      </w:r>
      <w:r w:rsidRPr="00157BCC">
        <w:rPr>
          <w:color w:val="000000"/>
          <w:sz w:val="20"/>
          <w:szCs w:val="20"/>
        </w:rPr>
        <w:t>These variables were assessed and included in Optum. This information is not available in the MarketScan, V</w:t>
      </w:r>
      <w:r w:rsidR="00F05344" w:rsidRPr="00157BCC">
        <w:rPr>
          <w:color w:val="000000"/>
          <w:sz w:val="20"/>
          <w:szCs w:val="20"/>
        </w:rPr>
        <w:t>H</w:t>
      </w:r>
      <w:r w:rsidRPr="00157BCC">
        <w:rPr>
          <w:color w:val="000000"/>
          <w:sz w:val="20"/>
          <w:szCs w:val="20"/>
        </w:rPr>
        <w:t xml:space="preserve">A </w:t>
      </w:r>
      <w:r w:rsidR="002E1F61" w:rsidRPr="00157BCC">
        <w:rPr>
          <w:color w:val="000000"/>
          <w:sz w:val="20"/>
          <w:szCs w:val="20"/>
        </w:rPr>
        <w:t>EHR</w:t>
      </w:r>
      <w:r w:rsidR="00EC25D4" w:rsidRPr="00157BCC">
        <w:rPr>
          <w:color w:val="000000"/>
          <w:sz w:val="20"/>
          <w:szCs w:val="20"/>
        </w:rPr>
        <w:t>,</w:t>
      </w:r>
      <w:r w:rsidRPr="00157BCC">
        <w:rPr>
          <w:color w:val="000000"/>
          <w:sz w:val="20"/>
          <w:szCs w:val="20"/>
        </w:rPr>
        <w:t xml:space="preserve"> or Swedish NPR databases.</w:t>
      </w:r>
    </w:p>
    <w:p w14:paraId="000000F1" w14:textId="001658A0" w:rsidR="0042791C" w:rsidRPr="00157BCC" w:rsidRDefault="00AA27DC">
      <w:pPr>
        <w:pBdr>
          <w:top w:val="nil"/>
          <w:left w:val="nil"/>
          <w:bottom w:val="nil"/>
          <w:right w:val="nil"/>
          <w:between w:val="nil"/>
        </w:pBdr>
        <w:spacing w:line="230" w:lineRule="auto"/>
        <w:ind w:left="560"/>
        <w:rPr>
          <w:color w:val="000000"/>
          <w:sz w:val="20"/>
          <w:szCs w:val="20"/>
        </w:rPr>
      </w:pPr>
      <w:r w:rsidRPr="00157BCC">
        <w:rPr>
          <w:color w:val="000000"/>
          <w:sz w:val="20"/>
          <w:szCs w:val="20"/>
          <w:vertAlign w:val="superscript"/>
        </w:rPr>
        <w:t>d</w:t>
      </w:r>
      <w:r w:rsidR="00425BCD" w:rsidRPr="00157BCC">
        <w:rPr>
          <w:color w:val="000000"/>
          <w:sz w:val="20"/>
          <w:szCs w:val="20"/>
        </w:rPr>
        <w:t>Factor was assessed using the Swedish NPR data only.</w:t>
      </w:r>
    </w:p>
    <w:p w14:paraId="3E75ED07" w14:textId="4815F212" w:rsidR="00C774C1" w:rsidRPr="00157BCC" w:rsidRDefault="00C774C1" w:rsidP="00C774C1">
      <w:pPr>
        <w:pBdr>
          <w:top w:val="nil"/>
          <w:left w:val="nil"/>
          <w:bottom w:val="nil"/>
          <w:right w:val="nil"/>
          <w:between w:val="nil"/>
        </w:pBdr>
        <w:spacing w:before="1" w:line="230" w:lineRule="auto"/>
        <w:ind w:left="560"/>
        <w:rPr>
          <w:color w:val="000000"/>
          <w:sz w:val="20"/>
          <w:szCs w:val="20"/>
        </w:rPr>
      </w:pPr>
      <w:r w:rsidRPr="00157BCC">
        <w:rPr>
          <w:color w:val="000000"/>
          <w:sz w:val="20"/>
          <w:szCs w:val="20"/>
          <w:vertAlign w:val="superscript"/>
        </w:rPr>
        <w:t>e</w:t>
      </w:r>
      <w:r w:rsidRPr="00157BCC">
        <w:rPr>
          <w:color w:val="000000"/>
          <w:sz w:val="20"/>
          <w:szCs w:val="20"/>
        </w:rPr>
        <w:t>Factor was assessed in V</w:t>
      </w:r>
      <w:r w:rsidR="00F05344" w:rsidRPr="00157BCC">
        <w:rPr>
          <w:color w:val="000000"/>
          <w:sz w:val="20"/>
          <w:szCs w:val="20"/>
        </w:rPr>
        <w:t>H</w:t>
      </w:r>
      <w:r w:rsidRPr="00157BCC">
        <w:rPr>
          <w:color w:val="000000"/>
          <w:sz w:val="20"/>
          <w:szCs w:val="20"/>
        </w:rPr>
        <w:t>A EHR data only.</w:t>
      </w:r>
    </w:p>
    <w:p w14:paraId="000000F4" w14:textId="77777777" w:rsidR="0042791C" w:rsidRPr="00157BCC" w:rsidRDefault="00425BCD">
      <w:pPr>
        <w:pStyle w:val="Heading1"/>
        <w:numPr>
          <w:ilvl w:val="1"/>
          <w:numId w:val="4"/>
        </w:numPr>
        <w:tabs>
          <w:tab w:val="left" w:pos="702"/>
        </w:tabs>
        <w:spacing w:before="202"/>
        <w:ind w:left="702" w:hanging="442"/>
      </w:pPr>
      <w:bookmarkStart w:id="10" w:name="_heading=h.3rdcrjn" w:colFirst="0" w:colLast="0"/>
      <w:bookmarkEnd w:id="10"/>
      <w:r w:rsidRPr="00157BCC">
        <w:t>Data Sources and Measurement</w:t>
      </w:r>
    </w:p>
    <w:p w14:paraId="000000F5" w14:textId="77777777" w:rsidR="0042791C" w:rsidRPr="00157BCC" w:rsidRDefault="0042791C">
      <w:pPr>
        <w:pBdr>
          <w:top w:val="nil"/>
          <w:left w:val="nil"/>
          <w:bottom w:val="nil"/>
          <w:right w:val="nil"/>
          <w:between w:val="nil"/>
        </w:pBdr>
        <w:spacing w:before="8"/>
        <w:rPr>
          <w:b/>
          <w:color w:val="000000"/>
          <w:sz w:val="20"/>
          <w:szCs w:val="20"/>
        </w:rPr>
      </w:pPr>
    </w:p>
    <w:p w14:paraId="000000F6" w14:textId="651D98A6" w:rsidR="0042791C" w:rsidRPr="00157BCC" w:rsidRDefault="00425BCD">
      <w:pPr>
        <w:pBdr>
          <w:top w:val="nil"/>
          <w:left w:val="nil"/>
          <w:bottom w:val="nil"/>
          <w:right w:val="nil"/>
          <w:between w:val="nil"/>
        </w:pBdr>
        <w:ind w:left="560" w:right="174" w:hanging="2"/>
        <w:rPr>
          <w:color w:val="000000"/>
          <w:sz w:val="20"/>
          <w:szCs w:val="20"/>
        </w:rPr>
      </w:pPr>
      <w:r w:rsidRPr="00157BCC">
        <w:rPr>
          <w:color w:val="000000"/>
          <w:sz w:val="20"/>
          <w:szCs w:val="20"/>
        </w:rPr>
        <w:t xml:space="preserve">The study population was derived from EHR data from the VA; two US commercial health insurance databases, Optum CDM DOD and Merative MarketScan; and Swedish government patient registry data. All databases </w:t>
      </w:r>
      <w:r w:rsidR="00FC4EDB" w:rsidRPr="00157BCC">
        <w:rPr>
          <w:color w:val="000000"/>
          <w:sz w:val="20"/>
          <w:szCs w:val="20"/>
        </w:rPr>
        <w:t xml:space="preserve">used </w:t>
      </w:r>
      <w:r w:rsidRPr="00157BCC">
        <w:rPr>
          <w:color w:val="000000"/>
          <w:sz w:val="20"/>
          <w:szCs w:val="20"/>
        </w:rPr>
        <w:t>in this study contain information regarding patient demographics, diagnoses, procedures in both the inpatient and outpatient setting, and prescriptions.</w:t>
      </w:r>
    </w:p>
    <w:p w14:paraId="000000F7" w14:textId="77777777" w:rsidR="0042791C" w:rsidRPr="00157BCC" w:rsidRDefault="0042791C">
      <w:pPr>
        <w:pBdr>
          <w:top w:val="nil"/>
          <w:left w:val="nil"/>
          <w:bottom w:val="nil"/>
          <w:right w:val="nil"/>
          <w:between w:val="nil"/>
        </w:pBdr>
        <w:spacing w:before="10"/>
        <w:rPr>
          <w:color w:val="000000"/>
          <w:sz w:val="20"/>
          <w:szCs w:val="20"/>
        </w:rPr>
      </w:pPr>
    </w:p>
    <w:p w14:paraId="000000F8" w14:textId="77777777" w:rsidR="0042791C" w:rsidRPr="00157BCC" w:rsidRDefault="00425BCD">
      <w:pPr>
        <w:pBdr>
          <w:top w:val="nil"/>
          <w:left w:val="nil"/>
          <w:bottom w:val="nil"/>
          <w:right w:val="nil"/>
          <w:between w:val="nil"/>
        </w:pBdr>
        <w:ind w:left="560" w:right="174" w:hanging="2"/>
        <w:rPr>
          <w:color w:val="000000"/>
          <w:sz w:val="20"/>
          <w:szCs w:val="20"/>
        </w:rPr>
      </w:pPr>
      <w:r w:rsidRPr="00157BCC">
        <w:rPr>
          <w:color w:val="000000"/>
          <w:sz w:val="20"/>
          <w:szCs w:val="20"/>
        </w:rPr>
        <w:t>Optum CDM is a single-payer insurance claims database combining data from more than 50 healthcare providers in the US and includes more than 700 hospitals and 7,000 clinics, resulting in a database of more than 180 million patients with claims records. It comprises the commercial health plan and Medicare Advantage data of a geographically diverse population, spanning all 50 states.</w:t>
      </w:r>
    </w:p>
    <w:p w14:paraId="000000F9" w14:textId="77777777" w:rsidR="0042791C" w:rsidRPr="00157BCC" w:rsidRDefault="0042791C">
      <w:pPr>
        <w:pBdr>
          <w:top w:val="nil"/>
          <w:left w:val="nil"/>
          <w:bottom w:val="nil"/>
          <w:right w:val="nil"/>
          <w:between w:val="nil"/>
        </w:pBdr>
        <w:spacing w:before="10"/>
        <w:rPr>
          <w:color w:val="000000"/>
          <w:sz w:val="20"/>
          <w:szCs w:val="20"/>
        </w:rPr>
      </w:pPr>
    </w:p>
    <w:p w14:paraId="000000FA" w14:textId="77777777" w:rsidR="0042791C" w:rsidRPr="00157BCC" w:rsidRDefault="00425BCD">
      <w:pPr>
        <w:pBdr>
          <w:top w:val="nil"/>
          <w:left w:val="nil"/>
          <w:bottom w:val="nil"/>
          <w:right w:val="nil"/>
          <w:between w:val="nil"/>
        </w:pBdr>
        <w:ind w:left="560" w:right="174" w:hanging="2"/>
        <w:rPr>
          <w:color w:val="000000"/>
          <w:sz w:val="20"/>
          <w:szCs w:val="20"/>
        </w:rPr>
      </w:pPr>
      <w:r w:rsidRPr="00157BCC">
        <w:rPr>
          <w:color w:val="000000"/>
          <w:sz w:val="20"/>
          <w:szCs w:val="20"/>
        </w:rPr>
        <w:t>Merative MarketScan (formerly Truven) is a US nationwide medical and pharmacy claims database representing more than 25 million individuals enrolled in private health plans each year. The MarketScan Commercial Claims and Encounters Database contains the administrative claims of over 120 million employees and their dependents between 1995 and 2017. The MarketScan Medicare Supplemental and Coordination of Benefits (COB) Database contains the claims of over 9 million retirees with Medicare supplemental insurance paid for by employers between 1995 and 2017.</w:t>
      </w:r>
    </w:p>
    <w:p w14:paraId="000000FB" w14:textId="77777777" w:rsidR="0042791C" w:rsidRPr="00157BCC" w:rsidRDefault="0042791C">
      <w:pPr>
        <w:pBdr>
          <w:top w:val="nil"/>
          <w:left w:val="nil"/>
          <w:bottom w:val="nil"/>
          <w:right w:val="nil"/>
          <w:between w:val="nil"/>
        </w:pBdr>
        <w:spacing w:before="10"/>
        <w:rPr>
          <w:color w:val="000000"/>
          <w:sz w:val="20"/>
          <w:szCs w:val="20"/>
        </w:rPr>
      </w:pPr>
    </w:p>
    <w:p w14:paraId="000000FD" w14:textId="6651F901" w:rsidR="0042791C" w:rsidRPr="00157BCC" w:rsidRDefault="00425BCD" w:rsidP="00617971">
      <w:pPr>
        <w:pBdr>
          <w:top w:val="nil"/>
          <w:left w:val="nil"/>
          <w:bottom w:val="nil"/>
          <w:right w:val="nil"/>
          <w:between w:val="nil"/>
        </w:pBdr>
        <w:ind w:left="560" w:right="149" w:hanging="2"/>
        <w:rPr>
          <w:color w:val="000000"/>
          <w:sz w:val="20"/>
          <w:szCs w:val="20"/>
        </w:rPr>
      </w:pPr>
      <w:r w:rsidRPr="00157BCC">
        <w:rPr>
          <w:color w:val="000000"/>
          <w:sz w:val="20"/>
          <w:szCs w:val="20"/>
        </w:rPr>
        <w:t>Data from the V</w:t>
      </w:r>
      <w:r w:rsidR="00F05344" w:rsidRPr="00157BCC">
        <w:rPr>
          <w:color w:val="000000"/>
          <w:sz w:val="20"/>
          <w:szCs w:val="20"/>
        </w:rPr>
        <w:t>H</w:t>
      </w:r>
      <w:r w:rsidRPr="00157BCC">
        <w:rPr>
          <w:color w:val="000000"/>
          <w:sz w:val="20"/>
          <w:szCs w:val="20"/>
        </w:rPr>
        <w:t xml:space="preserve">A EHR database are derived from the single largest integrated healthcare system in the US, the Veterans Health Administration of the </w:t>
      </w:r>
      <w:r w:rsidR="008A2FFE" w:rsidRPr="00157BCC">
        <w:rPr>
          <w:color w:val="000000"/>
          <w:sz w:val="20"/>
          <w:szCs w:val="20"/>
        </w:rPr>
        <w:t>Department of Veterans Affairs</w:t>
      </w:r>
      <w:r w:rsidR="00AF5065" w:rsidRPr="00157BCC">
        <w:rPr>
          <w:color w:val="000000"/>
          <w:sz w:val="20"/>
          <w:szCs w:val="20"/>
        </w:rPr>
        <w:t xml:space="preserve">, or </w:t>
      </w:r>
      <w:r w:rsidRPr="00157BCC">
        <w:rPr>
          <w:color w:val="000000"/>
          <w:sz w:val="20"/>
          <w:szCs w:val="20"/>
        </w:rPr>
        <w:t>V</w:t>
      </w:r>
      <w:r w:rsidR="00AB05B2" w:rsidRPr="00157BCC">
        <w:rPr>
          <w:color w:val="000000"/>
          <w:sz w:val="20"/>
          <w:szCs w:val="20"/>
        </w:rPr>
        <w:t>H</w:t>
      </w:r>
      <w:r w:rsidRPr="00157BCC">
        <w:rPr>
          <w:color w:val="000000"/>
          <w:sz w:val="20"/>
          <w:szCs w:val="20"/>
        </w:rPr>
        <w:t>A. The V</w:t>
      </w:r>
      <w:r w:rsidR="00AB05B2" w:rsidRPr="00157BCC">
        <w:rPr>
          <w:color w:val="000000"/>
          <w:sz w:val="20"/>
          <w:szCs w:val="20"/>
        </w:rPr>
        <w:t>H</w:t>
      </w:r>
      <w:r w:rsidRPr="00157BCC">
        <w:rPr>
          <w:color w:val="000000"/>
          <w:sz w:val="20"/>
          <w:szCs w:val="20"/>
        </w:rPr>
        <w:t xml:space="preserve">A provides comprehensive health services to more than </w:t>
      </w:r>
      <w:r w:rsidR="00B42476" w:rsidRPr="00157BCC">
        <w:rPr>
          <w:color w:val="000000"/>
          <w:sz w:val="20"/>
          <w:szCs w:val="20"/>
        </w:rPr>
        <w:t xml:space="preserve">9 </w:t>
      </w:r>
      <w:r w:rsidRPr="00157BCC">
        <w:rPr>
          <w:color w:val="000000"/>
          <w:sz w:val="20"/>
          <w:szCs w:val="20"/>
        </w:rPr>
        <w:t xml:space="preserve">million enrolled veterans of the Armed Forces at 1,250 healthcare facilities, including 172 medical </w:t>
      </w:r>
      <w:sdt>
        <w:sdtPr>
          <w:tag w:val="goog_rdk_11"/>
          <w:id w:val="448752387"/>
        </w:sdtPr>
        <w:sdtContent>
          <w:r w:rsidRPr="00157BCC">
            <w:rPr>
              <w:color w:val="000000"/>
              <w:sz w:val="20"/>
              <w:szCs w:val="20"/>
            </w:rPr>
            <w:t>centers</w:t>
          </w:r>
        </w:sdtContent>
      </w:sdt>
      <w:r w:rsidRPr="00157BCC">
        <w:rPr>
          <w:color w:val="000000"/>
          <w:sz w:val="20"/>
          <w:szCs w:val="20"/>
        </w:rPr>
        <w:t xml:space="preserve"> and 1,069 outpatient sites</w:t>
      </w:r>
      <w:r w:rsidR="006301C2" w:rsidRPr="00157BCC">
        <w:rPr>
          <w:color w:val="000000"/>
          <w:sz w:val="20"/>
          <w:szCs w:val="20"/>
        </w:rPr>
        <w:t xml:space="preserve">. </w:t>
      </w:r>
      <w:r w:rsidR="00080CE8" w:rsidRPr="00157BCC">
        <w:rPr>
          <w:color w:val="000000"/>
          <w:sz w:val="20"/>
          <w:szCs w:val="20"/>
        </w:rPr>
        <w:t>Veterans</w:t>
      </w:r>
      <w:r w:rsidRPr="00157BCC">
        <w:rPr>
          <w:color w:val="000000"/>
          <w:sz w:val="20"/>
          <w:szCs w:val="20"/>
        </w:rPr>
        <w:t xml:space="preserve"> can be followed across the care continuum from the non-urgent outpatient clinic to the emergency department and subsequent hospitalization to post-discharge extended care in rehabilitation and nursing facilities. Mortality information is contained in the Vital Status File, available via Corporate Data Warehouse, which complements documentation in the EHR, for veterans who are enrolled in and have received care from the </w:t>
      </w:r>
      <w:r w:rsidR="00966B6D" w:rsidRPr="00157BCC">
        <w:rPr>
          <w:color w:val="000000"/>
          <w:sz w:val="20"/>
          <w:szCs w:val="20"/>
        </w:rPr>
        <w:t>VHA</w:t>
      </w:r>
      <w:r w:rsidRPr="00157BCC">
        <w:rPr>
          <w:color w:val="000000"/>
          <w:sz w:val="20"/>
          <w:szCs w:val="20"/>
        </w:rPr>
        <w:t xml:space="preserve"> since 1992 or have received compensation or pension benefits from the Veterans Benefit</w:t>
      </w:r>
      <w:r w:rsidR="00D15426" w:rsidRPr="00157BCC">
        <w:rPr>
          <w:color w:val="000000"/>
          <w:sz w:val="20"/>
          <w:szCs w:val="20"/>
        </w:rPr>
        <w:t xml:space="preserve"> </w:t>
      </w:r>
      <w:r w:rsidRPr="00157BCC">
        <w:rPr>
          <w:color w:val="000000"/>
          <w:sz w:val="20"/>
          <w:szCs w:val="20"/>
        </w:rPr>
        <w:t>Administration since 2002. Centers for Medicare and Medicaid Services (CMS) administrative claims are available in Corporate Data Warehouse through the VA/CMS Repository.</w:t>
      </w:r>
    </w:p>
    <w:p w14:paraId="000000FE" w14:textId="77777777" w:rsidR="0042791C" w:rsidRPr="00157BCC" w:rsidRDefault="0042791C">
      <w:pPr>
        <w:pBdr>
          <w:top w:val="nil"/>
          <w:left w:val="nil"/>
          <w:bottom w:val="nil"/>
          <w:right w:val="nil"/>
          <w:between w:val="nil"/>
        </w:pBdr>
        <w:spacing w:before="9"/>
        <w:rPr>
          <w:color w:val="000000"/>
          <w:sz w:val="20"/>
          <w:szCs w:val="20"/>
        </w:rPr>
      </w:pPr>
    </w:p>
    <w:p w14:paraId="000000FF" w14:textId="12AEC8E2" w:rsidR="0042791C" w:rsidRPr="00157BCC" w:rsidRDefault="00425BCD">
      <w:pPr>
        <w:pBdr>
          <w:top w:val="nil"/>
          <w:left w:val="nil"/>
          <w:bottom w:val="nil"/>
          <w:right w:val="nil"/>
          <w:between w:val="nil"/>
        </w:pBdr>
        <w:ind w:left="560" w:hanging="2"/>
        <w:rPr>
          <w:color w:val="000000"/>
          <w:sz w:val="20"/>
          <w:szCs w:val="20"/>
        </w:rPr>
      </w:pPr>
      <w:r w:rsidRPr="00157BCC">
        <w:rPr>
          <w:color w:val="000000"/>
          <w:sz w:val="20"/>
          <w:szCs w:val="20"/>
        </w:rPr>
        <w:lastRenderedPageBreak/>
        <w:t>The Swedish data contain information about all Swedish residents (including non-citizens) who received an AF diagnosis in the Swedish NPR between July 1, 2005, and Dec 31, 2015 (n=507,948). Additional hospitalization records of these patients from 1997</w:t>
      </w:r>
      <w:r w:rsidR="00687FC8" w:rsidRPr="00157BCC">
        <w:rPr>
          <w:color w:val="000000"/>
          <w:sz w:val="20"/>
          <w:szCs w:val="20"/>
        </w:rPr>
        <w:t xml:space="preserve"> to </w:t>
      </w:r>
      <w:r w:rsidRPr="00157BCC">
        <w:rPr>
          <w:color w:val="000000"/>
          <w:sz w:val="20"/>
          <w:szCs w:val="20"/>
        </w:rPr>
        <w:t xml:space="preserve">2005 were obtained from the Patient Register. </w:t>
      </w:r>
      <w:r w:rsidR="00B9477D" w:rsidRPr="00157BCC">
        <w:rPr>
          <w:color w:val="000000"/>
          <w:sz w:val="20"/>
          <w:szCs w:val="20"/>
        </w:rPr>
        <w:t>Furthermore</w:t>
      </w:r>
      <w:r w:rsidRPr="00157BCC">
        <w:rPr>
          <w:color w:val="000000"/>
          <w:sz w:val="20"/>
          <w:szCs w:val="20"/>
        </w:rPr>
        <w:t>, information on prescriptions filled between 2005 and 2015 from the Prescribed Drug Register and mortality data from the Cause of Death Register for patients who died between 2005 and 2015 are included in the database.</w:t>
      </w:r>
    </w:p>
    <w:p w14:paraId="00000100" w14:textId="77777777" w:rsidR="0042791C" w:rsidRPr="00157BCC" w:rsidRDefault="0042791C">
      <w:pPr>
        <w:pBdr>
          <w:top w:val="nil"/>
          <w:left w:val="nil"/>
          <w:bottom w:val="nil"/>
          <w:right w:val="nil"/>
          <w:between w:val="nil"/>
        </w:pBdr>
        <w:spacing w:before="11"/>
        <w:rPr>
          <w:color w:val="000000"/>
          <w:sz w:val="20"/>
          <w:szCs w:val="20"/>
        </w:rPr>
      </w:pPr>
    </w:p>
    <w:p w14:paraId="00000101" w14:textId="18CA6049" w:rsidR="0042791C" w:rsidRPr="00157BCC" w:rsidRDefault="00425BCD">
      <w:pPr>
        <w:pBdr>
          <w:top w:val="nil"/>
          <w:left w:val="nil"/>
          <w:bottom w:val="nil"/>
          <w:right w:val="nil"/>
          <w:between w:val="nil"/>
        </w:pBdr>
        <w:ind w:left="560" w:right="195" w:hanging="2"/>
        <w:rPr>
          <w:color w:val="000000"/>
          <w:sz w:val="20"/>
          <w:szCs w:val="20"/>
        </w:rPr>
      </w:pPr>
      <w:r w:rsidRPr="00157BCC">
        <w:rPr>
          <w:color w:val="000000"/>
          <w:sz w:val="20"/>
          <w:szCs w:val="20"/>
        </w:rPr>
        <w:t xml:space="preserve">These databases were selected based on their quality and representativeness of the US insured population and the entire Swedish population. Research </w:t>
      </w:r>
      <w:r w:rsidR="008004C6" w:rsidRPr="00157BCC">
        <w:rPr>
          <w:color w:val="000000"/>
          <w:sz w:val="20"/>
          <w:szCs w:val="20"/>
        </w:rPr>
        <w:t>using</w:t>
      </w:r>
      <w:r w:rsidRPr="00157BCC">
        <w:rPr>
          <w:color w:val="000000"/>
          <w:sz w:val="20"/>
          <w:szCs w:val="20"/>
        </w:rPr>
        <w:t xml:space="preserve"> these databases ha</w:t>
      </w:r>
      <w:r w:rsidR="008004C6" w:rsidRPr="00157BCC">
        <w:rPr>
          <w:color w:val="000000"/>
          <w:sz w:val="20"/>
          <w:szCs w:val="20"/>
        </w:rPr>
        <w:t>s</w:t>
      </w:r>
      <w:r w:rsidRPr="00157BCC">
        <w:rPr>
          <w:color w:val="000000"/>
          <w:sz w:val="20"/>
          <w:szCs w:val="20"/>
        </w:rPr>
        <w:t xml:space="preserve"> been widely published in the peer-reviewed literature on topics ranging from pharmacoepidemiology to health services research to assessment of incidence of disease to health economics</w:t>
      </w:r>
      <w:r w:rsidR="00D65D82" w:rsidRPr="00157BCC">
        <w:rPr>
          <w:color w:val="000000"/>
          <w:sz w:val="20"/>
          <w:szCs w:val="20"/>
        </w:rPr>
        <w:t>,</w:t>
      </w:r>
      <w:r w:rsidRPr="00157BCC">
        <w:rPr>
          <w:color w:val="000000"/>
          <w:sz w:val="20"/>
          <w:szCs w:val="20"/>
        </w:rPr>
        <w:t xml:space="preserve"> including publications in the field of cardiovascular disease.</w:t>
      </w:r>
      <w:r w:rsidRPr="00157BCC">
        <w:rPr>
          <w:color w:val="000000"/>
          <w:sz w:val="20"/>
          <w:szCs w:val="20"/>
          <w:vertAlign w:val="superscript"/>
        </w:rPr>
        <w:t>2-9</w:t>
      </w:r>
      <w:r w:rsidRPr="00157BCC">
        <w:rPr>
          <w:color w:val="000000"/>
          <w:sz w:val="20"/>
          <w:szCs w:val="20"/>
        </w:rPr>
        <w:t xml:space="preserve"> Furthermore, prior validation studies have been conducted demonstrating their reliability in identifying health statuses and diagnoses and estimating the incidence of chronic disease.</w:t>
      </w:r>
      <w:r w:rsidRPr="00157BCC">
        <w:rPr>
          <w:color w:val="000000"/>
          <w:sz w:val="20"/>
          <w:szCs w:val="20"/>
          <w:vertAlign w:val="superscript"/>
        </w:rPr>
        <w:t>10-15</w:t>
      </w:r>
      <w:r w:rsidRPr="00157BCC">
        <w:rPr>
          <w:color w:val="000000"/>
          <w:sz w:val="20"/>
          <w:szCs w:val="20"/>
        </w:rPr>
        <w:t xml:space="preserve"> For all primary endpoints, Optum, MarketScan, V</w:t>
      </w:r>
      <w:r w:rsidR="00F05344" w:rsidRPr="00157BCC">
        <w:rPr>
          <w:color w:val="000000"/>
          <w:sz w:val="20"/>
          <w:szCs w:val="20"/>
        </w:rPr>
        <w:t>H</w:t>
      </w:r>
      <w:r w:rsidRPr="00157BCC">
        <w:rPr>
          <w:color w:val="000000"/>
          <w:sz w:val="20"/>
          <w:szCs w:val="20"/>
        </w:rPr>
        <w:t xml:space="preserve">A EHR, and Swedish NPR data were </w:t>
      </w:r>
      <w:r w:rsidR="00482DC3" w:rsidRPr="00157BCC">
        <w:rPr>
          <w:color w:val="000000"/>
          <w:sz w:val="20"/>
          <w:szCs w:val="20"/>
        </w:rPr>
        <w:t>used</w:t>
      </w:r>
      <w:r w:rsidRPr="00157BCC">
        <w:rPr>
          <w:color w:val="000000"/>
          <w:sz w:val="20"/>
          <w:szCs w:val="20"/>
        </w:rPr>
        <w:t>.</w:t>
      </w:r>
    </w:p>
    <w:p w14:paraId="00000102" w14:textId="77777777" w:rsidR="0042791C" w:rsidRPr="00157BCC" w:rsidRDefault="00425BCD">
      <w:pPr>
        <w:pStyle w:val="Heading1"/>
        <w:numPr>
          <w:ilvl w:val="1"/>
          <w:numId w:val="4"/>
        </w:numPr>
        <w:tabs>
          <w:tab w:val="left" w:pos="702"/>
        </w:tabs>
        <w:spacing w:before="202"/>
        <w:ind w:left="702" w:hanging="442"/>
      </w:pPr>
      <w:bookmarkStart w:id="11" w:name="_heading=h.26in1rg" w:colFirst="0" w:colLast="0"/>
      <w:bookmarkEnd w:id="11"/>
      <w:r w:rsidRPr="00157BCC">
        <w:t>Study Size</w:t>
      </w:r>
    </w:p>
    <w:p w14:paraId="00000103" w14:textId="77777777" w:rsidR="0042791C" w:rsidRPr="00157BCC" w:rsidRDefault="0042791C">
      <w:pPr>
        <w:pBdr>
          <w:top w:val="nil"/>
          <w:left w:val="nil"/>
          <w:bottom w:val="nil"/>
          <w:right w:val="nil"/>
          <w:between w:val="nil"/>
        </w:pBdr>
        <w:spacing w:before="8"/>
        <w:rPr>
          <w:b/>
          <w:color w:val="000000"/>
          <w:sz w:val="20"/>
          <w:szCs w:val="20"/>
        </w:rPr>
      </w:pPr>
    </w:p>
    <w:p w14:paraId="00000104" w14:textId="1A309609" w:rsidR="0042791C" w:rsidRPr="00157BCC" w:rsidRDefault="00D11C20">
      <w:pPr>
        <w:pBdr>
          <w:top w:val="nil"/>
          <w:left w:val="nil"/>
          <w:bottom w:val="nil"/>
          <w:right w:val="nil"/>
          <w:between w:val="nil"/>
        </w:pBdr>
        <w:ind w:left="560" w:right="132" w:hanging="2"/>
        <w:rPr>
          <w:color w:val="000000"/>
          <w:sz w:val="20"/>
          <w:szCs w:val="20"/>
        </w:rPr>
      </w:pPr>
      <w:r w:rsidRPr="00157BCC">
        <w:rPr>
          <w:color w:val="000000"/>
          <w:sz w:val="20"/>
          <w:szCs w:val="20"/>
        </w:rPr>
        <w:t>The s</w:t>
      </w:r>
      <w:r w:rsidR="00425BCD" w:rsidRPr="00157BCC">
        <w:rPr>
          <w:color w:val="000000"/>
          <w:sz w:val="20"/>
          <w:szCs w:val="20"/>
        </w:rPr>
        <w:t xml:space="preserve">ample size estimates below were calculated under the assumption of exponential survival. Calculations required assumptions about the average on-treatment duration of follow-up (OTDFU). </w:t>
      </w:r>
      <w:r w:rsidR="00CA540F" w:rsidRPr="00157BCC">
        <w:rPr>
          <w:color w:val="000000"/>
          <w:sz w:val="20"/>
          <w:szCs w:val="20"/>
        </w:rPr>
        <w:t>E</w:t>
      </w:r>
      <w:r w:rsidR="00425BCD" w:rsidRPr="00157BCC">
        <w:rPr>
          <w:color w:val="000000"/>
          <w:sz w:val="20"/>
          <w:szCs w:val="20"/>
        </w:rPr>
        <w:t>stimates were calculated based on a two</w:t>
      </w:r>
      <w:r w:rsidRPr="00157BCC">
        <w:rPr>
          <w:color w:val="000000"/>
          <w:sz w:val="20"/>
          <w:szCs w:val="20"/>
        </w:rPr>
        <w:t>-</w:t>
      </w:r>
      <w:r w:rsidR="00425BCD" w:rsidRPr="00157BCC">
        <w:rPr>
          <w:color w:val="000000"/>
          <w:sz w:val="20"/>
          <w:szCs w:val="20"/>
        </w:rPr>
        <w:t xml:space="preserve">arm 1:1 </w:t>
      </w:r>
      <w:r w:rsidR="00992D26" w:rsidRPr="00157BCC">
        <w:rPr>
          <w:color w:val="000000"/>
          <w:sz w:val="20"/>
          <w:szCs w:val="20"/>
        </w:rPr>
        <w:t>PSM</w:t>
      </w:r>
      <w:r w:rsidR="00425BCD" w:rsidRPr="00157BCC">
        <w:rPr>
          <w:color w:val="000000"/>
          <w:sz w:val="20"/>
          <w:szCs w:val="20"/>
        </w:rPr>
        <w:t xml:space="preserve"> study with 80</w:t>
      </w:r>
      <w:r w:rsidR="00992D26" w:rsidRPr="00157BCC">
        <w:rPr>
          <w:color w:val="000000"/>
          <w:sz w:val="20"/>
          <w:szCs w:val="20"/>
        </w:rPr>
        <w:t>–</w:t>
      </w:r>
      <w:r w:rsidR="00425BCD" w:rsidRPr="00157BCC">
        <w:rPr>
          <w:color w:val="000000"/>
          <w:sz w:val="20"/>
          <w:szCs w:val="20"/>
        </w:rPr>
        <w:t>90% power</w:t>
      </w:r>
      <w:r w:rsidR="00AE753A" w:rsidRPr="00157BCC">
        <w:rPr>
          <w:color w:val="000000"/>
          <w:sz w:val="20"/>
          <w:szCs w:val="20"/>
        </w:rPr>
        <w:t xml:space="preserve"> and</w:t>
      </w:r>
      <w:r w:rsidR="00425BCD" w:rsidRPr="00157BCC">
        <w:rPr>
          <w:color w:val="000000"/>
          <w:sz w:val="20"/>
          <w:szCs w:val="20"/>
        </w:rPr>
        <w:t xml:space="preserve"> a one-sided alpha equal to 0.025 and assumed an average OTDFU of 0.75 and 1.5 years.</w:t>
      </w:r>
    </w:p>
    <w:p w14:paraId="00000105" w14:textId="77777777" w:rsidR="0042791C" w:rsidRPr="00157BCC" w:rsidRDefault="0042791C">
      <w:pPr>
        <w:pBdr>
          <w:top w:val="nil"/>
          <w:left w:val="nil"/>
          <w:bottom w:val="nil"/>
          <w:right w:val="nil"/>
          <w:between w:val="nil"/>
        </w:pBdr>
        <w:spacing w:before="12"/>
        <w:rPr>
          <w:color w:val="000000"/>
          <w:sz w:val="20"/>
          <w:szCs w:val="20"/>
        </w:rPr>
      </w:pPr>
    </w:p>
    <w:p w14:paraId="00000109" w14:textId="77777777" w:rsidR="0042791C" w:rsidRPr="00157BCC" w:rsidRDefault="0042791C">
      <w:pPr>
        <w:pBdr>
          <w:top w:val="nil"/>
          <w:left w:val="nil"/>
          <w:bottom w:val="nil"/>
          <w:right w:val="nil"/>
          <w:between w:val="nil"/>
        </w:pBdr>
        <w:spacing w:before="12"/>
        <w:rPr>
          <w:color w:val="000000"/>
          <w:sz w:val="20"/>
          <w:szCs w:val="20"/>
        </w:rPr>
      </w:pPr>
    </w:p>
    <w:p w14:paraId="0000010A" w14:textId="5A98AFBB" w:rsidR="0042791C" w:rsidRPr="00157BCC" w:rsidRDefault="00425BCD">
      <w:pPr>
        <w:pStyle w:val="Heading1"/>
        <w:ind w:firstLine="557"/>
      </w:pPr>
      <w:r w:rsidRPr="00157BCC">
        <w:t xml:space="preserve">Primary Objective </w:t>
      </w:r>
      <w:r w:rsidR="00BC0823" w:rsidRPr="00157BCC">
        <w:t>1</w:t>
      </w:r>
      <w:r w:rsidRPr="00157BCC">
        <w:t xml:space="preserve">: Hospitalization for </w:t>
      </w:r>
      <w:r w:rsidR="004142BF" w:rsidRPr="00157BCC">
        <w:t xml:space="preserve">Cardiovascular Events </w:t>
      </w:r>
    </w:p>
    <w:p w14:paraId="0000010B" w14:textId="5C481B89" w:rsidR="0042791C" w:rsidRPr="00157BCC" w:rsidRDefault="00425BCD">
      <w:pPr>
        <w:pBdr>
          <w:top w:val="nil"/>
          <w:left w:val="nil"/>
          <w:bottom w:val="nil"/>
          <w:right w:val="nil"/>
          <w:between w:val="nil"/>
        </w:pBdr>
        <w:spacing w:before="198"/>
        <w:ind w:left="560" w:right="195" w:hanging="2"/>
        <w:rPr>
          <w:color w:val="000000"/>
          <w:sz w:val="20"/>
          <w:szCs w:val="20"/>
        </w:rPr>
      </w:pPr>
      <w:r w:rsidRPr="00157BCC">
        <w:rPr>
          <w:color w:val="000000"/>
          <w:sz w:val="20"/>
          <w:szCs w:val="20"/>
        </w:rPr>
        <w:t xml:space="preserve">For Primary Objective </w:t>
      </w:r>
      <w:r w:rsidR="00BC0823" w:rsidRPr="00157BCC">
        <w:rPr>
          <w:color w:val="000000"/>
          <w:sz w:val="20"/>
          <w:szCs w:val="20"/>
        </w:rPr>
        <w:t xml:space="preserve">1 </w:t>
      </w:r>
      <w:r w:rsidRPr="00157BCC">
        <w:rPr>
          <w:color w:val="000000"/>
          <w:sz w:val="20"/>
          <w:szCs w:val="20"/>
        </w:rPr>
        <w:t xml:space="preserve">(CV hospitalization), the hypothesis </w:t>
      </w:r>
      <w:r w:rsidR="006F20CA" w:rsidRPr="00157BCC">
        <w:rPr>
          <w:color w:val="000000"/>
          <w:sz w:val="20"/>
          <w:szCs w:val="20"/>
        </w:rPr>
        <w:t xml:space="preserve">used </w:t>
      </w:r>
      <w:r w:rsidRPr="00157BCC">
        <w:rPr>
          <w:color w:val="000000"/>
          <w:sz w:val="20"/>
          <w:szCs w:val="20"/>
        </w:rPr>
        <w:t>for the sample size estimation (H</w:t>
      </w:r>
      <w:r w:rsidRPr="00157BCC">
        <w:rPr>
          <w:color w:val="000000"/>
          <w:sz w:val="20"/>
          <w:szCs w:val="20"/>
          <w:vertAlign w:val="subscript"/>
        </w:rPr>
        <w:t>1</w:t>
      </w:r>
      <w:r w:rsidRPr="00157BCC">
        <w:rPr>
          <w:color w:val="000000"/>
          <w:sz w:val="20"/>
          <w:szCs w:val="20"/>
        </w:rPr>
        <w:t xml:space="preserve">) was that the HR for dronedarone </w:t>
      </w:r>
      <w:r w:rsidR="00721DD5" w:rsidRPr="00157BCC">
        <w:rPr>
          <w:color w:val="000000"/>
          <w:sz w:val="20"/>
          <w:szCs w:val="20"/>
        </w:rPr>
        <w:t>versus</w:t>
      </w:r>
      <w:r w:rsidRPr="00157BCC">
        <w:rPr>
          <w:color w:val="000000"/>
          <w:sz w:val="20"/>
          <w:szCs w:val="20"/>
        </w:rPr>
        <w:t xml:space="preserve"> sotalol will be 0.85 or less (H</w:t>
      </w:r>
      <w:r w:rsidRPr="00157BCC">
        <w:rPr>
          <w:color w:val="000000"/>
          <w:sz w:val="20"/>
          <w:szCs w:val="20"/>
          <w:vertAlign w:val="subscript"/>
        </w:rPr>
        <w:t>1</w:t>
      </w:r>
      <w:sdt>
        <w:sdtPr>
          <w:tag w:val="goog_rdk_13"/>
          <w:id w:val="667759173"/>
        </w:sdtPr>
        <w:sdtContent>
          <w:r w:rsidRPr="00157BCC">
            <w:rPr>
              <w:rFonts w:eastAsia="Gungsuh"/>
              <w:color w:val="000000"/>
              <w:sz w:val="20"/>
              <w:szCs w:val="20"/>
            </w:rPr>
            <w:t>: HR</w:t>
          </w:r>
          <w:r w:rsidR="00E44EDF" w:rsidRPr="00157BCC">
            <w:rPr>
              <w:rFonts w:eastAsia="Gungsuh"/>
              <w:color w:val="000000"/>
              <w:sz w:val="20"/>
              <w:szCs w:val="20"/>
            </w:rPr>
            <w:t xml:space="preserve"> </w:t>
          </w:r>
          <w:r w:rsidRPr="00157BCC">
            <w:rPr>
              <w:rFonts w:eastAsia="Gungsuh"/>
              <w:color w:val="000000"/>
              <w:sz w:val="20"/>
              <w:szCs w:val="20"/>
            </w:rPr>
            <w:t xml:space="preserve">≤0.85). Under these assumptions, the total sample size needed to show </w:t>
          </w:r>
          <w:r w:rsidR="00493461" w:rsidRPr="00157BCC">
            <w:rPr>
              <w:rFonts w:eastAsia="Gungsuh"/>
              <w:color w:val="000000"/>
              <w:sz w:val="20"/>
              <w:szCs w:val="20"/>
            </w:rPr>
            <w:t>a statistically significant difference</w:t>
          </w:r>
          <w:r w:rsidR="00211496" w:rsidRPr="00157BCC">
            <w:rPr>
              <w:rFonts w:eastAsia="Gungsuh"/>
              <w:color w:val="000000"/>
              <w:sz w:val="20"/>
              <w:szCs w:val="20"/>
            </w:rPr>
            <w:t xml:space="preserve"> between</w:t>
          </w:r>
          <w:r w:rsidRPr="00157BCC">
            <w:rPr>
              <w:rFonts w:eastAsia="Gungsuh"/>
              <w:color w:val="000000"/>
              <w:sz w:val="20"/>
              <w:szCs w:val="20"/>
            </w:rPr>
            <w:t xml:space="preserve"> dronedarone </w:t>
          </w:r>
          <w:r w:rsidR="00211496" w:rsidRPr="00157BCC">
            <w:rPr>
              <w:rFonts w:eastAsia="Gungsuh"/>
              <w:color w:val="000000"/>
              <w:sz w:val="20"/>
              <w:szCs w:val="20"/>
            </w:rPr>
            <w:t xml:space="preserve">and </w:t>
          </w:r>
          <w:r w:rsidRPr="00157BCC">
            <w:rPr>
              <w:rFonts w:eastAsia="Gungsuh"/>
              <w:color w:val="000000"/>
              <w:sz w:val="20"/>
              <w:szCs w:val="20"/>
            </w:rPr>
            <w:t>sotalol for CV hospitalization ranged between 3,496 and 8,546 patients.</w:t>
          </w:r>
        </w:sdtContent>
      </w:sdt>
    </w:p>
    <w:p w14:paraId="0000010C" w14:textId="77777777" w:rsidR="0042791C" w:rsidRPr="00157BCC" w:rsidRDefault="0042791C">
      <w:pPr>
        <w:pBdr>
          <w:top w:val="nil"/>
          <w:left w:val="nil"/>
          <w:bottom w:val="nil"/>
          <w:right w:val="nil"/>
          <w:between w:val="nil"/>
        </w:pBdr>
        <w:spacing w:before="12"/>
        <w:rPr>
          <w:color w:val="000000"/>
          <w:sz w:val="20"/>
          <w:szCs w:val="20"/>
        </w:rPr>
      </w:pPr>
    </w:p>
    <w:p w14:paraId="0000010D" w14:textId="5CDB9D3F" w:rsidR="0042791C" w:rsidRPr="00157BCC" w:rsidRDefault="00425BCD">
      <w:pPr>
        <w:pStyle w:val="Heading1"/>
        <w:ind w:firstLine="557"/>
      </w:pPr>
      <w:r w:rsidRPr="00157BCC">
        <w:t xml:space="preserve">Primary Objective </w:t>
      </w:r>
      <w:r w:rsidR="00BC0823" w:rsidRPr="00157BCC">
        <w:t>2</w:t>
      </w:r>
      <w:r w:rsidRPr="00157BCC">
        <w:t xml:space="preserve">: </w:t>
      </w:r>
      <w:r w:rsidR="00B503CD" w:rsidRPr="00157BCC">
        <w:t>Ventricular Arrhythmias</w:t>
      </w:r>
    </w:p>
    <w:p w14:paraId="0000010E" w14:textId="77777777" w:rsidR="0042791C" w:rsidRPr="00157BCC" w:rsidRDefault="0042791C">
      <w:pPr>
        <w:pBdr>
          <w:top w:val="nil"/>
          <w:left w:val="nil"/>
          <w:bottom w:val="nil"/>
          <w:right w:val="nil"/>
          <w:between w:val="nil"/>
        </w:pBdr>
        <w:spacing w:before="8"/>
        <w:rPr>
          <w:b/>
          <w:color w:val="000000"/>
          <w:sz w:val="20"/>
          <w:szCs w:val="20"/>
        </w:rPr>
      </w:pPr>
    </w:p>
    <w:p w14:paraId="0000010F" w14:textId="27300A44" w:rsidR="0042791C" w:rsidRPr="00157BCC" w:rsidRDefault="00425BCD">
      <w:pPr>
        <w:pBdr>
          <w:top w:val="nil"/>
          <w:left w:val="nil"/>
          <w:bottom w:val="nil"/>
          <w:right w:val="nil"/>
          <w:between w:val="nil"/>
        </w:pBdr>
        <w:ind w:left="560" w:right="195" w:hanging="2"/>
        <w:rPr>
          <w:color w:val="000000"/>
          <w:sz w:val="20"/>
          <w:szCs w:val="20"/>
        </w:rPr>
      </w:pPr>
      <w:r w:rsidRPr="00157BCC">
        <w:rPr>
          <w:color w:val="000000"/>
          <w:sz w:val="20"/>
          <w:szCs w:val="20"/>
        </w:rPr>
        <w:t xml:space="preserve">Based on published literature reporting an event rate of </w:t>
      </w:r>
      <w:r w:rsidR="00B503CD" w:rsidRPr="00157BCC">
        <w:rPr>
          <w:color w:val="000000"/>
          <w:sz w:val="20"/>
          <w:szCs w:val="20"/>
        </w:rPr>
        <w:t xml:space="preserve">ventricular arrhythmias </w:t>
      </w:r>
      <w:r w:rsidRPr="00157BCC">
        <w:rPr>
          <w:color w:val="000000"/>
          <w:sz w:val="20"/>
          <w:szCs w:val="20"/>
        </w:rPr>
        <w:t>of 0.0035 per patient-year,</w:t>
      </w:r>
      <w:r w:rsidRPr="00157BCC">
        <w:rPr>
          <w:color w:val="000000"/>
          <w:sz w:val="20"/>
          <w:szCs w:val="20"/>
          <w:vertAlign w:val="superscript"/>
        </w:rPr>
        <w:t>2</w:t>
      </w:r>
      <w:r w:rsidRPr="00157BCC">
        <w:rPr>
          <w:color w:val="000000"/>
          <w:sz w:val="20"/>
          <w:szCs w:val="20"/>
        </w:rPr>
        <w:t xml:space="preserve"> with </w:t>
      </w:r>
      <w:r w:rsidR="008007A0" w:rsidRPr="00157BCC">
        <w:rPr>
          <w:color w:val="000000"/>
          <w:sz w:val="20"/>
          <w:szCs w:val="20"/>
        </w:rPr>
        <w:t xml:space="preserve">the </w:t>
      </w:r>
      <w:r w:rsidRPr="00157BCC">
        <w:rPr>
          <w:color w:val="000000"/>
          <w:sz w:val="20"/>
          <w:szCs w:val="20"/>
        </w:rPr>
        <w:t xml:space="preserve">same assumptions of accrual and study duration and patient follow-up as for CV hospitalization, the total sample size needed to detect </w:t>
      </w:r>
      <w:r w:rsidR="008007A0" w:rsidRPr="00157BCC">
        <w:rPr>
          <w:color w:val="000000"/>
          <w:sz w:val="20"/>
          <w:szCs w:val="20"/>
        </w:rPr>
        <w:t>an HR</w:t>
      </w:r>
      <w:r w:rsidRPr="00157BCC">
        <w:rPr>
          <w:color w:val="000000"/>
          <w:sz w:val="20"/>
          <w:szCs w:val="20"/>
        </w:rPr>
        <w:t xml:space="preserve"> of 0.70 and 0.75 with 85% power was 63,564 and 189,174, respectively.</w:t>
      </w:r>
    </w:p>
    <w:p w14:paraId="00000110" w14:textId="77777777" w:rsidR="0042791C" w:rsidRPr="00157BCC" w:rsidRDefault="0042791C">
      <w:pPr>
        <w:pBdr>
          <w:top w:val="nil"/>
          <w:left w:val="nil"/>
          <w:bottom w:val="nil"/>
          <w:right w:val="nil"/>
          <w:between w:val="nil"/>
        </w:pBdr>
        <w:spacing w:before="12"/>
        <w:rPr>
          <w:color w:val="000000"/>
          <w:sz w:val="20"/>
          <w:szCs w:val="20"/>
        </w:rPr>
      </w:pPr>
    </w:p>
    <w:p w14:paraId="00000111" w14:textId="77777777" w:rsidR="0042791C" w:rsidRPr="00157BCC" w:rsidRDefault="00425BCD">
      <w:pPr>
        <w:pStyle w:val="Heading1"/>
        <w:numPr>
          <w:ilvl w:val="1"/>
          <w:numId w:val="4"/>
        </w:numPr>
        <w:tabs>
          <w:tab w:val="left" w:pos="702"/>
        </w:tabs>
        <w:ind w:left="702" w:hanging="442"/>
      </w:pPr>
      <w:bookmarkStart w:id="12" w:name="_heading=h.lnxbz9" w:colFirst="0" w:colLast="0"/>
      <w:bookmarkEnd w:id="12"/>
      <w:r w:rsidRPr="00157BCC">
        <w:t>Data Management and Transformation</w:t>
      </w:r>
    </w:p>
    <w:p w14:paraId="00000112" w14:textId="77777777" w:rsidR="0042791C" w:rsidRPr="00157BCC" w:rsidRDefault="0042791C">
      <w:pPr>
        <w:pBdr>
          <w:top w:val="nil"/>
          <w:left w:val="nil"/>
          <w:bottom w:val="nil"/>
          <w:right w:val="nil"/>
          <w:between w:val="nil"/>
        </w:pBdr>
        <w:spacing w:before="8"/>
        <w:rPr>
          <w:b/>
          <w:color w:val="000000"/>
          <w:sz w:val="20"/>
          <w:szCs w:val="20"/>
        </w:rPr>
      </w:pPr>
    </w:p>
    <w:p w14:paraId="00000114" w14:textId="6430848F" w:rsidR="0042791C" w:rsidRPr="00157BCC" w:rsidRDefault="00425BCD" w:rsidP="009A7FCF">
      <w:pPr>
        <w:pBdr>
          <w:top w:val="nil"/>
          <w:left w:val="nil"/>
          <w:bottom w:val="nil"/>
          <w:right w:val="nil"/>
          <w:between w:val="nil"/>
        </w:pBdr>
        <w:ind w:left="560" w:right="186" w:hanging="2"/>
        <w:rPr>
          <w:color w:val="000000"/>
          <w:sz w:val="20"/>
          <w:szCs w:val="20"/>
        </w:rPr>
      </w:pPr>
      <w:r w:rsidRPr="00157BCC">
        <w:rPr>
          <w:color w:val="000000"/>
          <w:sz w:val="20"/>
          <w:szCs w:val="20"/>
        </w:rPr>
        <w:t xml:space="preserve">All data management and statistical analyses of the meta-analysis, as well as Optum and MarketScan databases and analyses, were conducted using the Aetion Evidence Platform™ (AEP), a software developed by Aetion, Inc. for real-world data analysis. The Optum and MarketScan data were minimally transformed at the point of connection to the AEP. </w:t>
      </w:r>
      <w:r w:rsidRPr="00157BCC">
        <w:rPr>
          <w:color w:val="1D1C1D"/>
          <w:sz w:val="20"/>
          <w:szCs w:val="20"/>
        </w:rPr>
        <w:t>The AEP has previously been accepted for use by the US Food and Drug Administration (FDA) for the RCT DUPLICATE project and the AEP is used to conduct COVID-related research in partnership with the FDA as part of a collaborative agreement established in May 2020.</w:t>
      </w:r>
      <w:r w:rsidRPr="00157BCC">
        <w:rPr>
          <w:color w:val="000000"/>
          <w:sz w:val="20"/>
          <w:szCs w:val="20"/>
          <w:vertAlign w:val="superscript"/>
        </w:rPr>
        <w:t>16,17</w:t>
      </w:r>
      <w:r w:rsidRPr="00157BCC">
        <w:rPr>
          <w:color w:val="000000"/>
          <w:sz w:val="20"/>
          <w:szCs w:val="20"/>
        </w:rPr>
        <w:t>Data management and statistical analyses of V</w:t>
      </w:r>
      <w:r w:rsidR="00AB05B2" w:rsidRPr="00157BCC">
        <w:rPr>
          <w:color w:val="000000"/>
          <w:sz w:val="20"/>
          <w:szCs w:val="20"/>
        </w:rPr>
        <w:t>H</w:t>
      </w:r>
      <w:r w:rsidRPr="00157BCC">
        <w:rPr>
          <w:color w:val="000000"/>
          <w:sz w:val="20"/>
          <w:szCs w:val="20"/>
        </w:rPr>
        <w:t xml:space="preserve">A data </w:t>
      </w:r>
      <w:r w:rsidR="00B640E3" w:rsidRPr="00157BCC">
        <w:rPr>
          <w:color w:val="000000"/>
          <w:sz w:val="20"/>
          <w:szCs w:val="20"/>
        </w:rPr>
        <w:t xml:space="preserve">were </w:t>
      </w:r>
      <w:r w:rsidRPr="00157BCC">
        <w:rPr>
          <w:color w:val="000000"/>
          <w:sz w:val="20"/>
          <w:szCs w:val="20"/>
        </w:rPr>
        <w:t>conducted in SAS</w:t>
      </w:r>
      <w:r w:rsidRPr="00157BCC">
        <w:rPr>
          <w:color w:val="000000"/>
          <w:sz w:val="20"/>
          <w:szCs w:val="20"/>
          <w:vertAlign w:val="superscript"/>
        </w:rPr>
        <w:t>®</w:t>
      </w:r>
      <w:r w:rsidRPr="00157BCC">
        <w:rPr>
          <w:color w:val="000000"/>
          <w:sz w:val="20"/>
          <w:szCs w:val="20"/>
        </w:rPr>
        <w:t xml:space="preserve"> (SAS Institute Inc., Cary, NC) using the most current version. V</w:t>
      </w:r>
      <w:r w:rsidR="00AB05B2" w:rsidRPr="00157BCC">
        <w:rPr>
          <w:color w:val="000000"/>
          <w:sz w:val="20"/>
          <w:szCs w:val="20"/>
        </w:rPr>
        <w:t>H</w:t>
      </w:r>
      <w:r w:rsidRPr="00157BCC">
        <w:rPr>
          <w:color w:val="000000"/>
          <w:sz w:val="20"/>
          <w:szCs w:val="20"/>
        </w:rPr>
        <w:t xml:space="preserve">A data and programs are stored (and archived) in a secure virtual workspace called VINCI, and only </w:t>
      </w:r>
      <w:sdt>
        <w:sdtPr>
          <w:tag w:val="goog_rdk_14"/>
          <w:id w:val="-1090084600"/>
        </w:sdtPr>
        <w:sdtContent>
          <w:r w:rsidRPr="00157BCC">
            <w:rPr>
              <w:color w:val="000000"/>
              <w:sz w:val="20"/>
              <w:szCs w:val="20"/>
            </w:rPr>
            <w:t>authorized</w:t>
          </w:r>
        </w:sdtContent>
      </w:sdt>
      <w:r w:rsidRPr="00157BCC">
        <w:rPr>
          <w:color w:val="000000"/>
          <w:sz w:val="20"/>
          <w:szCs w:val="20"/>
        </w:rPr>
        <w:t xml:space="preserve"> team members have access. V</w:t>
      </w:r>
      <w:r w:rsidR="00AB05B2" w:rsidRPr="00157BCC">
        <w:rPr>
          <w:color w:val="000000"/>
          <w:sz w:val="20"/>
          <w:szCs w:val="20"/>
        </w:rPr>
        <w:t>H</w:t>
      </w:r>
      <w:r w:rsidRPr="00157BCC">
        <w:rPr>
          <w:color w:val="000000"/>
          <w:sz w:val="20"/>
          <w:szCs w:val="20"/>
        </w:rPr>
        <w:t>A Data Managers regularly update data and remove any duplicate records.</w:t>
      </w:r>
    </w:p>
    <w:p w14:paraId="00000115" w14:textId="77777777" w:rsidR="0042791C" w:rsidRPr="00157BCC" w:rsidRDefault="0042791C">
      <w:pPr>
        <w:pBdr>
          <w:top w:val="nil"/>
          <w:left w:val="nil"/>
          <w:bottom w:val="nil"/>
          <w:right w:val="nil"/>
          <w:between w:val="nil"/>
        </w:pBdr>
        <w:spacing w:before="10"/>
        <w:rPr>
          <w:color w:val="000000"/>
          <w:sz w:val="20"/>
          <w:szCs w:val="20"/>
        </w:rPr>
      </w:pPr>
    </w:p>
    <w:p w14:paraId="00000116" w14:textId="04369FCB" w:rsidR="0042791C" w:rsidRPr="00157BCC" w:rsidRDefault="00425BCD">
      <w:pPr>
        <w:pBdr>
          <w:top w:val="nil"/>
          <w:left w:val="nil"/>
          <w:bottom w:val="nil"/>
          <w:right w:val="nil"/>
          <w:between w:val="nil"/>
        </w:pBdr>
        <w:ind w:left="560" w:right="195" w:hanging="2"/>
        <w:rPr>
          <w:color w:val="000000"/>
          <w:sz w:val="20"/>
          <w:szCs w:val="20"/>
        </w:rPr>
      </w:pPr>
      <w:r w:rsidRPr="00157BCC">
        <w:rPr>
          <w:color w:val="000000"/>
          <w:sz w:val="20"/>
          <w:szCs w:val="20"/>
        </w:rPr>
        <w:t>All data management and statistical analyses of the Swedish NPR database w</w:t>
      </w:r>
      <w:r w:rsidR="00F00B26" w:rsidRPr="00157BCC">
        <w:rPr>
          <w:color w:val="000000"/>
          <w:sz w:val="20"/>
          <w:szCs w:val="20"/>
        </w:rPr>
        <w:t>ere</w:t>
      </w:r>
      <w:r w:rsidRPr="00157BCC">
        <w:rPr>
          <w:color w:val="000000"/>
          <w:sz w:val="20"/>
          <w:szCs w:val="20"/>
        </w:rPr>
        <w:t xml:space="preserve"> conducted using Stata/MP 16.1 for Mac Intel 64-bit (Revision July 8, 2021). Sweden’s National Board of Health and Welfare is responsible for the maintenance and technical quality of the registers. The Board of Health and Welfare conducted the linkage of the three patient registers using individual civic registration numbers.</w:t>
      </w:r>
    </w:p>
    <w:p w14:paraId="00000117" w14:textId="77777777" w:rsidR="0042791C" w:rsidRPr="00157BCC" w:rsidRDefault="0042791C">
      <w:pPr>
        <w:pBdr>
          <w:top w:val="nil"/>
          <w:left w:val="nil"/>
          <w:bottom w:val="nil"/>
          <w:right w:val="nil"/>
          <w:between w:val="nil"/>
        </w:pBdr>
        <w:spacing w:before="12"/>
        <w:rPr>
          <w:color w:val="000000"/>
          <w:sz w:val="20"/>
          <w:szCs w:val="20"/>
        </w:rPr>
      </w:pPr>
    </w:p>
    <w:p w14:paraId="37E05480" w14:textId="77777777" w:rsidR="009A7FCF" w:rsidRPr="00157BCC" w:rsidRDefault="009A7FCF">
      <w:pPr>
        <w:pBdr>
          <w:top w:val="nil"/>
          <w:left w:val="nil"/>
          <w:bottom w:val="nil"/>
          <w:right w:val="nil"/>
          <w:between w:val="nil"/>
        </w:pBdr>
        <w:spacing w:before="12"/>
        <w:rPr>
          <w:color w:val="000000"/>
          <w:sz w:val="20"/>
          <w:szCs w:val="20"/>
        </w:rPr>
      </w:pPr>
    </w:p>
    <w:p w14:paraId="7F709E9B" w14:textId="77777777" w:rsidR="009A7FCF" w:rsidRPr="00157BCC" w:rsidRDefault="009A7FCF">
      <w:pPr>
        <w:pBdr>
          <w:top w:val="nil"/>
          <w:left w:val="nil"/>
          <w:bottom w:val="nil"/>
          <w:right w:val="nil"/>
          <w:between w:val="nil"/>
        </w:pBdr>
        <w:spacing w:before="12"/>
        <w:rPr>
          <w:color w:val="000000"/>
          <w:sz w:val="20"/>
          <w:szCs w:val="20"/>
        </w:rPr>
      </w:pPr>
    </w:p>
    <w:p w14:paraId="509014A8" w14:textId="77777777" w:rsidR="009A7FCF" w:rsidRPr="00157BCC" w:rsidRDefault="009A7FCF">
      <w:pPr>
        <w:pBdr>
          <w:top w:val="nil"/>
          <w:left w:val="nil"/>
          <w:bottom w:val="nil"/>
          <w:right w:val="nil"/>
          <w:between w:val="nil"/>
        </w:pBdr>
        <w:spacing w:before="12"/>
        <w:rPr>
          <w:color w:val="000000"/>
          <w:sz w:val="20"/>
          <w:szCs w:val="20"/>
        </w:rPr>
      </w:pPr>
    </w:p>
    <w:p w14:paraId="5394F7C3" w14:textId="77777777" w:rsidR="009A7FCF" w:rsidRPr="00157BCC" w:rsidRDefault="009A7FCF">
      <w:pPr>
        <w:pBdr>
          <w:top w:val="nil"/>
          <w:left w:val="nil"/>
          <w:bottom w:val="nil"/>
          <w:right w:val="nil"/>
          <w:between w:val="nil"/>
        </w:pBdr>
        <w:spacing w:before="12"/>
        <w:rPr>
          <w:color w:val="000000"/>
          <w:sz w:val="20"/>
          <w:szCs w:val="20"/>
        </w:rPr>
      </w:pPr>
    </w:p>
    <w:p w14:paraId="402A6E65" w14:textId="77777777" w:rsidR="009A7FCF" w:rsidRPr="00157BCC" w:rsidRDefault="009A7FCF">
      <w:pPr>
        <w:pBdr>
          <w:top w:val="nil"/>
          <w:left w:val="nil"/>
          <w:bottom w:val="nil"/>
          <w:right w:val="nil"/>
          <w:between w:val="nil"/>
        </w:pBdr>
        <w:spacing w:before="12"/>
        <w:rPr>
          <w:color w:val="000000"/>
          <w:sz w:val="20"/>
          <w:szCs w:val="20"/>
        </w:rPr>
      </w:pPr>
    </w:p>
    <w:p w14:paraId="00000118" w14:textId="77777777" w:rsidR="0042791C" w:rsidRPr="00157BCC" w:rsidRDefault="00425BCD">
      <w:pPr>
        <w:pStyle w:val="Heading1"/>
        <w:numPr>
          <w:ilvl w:val="1"/>
          <w:numId w:val="4"/>
        </w:numPr>
        <w:tabs>
          <w:tab w:val="left" w:pos="702"/>
        </w:tabs>
        <w:ind w:left="702" w:hanging="442"/>
      </w:pPr>
      <w:bookmarkStart w:id="13" w:name="_heading=h.35nkun2" w:colFirst="0" w:colLast="0"/>
      <w:bookmarkEnd w:id="13"/>
      <w:r w:rsidRPr="00157BCC">
        <w:t>Statistical Methods</w:t>
      </w:r>
    </w:p>
    <w:p w14:paraId="00000119" w14:textId="77777777" w:rsidR="0042791C" w:rsidRPr="00157BCC" w:rsidRDefault="0042791C">
      <w:pPr>
        <w:pBdr>
          <w:top w:val="nil"/>
          <w:left w:val="nil"/>
          <w:bottom w:val="nil"/>
          <w:right w:val="nil"/>
          <w:between w:val="nil"/>
        </w:pBdr>
        <w:spacing w:before="10"/>
        <w:rPr>
          <w:b/>
          <w:color w:val="000000"/>
          <w:sz w:val="20"/>
          <w:szCs w:val="20"/>
        </w:rPr>
      </w:pPr>
    </w:p>
    <w:p w14:paraId="0000011A" w14:textId="77777777" w:rsidR="0042791C" w:rsidRPr="00157BCC" w:rsidRDefault="00425BCD">
      <w:pPr>
        <w:pStyle w:val="Heading1"/>
        <w:numPr>
          <w:ilvl w:val="2"/>
          <w:numId w:val="4"/>
        </w:numPr>
        <w:tabs>
          <w:tab w:val="left" w:pos="701"/>
        </w:tabs>
        <w:ind w:left="701" w:hanging="591"/>
      </w:pPr>
      <w:bookmarkStart w:id="14" w:name="_heading=h.1ksv4uv" w:colFirst="0" w:colLast="0"/>
      <w:bookmarkEnd w:id="14"/>
      <w:r w:rsidRPr="00157BCC">
        <w:t>Main Summary Measures</w:t>
      </w:r>
    </w:p>
    <w:p w14:paraId="0000011B" w14:textId="77777777" w:rsidR="0042791C" w:rsidRPr="00157BCC" w:rsidRDefault="0042791C">
      <w:pPr>
        <w:pBdr>
          <w:top w:val="nil"/>
          <w:left w:val="nil"/>
          <w:bottom w:val="nil"/>
          <w:right w:val="nil"/>
          <w:between w:val="nil"/>
        </w:pBdr>
        <w:spacing w:before="8"/>
        <w:rPr>
          <w:b/>
          <w:color w:val="000000"/>
          <w:sz w:val="20"/>
          <w:szCs w:val="20"/>
        </w:rPr>
      </w:pPr>
    </w:p>
    <w:p w14:paraId="0000011C" w14:textId="3DDD7E5B" w:rsidR="0042791C" w:rsidRPr="00157BCC" w:rsidRDefault="00425BCD">
      <w:pPr>
        <w:pBdr>
          <w:top w:val="nil"/>
          <w:left w:val="nil"/>
          <w:bottom w:val="nil"/>
          <w:right w:val="nil"/>
          <w:between w:val="nil"/>
        </w:pBdr>
        <w:ind w:left="560" w:right="132" w:hanging="2"/>
        <w:rPr>
          <w:color w:val="000000"/>
          <w:sz w:val="20"/>
          <w:szCs w:val="20"/>
        </w:rPr>
      </w:pPr>
      <w:r w:rsidRPr="00157BCC">
        <w:rPr>
          <w:color w:val="000000"/>
          <w:sz w:val="20"/>
          <w:szCs w:val="20"/>
        </w:rPr>
        <w:t>Baseline characteristics were assessed for each database over the covariate assessment periods defined in Sections 1.1</w:t>
      </w:r>
      <w:r w:rsidR="002E7CDF" w:rsidRPr="00157BCC">
        <w:rPr>
          <w:color w:val="000000"/>
          <w:sz w:val="20"/>
          <w:szCs w:val="20"/>
        </w:rPr>
        <w:t>–</w:t>
      </w:r>
      <w:r w:rsidRPr="00157BCC">
        <w:rPr>
          <w:color w:val="000000"/>
          <w:sz w:val="20"/>
          <w:szCs w:val="20"/>
        </w:rPr>
        <w:t xml:space="preserve">1.2 and reported using descriptive statistics such as patient counts and percentages for categorical variables and means with standard deviations and medians with interquartile ranges for continuous variables. For the meta-analyses, pooled </w:t>
      </w:r>
      <w:r w:rsidR="00AC2FF8" w:rsidRPr="00157BCC">
        <w:rPr>
          <w:color w:val="000000"/>
          <w:sz w:val="20"/>
          <w:szCs w:val="20"/>
        </w:rPr>
        <w:t>HRs</w:t>
      </w:r>
      <w:r w:rsidRPr="00157BCC">
        <w:rPr>
          <w:color w:val="000000"/>
          <w:sz w:val="20"/>
          <w:szCs w:val="20"/>
        </w:rPr>
        <w:t xml:space="preserve"> and 95% </w:t>
      </w:r>
      <w:r w:rsidR="00AC2FF8" w:rsidRPr="00157BCC">
        <w:rPr>
          <w:color w:val="000000"/>
          <w:sz w:val="20"/>
          <w:szCs w:val="20"/>
        </w:rPr>
        <w:t>confidence interval</w:t>
      </w:r>
      <w:r w:rsidR="009E0EE4" w:rsidRPr="00157BCC">
        <w:rPr>
          <w:color w:val="000000"/>
          <w:sz w:val="20"/>
          <w:szCs w:val="20"/>
        </w:rPr>
        <w:t>s</w:t>
      </w:r>
      <w:r w:rsidR="00AC2FF8" w:rsidRPr="00157BCC">
        <w:rPr>
          <w:color w:val="000000"/>
          <w:sz w:val="20"/>
          <w:szCs w:val="20"/>
        </w:rPr>
        <w:t xml:space="preserve"> (</w:t>
      </w:r>
      <w:r w:rsidRPr="00157BCC">
        <w:rPr>
          <w:color w:val="000000"/>
          <w:sz w:val="20"/>
          <w:szCs w:val="20"/>
        </w:rPr>
        <w:t>CI</w:t>
      </w:r>
      <w:r w:rsidR="009E0EE4" w:rsidRPr="00157BCC">
        <w:rPr>
          <w:color w:val="000000"/>
          <w:sz w:val="20"/>
          <w:szCs w:val="20"/>
        </w:rPr>
        <w:t>s</w:t>
      </w:r>
      <w:r w:rsidR="00AC2FF8" w:rsidRPr="00157BCC">
        <w:rPr>
          <w:color w:val="000000"/>
          <w:sz w:val="20"/>
          <w:szCs w:val="20"/>
        </w:rPr>
        <w:t>)</w:t>
      </w:r>
      <w:r w:rsidRPr="00157BCC">
        <w:rPr>
          <w:color w:val="000000"/>
          <w:sz w:val="20"/>
          <w:szCs w:val="20"/>
        </w:rPr>
        <w:t xml:space="preserve"> were estimated for each outcome.</w:t>
      </w:r>
    </w:p>
    <w:p w14:paraId="0000011D" w14:textId="77777777" w:rsidR="0042791C" w:rsidRPr="00157BCC" w:rsidRDefault="0042791C">
      <w:pPr>
        <w:pBdr>
          <w:top w:val="nil"/>
          <w:left w:val="nil"/>
          <w:bottom w:val="nil"/>
          <w:right w:val="nil"/>
          <w:between w:val="nil"/>
        </w:pBdr>
        <w:spacing w:before="12"/>
        <w:rPr>
          <w:color w:val="000000"/>
          <w:sz w:val="20"/>
          <w:szCs w:val="20"/>
        </w:rPr>
      </w:pPr>
    </w:p>
    <w:p w14:paraId="0000011E" w14:textId="77777777" w:rsidR="0042791C" w:rsidRPr="00157BCC" w:rsidRDefault="00425BCD">
      <w:pPr>
        <w:pStyle w:val="Heading1"/>
        <w:numPr>
          <w:ilvl w:val="2"/>
          <w:numId w:val="4"/>
        </w:numPr>
        <w:tabs>
          <w:tab w:val="left" w:pos="701"/>
        </w:tabs>
        <w:ind w:left="701" w:hanging="591"/>
      </w:pPr>
      <w:bookmarkStart w:id="15" w:name="_heading=h.44sinio" w:colFirst="0" w:colLast="0"/>
      <w:bookmarkEnd w:id="15"/>
      <w:r w:rsidRPr="00157BCC">
        <w:t>Main Statistical Methods</w:t>
      </w:r>
    </w:p>
    <w:p w14:paraId="0000011F" w14:textId="77777777" w:rsidR="0042791C" w:rsidRPr="00157BCC" w:rsidRDefault="0042791C">
      <w:pPr>
        <w:pBdr>
          <w:top w:val="nil"/>
          <w:left w:val="nil"/>
          <w:bottom w:val="nil"/>
          <w:right w:val="nil"/>
          <w:between w:val="nil"/>
        </w:pBdr>
        <w:spacing w:before="8"/>
        <w:rPr>
          <w:b/>
          <w:color w:val="000000"/>
          <w:sz w:val="20"/>
          <w:szCs w:val="20"/>
        </w:rPr>
      </w:pPr>
    </w:p>
    <w:p w14:paraId="00000120" w14:textId="7AB75F28" w:rsidR="0042791C" w:rsidRPr="00157BCC" w:rsidRDefault="00425BCD">
      <w:pPr>
        <w:pBdr>
          <w:top w:val="nil"/>
          <w:left w:val="nil"/>
          <w:bottom w:val="nil"/>
          <w:right w:val="nil"/>
          <w:between w:val="nil"/>
        </w:pBdr>
        <w:ind w:left="560" w:hanging="2"/>
        <w:rPr>
          <w:color w:val="000000"/>
          <w:sz w:val="20"/>
          <w:szCs w:val="20"/>
        </w:rPr>
      </w:pPr>
      <w:r w:rsidRPr="00157BCC">
        <w:rPr>
          <w:color w:val="000000"/>
          <w:sz w:val="20"/>
          <w:szCs w:val="20"/>
        </w:rPr>
        <w:t>A phased approach to the analysis was implemented to ensure comparative outcomes were not assessed unless we were able to achieve baseline equipoise between the exposure groups and demonstrate mitigation of residual confounding within each analysis. Phases 1</w:t>
      </w:r>
      <w:r w:rsidR="00FC21C7" w:rsidRPr="00157BCC">
        <w:rPr>
          <w:color w:val="000000"/>
          <w:sz w:val="20"/>
          <w:szCs w:val="20"/>
        </w:rPr>
        <w:t>–</w:t>
      </w:r>
      <w:r w:rsidRPr="00157BCC">
        <w:rPr>
          <w:color w:val="000000"/>
          <w:sz w:val="20"/>
          <w:szCs w:val="20"/>
        </w:rPr>
        <w:t>6 were performed at the individual data</w:t>
      </w:r>
      <w:r w:rsidR="0062400D" w:rsidRPr="00157BCC">
        <w:rPr>
          <w:color w:val="000000"/>
          <w:sz w:val="20"/>
          <w:szCs w:val="20"/>
        </w:rPr>
        <w:t xml:space="preserve"> </w:t>
      </w:r>
      <w:r w:rsidRPr="00157BCC">
        <w:rPr>
          <w:color w:val="000000"/>
          <w:sz w:val="20"/>
          <w:szCs w:val="20"/>
        </w:rPr>
        <w:t>set level. Phase 7 was performed at the meta-analysis level and is the focus of this article. The phases are outlined below.</w:t>
      </w:r>
    </w:p>
    <w:p w14:paraId="00000121" w14:textId="77777777" w:rsidR="0042791C" w:rsidRPr="00157BCC" w:rsidRDefault="0042791C">
      <w:pPr>
        <w:pBdr>
          <w:top w:val="nil"/>
          <w:left w:val="nil"/>
          <w:bottom w:val="nil"/>
          <w:right w:val="nil"/>
          <w:between w:val="nil"/>
        </w:pBdr>
        <w:spacing w:before="11"/>
        <w:rPr>
          <w:color w:val="000000"/>
          <w:sz w:val="20"/>
          <w:szCs w:val="20"/>
        </w:rPr>
      </w:pPr>
    </w:p>
    <w:p w14:paraId="00000122" w14:textId="77777777" w:rsidR="0042791C" w:rsidRPr="00157BCC" w:rsidRDefault="00425BCD">
      <w:pPr>
        <w:pStyle w:val="Heading1"/>
        <w:spacing w:before="1"/>
        <w:ind w:firstLine="557"/>
      </w:pPr>
      <w:r w:rsidRPr="00157BCC">
        <w:t>Phase 1: Cohort Selection and Baseline Characteristics</w:t>
      </w:r>
    </w:p>
    <w:p w14:paraId="00000123" w14:textId="77777777" w:rsidR="0042791C" w:rsidRPr="00157BCC" w:rsidRDefault="0042791C">
      <w:pPr>
        <w:pBdr>
          <w:top w:val="nil"/>
          <w:left w:val="nil"/>
          <w:bottom w:val="nil"/>
          <w:right w:val="nil"/>
          <w:between w:val="nil"/>
        </w:pBdr>
        <w:spacing w:before="8"/>
        <w:rPr>
          <w:b/>
          <w:color w:val="000000"/>
          <w:sz w:val="20"/>
          <w:szCs w:val="20"/>
        </w:rPr>
      </w:pPr>
    </w:p>
    <w:p w14:paraId="00000124" w14:textId="67CA8939" w:rsidR="0042791C" w:rsidRPr="00157BCC" w:rsidRDefault="00425BCD">
      <w:pPr>
        <w:pBdr>
          <w:top w:val="nil"/>
          <w:left w:val="nil"/>
          <w:bottom w:val="nil"/>
          <w:right w:val="nil"/>
          <w:between w:val="nil"/>
        </w:pBdr>
        <w:ind w:left="560" w:hanging="2"/>
        <w:rPr>
          <w:color w:val="000000"/>
          <w:sz w:val="20"/>
          <w:szCs w:val="20"/>
        </w:rPr>
      </w:pPr>
      <w:r w:rsidRPr="00157BCC">
        <w:rPr>
          <w:color w:val="000000"/>
          <w:sz w:val="20"/>
          <w:szCs w:val="20"/>
        </w:rPr>
        <w:t>The analysis cohorts were identified using the design and algorithms detailed in Sections 1.1</w:t>
      </w:r>
      <w:r w:rsidR="002E7CDF" w:rsidRPr="00157BCC">
        <w:rPr>
          <w:color w:val="000000"/>
          <w:sz w:val="20"/>
          <w:szCs w:val="20"/>
        </w:rPr>
        <w:t>–</w:t>
      </w:r>
      <w:r w:rsidRPr="00157BCC">
        <w:rPr>
          <w:color w:val="000000"/>
          <w:sz w:val="20"/>
          <w:szCs w:val="20"/>
        </w:rPr>
        <w:t>1.2. Baseline characteristics of the dronedarone and sotalol groups prior to matching were examined.</w:t>
      </w:r>
    </w:p>
    <w:p w14:paraId="00000125" w14:textId="77777777" w:rsidR="0042791C" w:rsidRPr="00157BCC" w:rsidRDefault="0042791C">
      <w:pPr>
        <w:pBdr>
          <w:top w:val="nil"/>
          <w:left w:val="nil"/>
          <w:bottom w:val="nil"/>
          <w:right w:val="nil"/>
          <w:between w:val="nil"/>
        </w:pBdr>
        <w:spacing w:before="12"/>
        <w:rPr>
          <w:color w:val="000000"/>
          <w:sz w:val="20"/>
          <w:szCs w:val="20"/>
        </w:rPr>
      </w:pPr>
    </w:p>
    <w:p w14:paraId="00000126" w14:textId="77777777" w:rsidR="0042791C" w:rsidRPr="00157BCC" w:rsidRDefault="00425BCD">
      <w:pPr>
        <w:pStyle w:val="Heading1"/>
        <w:ind w:firstLine="557"/>
      </w:pPr>
      <w:r w:rsidRPr="00157BCC">
        <w:t>Phase 2: Propensity Score Matching and Balance Assessments</w:t>
      </w:r>
    </w:p>
    <w:p w14:paraId="00000127" w14:textId="77777777" w:rsidR="0042791C" w:rsidRPr="00157BCC" w:rsidRDefault="0042791C">
      <w:pPr>
        <w:pBdr>
          <w:top w:val="nil"/>
          <w:left w:val="nil"/>
          <w:bottom w:val="nil"/>
          <w:right w:val="nil"/>
          <w:between w:val="nil"/>
        </w:pBdr>
        <w:spacing w:before="8"/>
        <w:rPr>
          <w:b/>
          <w:color w:val="000000"/>
          <w:sz w:val="20"/>
          <w:szCs w:val="20"/>
        </w:rPr>
      </w:pPr>
    </w:p>
    <w:p w14:paraId="00000128" w14:textId="6D093488" w:rsidR="0042791C" w:rsidRPr="00157BCC" w:rsidRDefault="00425BCD">
      <w:pPr>
        <w:pBdr>
          <w:top w:val="nil"/>
          <w:left w:val="nil"/>
          <w:bottom w:val="nil"/>
          <w:right w:val="nil"/>
          <w:between w:val="nil"/>
        </w:pBdr>
        <w:ind w:left="560" w:right="195" w:hanging="2"/>
        <w:rPr>
          <w:color w:val="000000"/>
          <w:sz w:val="20"/>
          <w:szCs w:val="20"/>
        </w:rPr>
      </w:pPr>
      <w:r w:rsidRPr="00157BCC">
        <w:rPr>
          <w:color w:val="000000"/>
          <w:sz w:val="20"/>
          <w:szCs w:val="20"/>
        </w:rPr>
        <w:t xml:space="preserve">The analysis cohorts were matched using 1:1 PSM with a 0.03 </w:t>
      </w:r>
      <w:sdt>
        <w:sdtPr>
          <w:tag w:val="goog_rdk_16"/>
          <w:id w:val="1493765977"/>
        </w:sdtPr>
        <w:sdtContent>
          <w:r w:rsidRPr="00157BCC">
            <w:rPr>
              <w:color w:val="000000"/>
              <w:sz w:val="20"/>
              <w:szCs w:val="20"/>
            </w:rPr>
            <w:t>caliper</w:t>
          </w:r>
        </w:sdtContent>
      </w:sdt>
      <w:r w:rsidRPr="00157BCC">
        <w:rPr>
          <w:color w:val="000000"/>
          <w:sz w:val="20"/>
          <w:szCs w:val="20"/>
        </w:rPr>
        <w:t xml:space="preserve">. Variables for inclusion in the PSM (see Section 1.5.3) were determined </w:t>
      </w:r>
      <w:r w:rsidRPr="00157BCC">
        <w:rPr>
          <w:i/>
          <w:color w:val="000000"/>
          <w:sz w:val="20"/>
          <w:szCs w:val="20"/>
        </w:rPr>
        <w:t>a priori</w:t>
      </w:r>
      <w:r w:rsidR="001F0C3F" w:rsidRPr="00157BCC">
        <w:rPr>
          <w:i/>
          <w:color w:val="000000"/>
          <w:sz w:val="20"/>
          <w:szCs w:val="20"/>
        </w:rPr>
        <w:t>,</w:t>
      </w:r>
      <w:r w:rsidRPr="00157BCC">
        <w:rPr>
          <w:i/>
          <w:color w:val="000000"/>
          <w:sz w:val="20"/>
          <w:szCs w:val="20"/>
        </w:rPr>
        <w:t xml:space="preserve"> </w:t>
      </w:r>
      <w:r w:rsidRPr="00157BCC">
        <w:rPr>
          <w:color w:val="000000"/>
          <w:sz w:val="20"/>
          <w:szCs w:val="20"/>
        </w:rPr>
        <w:t>and only variables associated with the outcome were included in the PS model.</w:t>
      </w:r>
      <w:r w:rsidRPr="00157BCC">
        <w:rPr>
          <w:color w:val="000000"/>
          <w:sz w:val="20"/>
          <w:szCs w:val="20"/>
          <w:vertAlign w:val="superscript"/>
        </w:rPr>
        <w:t>18</w:t>
      </w:r>
      <w:r w:rsidRPr="00157BCC">
        <w:rPr>
          <w:color w:val="000000"/>
          <w:sz w:val="20"/>
          <w:szCs w:val="20"/>
        </w:rPr>
        <w:t xml:space="preserve"> For the two treatment cohorts to be considered exchangeable after PSM, 90% of the covariates included within the PS model had to have a standardized difference of </w:t>
      </w:r>
      <w:r w:rsidR="001F0C3F" w:rsidRPr="00157BCC">
        <w:rPr>
          <w:color w:val="000000"/>
          <w:sz w:val="20"/>
          <w:szCs w:val="20"/>
        </w:rPr>
        <w:t>≤</w:t>
      </w:r>
      <w:r w:rsidRPr="00157BCC">
        <w:rPr>
          <w:color w:val="000000"/>
          <w:sz w:val="20"/>
          <w:szCs w:val="20"/>
        </w:rPr>
        <w:t>0.1 (10%) between the treatment arms and referent group.</w:t>
      </w:r>
      <w:r w:rsidRPr="00157BCC">
        <w:rPr>
          <w:color w:val="000000"/>
          <w:sz w:val="20"/>
          <w:szCs w:val="20"/>
          <w:vertAlign w:val="superscript"/>
        </w:rPr>
        <w:t>19,20</w:t>
      </w:r>
      <w:r w:rsidRPr="00157BCC">
        <w:rPr>
          <w:color w:val="000000"/>
          <w:sz w:val="20"/>
          <w:szCs w:val="20"/>
        </w:rPr>
        <w:t xml:space="preserve"> Balance had to be reached in the matched comparative cohorts in order for the study to progress to examine the negative control outcome.</w:t>
      </w:r>
    </w:p>
    <w:p w14:paraId="00000129" w14:textId="77777777" w:rsidR="0042791C" w:rsidRPr="00157BCC" w:rsidRDefault="0042791C">
      <w:pPr>
        <w:pBdr>
          <w:top w:val="nil"/>
          <w:left w:val="nil"/>
          <w:bottom w:val="nil"/>
          <w:right w:val="nil"/>
          <w:between w:val="nil"/>
        </w:pBdr>
        <w:spacing w:before="12"/>
        <w:rPr>
          <w:color w:val="000000"/>
          <w:sz w:val="20"/>
          <w:szCs w:val="20"/>
        </w:rPr>
      </w:pPr>
    </w:p>
    <w:p w14:paraId="0000012A" w14:textId="77777777" w:rsidR="0042791C" w:rsidRPr="00157BCC" w:rsidRDefault="00425BCD">
      <w:pPr>
        <w:pStyle w:val="Heading1"/>
        <w:ind w:firstLine="557"/>
      </w:pPr>
      <w:r w:rsidRPr="00157BCC">
        <w:t>Phase 3: Negative Control Analysis to Confirm Mitigation of Residual Confounding</w:t>
      </w:r>
    </w:p>
    <w:p w14:paraId="0000012B" w14:textId="77777777" w:rsidR="0042791C" w:rsidRPr="00157BCC" w:rsidRDefault="0042791C">
      <w:pPr>
        <w:pBdr>
          <w:top w:val="nil"/>
          <w:left w:val="nil"/>
          <w:bottom w:val="nil"/>
          <w:right w:val="nil"/>
          <w:between w:val="nil"/>
        </w:pBdr>
        <w:spacing w:before="8"/>
        <w:rPr>
          <w:b/>
          <w:color w:val="000000"/>
          <w:sz w:val="20"/>
          <w:szCs w:val="20"/>
        </w:rPr>
      </w:pPr>
    </w:p>
    <w:p w14:paraId="0000012C" w14:textId="3B9CA368" w:rsidR="0042791C" w:rsidRPr="00157BCC" w:rsidRDefault="00425BCD">
      <w:pPr>
        <w:pBdr>
          <w:top w:val="nil"/>
          <w:left w:val="nil"/>
          <w:bottom w:val="nil"/>
          <w:right w:val="nil"/>
          <w:between w:val="nil"/>
        </w:pBdr>
        <w:ind w:left="560" w:right="216" w:hanging="2"/>
        <w:rPr>
          <w:color w:val="000000"/>
          <w:sz w:val="20"/>
          <w:szCs w:val="20"/>
        </w:rPr>
      </w:pPr>
      <w:r w:rsidRPr="00157BCC">
        <w:rPr>
          <w:color w:val="000000"/>
          <w:sz w:val="20"/>
          <w:szCs w:val="20"/>
        </w:rPr>
        <w:t>The matched patient groups were examined for a negative control outcome, which included a composite of hip fractures, cancer, and infections.</w:t>
      </w:r>
      <w:r w:rsidRPr="00157BCC">
        <w:rPr>
          <w:color w:val="000000"/>
          <w:sz w:val="20"/>
          <w:szCs w:val="20"/>
          <w:vertAlign w:val="superscript"/>
        </w:rPr>
        <w:t>21</w:t>
      </w:r>
      <w:r w:rsidRPr="00157BCC">
        <w:rPr>
          <w:color w:val="000000"/>
          <w:sz w:val="20"/>
          <w:szCs w:val="20"/>
        </w:rPr>
        <w:t xml:space="preserve"> </w:t>
      </w:r>
      <w:r w:rsidR="004E5EB0" w:rsidRPr="00157BCC">
        <w:rPr>
          <w:color w:val="000000"/>
          <w:sz w:val="20"/>
          <w:szCs w:val="20"/>
        </w:rPr>
        <w:t>In the Swedish NPR cohort, a</w:t>
      </w:r>
      <w:r w:rsidRPr="00157BCC">
        <w:rPr>
          <w:color w:val="000000"/>
          <w:sz w:val="20"/>
          <w:szCs w:val="20"/>
        </w:rPr>
        <w:t xml:space="preserve"> second negative control composite was also assessed</w:t>
      </w:r>
      <w:r w:rsidR="007B7013" w:rsidRPr="00157BCC">
        <w:rPr>
          <w:color w:val="000000"/>
          <w:sz w:val="20"/>
          <w:szCs w:val="20"/>
        </w:rPr>
        <w:t>; it included</w:t>
      </w:r>
      <w:r w:rsidRPr="00157BCC">
        <w:rPr>
          <w:color w:val="000000"/>
          <w:sz w:val="20"/>
          <w:szCs w:val="20"/>
        </w:rPr>
        <w:t xml:space="preserve"> incident diabetes, pneumonia, fall accidents, incident osteoarthritis, and incident </w:t>
      </w:r>
      <w:r w:rsidR="00875B84" w:rsidRPr="00157BCC">
        <w:rPr>
          <w:color w:val="000000"/>
          <w:sz w:val="20"/>
          <w:szCs w:val="20"/>
        </w:rPr>
        <w:t>chronic obstructive pulmonary disease</w:t>
      </w:r>
      <w:r w:rsidRPr="00157BCC">
        <w:rPr>
          <w:color w:val="000000"/>
          <w:sz w:val="20"/>
          <w:szCs w:val="20"/>
        </w:rPr>
        <w:t>.</w:t>
      </w:r>
      <w:r w:rsidRPr="00157BCC">
        <w:rPr>
          <w:color w:val="000000"/>
          <w:sz w:val="20"/>
          <w:szCs w:val="20"/>
          <w:vertAlign w:val="superscript"/>
        </w:rPr>
        <w:t>22</w:t>
      </w:r>
      <w:r w:rsidRPr="00157BCC">
        <w:rPr>
          <w:color w:val="000000"/>
          <w:sz w:val="20"/>
          <w:szCs w:val="20"/>
        </w:rPr>
        <w:t xml:space="preserve"> Unadjusted and PS-adjusted Cox proportional hazards models were constructed to estimate a</w:t>
      </w:r>
      <w:r w:rsidR="00875B84" w:rsidRPr="00157BCC">
        <w:rPr>
          <w:color w:val="000000"/>
          <w:sz w:val="20"/>
          <w:szCs w:val="20"/>
        </w:rPr>
        <w:t>n HR</w:t>
      </w:r>
      <w:r w:rsidRPr="00157BCC">
        <w:rPr>
          <w:color w:val="000000"/>
          <w:sz w:val="20"/>
          <w:szCs w:val="20"/>
        </w:rPr>
        <w:t xml:space="preserve"> (and 95% </w:t>
      </w:r>
      <w:r w:rsidR="00875B84" w:rsidRPr="00157BCC">
        <w:rPr>
          <w:color w:val="000000"/>
          <w:sz w:val="20"/>
          <w:szCs w:val="20"/>
        </w:rPr>
        <w:t>CI</w:t>
      </w:r>
      <w:r w:rsidRPr="00157BCC">
        <w:rPr>
          <w:color w:val="000000"/>
          <w:sz w:val="20"/>
          <w:szCs w:val="20"/>
        </w:rPr>
        <w:t>) comparing the rate of the negative control outcomes between dronedarone- and sotalol-treated patients. No evidence of residual confounding could be present for the study to progress to examine the study objectives and outcomes of interest (</w:t>
      </w:r>
      <w:r w:rsidR="000A4BCD" w:rsidRPr="00157BCC">
        <w:rPr>
          <w:color w:val="000000"/>
          <w:sz w:val="20"/>
          <w:szCs w:val="20"/>
        </w:rPr>
        <w:t xml:space="preserve">phase </w:t>
      </w:r>
      <w:r w:rsidRPr="00157BCC">
        <w:rPr>
          <w:color w:val="000000"/>
          <w:sz w:val="20"/>
          <w:szCs w:val="20"/>
        </w:rPr>
        <w:t>4).</w:t>
      </w:r>
    </w:p>
    <w:p w14:paraId="0000012D" w14:textId="77777777" w:rsidR="0042791C" w:rsidRPr="00157BCC" w:rsidRDefault="0042791C">
      <w:pPr>
        <w:pBdr>
          <w:top w:val="nil"/>
          <w:left w:val="nil"/>
          <w:bottom w:val="nil"/>
          <w:right w:val="nil"/>
          <w:between w:val="nil"/>
        </w:pBdr>
        <w:spacing w:before="12"/>
        <w:rPr>
          <w:color w:val="000000"/>
          <w:sz w:val="20"/>
          <w:szCs w:val="20"/>
        </w:rPr>
      </w:pPr>
    </w:p>
    <w:p w14:paraId="26B66BEC" w14:textId="77777777" w:rsidR="009A7FCF" w:rsidRPr="00157BCC" w:rsidRDefault="00425BCD" w:rsidP="009A7FCF">
      <w:pPr>
        <w:pStyle w:val="Heading1"/>
        <w:ind w:firstLine="557"/>
      </w:pPr>
      <w:r w:rsidRPr="00157BCC">
        <w:t>Phase 4: Primary Objective 1, Hospitalization for CV Events</w:t>
      </w:r>
    </w:p>
    <w:p w14:paraId="37D11FE6" w14:textId="77777777" w:rsidR="009A7FCF" w:rsidRPr="00157BCC" w:rsidRDefault="009A7FCF" w:rsidP="009A7FCF">
      <w:pPr>
        <w:pStyle w:val="Heading1"/>
        <w:ind w:firstLine="557"/>
        <w:rPr>
          <w:b w:val="0"/>
          <w:bCs w:val="0"/>
        </w:rPr>
      </w:pPr>
    </w:p>
    <w:p w14:paraId="0000012F" w14:textId="6B1FA385" w:rsidR="0042791C" w:rsidRPr="00157BCC" w:rsidRDefault="00425BCD" w:rsidP="009A7FCF">
      <w:pPr>
        <w:pStyle w:val="Heading1"/>
        <w:ind w:left="567"/>
        <w:rPr>
          <w:b w:val="0"/>
          <w:bCs w:val="0"/>
          <w:color w:val="000000"/>
        </w:rPr>
      </w:pPr>
      <w:r w:rsidRPr="00157BCC">
        <w:rPr>
          <w:b w:val="0"/>
          <w:bCs w:val="0"/>
          <w:color w:val="000000"/>
        </w:rPr>
        <w:t>In all four data</w:t>
      </w:r>
      <w:r w:rsidR="0062400D" w:rsidRPr="00157BCC">
        <w:rPr>
          <w:b w:val="0"/>
          <w:bCs w:val="0"/>
          <w:color w:val="000000"/>
        </w:rPr>
        <w:t xml:space="preserve"> </w:t>
      </w:r>
      <w:r w:rsidRPr="00157BCC">
        <w:rPr>
          <w:b w:val="0"/>
          <w:bCs w:val="0"/>
          <w:color w:val="000000"/>
        </w:rPr>
        <w:t xml:space="preserve">sets, PS-adjusted </w:t>
      </w:r>
      <w:r w:rsidR="00D03E10" w:rsidRPr="00157BCC">
        <w:rPr>
          <w:b w:val="0"/>
          <w:bCs w:val="0"/>
          <w:color w:val="000000"/>
        </w:rPr>
        <w:t>HRs</w:t>
      </w:r>
      <w:r w:rsidRPr="00157BCC">
        <w:rPr>
          <w:b w:val="0"/>
          <w:bCs w:val="0"/>
          <w:color w:val="000000"/>
        </w:rPr>
        <w:t xml:space="preserve"> were estimated to describe rates of CV hospitalization between dronedarone- and sotalol-treated patients using Cox proportional hazards regression assuming an as-treated analysis. E-values were estimated for each effect estimate and the limits of the corresponding </w:t>
      </w:r>
      <w:r w:rsidR="0070469D" w:rsidRPr="00157BCC">
        <w:rPr>
          <w:b w:val="0"/>
          <w:bCs w:val="0"/>
          <w:color w:val="000000"/>
        </w:rPr>
        <w:t>CI</w:t>
      </w:r>
      <w:r w:rsidRPr="00157BCC">
        <w:rPr>
          <w:b w:val="0"/>
          <w:bCs w:val="0"/>
          <w:color w:val="000000"/>
        </w:rPr>
        <w:t>s as a part of a quantitative bias analysis.</w:t>
      </w:r>
      <w:r w:rsidRPr="00157BCC">
        <w:rPr>
          <w:b w:val="0"/>
          <w:bCs w:val="0"/>
          <w:color w:val="000000"/>
          <w:vertAlign w:val="superscript"/>
        </w:rPr>
        <w:t>23</w:t>
      </w:r>
    </w:p>
    <w:p w14:paraId="00000130" w14:textId="77777777" w:rsidR="0042791C" w:rsidRPr="00157BCC" w:rsidRDefault="0042791C">
      <w:pPr>
        <w:pBdr>
          <w:top w:val="nil"/>
          <w:left w:val="nil"/>
          <w:bottom w:val="nil"/>
          <w:right w:val="nil"/>
          <w:between w:val="nil"/>
        </w:pBdr>
        <w:spacing w:before="12"/>
        <w:rPr>
          <w:color w:val="000000"/>
          <w:sz w:val="20"/>
          <w:szCs w:val="20"/>
        </w:rPr>
      </w:pPr>
    </w:p>
    <w:p w14:paraId="00000131" w14:textId="4D6F12DD" w:rsidR="0042791C" w:rsidRPr="00157BCC" w:rsidRDefault="00425BCD">
      <w:pPr>
        <w:pStyle w:val="Heading1"/>
        <w:ind w:firstLine="557"/>
      </w:pPr>
      <w:r w:rsidRPr="00157BCC">
        <w:t xml:space="preserve">Phase 5: Primary Objective 2, </w:t>
      </w:r>
      <w:r w:rsidR="00B503CD" w:rsidRPr="00157BCC">
        <w:t>Ventricular Arrhythmias</w:t>
      </w:r>
    </w:p>
    <w:p w14:paraId="00000132" w14:textId="77777777" w:rsidR="0042791C" w:rsidRPr="00157BCC" w:rsidRDefault="0042791C">
      <w:pPr>
        <w:pBdr>
          <w:top w:val="nil"/>
          <w:left w:val="nil"/>
          <w:bottom w:val="nil"/>
          <w:right w:val="nil"/>
          <w:between w:val="nil"/>
        </w:pBdr>
        <w:spacing w:before="7"/>
        <w:rPr>
          <w:b/>
          <w:color w:val="000000"/>
          <w:sz w:val="20"/>
          <w:szCs w:val="20"/>
        </w:rPr>
      </w:pPr>
    </w:p>
    <w:p w14:paraId="00000133" w14:textId="6159727C" w:rsidR="0042791C" w:rsidRPr="00157BCC" w:rsidRDefault="000A4BCD">
      <w:pPr>
        <w:pBdr>
          <w:top w:val="nil"/>
          <w:left w:val="nil"/>
          <w:bottom w:val="nil"/>
          <w:right w:val="nil"/>
          <w:between w:val="nil"/>
        </w:pBdr>
        <w:ind w:left="560" w:right="132" w:hanging="2"/>
        <w:rPr>
          <w:color w:val="000000"/>
          <w:sz w:val="20"/>
          <w:szCs w:val="20"/>
        </w:rPr>
      </w:pPr>
      <w:r w:rsidRPr="00157BCC">
        <w:rPr>
          <w:color w:val="000000"/>
          <w:sz w:val="20"/>
          <w:szCs w:val="20"/>
        </w:rPr>
        <w:t>As in</w:t>
      </w:r>
      <w:r w:rsidR="00425BCD" w:rsidRPr="00157BCC">
        <w:rPr>
          <w:color w:val="000000"/>
          <w:sz w:val="20"/>
          <w:szCs w:val="20"/>
        </w:rPr>
        <w:t xml:space="preserve"> </w:t>
      </w:r>
      <w:r w:rsidRPr="00157BCC">
        <w:rPr>
          <w:color w:val="000000"/>
          <w:sz w:val="20"/>
          <w:szCs w:val="20"/>
        </w:rPr>
        <w:t xml:space="preserve">phase </w:t>
      </w:r>
      <w:r w:rsidR="00425BCD" w:rsidRPr="00157BCC">
        <w:rPr>
          <w:color w:val="000000"/>
          <w:sz w:val="20"/>
          <w:szCs w:val="20"/>
        </w:rPr>
        <w:t>4, Cox proportional hazards regression was conducted in all four data</w:t>
      </w:r>
      <w:r w:rsidR="0062400D" w:rsidRPr="00157BCC">
        <w:rPr>
          <w:color w:val="000000"/>
          <w:sz w:val="20"/>
          <w:szCs w:val="20"/>
        </w:rPr>
        <w:t xml:space="preserve"> </w:t>
      </w:r>
      <w:r w:rsidR="00425BCD" w:rsidRPr="00157BCC">
        <w:rPr>
          <w:color w:val="000000"/>
          <w:sz w:val="20"/>
          <w:szCs w:val="20"/>
        </w:rPr>
        <w:t xml:space="preserve">sets using an as-treated analysis to describe PS-adjusted </w:t>
      </w:r>
      <w:r w:rsidR="00D03E10" w:rsidRPr="00157BCC">
        <w:rPr>
          <w:color w:val="000000"/>
          <w:sz w:val="20"/>
          <w:szCs w:val="20"/>
        </w:rPr>
        <w:t>HRs</w:t>
      </w:r>
      <w:r w:rsidR="00425BCD" w:rsidRPr="00157BCC">
        <w:rPr>
          <w:color w:val="000000"/>
          <w:sz w:val="20"/>
          <w:szCs w:val="20"/>
        </w:rPr>
        <w:t xml:space="preserve"> of </w:t>
      </w:r>
      <w:r w:rsidR="00B503CD" w:rsidRPr="00157BCC">
        <w:rPr>
          <w:color w:val="000000"/>
          <w:sz w:val="20"/>
          <w:szCs w:val="20"/>
        </w:rPr>
        <w:t xml:space="preserve">ventricular arrhythmias </w:t>
      </w:r>
      <w:r w:rsidR="00425BCD" w:rsidRPr="00157BCC">
        <w:rPr>
          <w:color w:val="000000"/>
          <w:sz w:val="20"/>
          <w:szCs w:val="20"/>
        </w:rPr>
        <w:t xml:space="preserve">between dronedarone- and sotalol-treated patients. Adjusted </w:t>
      </w:r>
      <w:r w:rsidR="00D03E10" w:rsidRPr="00157BCC">
        <w:rPr>
          <w:color w:val="000000"/>
          <w:sz w:val="20"/>
          <w:szCs w:val="20"/>
        </w:rPr>
        <w:t>HRs</w:t>
      </w:r>
      <w:r w:rsidR="00425BCD" w:rsidRPr="00157BCC">
        <w:rPr>
          <w:color w:val="000000"/>
          <w:sz w:val="20"/>
          <w:szCs w:val="20"/>
        </w:rPr>
        <w:t xml:space="preserve"> with 95% </w:t>
      </w:r>
      <w:r w:rsidR="00D03E10" w:rsidRPr="00157BCC">
        <w:rPr>
          <w:color w:val="000000"/>
          <w:sz w:val="20"/>
          <w:szCs w:val="20"/>
        </w:rPr>
        <w:t>CI</w:t>
      </w:r>
      <w:r w:rsidR="00425BCD" w:rsidRPr="00157BCC">
        <w:rPr>
          <w:color w:val="000000"/>
          <w:sz w:val="20"/>
          <w:szCs w:val="20"/>
        </w:rPr>
        <w:t xml:space="preserve">s were reported. Additionally, an E-value was estimated for the effect estimate and the limits of the corresponding </w:t>
      </w:r>
      <w:r w:rsidR="00D03E10" w:rsidRPr="00157BCC">
        <w:rPr>
          <w:color w:val="000000"/>
          <w:sz w:val="20"/>
          <w:szCs w:val="20"/>
        </w:rPr>
        <w:t>CI</w:t>
      </w:r>
      <w:r w:rsidR="00425BCD" w:rsidRPr="00157BCC">
        <w:rPr>
          <w:color w:val="000000"/>
          <w:sz w:val="20"/>
          <w:szCs w:val="20"/>
        </w:rPr>
        <w:t xml:space="preserve"> that are closest to the null.</w:t>
      </w:r>
    </w:p>
    <w:p w14:paraId="00000134" w14:textId="77777777" w:rsidR="0042791C" w:rsidRPr="00157BCC" w:rsidRDefault="0042791C">
      <w:pPr>
        <w:pBdr>
          <w:top w:val="nil"/>
          <w:left w:val="nil"/>
          <w:bottom w:val="nil"/>
          <w:right w:val="nil"/>
          <w:between w:val="nil"/>
        </w:pBdr>
        <w:spacing w:before="13"/>
        <w:rPr>
          <w:color w:val="000000"/>
          <w:sz w:val="20"/>
          <w:szCs w:val="20"/>
        </w:rPr>
      </w:pPr>
    </w:p>
    <w:p w14:paraId="00000135" w14:textId="77777777" w:rsidR="0042791C" w:rsidRPr="00157BCC" w:rsidRDefault="00425BCD">
      <w:pPr>
        <w:pStyle w:val="Heading1"/>
        <w:ind w:firstLine="557"/>
      </w:pPr>
      <w:r w:rsidRPr="00157BCC">
        <w:t>Phase 6: Secondary Objective Analyses</w:t>
      </w:r>
    </w:p>
    <w:p w14:paraId="00000136" w14:textId="77777777" w:rsidR="0042791C" w:rsidRPr="00157BCC" w:rsidRDefault="0042791C">
      <w:pPr>
        <w:pBdr>
          <w:top w:val="nil"/>
          <w:left w:val="nil"/>
          <w:bottom w:val="nil"/>
          <w:right w:val="nil"/>
          <w:between w:val="nil"/>
        </w:pBdr>
        <w:spacing w:before="8"/>
        <w:rPr>
          <w:b/>
          <w:color w:val="000000"/>
          <w:sz w:val="20"/>
          <w:szCs w:val="20"/>
        </w:rPr>
      </w:pPr>
    </w:p>
    <w:p w14:paraId="00000137" w14:textId="272424B3" w:rsidR="0042791C" w:rsidRPr="00157BCC" w:rsidRDefault="00425BCD">
      <w:pPr>
        <w:pBdr>
          <w:top w:val="nil"/>
          <w:left w:val="nil"/>
          <w:bottom w:val="nil"/>
          <w:right w:val="nil"/>
          <w:between w:val="nil"/>
        </w:pBdr>
        <w:ind w:left="560" w:hanging="2"/>
        <w:rPr>
          <w:color w:val="000000"/>
          <w:sz w:val="20"/>
          <w:szCs w:val="20"/>
        </w:rPr>
      </w:pPr>
      <w:r w:rsidRPr="00157BCC">
        <w:rPr>
          <w:color w:val="000000"/>
          <w:sz w:val="20"/>
          <w:szCs w:val="20"/>
        </w:rPr>
        <w:lastRenderedPageBreak/>
        <w:t xml:space="preserve">For each secondary objective, the PS-adjusted </w:t>
      </w:r>
      <w:r w:rsidR="009A2B0A" w:rsidRPr="00157BCC">
        <w:rPr>
          <w:color w:val="000000"/>
          <w:sz w:val="20"/>
          <w:szCs w:val="20"/>
        </w:rPr>
        <w:t>HRs</w:t>
      </w:r>
      <w:r w:rsidRPr="00157BCC">
        <w:rPr>
          <w:color w:val="000000"/>
          <w:sz w:val="20"/>
          <w:szCs w:val="20"/>
        </w:rPr>
        <w:t xml:space="preserve"> and 95% </w:t>
      </w:r>
      <w:r w:rsidR="009A2B0A" w:rsidRPr="00157BCC">
        <w:rPr>
          <w:color w:val="000000"/>
          <w:sz w:val="20"/>
          <w:szCs w:val="20"/>
        </w:rPr>
        <w:t>CIs</w:t>
      </w:r>
      <w:r w:rsidRPr="00157BCC">
        <w:rPr>
          <w:color w:val="000000"/>
          <w:sz w:val="20"/>
          <w:szCs w:val="20"/>
        </w:rPr>
        <w:t xml:space="preserve"> were estimated in the relevant databases using Cox proportional hazards regression.</w:t>
      </w:r>
    </w:p>
    <w:p w14:paraId="00000138" w14:textId="77777777" w:rsidR="0042791C" w:rsidRPr="00157BCC" w:rsidRDefault="0042791C">
      <w:pPr>
        <w:pBdr>
          <w:top w:val="nil"/>
          <w:left w:val="nil"/>
          <w:bottom w:val="nil"/>
          <w:right w:val="nil"/>
          <w:between w:val="nil"/>
        </w:pBdr>
        <w:spacing w:before="12"/>
        <w:rPr>
          <w:color w:val="000000"/>
          <w:sz w:val="20"/>
          <w:szCs w:val="20"/>
        </w:rPr>
      </w:pPr>
    </w:p>
    <w:p w14:paraId="00000139" w14:textId="77777777" w:rsidR="0042791C" w:rsidRPr="00157BCC" w:rsidRDefault="00425BCD">
      <w:pPr>
        <w:pStyle w:val="Heading1"/>
        <w:ind w:firstLine="557"/>
      </w:pPr>
      <w:r w:rsidRPr="00157BCC">
        <w:t>Phase 7: Hypothesis-Testing</w:t>
      </w:r>
    </w:p>
    <w:p w14:paraId="0000013A" w14:textId="77777777" w:rsidR="0042791C" w:rsidRPr="00157BCC" w:rsidRDefault="0042791C">
      <w:pPr>
        <w:pBdr>
          <w:top w:val="nil"/>
          <w:left w:val="nil"/>
          <w:bottom w:val="nil"/>
          <w:right w:val="nil"/>
          <w:between w:val="nil"/>
        </w:pBdr>
        <w:spacing w:before="7"/>
        <w:rPr>
          <w:b/>
          <w:color w:val="000000"/>
          <w:sz w:val="20"/>
          <w:szCs w:val="20"/>
        </w:rPr>
      </w:pPr>
    </w:p>
    <w:p w14:paraId="0000013B" w14:textId="1D2BAED7" w:rsidR="0042791C" w:rsidRPr="00157BCC" w:rsidRDefault="00425BCD">
      <w:pPr>
        <w:pBdr>
          <w:top w:val="nil"/>
          <w:left w:val="nil"/>
          <w:bottom w:val="nil"/>
          <w:right w:val="nil"/>
          <w:between w:val="nil"/>
        </w:pBdr>
        <w:ind w:left="560" w:right="195" w:hanging="2"/>
        <w:rPr>
          <w:color w:val="000000"/>
          <w:sz w:val="20"/>
          <w:szCs w:val="20"/>
        </w:rPr>
      </w:pPr>
      <w:r w:rsidRPr="00157BCC">
        <w:rPr>
          <w:color w:val="000000"/>
          <w:sz w:val="20"/>
          <w:szCs w:val="20"/>
        </w:rPr>
        <w:t>Hypothesis-testing was performed at the meta-analysis level for all primary objectives. Meta-analyses were performed to obtain summary estimates of effect across databases. Forest plots were used to graphically display heterogeneity between analysis-specific effect estimates for qualitative assessment. Additionally, the I</w:t>
      </w:r>
      <w:r w:rsidRPr="00157BCC">
        <w:rPr>
          <w:color w:val="000000"/>
          <w:sz w:val="20"/>
          <w:szCs w:val="20"/>
          <w:vertAlign w:val="superscript"/>
        </w:rPr>
        <w:t>2</w:t>
      </w:r>
      <w:r w:rsidRPr="00157BCC">
        <w:rPr>
          <w:color w:val="000000"/>
          <w:sz w:val="20"/>
          <w:szCs w:val="20"/>
        </w:rPr>
        <w:t xml:space="preserve"> statistic was calculated to quantify heterogeneity between the </w:t>
      </w:r>
      <w:r w:rsidR="00547148" w:rsidRPr="00157BCC">
        <w:rPr>
          <w:color w:val="000000"/>
          <w:sz w:val="20"/>
          <w:szCs w:val="20"/>
        </w:rPr>
        <w:t>HRs</w:t>
      </w:r>
      <w:r w:rsidRPr="00157BCC">
        <w:rPr>
          <w:color w:val="000000"/>
          <w:sz w:val="20"/>
          <w:szCs w:val="20"/>
        </w:rPr>
        <w:t xml:space="preserve"> estimated from separate analyses of the V</w:t>
      </w:r>
      <w:r w:rsidR="00547148" w:rsidRPr="00157BCC">
        <w:rPr>
          <w:color w:val="000000"/>
          <w:sz w:val="20"/>
          <w:szCs w:val="20"/>
        </w:rPr>
        <w:t>HA</w:t>
      </w:r>
      <w:r w:rsidR="00062180" w:rsidRPr="00157BCC">
        <w:rPr>
          <w:color w:val="000000"/>
          <w:sz w:val="20"/>
          <w:szCs w:val="20"/>
        </w:rPr>
        <w:t xml:space="preserve"> EHR</w:t>
      </w:r>
      <w:r w:rsidRPr="00157BCC">
        <w:rPr>
          <w:color w:val="000000"/>
          <w:sz w:val="20"/>
          <w:szCs w:val="20"/>
        </w:rPr>
        <w:t>, Swedish</w:t>
      </w:r>
      <w:r w:rsidR="00134908" w:rsidRPr="00157BCC">
        <w:rPr>
          <w:color w:val="000000"/>
          <w:sz w:val="20"/>
          <w:szCs w:val="20"/>
        </w:rPr>
        <w:t xml:space="preserve"> NPR</w:t>
      </w:r>
      <w:r w:rsidRPr="00157BCC">
        <w:rPr>
          <w:color w:val="000000"/>
          <w:sz w:val="20"/>
          <w:szCs w:val="20"/>
        </w:rPr>
        <w:t>, Optum, and MarketScan databases. The I² statistic ranges from 0% to 100%, with low values suggesting low heterogeneity and values close to 100% suggesting considerable heterogeneity.</w:t>
      </w:r>
      <w:r w:rsidRPr="00157BCC">
        <w:rPr>
          <w:color w:val="000000"/>
          <w:sz w:val="20"/>
          <w:szCs w:val="20"/>
          <w:vertAlign w:val="superscript"/>
        </w:rPr>
        <w:t>24</w:t>
      </w:r>
      <w:r w:rsidRPr="00157BCC">
        <w:rPr>
          <w:color w:val="000000"/>
          <w:sz w:val="20"/>
          <w:szCs w:val="20"/>
        </w:rPr>
        <w:t xml:space="preserve"> Heterogeneity was also statistically evaluated using the Cochran Q test (with </w:t>
      </w:r>
      <w:r w:rsidRPr="00157BCC">
        <w:rPr>
          <w:i/>
          <w:color w:val="000000"/>
          <w:sz w:val="20"/>
          <w:szCs w:val="20"/>
        </w:rPr>
        <w:t>P</w:t>
      </w:r>
      <w:r w:rsidRPr="00157BCC">
        <w:rPr>
          <w:color w:val="000000"/>
          <w:sz w:val="20"/>
          <w:szCs w:val="20"/>
        </w:rPr>
        <w:t>&lt;0.1 considered to be significant).</w:t>
      </w:r>
      <w:r w:rsidRPr="00157BCC">
        <w:rPr>
          <w:color w:val="000000"/>
          <w:sz w:val="20"/>
          <w:szCs w:val="20"/>
          <w:vertAlign w:val="superscript"/>
        </w:rPr>
        <w:t>25</w:t>
      </w:r>
    </w:p>
    <w:p w14:paraId="0000013C" w14:textId="77777777" w:rsidR="0042791C" w:rsidRPr="00157BCC" w:rsidRDefault="0042791C">
      <w:pPr>
        <w:pBdr>
          <w:top w:val="nil"/>
          <w:left w:val="nil"/>
          <w:bottom w:val="nil"/>
          <w:right w:val="nil"/>
          <w:between w:val="nil"/>
        </w:pBdr>
        <w:spacing w:before="11"/>
        <w:rPr>
          <w:color w:val="000000"/>
          <w:sz w:val="20"/>
          <w:szCs w:val="20"/>
        </w:rPr>
      </w:pPr>
    </w:p>
    <w:p w14:paraId="0000013D" w14:textId="758F96A3" w:rsidR="0042791C" w:rsidRPr="00157BCC" w:rsidRDefault="00000000">
      <w:pPr>
        <w:pBdr>
          <w:top w:val="nil"/>
          <w:left w:val="nil"/>
          <w:bottom w:val="nil"/>
          <w:right w:val="nil"/>
          <w:between w:val="nil"/>
        </w:pBdr>
        <w:ind w:left="560" w:right="186" w:hanging="2"/>
        <w:rPr>
          <w:color w:val="000000"/>
          <w:sz w:val="20"/>
          <w:szCs w:val="20"/>
        </w:rPr>
      </w:pPr>
      <w:sdt>
        <w:sdtPr>
          <w:tag w:val="goog_rdk_18"/>
          <w:id w:val="1740743618"/>
        </w:sdtPr>
        <w:sdtContent>
          <w:r w:rsidR="00425BCD" w:rsidRPr="00157BCC">
            <w:rPr>
              <w:rFonts w:eastAsia="Gungsuh"/>
              <w:color w:val="000000"/>
              <w:sz w:val="20"/>
              <w:szCs w:val="20"/>
            </w:rPr>
            <w:t xml:space="preserve">The primary objectives were tested using a hierarchical approach beginning with CV hospitalization. The planned approach was to first assess heterogeneity across analysis-specific effect estimates for CV hospitalization. If significant heterogeneity was identified based on the Cochran Q test, a narrative review would be performed instead of proceeding with the meta-analysis. If no significant between-database heterogeneity was identified, the analysis- specific effect estimates for CV hospitalization would then be aggregated using a fixed effects model where the pooled effect would be estimated using the inverse variance of the log hazard ratios as the weight. </w:t>
          </w:r>
        </w:sdtContent>
      </w:sdt>
    </w:p>
    <w:p w14:paraId="0000013E" w14:textId="77777777" w:rsidR="0042791C" w:rsidRPr="00157BCC" w:rsidRDefault="0042791C">
      <w:pPr>
        <w:pBdr>
          <w:top w:val="nil"/>
          <w:left w:val="nil"/>
          <w:bottom w:val="nil"/>
          <w:right w:val="nil"/>
          <w:between w:val="nil"/>
        </w:pBdr>
        <w:spacing w:before="10"/>
        <w:rPr>
          <w:color w:val="000000"/>
          <w:sz w:val="20"/>
          <w:szCs w:val="20"/>
        </w:rPr>
      </w:pPr>
    </w:p>
    <w:p w14:paraId="0000013F" w14:textId="1C22D9AC" w:rsidR="0042791C" w:rsidRPr="00157BCC" w:rsidRDefault="00425BCD">
      <w:pPr>
        <w:pBdr>
          <w:top w:val="nil"/>
          <w:left w:val="nil"/>
          <w:bottom w:val="nil"/>
          <w:right w:val="nil"/>
          <w:between w:val="nil"/>
        </w:pBdr>
        <w:ind w:left="560" w:right="174" w:hanging="2"/>
        <w:rPr>
          <w:color w:val="000000"/>
          <w:sz w:val="20"/>
          <w:szCs w:val="20"/>
        </w:rPr>
      </w:pPr>
      <w:r w:rsidRPr="00157BCC">
        <w:rPr>
          <w:color w:val="000000"/>
          <w:sz w:val="20"/>
          <w:szCs w:val="20"/>
        </w:rPr>
        <w:t xml:space="preserve">Finally, </w:t>
      </w:r>
      <w:r w:rsidR="003652EA" w:rsidRPr="00157BCC">
        <w:rPr>
          <w:color w:val="000000"/>
          <w:sz w:val="20"/>
          <w:szCs w:val="20"/>
        </w:rPr>
        <w:t>i</w:t>
      </w:r>
      <w:r w:rsidR="00E22D4E" w:rsidRPr="00157BCC">
        <w:rPr>
          <w:color w:val="000000"/>
          <w:sz w:val="20"/>
          <w:szCs w:val="20"/>
        </w:rPr>
        <w:t>f</w:t>
      </w:r>
      <w:r w:rsidR="003652EA" w:rsidRPr="00157BCC">
        <w:rPr>
          <w:color w:val="000000"/>
          <w:sz w:val="20"/>
          <w:szCs w:val="20"/>
        </w:rPr>
        <w:t xml:space="preserve"> a statistically significant difference </w:t>
      </w:r>
      <w:r w:rsidR="00A24212" w:rsidRPr="00157BCC">
        <w:rPr>
          <w:color w:val="000000"/>
          <w:sz w:val="20"/>
          <w:szCs w:val="20"/>
        </w:rPr>
        <w:t>in the risk of CV hospitalization was established between</w:t>
      </w:r>
      <w:r w:rsidR="003652EA" w:rsidRPr="00157BCC">
        <w:rPr>
          <w:color w:val="000000"/>
          <w:sz w:val="20"/>
          <w:szCs w:val="20"/>
        </w:rPr>
        <w:t xml:space="preserve"> dronedarone and sotalol</w:t>
      </w:r>
      <w:r w:rsidR="00A24212" w:rsidRPr="00157BCC">
        <w:rPr>
          <w:color w:val="000000"/>
          <w:sz w:val="20"/>
          <w:szCs w:val="20"/>
        </w:rPr>
        <w:t>,</w:t>
      </w:r>
      <w:r w:rsidRPr="00157BCC">
        <w:rPr>
          <w:color w:val="000000"/>
          <w:sz w:val="20"/>
          <w:szCs w:val="20"/>
        </w:rPr>
        <w:t xml:space="preserve"> heterogeneity between analysis-specific effect estimates for </w:t>
      </w:r>
      <w:r w:rsidR="00B503CD" w:rsidRPr="00157BCC">
        <w:rPr>
          <w:color w:val="000000"/>
          <w:sz w:val="20"/>
          <w:szCs w:val="20"/>
        </w:rPr>
        <w:t xml:space="preserve">ventricular arrhythmias </w:t>
      </w:r>
      <w:r w:rsidRPr="00157BCC">
        <w:rPr>
          <w:color w:val="000000"/>
          <w:sz w:val="20"/>
          <w:szCs w:val="20"/>
        </w:rPr>
        <w:t>would be</w:t>
      </w:r>
      <w:r w:rsidR="00C55A76" w:rsidRPr="00157BCC">
        <w:rPr>
          <w:color w:val="000000"/>
          <w:sz w:val="20"/>
          <w:szCs w:val="20"/>
        </w:rPr>
        <w:t xml:space="preserve"> </w:t>
      </w:r>
      <w:r w:rsidRPr="00157BCC">
        <w:rPr>
          <w:color w:val="000000"/>
          <w:sz w:val="20"/>
          <w:szCs w:val="20"/>
        </w:rPr>
        <w:t xml:space="preserve">assessed. If significant heterogeneity was identified based on the Cochran Q test, a narrative review would be performed instead of proceeding with the meta-analysis. If no between- database heterogeneity was identified, the analysis-specific effect estimates for </w:t>
      </w:r>
      <w:r w:rsidR="00B503CD" w:rsidRPr="00157BCC">
        <w:rPr>
          <w:color w:val="000000"/>
          <w:sz w:val="20"/>
          <w:szCs w:val="20"/>
        </w:rPr>
        <w:t xml:space="preserve">ventricular arrhythmias </w:t>
      </w:r>
      <w:r w:rsidRPr="00157BCC">
        <w:rPr>
          <w:color w:val="000000"/>
          <w:sz w:val="20"/>
          <w:szCs w:val="20"/>
        </w:rPr>
        <w:t>would then be aggregated using a fixed effects model as described for CV hospitalization</w:t>
      </w:r>
      <w:r w:rsidR="006D309A" w:rsidRPr="00157BCC">
        <w:rPr>
          <w:color w:val="000000"/>
          <w:sz w:val="20"/>
          <w:szCs w:val="20"/>
        </w:rPr>
        <w:t>.</w:t>
      </w:r>
      <w:r w:rsidRPr="00157BCC">
        <w:rPr>
          <w:color w:val="000000"/>
          <w:sz w:val="20"/>
          <w:szCs w:val="20"/>
        </w:rPr>
        <w:t xml:space="preserve"> </w:t>
      </w:r>
    </w:p>
    <w:p w14:paraId="00000140" w14:textId="77777777" w:rsidR="0042791C" w:rsidRPr="00157BCC" w:rsidRDefault="0042791C">
      <w:pPr>
        <w:pBdr>
          <w:top w:val="nil"/>
          <w:left w:val="nil"/>
          <w:bottom w:val="nil"/>
          <w:right w:val="nil"/>
          <w:between w:val="nil"/>
        </w:pBdr>
        <w:spacing w:before="10"/>
        <w:rPr>
          <w:color w:val="000000"/>
          <w:sz w:val="20"/>
          <w:szCs w:val="20"/>
        </w:rPr>
      </w:pPr>
    </w:p>
    <w:p w14:paraId="00000142" w14:textId="26DC8845" w:rsidR="0042791C" w:rsidRPr="00157BCC" w:rsidRDefault="00425BCD" w:rsidP="009A7FCF">
      <w:pPr>
        <w:pBdr>
          <w:top w:val="nil"/>
          <w:left w:val="nil"/>
          <w:bottom w:val="nil"/>
          <w:right w:val="nil"/>
          <w:between w:val="nil"/>
        </w:pBdr>
        <w:ind w:left="560" w:right="195" w:hanging="2"/>
        <w:rPr>
          <w:color w:val="000000"/>
          <w:sz w:val="20"/>
          <w:szCs w:val="20"/>
        </w:rPr>
      </w:pPr>
      <w:r w:rsidRPr="00157BCC">
        <w:rPr>
          <w:color w:val="000000"/>
          <w:sz w:val="20"/>
          <w:szCs w:val="20"/>
        </w:rPr>
        <w:t>Meta-analyses were also performed for the secondary objectives assessing the rate of</w:t>
      </w:r>
      <w:r w:rsidR="00924CA7" w:rsidRPr="00157BCC">
        <w:t xml:space="preserve"> </w:t>
      </w:r>
      <w:sdt>
        <w:sdtPr>
          <w:tag w:val="goog_rdk_20"/>
          <w:id w:val="195438045"/>
        </w:sdtPr>
        <w:sdtContent>
          <w:r w:rsidRPr="00157BCC">
            <w:rPr>
              <w:color w:val="000000"/>
              <w:sz w:val="20"/>
              <w:szCs w:val="20"/>
            </w:rPr>
            <w:t>bradyarrhythmias</w:t>
          </w:r>
        </w:sdtContent>
      </w:sdt>
      <w:r w:rsidRPr="00157BCC">
        <w:rPr>
          <w:color w:val="000000"/>
          <w:sz w:val="20"/>
          <w:szCs w:val="20"/>
        </w:rPr>
        <w:t xml:space="preserve"> (Secondary Objective 3), overall, and separately for each component using data from the four databases, and for</w:t>
      </w:r>
      <w:r w:rsidR="009A7FCF" w:rsidRPr="00157BCC">
        <w:rPr>
          <w:color w:val="000000"/>
          <w:sz w:val="20"/>
          <w:szCs w:val="20"/>
        </w:rPr>
        <w:t xml:space="preserve"> </w:t>
      </w:r>
      <w:r w:rsidRPr="00157BCC">
        <w:rPr>
          <w:color w:val="000000"/>
          <w:sz w:val="20"/>
          <w:szCs w:val="20"/>
        </w:rPr>
        <w:t>Secondary Objectives 1 and 2 in the V</w:t>
      </w:r>
      <w:r w:rsidR="00F05344" w:rsidRPr="00157BCC">
        <w:rPr>
          <w:color w:val="000000"/>
          <w:sz w:val="20"/>
          <w:szCs w:val="20"/>
        </w:rPr>
        <w:t>H</w:t>
      </w:r>
      <w:r w:rsidRPr="00157BCC">
        <w:rPr>
          <w:color w:val="000000"/>
          <w:sz w:val="20"/>
          <w:szCs w:val="20"/>
        </w:rPr>
        <w:t xml:space="preserve">A EHR and Swedish NPR databases. The same approach to testing of heterogeneity described for the primary objectives was </w:t>
      </w:r>
      <w:r w:rsidR="001A065D" w:rsidRPr="00157BCC">
        <w:t>used</w:t>
      </w:r>
      <w:r w:rsidRPr="00157BCC">
        <w:rPr>
          <w:color w:val="000000"/>
          <w:sz w:val="20"/>
          <w:szCs w:val="20"/>
        </w:rPr>
        <w:t xml:space="preserve"> for the secondary objectives.</w:t>
      </w:r>
    </w:p>
    <w:p w14:paraId="00000143" w14:textId="77777777" w:rsidR="0042791C" w:rsidRPr="00157BCC" w:rsidRDefault="0042791C">
      <w:pPr>
        <w:pBdr>
          <w:top w:val="nil"/>
          <w:left w:val="nil"/>
          <w:bottom w:val="nil"/>
          <w:right w:val="nil"/>
          <w:between w:val="nil"/>
        </w:pBdr>
        <w:spacing w:before="9"/>
        <w:rPr>
          <w:color w:val="000000"/>
          <w:sz w:val="20"/>
          <w:szCs w:val="20"/>
        </w:rPr>
      </w:pPr>
    </w:p>
    <w:p w14:paraId="00000144" w14:textId="602F6093" w:rsidR="0042791C" w:rsidRPr="00157BCC" w:rsidRDefault="00425BCD">
      <w:pPr>
        <w:pBdr>
          <w:top w:val="nil"/>
          <w:left w:val="nil"/>
          <w:bottom w:val="nil"/>
          <w:right w:val="nil"/>
          <w:between w:val="nil"/>
        </w:pBdr>
        <w:ind w:left="560" w:right="765" w:hanging="2"/>
        <w:jc w:val="both"/>
        <w:rPr>
          <w:color w:val="000000"/>
          <w:sz w:val="20"/>
          <w:szCs w:val="20"/>
        </w:rPr>
      </w:pPr>
      <w:r w:rsidRPr="00157BCC">
        <w:rPr>
          <w:color w:val="000000"/>
          <w:sz w:val="20"/>
          <w:szCs w:val="20"/>
        </w:rPr>
        <w:t xml:space="preserve">Meta-analysis results were reported following the </w:t>
      </w:r>
      <w:r w:rsidR="0066103D" w:rsidRPr="00157BCC">
        <w:rPr>
          <w:color w:val="000000"/>
          <w:sz w:val="20"/>
          <w:szCs w:val="20"/>
        </w:rPr>
        <w:t xml:space="preserve">Preferred Reporting Items </w:t>
      </w:r>
      <w:r w:rsidRPr="00157BCC">
        <w:rPr>
          <w:color w:val="000000"/>
          <w:sz w:val="20"/>
          <w:szCs w:val="20"/>
        </w:rPr>
        <w:t xml:space="preserve">for </w:t>
      </w:r>
      <w:r w:rsidR="0066103D" w:rsidRPr="00157BCC">
        <w:rPr>
          <w:color w:val="000000"/>
          <w:sz w:val="20"/>
          <w:szCs w:val="20"/>
        </w:rPr>
        <w:t xml:space="preserve">Systematic Reviews </w:t>
      </w:r>
      <w:r w:rsidRPr="00157BCC">
        <w:rPr>
          <w:color w:val="000000"/>
          <w:sz w:val="20"/>
          <w:szCs w:val="20"/>
        </w:rPr>
        <w:t xml:space="preserve">and </w:t>
      </w:r>
      <w:r w:rsidR="0066103D" w:rsidRPr="00157BCC">
        <w:rPr>
          <w:color w:val="000000"/>
          <w:sz w:val="20"/>
          <w:szCs w:val="20"/>
        </w:rPr>
        <w:t>Meta</w:t>
      </w:r>
      <w:r w:rsidRPr="00157BCC">
        <w:rPr>
          <w:color w:val="000000"/>
          <w:sz w:val="20"/>
          <w:szCs w:val="20"/>
        </w:rPr>
        <w:t>-</w:t>
      </w:r>
      <w:r w:rsidR="0066103D" w:rsidRPr="00157BCC">
        <w:rPr>
          <w:color w:val="000000"/>
          <w:sz w:val="20"/>
          <w:szCs w:val="20"/>
        </w:rPr>
        <w:t>A</w:t>
      </w:r>
      <w:r w:rsidRPr="00157BCC">
        <w:rPr>
          <w:color w:val="000000"/>
          <w:sz w:val="20"/>
          <w:szCs w:val="20"/>
        </w:rPr>
        <w:t>nalyses (PRISMA) guidelines by presenting each analysis-specific effect estimate as well as the aggregated estimate in forest plots.</w:t>
      </w:r>
      <w:r w:rsidRPr="00157BCC">
        <w:rPr>
          <w:color w:val="000000"/>
          <w:sz w:val="20"/>
          <w:szCs w:val="20"/>
          <w:vertAlign w:val="superscript"/>
        </w:rPr>
        <w:t>24,25</w:t>
      </w:r>
    </w:p>
    <w:p w14:paraId="00000145" w14:textId="77777777" w:rsidR="0042791C" w:rsidRPr="00157BCC" w:rsidRDefault="0042791C">
      <w:pPr>
        <w:pBdr>
          <w:top w:val="nil"/>
          <w:left w:val="nil"/>
          <w:bottom w:val="nil"/>
          <w:right w:val="nil"/>
          <w:between w:val="nil"/>
        </w:pBdr>
        <w:spacing w:before="13"/>
        <w:rPr>
          <w:color w:val="000000"/>
          <w:sz w:val="20"/>
          <w:szCs w:val="20"/>
        </w:rPr>
      </w:pPr>
    </w:p>
    <w:p w14:paraId="00000146" w14:textId="77777777" w:rsidR="0042791C" w:rsidRPr="00157BCC" w:rsidRDefault="00425BCD">
      <w:pPr>
        <w:pStyle w:val="Heading1"/>
        <w:numPr>
          <w:ilvl w:val="2"/>
          <w:numId w:val="4"/>
        </w:numPr>
        <w:tabs>
          <w:tab w:val="left" w:pos="701"/>
        </w:tabs>
        <w:ind w:left="701" w:hanging="591"/>
      </w:pPr>
      <w:bookmarkStart w:id="16" w:name="_heading=h.2jxsxqh" w:colFirst="0" w:colLast="0"/>
      <w:bookmarkEnd w:id="16"/>
      <w:r w:rsidRPr="00157BCC">
        <w:t>Missing Values</w:t>
      </w:r>
    </w:p>
    <w:p w14:paraId="00000147" w14:textId="1498DFF7" w:rsidR="0042791C" w:rsidRPr="00157BCC" w:rsidRDefault="00425BCD">
      <w:pPr>
        <w:pBdr>
          <w:top w:val="nil"/>
          <w:left w:val="nil"/>
          <w:bottom w:val="nil"/>
          <w:right w:val="nil"/>
          <w:between w:val="nil"/>
        </w:pBdr>
        <w:spacing w:before="198"/>
        <w:ind w:left="560" w:right="174" w:hanging="2"/>
        <w:rPr>
          <w:color w:val="000000"/>
          <w:sz w:val="20"/>
          <w:szCs w:val="20"/>
        </w:rPr>
      </w:pPr>
      <w:r w:rsidRPr="00157BCC">
        <w:rPr>
          <w:color w:val="000000"/>
          <w:sz w:val="20"/>
          <w:szCs w:val="20"/>
        </w:rPr>
        <w:t>Missing data were quantified in terms of the number of unique patients with missing data but were not imputed. Patients with missing data were assigned to unknown categories; means and medians only included patients with at least one record for the characteristic. For variables included as matching criteria in the PS model, missing indicator variables were generated to capture missing or unknown values to retain patients in the analysis.</w:t>
      </w:r>
    </w:p>
    <w:p w14:paraId="00000148" w14:textId="77777777" w:rsidR="0042791C" w:rsidRPr="00157BCC" w:rsidRDefault="0042791C">
      <w:pPr>
        <w:pBdr>
          <w:top w:val="nil"/>
          <w:left w:val="nil"/>
          <w:bottom w:val="nil"/>
          <w:right w:val="nil"/>
          <w:between w:val="nil"/>
        </w:pBdr>
        <w:spacing w:before="12"/>
        <w:rPr>
          <w:color w:val="000000"/>
          <w:sz w:val="20"/>
          <w:szCs w:val="20"/>
        </w:rPr>
      </w:pPr>
    </w:p>
    <w:p w14:paraId="00000149" w14:textId="77777777" w:rsidR="0042791C" w:rsidRPr="00157BCC" w:rsidRDefault="00425BCD">
      <w:pPr>
        <w:pStyle w:val="Heading1"/>
        <w:numPr>
          <w:ilvl w:val="2"/>
          <w:numId w:val="4"/>
        </w:numPr>
        <w:tabs>
          <w:tab w:val="left" w:pos="701"/>
        </w:tabs>
        <w:ind w:left="701" w:hanging="591"/>
      </w:pPr>
      <w:bookmarkStart w:id="17" w:name="_heading=h.z337ya" w:colFirst="0" w:colLast="0"/>
      <w:bookmarkEnd w:id="17"/>
      <w:r w:rsidRPr="00157BCC">
        <w:t>Sensitivity Analyses</w:t>
      </w:r>
    </w:p>
    <w:p w14:paraId="0000014A" w14:textId="47D4C42C" w:rsidR="0042791C" w:rsidRPr="00157BCC" w:rsidRDefault="00425BCD">
      <w:pPr>
        <w:pBdr>
          <w:top w:val="nil"/>
          <w:left w:val="nil"/>
          <w:bottom w:val="nil"/>
          <w:right w:val="nil"/>
          <w:between w:val="nil"/>
        </w:pBdr>
        <w:spacing w:before="97"/>
        <w:ind w:left="560" w:right="195" w:hanging="2"/>
        <w:rPr>
          <w:color w:val="000000"/>
          <w:sz w:val="20"/>
          <w:szCs w:val="20"/>
        </w:rPr>
      </w:pPr>
      <w:r w:rsidRPr="00157BCC">
        <w:rPr>
          <w:color w:val="000000"/>
          <w:sz w:val="20"/>
          <w:szCs w:val="20"/>
        </w:rPr>
        <w:t>A series of sensitivity analyses were conducted in each database and at the meta-analysis level to assess the impact of various assumptions made in the main analysis. Unless otherwise noted, sensitivity analyses were performed for all primary and secondary study objectives, and in all four analyses.</w:t>
      </w:r>
    </w:p>
    <w:p w14:paraId="0000014B" w14:textId="77777777" w:rsidR="0042791C" w:rsidRPr="00157BCC" w:rsidRDefault="00425BCD">
      <w:pPr>
        <w:pBdr>
          <w:top w:val="nil"/>
          <w:left w:val="nil"/>
          <w:bottom w:val="nil"/>
          <w:right w:val="nil"/>
          <w:between w:val="nil"/>
        </w:pBdr>
        <w:spacing w:before="100"/>
        <w:ind w:left="557"/>
        <w:rPr>
          <w:color w:val="000000"/>
          <w:sz w:val="20"/>
          <w:szCs w:val="20"/>
        </w:rPr>
      </w:pPr>
      <w:r w:rsidRPr="00157BCC">
        <w:rPr>
          <w:color w:val="000000"/>
          <w:sz w:val="20"/>
          <w:szCs w:val="20"/>
        </w:rPr>
        <w:t>The following sensitivity analyses were conducted:</w:t>
      </w:r>
    </w:p>
    <w:p w14:paraId="0000014C" w14:textId="77777777" w:rsidR="0042791C" w:rsidRPr="00157BCC" w:rsidRDefault="0042791C">
      <w:pPr>
        <w:pBdr>
          <w:top w:val="nil"/>
          <w:left w:val="nil"/>
          <w:bottom w:val="nil"/>
          <w:right w:val="nil"/>
          <w:between w:val="nil"/>
        </w:pBdr>
        <w:spacing w:before="13"/>
        <w:rPr>
          <w:color w:val="000000"/>
          <w:sz w:val="20"/>
          <w:szCs w:val="20"/>
        </w:rPr>
      </w:pPr>
    </w:p>
    <w:p w14:paraId="0000014D" w14:textId="77777777" w:rsidR="0042791C" w:rsidRPr="00157BCC" w:rsidRDefault="00425BCD" w:rsidP="00145A39">
      <w:pPr>
        <w:pStyle w:val="Heading1"/>
      </w:pPr>
      <w:r w:rsidRPr="00157BCC">
        <w:t>Duration of Follow-up</w:t>
      </w:r>
    </w:p>
    <w:p w14:paraId="0000014E" w14:textId="77777777" w:rsidR="0042791C" w:rsidRPr="00157BCC" w:rsidRDefault="0042791C">
      <w:pPr>
        <w:pBdr>
          <w:top w:val="nil"/>
          <w:left w:val="nil"/>
          <w:bottom w:val="nil"/>
          <w:right w:val="nil"/>
          <w:between w:val="nil"/>
        </w:pBdr>
        <w:spacing w:before="8"/>
        <w:rPr>
          <w:b/>
          <w:color w:val="000000"/>
          <w:sz w:val="20"/>
          <w:szCs w:val="20"/>
        </w:rPr>
      </w:pPr>
    </w:p>
    <w:p w14:paraId="0000014F" w14:textId="1B22F19B" w:rsidR="0042791C" w:rsidRPr="00157BCC" w:rsidRDefault="00425BCD">
      <w:pPr>
        <w:pBdr>
          <w:top w:val="nil"/>
          <w:left w:val="nil"/>
          <w:bottom w:val="nil"/>
          <w:right w:val="nil"/>
          <w:between w:val="nil"/>
        </w:pBdr>
        <w:ind w:left="560" w:right="144" w:hanging="2"/>
        <w:rPr>
          <w:color w:val="000000"/>
          <w:sz w:val="20"/>
          <w:szCs w:val="20"/>
        </w:rPr>
      </w:pPr>
      <w:r w:rsidRPr="00157BCC">
        <w:rPr>
          <w:color w:val="000000"/>
          <w:sz w:val="20"/>
          <w:szCs w:val="20"/>
        </w:rPr>
        <w:t>Cost and side effects may function as barrier</w:t>
      </w:r>
      <w:r w:rsidR="00903D97" w:rsidRPr="00157BCC">
        <w:rPr>
          <w:color w:val="000000"/>
          <w:sz w:val="20"/>
          <w:szCs w:val="20"/>
        </w:rPr>
        <w:t>s</w:t>
      </w:r>
      <w:r w:rsidRPr="00157BCC">
        <w:rPr>
          <w:color w:val="000000"/>
          <w:sz w:val="20"/>
          <w:szCs w:val="20"/>
        </w:rPr>
        <w:t xml:space="preserve"> to patients’ persistence on AAD therapy</w:t>
      </w:r>
      <w:r w:rsidR="003E3E8C" w:rsidRPr="00157BCC">
        <w:rPr>
          <w:color w:val="000000"/>
          <w:sz w:val="20"/>
          <w:szCs w:val="20"/>
        </w:rPr>
        <w:t>,</w:t>
      </w:r>
      <w:r w:rsidRPr="00157BCC">
        <w:rPr>
          <w:color w:val="000000"/>
          <w:sz w:val="20"/>
          <w:szCs w:val="20"/>
        </w:rPr>
        <w:t xml:space="preserve"> and prior evidence suggests a higher risk of stroke shortly after AAD therapy initiation.</w:t>
      </w:r>
      <w:r w:rsidRPr="00157BCC">
        <w:rPr>
          <w:color w:val="000000"/>
          <w:sz w:val="20"/>
          <w:szCs w:val="20"/>
          <w:vertAlign w:val="superscript"/>
        </w:rPr>
        <w:t>26</w:t>
      </w:r>
      <w:r w:rsidRPr="00157BCC">
        <w:rPr>
          <w:color w:val="000000"/>
          <w:sz w:val="20"/>
          <w:szCs w:val="20"/>
        </w:rPr>
        <w:t xml:space="preserve"> Therefore, models stratified by duration of follow-up (i.e., patients with at least 180 days of follow-up, patients with at least 365 days of follow-up) were constructed for each study objective. This contrast</w:t>
      </w:r>
      <w:r w:rsidR="00F44D3D" w:rsidRPr="00157BCC">
        <w:rPr>
          <w:color w:val="000000"/>
          <w:sz w:val="20"/>
          <w:szCs w:val="20"/>
        </w:rPr>
        <w:t>s</w:t>
      </w:r>
      <w:r w:rsidRPr="00157BCC">
        <w:rPr>
          <w:color w:val="000000"/>
          <w:sz w:val="20"/>
          <w:szCs w:val="20"/>
        </w:rPr>
        <w:t xml:space="preserve"> </w:t>
      </w:r>
      <w:r w:rsidR="00F44D3D" w:rsidRPr="00157BCC">
        <w:rPr>
          <w:color w:val="000000"/>
          <w:sz w:val="20"/>
          <w:szCs w:val="20"/>
        </w:rPr>
        <w:t>with</w:t>
      </w:r>
      <w:r w:rsidRPr="00157BCC">
        <w:rPr>
          <w:color w:val="000000"/>
          <w:sz w:val="20"/>
          <w:szCs w:val="20"/>
        </w:rPr>
        <w:t xml:space="preserve"> the main analysis</w:t>
      </w:r>
      <w:r w:rsidR="00B6577A" w:rsidRPr="00157BCC">
        <w:rPr>
          <w:color w:val="000000"/>
          <w:sz w:val="20"/>
          <w:szCs w:val="20"/>
        </w:rPr>
        <w:t>,</w:t>
      </w:r>
      <w:r w:rsidRPr="00157BCC">
        <w:rPr>
          <w:color w:val="000000"/>
          <w:sz w:val="20"/>
          <w:szCs w:val="20"/>
        </w:rPr>
        <w:t xml:space="preserve"> where the minimum follow-up time required was only 1 day. Results are presented in the manuscript.</w:t>
      </w:r>
    </w:p>
    <w:p w14:paraId="00000150" w14:textId="77777777" w:rsidR="0042791C" w:rsidRPr="00157BCC" w:rsidRDefault="0042791C">
      <w:pPr>
        <w:pBdr>
          <w:top w:val="nil"/>
          <w:left w:val="nil"/>
          <w:bottom w:val="nil"/>
          <w:right w:val="nil"/>
          <w:between w:val="nil"/>
        </w:pBdr>
        <w:spacing w:before="12"/>
        <w:rPr>
          <w:color w:val="000000"/>
          <w:sz w:val="20"/>
          <w:szCs w:val="20"/>
        </w:rPr>
      </w:pPr>
    </w:p>
    <w:p w14:paraId="00000151" w14:textId="77777777" w:rsidR="0042791C" w:rsidRPr="00157BCC" w:rsidRDefault="00425BCD" w:rsidP="00145A39">
      <w:pPr>
        <w:pStyle w:val="Heading1"/>
      </w:pPr>
      <w:r w:rsidRPr="00157BCC">
        <w:t>Duration of Covariate Assessment Period</w:t>
      </w:r>
    </w:p>
    <w:p w14:paraId="00000152" w14:textId="77777777" w:rsidR="0042791C" w:rsidRPr="00157BCC" w:rsidRDefault="0042791C">
      <w:pPr>
        <w:pBdr>
          <w:top w:val="nil"/>
          <w:left w:val="nil"/>
          <w:bottom w:val="nil"/>
          <w:right w:val="nil"/>
          <w:between w:val="nil"/>
        </w:pBdr>
        <w:spacing w:before="8"/>
        <w:rPr>
          <w:b/>
          <w:color w:val="000000"/>
          <w:sz w:val="20"/>
          <w:szCs w:val="20"/>
        </w:rPr>
      </w:pPr>
    </w:p>
    <w:p w14:paraId="00000153" w14:textId="756477EF" w:rsidR="0042791C" w:rsidRPr="00157BCC" w:rsidRDefault="00425BCD">
      <w:pPr>
        <w:pBdr>
          <w:top w:val="nil"/>
          <w:left w:val="nil"/>
          <w:bottom w:val="nil"/>
          <w:right w:val="nil"/>
          <w:between w:val="nil"/>
        </w:pBdr>
        <w:ind w:left="560" w:right="134" w:hanging="2"/>
        <w:rPr>
          <w:color w:val="000000"/>
          <w:sz w:val="20"/>
          <w:szCs w:val="20"/>
        </w:rPr>
      </w:pPr>
      <w:r w:rsidRPr="00157BCC">
        <w:rPr>
          <w:color w:val="000000"/>
          <w:sz w:val="20"/>
          <w:szCs w:val="20"/>
        </w:rPr>
        <w:t>For the main analyses in the Optum, MarketScan</w:t>
      </w:r>
      <w:r w:rsidR="00B6577A" w:rsidRPr="00157BCC">
        <w:rPr>
          <w:color w:val="000000"/>
          <w:sz w:val="20"/>
          <w:szCs w:val="20"/>
        </w:rPr>
        <w:t>,</w:t>
      </w:r>
      <w:r w:rsidRPr="00157BCC">
        <w:rPr>
          <w:color w:val="000000"/>
          <w:sz w:val="20"/>
          <w:szCs w:val="20"/>
        </w:rPr>
        <w:t xml:space="preserve"> and V</w:t>
      </w:r>
      <w:r w:rsidR="00F05344" w:rsidRPr="00157BCC">
        <w:rPr>
          <w:color w:val="000000"/>
          <w:sz w:val="20"/>
          <w:szCs w:val="20"/>
        </w:rPr>
        <w:t>H</w:t>
      </w:r>
      <w:r w:rsidRPr="00157BCC">
        <w:rPr>
          <w:color w:val="000000"/>
          <w:sz w:val="20"/>
          <w:szCs w:val="20"/>
        </w:rPr>
        <w:t xml:space="preserve">A EHR databases, a fixed duration (180 days) prior to the index date while a patient </w:t>
      </w:r>
      <w:r w:rsidR="00B20AF9" w:rsidRPr="00157BCC">
        <w:rPr>
          <w:color w:val="000000"/>
          <w:sz w:val="20"/>
          <w:szCs w:val="20"/>
        </w:rPr>
        <w:t xml:space="preserve">was </w:t>
      </w:r>
      <w:r w:rsidRPr="00157BCC">
        <w:rPr>
          <w:color w:val="000000"/>
          <w:sz w:val="20"/>
          <w:szCs w:val="20"/>
        </w:rPr>
        <w:t>enrolled in the health plan was used to measure comorbidities. Connolly et al. found that if there are differences in the amount of available data prior to index between two study arms, using all available data may be more biased than a fixed-duration covariate assessment period.</w:t>
      </w:r>
      <w:r w:rsidRPr="00157BCC">
        <w:rPr>
          <w:color w:val="000000"/>
          <w:sz w:val="20"/>
          <w:szCs w:val="20"/>
          <w:vertAlign w:val="superscript"/>
        </w:rPr>
        <w:t>27</w:t>
      </w:r>
      <w:r w:rsidRPr="00157BCC">
        <w:rPr>
          <w:color w:val="000000"/>
          <w:sz w:val="20"/>
          <w:szCs w:val="20"/>
        </w:rPr>
        <w:t xml:space="preserve"> However, if </w:t>
      </w:r>
      <w:r w:rsidR="00EE3CBB" w:rsidRPr="00157BCC">
        <w:rPr>
          <w:color w:val="000000"/>
          <w:sz w:val="20"/>
          <w:szCs w:val="20"/>
        </w:rPr>
        <w:t xml:space="preserve">the </w:t>
      </w:r>
      <w:r w:rsidRPr="00157BCC">
        <w:rPr>
          <w:color w:val="000000"/>
          <w:sz w:val="20"/>
          <w:szCs w:val="20"/>
        </w:rPr>
        <w:t xml:space="preserve">amount of baseline data </w:t>
      </w:r>
      <w:r w:rsidR="00EE3CBB" w:rsidRPr="00157BCC">
        <w:rPr>
          <w:color w:val="000000"/>
          <w:sz w:val="20"/>
          <w:szCs w:val="20"/>
        </w:rPr>
        <w:t>available for</w:t>
      </w:r>
      <w:r w:rsidRPr="00157BCC">
        <w:rPr>
          <w:color w:val="000000"/>
          <w:sz w:val="20"/>
          <w:szCs w:val="20"/>
        </w:rPr>
        <w:t xml:space="preserve"> the two arms</w:t>
      </w:r>
      <w:r w:rsidR="00EE3CBB" w:rsidRPr="00157BCC">
        <w:rPr>
          <w:color w:val="000000"/>
          <w:sz w:val="20"/>
          <w:szCs w:val="20"/>
        </w:rPr>
        <w:t xml:space="preserve"> is similar</w:t>
      </w:r>
      <w:r w:rsidRPr="00157BCC">
        <w:rPr>
          <w:color w:val="000000"/>
          <w:sz w:val="20"/>
          <w:szCs w:val="20"/>
        </w:rPr>
        <w:t>, there is typically a reduction in bias when classifying covariates using all available data prior to the index date. To assess the impact of using a fixed duration covariate assessment period versus all available data prior to index to measure comorbidities, a sensitivity analysis using all available data prior to the index date to address confounding was performed.</w:t>
      </w:r>
    </w:p>
    <w:p w14:paraId="00000154" w14:textId="77777777" w:rsidR="0042791C" w:rsidRPr="00157BCC" w:rsidRDefault="0042791C">
      <w:pPr>
        <w:pBdr>
          <w:top w:val="nil"/>
          <w:left w:val="nil"/>
          <w:bottom w:val="nil"/>
          <w:right w:val="nil"/>
          <w:between w:val="nil"/>
        </w:pBdr>
        <w:spacing w:before="12"/>
        <w:rPr>
          <w:color w:val="000000"/>
          <w:sz w:val="20"/>
          <w:szCs w:val="20"/>
        </w:rPr>
      </w:pPr>
    </w:p>
    <w:p w14:paraId="00000155" w14:textId="7E128126" w:rsidR="0042791C" w:rsidRPr="00157BCC" w:rsidRDefault="00425BCD" w:rsidP="00145A39">
      <w:pPr>
        <w:pStyle w:val="Heading1"/>
      </w:pPr>
      <w:r w:rsidRPr="00157BCC">
        <w:t xml:space="preserve">Exclusion of Patients </w:t>
      </w:r>
      <w:r w:rsidR="00B80EB4" w:rsidRPr="00157BCC">
        <w:t xml:space="preserve">With </w:t>
      </w:r>
      <w:r w:rsidRPr="00157BCC">
        <w:t xml:space="preserve">Recent </w:t>
      </w:r>
      <w:r w:rsidR="00B80EB4" w:rsidRPr="00157BCC">
        <w:t>AF</w:t>
      </w:r>
      <w:r w:rsidRPr="00157BCC">
        <w:t>-</w:t>
      </w:r>
      <w:r w:rsidR="00B80EB4" w:rsidRPr="00157BCC">
        <w:t xml:space="preserve">Related </w:t>
      </w:r>
      <w:r w:rsidRPr="00157BCC">
        <w:t>Hospitalization</w:t>
      </w:r>
    </w:p>
    <w:p w14:paraId="00000156" w14:textId="77777777" w:rsidR="0042791C" w:rsidRPr="00157BCC" w:rsidRDefault="0042791C">
      <w:pPr>
        <w:pBdr>
          <w:top w:val="nil"/>
          <w:left w:val="nil"/>
          <w:bottom w:val="nil"/>
          <w:right w:val="nil"/>
          <w:between w:val="nil"/>
        </w:pBdr>
        <w:spacing w:before="7"/>
        <w:rPr>
          <w:b/>
          <w:color w:val="000000"/>
          <w:sz w:val="20"/>
          <w:szCs w:val="20"/>
        </w:rPr>
      </w:pPr>
    </w:p>
    <w:p w14:paraId="00000157" w14:textId="2BADEE22" w:rsidR="0042791C" w:rsidRPr="00157BCC" w:rsidRDefault="00425BCD">
      <w:pPr>
        <w:pBdr>
          <w:top w:val="nil"/>
          <w:left w:val="nil"/>
          <w:bottom w:val="nil"/>
          <w:right w:val="nil"/>
          <w:between w:val="nil"/>
        </w:pBdr>
        <w:ind w:left="560" w:right="146" w:hanging="2"/>
        <w:rPr>
          <w:color w:val="000000"/>
          <w:sz w:val="20"/>
          <w:szCs w:val="20"/>
        </w:rPr>
      </w:pPr>
      <w:r w:rsidRPr="00157BCC">
        <w:rPr>
          <w:color w:val="000000"/>
          <w:sz w:val="20"/>
          <w:szCs w:val="20"/>
        </w:rPr>
        <w:t xml:space="preserve">The FDA label recommends that sotalol be initiated in a facility that can provide cardiac resuscitation and continuous </w:t>
      </w:r>
      <w:r w:rsidR="002A1B4A" w:rsidRPr="00157BCC">
        <w:rPr>
          <w:color w:val="000000"/>
          <w:sz w:val="20"/>
          <w:szCs w:val="20"/>
        </w:rPr>
        <w:t>ECG</w:t>
      </w:r>
      <w:r w:rsidRPr="00157BCC">
        <w:rPr>
          <w:color w:val="000000"/>
          <w:sz w:val="20"/>
          <w:szCs w:val="20"/>
        </w:rPr>
        <w:t xml:space="preserve"> monitoring due to the increased risk of ventricular tachycardia associated with sotalol.</w:t>
      </w:r>
      <w:r w:rsidRPr="00157BCC">
        <w:rPr>
          <w:color w:val="000000"/>
          <w:sz w:val="20"/>
          <w:szCs w:val="20"/>
          <w:vertAlign w:val="superscript"/>
        </w:rPr>
        <w:t>1</w:t>
      </w:r>
      <w:r w:rsidRPr="00157BCC">
        <w:rPr>
          <w:color w:val="000000"/>
          <w:sz w:val="20"/>
          <w:szCs w:val="20"/>
        </w:rPr>
        <w:t xml:space="preserve"> However, administration of medications in the inpatient setting </w:t>
      </w:r>
      <w:r w:rsidR="00C46D7F" w:rsidRPr="00157BCC">
        <w:rPr>
          <w:color w:val="000000"/>
          <w:sz w:val="20"/>
          <w:szCs w:val="20"/>
        </w:rPr>
        <w:t xml:space="preserve">is </w:t>
      </w:r>
      <w:r w:rsidRPr="00157BCC">
        <w:rPr>
          <w:color w:val="000000"/>
          <w:sz w:val="20"/>
          <w:szCs w:val="20"/>
        </w:rPr>
        <w:t>not captured in claims databases. As a result, in the primary analyses, patients enter the cohort on the initiation of an outpatient dispensed prescription of dronedarone or sotalol. Given</w:t>
      </w:r>
      <w:r w:rsidR="00726CE2" w:rsidRPr="00157BCC">
        <w:rPr>
          <w:color w:val="000000"/>
          <w:sz w:val="20"/>
          <w:szCs w:val="20"/>
        </w:rPr>
        <w:t xml:space="preserve"> that</w:t>
      </w:r>
      <w:r w:rsidRPr="00157BCC">
        <w:rPr>
          <w:color w:val="000000"/>
          <w:sz w:val="20"/>
          <w:szCs w:val="20"/>
        </w:rPr>
        <w:t xml:space="preserve"> a subset of patients may initiate sotalol in the inpatient setting, a sensitivity analysis was performed for each primary objective whereby patients with an AF-related hospitalization within </w:t>
      </w:r>
      <w:r w:rsidR="00383058" w:rsidRPr="00157BCC">
        <w:rPr>
          <w:color w:val="000000"/>
          <w:sz w:val="20"/>
          <w:szCs w:val="20"/>
        </w:rPr>
        <w:t xml:space="preserve">1 </w:t>
      </w:r>
      <w:r w:rsidRPr="00157BCC">
        <w:rPr>
          <w:color w:val="000000"/>
          <w:sz w:val="20"/>
          <w:szCs w:val="20"/>
        </w:rPr>
        <w:t>week of index date were excluded from the analyses to address potential time zero selection bias. Results are presented in the manuscript.</w:t>
      </w:r>
    </w:p>
    <w:p w14:paraId="00000158" w14:textId="77777777" w:rsidR="0042791C" w:rsidRPr="00157BCC" w:rsidRDefault="0042791C">
      <w:pPr>
        <w:pBdr>
          <w:top w:val="nil"/>
          <w:left w:val="nil"/>
          <w:bottom w:val="nil"/>
          <w:right w:val="nil"/>
          <w:between w:val="nil"/>
        </w:pBdr>
        <w:spacing w:before="13"/>
        <w:rPr>
          <w:color w:val="000000"/>
          <w:sz w:val="20"/>
          <w:szCs w:val="20"/>
        </w:rPr>
      </w:pPr>
    </w:p>
    <w:p w14:paraId="240A843C" w14:textId="77777777" w:rsidR="0042791C" w:rsidRPr="00157BCC" w:rsidRDefault="00425BCD" w:rsidP="00145A39">
      <w:pPr>
        <w:pStyle w:val="Heading1"/>
        <w:spacing w:before="1"/>
      </w:pPr>
      <w:r w:rsidRPr="00157BCC">
        <w:t>Intention-to-treat Analysis</w:t>
      </w:r>
    </w:p>
    <w:p w14:paraId="0B6CFD8F" w14:textId="77777777" w:rsidR="009A7FCF" w:rsidRPr="00157BCC" w:rsidRDefault="009A7FCF">
      <w:pPr>
        <w:pBdr>
          <w:top w:val="nil"/>
          <w:left w:val="nil"/>
          <w:bottom w:val="nil"/>
          <w:right w:val="nil"/>
          <w:between w:val="nil"/>
        </w:pBdr>
        <w:spacing w:before="77"/>
        <w:ind w:left="560" w:right="92" w:hanging="2"/>
        <w:rPr>
          <w:color w:val="000000"/>
          <w:sz w:val="20"/>
          <w:szCs w:val="20"/>
        </w:rPr>
      </w:pPr>
    </w:p>
    <w:p w14:paraId="0000015A" w14:textId="2A5A06DC" w:rsidR="0042791C" w:rsidRPr="00157BCC" w:rsidRDefault="00425BCD">
      <w:pPr>
        <w:pBdr>
          <w:top w:val="nil"/>
          <w:left w:val="nil"/>
          <w:bottom w:val="nil"/>
          <w:right w:val="nil"/>
          <w:between w:val="nil"/>
        </w:pBdr>
        <w:spacing w:before="77"/>
        <w:ind w:left="560" w:right="92" w:hanging="2"/>
        <w:rPr>
          <w:color w:val="000000"/>
          <w:sz w:val="20"/>
          <w:szCs w:val="20"/>
        </w:rPr>
      </w:pPr>
      <w:r w:rsidRPr="00157BCC">
        <w:rPr>
          <w:color w:val="000000"/>
          <w:sz w:val="20"/>
          <w:szCs w:val="20"/>
        </w:rPr>
        <w:t xml:space="preserve">An </w:t>
      </w:r>
      <w:r w:rsidR="00380686" w:rsidRPr="00157BCC">
        <w:rPr>
          <w:color w:val="000000"/>
          <w:sz w:val="20"/>
          <w:szCs w:val="20"/>
        </w:rPr>
        <w:t>intention-to-treat (</w:t>
      </w:r>
      <w:r w:rsidRPr="00157BCC">
        <w:rPr>
          <w:color w:val="000000"/>
          <w:sz w:val="20"/>
          <w:szCs w:val="20"/>
        </w:rPr>
        <w:t>ITT</w:t>
      </w:r>
      <w:r w:rsidR="00380686" w:rsidRPr="00157BCC">
        <w:rPr>
          <w:color w:val="000000"/>
          <w:sz w:val="20"/>
          <w:szCs w:val="20"/>
        </w:rPr>
        <w:t>)</w:t>
      </w:r>
      <w:r w:rsidRPr="00157BCC">
        <w:rPr>
          <w:color w:val="000000"/>
          <w:sz w:val="20"/>
          <w:szCs w:val="20"/>
        </w:rPr>
        <w:t xml:space="preserve"> analysis was performed whereby patients were only censored upon the occurrence of the outcome, disenrollment/loss of benefits eligibility (applicable for the Optum, MarketScan</w:t>
      </w:r>
      <w:r w:rsidR="00B841B8" w:rsidRPr="00157BCC">
        <w:rPr>
          <w:color w:val="000000"/>
          <w:sz w:val="20"/>
          <w:szCs w:val="20"/>
        </w:rPr>
        <w:t>,</w:t>
      </w:r>
      <w:r w:rsidRPr="00157BCC">
        <w:rPr>
          <w:color w:val="000000"/>
          <w:sz w:val="20"/>
          <w:szCs w:val="20"/>
        </w:rPr>
        <w:t xml:space="preserve"> and V</w:t>
      </w:r>
      <w:r w:rsidR="00F05344" w:rsidRPr="00157BCC">
        <w:rPr>
          <w:color w:val="000000"/>
          <w:sz w:val="20"/>
          <w:szCs w:val="20"/>
        </w:rPr>
        <w:t>H</w:t>
      </w:r>
      <w:r w:rsidRPr="00157BCC">
        <w:rPr>
          <w:color w:val="000000"/>
          <w:sz w:val="20"/>
          <w:szCs w:val="20"/>
        </w:rPr>
        <w:t xml:space="preserve">A EHR databases only), measured death event, or end of available data within the database. This sensitivity analysis was performed to assess the effect of differential censoring between groups, as adherence to medication would no longer affect the follow-up time available for analysis. ITT analyses are commonly performed within </w:t>
      </w:r>
      <w:r w:rsidR="00E83952" w:rsidRPr="00157BCC">
        <w:rPr>
          <w:color w:val="000000"/>
          <w:sz w:val="20"/>
          <w:szCs w:val="20"/>
        </w:rPr>
        <w:t>randomized controlled trials</w:t>
      </w:r>
      <w:r w:rsidRPr="00157BCC">
        <w:rPr>
          <w:color w:val="000000"/>
          <w:sz w:val="20"/>
          <w:szCs w:val="20"/>
        </w:rPr>
        <w:t>; however, given the real-world nature of administrative claims and EHR data</w:t>
      </w:r>
      <w:r w:rsidR="00CF5E8E" w:rsidRPr="00157BCC">
        <w:rPr>
          <w:color w:val="000000"/>
          <w:sz w:val="20"/>
          <w:szCs w:val="20"/>
        </w:rPr>
        <w:t>,</w:t>
      </w:r>
      <w:r w:rsidRPr="00157BCC">
        <w:rPr>
          <w:color w:val="000000"/>
          <w:sz w:val="20"/>
          <w:szCs w:val="20"/>
        </w:rPr>
        <w:t xml:space="preserve"> where patients may discontinue or switch treatments for a multitude of reasons, the risk of exposure misclassification is raised.</w:t>
      </w:r>
    </w:p>
    <w:p w14:paraId="0000015B" w14:textId="77777777" w:rsidR="0042791C" w:rsidRPr="00157BCC" w:rsidRDefault="0042791C">
      <w:pPr>
        <w:pBdr>
          <w:top w:val="nil"/>
          <w:left w:val="nil"/>
          <w:bottom w:val="nil"/>
          <w:right w:val="nil"/>
          <w:between w:val="nil"/>
        </w:pBdr>
        <w:spacing w:before="12"/>
        <w:rPr>
          <w:color w:val="000000"/>
          <w:sz w:val="20"/>
          <w:szCs w:val="20"/>
        </w:rPr>
      </w:pPr>
    </w:p>
    <w:p w14:paraId="0000015C" w14:textId="0738754D" w:rsidR="0042791C" w:rsidRPr="00157BCC" w:rsidRDefault="00145A39" w:rsidP="00145A39">
      <w:pPr>
        <w:pStyle w:val="Heading1"/>
        <w:spacing w:before="1"/>
      </w:pPr>
      <w:r w:rsidRPr="00157BCC">
        <w:t>QT Prolongation</w:t>
      </w:r>
    </w:p>
    <w:p w14:paraId="0000015D" w14:textId="77777777" w:rsidR="0042791C" w:rsidRPr="00157BCC" w:rsidRDefault="0042791C">
      <w:pPr>
        <w:pBdr>
          <w:top w:val="nil"/>
          <w:left w:val="nil"/>
          <w:bottom w:val="nil"/>
          <w:right w:val="nil"/>
          <w:between w:val="nil"/>
        </w:pBdr>
        <w:spacing w:before="6"/>
        <w:rPr>
          <w:b/>
          <w:color w:val="000000"/>
          <w:sz w:val="20"/>
          <w:szCs w:val="20"/>
        </w:rPr>
      </w:pPr>
    </w:p>
    <w:p w14:paraId="0000015E" w14:textId="5AC5E349" w:rsidR="0042791C" w:rsidRPr="00157BCC" w:rsidRDefault="00425BCD">
      <w:pPr>
        <w:pBdr>
          <w:top w:val="nil"/>
          <w:left w:val="nil"/>
          <w:bottom w:val="nil"/>
          <w:right w:val="nil"/>
          <w:between w:val="nil"/>
        </w:pBdr>
        <w:ind w:left="560" w:right="195" w:hanging="2"/>
        <w:rPr>
          <w:color w:val="000000"/>
          <w:sz w:val="20"/>
          <w:szCs w:val="20"/>
        </w:rPr>
      </w:pPr>
      <w:r w:rsidRPr="00157BCC">
        <w:rPr>
          <w:color w:val="000000"/>
          <w:sz w:val="20"/>
          <w:szCs w:val="20"/>
        </w:rPr>
        <w:t xml:space="preserve">A sensitivity analysis of Primary Objective 3 was conducted using a composite outcome of </w:t>
      </w:r>
      <w:r w:rsidR="00B503CD" w:rsidRPr="00157BCC">
        <w:rPr>
          <w:color w:val="000000"/>
          <w:sz w:val="20"/>
          <w:szCs w:val="20"/>
        </w:rPr>
        <w:t xml:space="preserve">ventricular arrhythmias </w:t>
      </w:r>
      <w:r w:rsidRPr="00157BCC">
        <w:rPr>
          <w:color w:val="000000"/>
          <w:sz w:val="20"/>
          <w:szCs w:val="20"/>
        </w:rPr>
        <w:t>or QT prolongation (see definition in Section 3.2) since QT prolongation functions as a potentially important ECG signal. This analysis was limited to the Optum, MarketScan</w:t>
      </w:r>
      <w:r w:rsidR="0054177F" w:rsidRPr="00157BCC">
        <w:rPr>
          <w:color w:val="000000"/>
          <w:sz w:val="20"/>
          <w:szCs w:val="20"/>
        </w:rPr>
        <w:t>,</w:t>
      </w:r>
      <w:r w:rsidRPr="00157BCC">
        <w:rPr>
          <w:color w:val="000000"/>
          <w:sz w:val="20"/>
          <w:szCs w:val="20"/>
        </w:rPr>
        <w:t xml:space="preserve"> and V</w:t>
      </w:r>
      <w:r w:rsidR="00F05344" w:rsidRPr="00157BCC">
        <w:rPr>
          <w:color w:val="000000"/>
          <w:sz w:val="20"/>
          <w:szCs w:val="20"/>
        </w:rPr>
        <w:t>H</w:t>
      </w:r>
      <w:r w:rsidRPr="00157BCC">
        <w:rPr>
          <w:color w:val="000000"/>
          <w:sz w:val="20"/>
          <w:szCs w:val="20"/>
        </w:rPr>
        <w:t xml:space="preserve">A EHR databases since QT prolongation is not identifiable through </w:t>
      </w:r>
      <w:r w:rsidRPr="00157BCC">
        <w:rPr>
          <w:i/>
          <w:iCs/>
          <w:color w:val="000000"/>
          <w:sz w:val="20"/>
          <w:szCs w:val="20"/>
        </w:rPr>
        <w:t>ICD</w:t>
      </w:r>
      <w:r w:rsidRPr="00157BCC">
        <w:rPr>
          <w:color w:val="000000"/>
          <w:sz w:val="20"/>
          <w:szCs w:val="20"/>
        </w:rPr>
        <w:t xml:space="preserve"> codes in the Swedish NPR database.</w:t>
      </w:r>
    </w:p>
    <w:p w14:paraId="0000015F" w14:textId="77777777" w:rsidR="0042791C" w:rsidRPr="00157BCC" w:rsidRDefault="0042791C">
      <w:pPr>
        <w:pBdr>
          <w:top w:val="nil"/>
          <w:left w:val="nil"/>
          <w:bottom w:val="nil"/>
          <w:right w:val="nil"/>
          <w:between w:val="nil"/>
        </w:pBdr>
        <w:spacing w:before="13"/>
        <w:rPr>
          <w:color w:val="000000"/>
          <w:sz w:val="20"/>
          <w:szCs w:val="20"/>
        </w:rPr>
      </w:pPr>
    </w:p>
    <w:p w14:paraId="00000160" w14:textId="77777777" w:rsidR="0042791C" w:rsidRPr="00157BCC" w:rsidRDefault="00425BCD" w:rsidP="00145A39">
      <w:pPr>
        <w:pStyle w:val="Heading1"/>
      </w:pPr>
      <w:r w:rsidRPr="00157BCC">
        <w:t>CV Hospitalization Definition</w:t>
      </w:r>
    </w:p>
    <w:p w14:paraId="00000161" w14:textId="77777777" w:rsidR="0042791C" w:rsidRPr="00157BCC" w:rsidRDefault="0042791C">
      <w:pPr>
        <w:pBdr>
          <w:top w:val="nil"/>
          <w:left w:val="nil"/>
          <w:bottom w:val="nil"/>
          <w:right w:val="nil"/>
          <w:between w:val="nil"/>
        </w:pBdr>
        <w:spacing w:before="7"/>
        <w:rPr>
          <w:b/>
          <w:color w:val="000000"/>
          <w:sz w:val="20"/>
          <w:szCs w:val="20"/>
        </w:rPr>
      </w:pPr>
    </w:p>
    <w:p w14:paraId="00000162" w14:textId="6109057E" w:rsidR="0042791C" w:rsidRPr="00157BCC" w:rsidRDefault="004C78E9">
      <w:pPr>
        <w:pBdr>
          <w:top w:val="nil"/>
          <w:left w:val="nil"/>
          <w:bottom w:val="nil"/>
          <w:right w:val="nil"/>
          <w:between w:val="nil"/>
        </w:pBdr>
        <w:ind w:left="560" w:right="92" w:hanging="2"/>
        <w:rPr>
          <w:color w:val="000000"/>
          <w:sz w:val="20"/>
          <w:szCs w:val="20"/>
        </w:rPr>
      </w:pPr>
      <w:r w:rsidRPr="00157BCC">
        <w:rPr>
          <w:color w:val="000000"/>
          <w:sz w:val="20"/>
          <w:szCs w:val="20"/>
        </w:rPr>
        <w:t xml:space="preserve">To </w:t>
      </w:r>
      <w:sdt>
        <w:sdtPr>
          <w:tag w:val="goog_rdk_23"/>
          <w:id w:val="383368851"/>
        </w:sdtPr>
        <w:sdtContent>
          <w:r w:rsidRPr="00157BCC">
            <w:rPr>
              <w:color w:val="000000"/>
              <w:sz w:val="20"/>
              <w:szCs w:val="20"/>
            </w:rPr>
            <w:t>maximize</w:t>
          </w:r>
        </w:sdtContent>
      </w:sdt>
      <w:r w:rsidRPr="00157BCC">
        <w:rPr>
          <w:color w:val="000000"/>
          <w:sz w:val="20"/>
          <w:szCs w:val="20"/>
        </w:rPr>
        <w:t xml:space="preserve"> the specificity of outcome identification, i</w:t>
      </w:r>
      <w:r w:rsidR="00425BCD" w:rsidRPr="00157BCC">
        <w:rPr>
          <w:color w:val="000000"/>
          <w:sz w:val="20"/>
          <w:szCs w:val="20"/>
        </w:rPr>
        <w:t>n the primary analysis, only CV-related diagnoses found in the primary diagnosis position of inpatient encounter records were considered to meet the outcome definition. To evaluate the impact of this decision and broaden the outcome definitions, a sensitivity analysis was conducted to compare results from the primary analysis defining CV-related hospitalizations using any diagnosis position.</w:t>
      </w:r>
    </w:p>
    <w:p w14:paraId="00000163" w14:textId="77777777" w:rsidR="0042791C" w:rsidRPr="00157BCC" w:rsidRDefault="0042791C">
      <w:pPr>
        <w:pBdr>
          <w:top w:val="nil"/>
          <w:left w:val="nil"/>
          <w:bottom w:val="nil"/>
          <w:right w:val="nil"/>
          <w:between w:val="nil"/>
        </w:pBdr>
        <w:spacing w:before="13"/>
        <w:rPr>
          <w:color w:val="000000"/>
          <w:sz w:val="20"/>
          <w:szCs w:val="20"/>
        </w:rPr>
      </w:pPr>
    </w:p>
    <w:p w14:paraId="00000164" w14:textId="77777777" w:rsidR="0042791C" w:rsidRPr="00157BCC" w:rsidRDefault="00425BCD" w:rsidP="00145A39">
      <w:pPr>
        <w:pStyle w:val="Heading1"/>
      </w:pPr>
      <w:r w:rsidRPr="00157BCC">
        <w:t>Use of Proarrhythmic Drugs</w:t>
      </w:r>
    </w:p>
    <w:p w14:paraId="00000165" w14:textId="77777777" w:rsidR="0042791C" w:rsidRPr="00157BCC" w:rsidRDefault="0042791C">
      <w:pPr>
        <w:pBdr>
          <w:top w:val="nil"/>
          <w:left w:val="nil"/>
          <w:bottom w:val="nil"/>
          <w:right w:val="nil"/>
          <w:between w:val="nil"/>
        </w:pBdr>
        <w:spacing w:before="7"/>
        <w:rPr>
          <w:b/>
          <w:color w:val="000000"/>
          <w:sz w:val="20"/>
          <w:szCs w:val="20"/>
        </w:rPr>
      </w:pPr>
    </w:p>
    <w:p w14:paraId="00000166" w14:textId="02205F85" w:rsidR="0042791C" w:rsidRPr="00157BCC" w:rsidRDefault="00425BCD">
      <w:pPr>
        <w:pBdr>
          <w:top w:val="nil"/>
          <w:left w:val="nil"/>
          <w:bottom w:val="nil"/>
          <w:right w:val="nil"/>
          <w:between w:val="nil"/>
        </w:pBdr>
        <w:ind w:left="560" w:right="174" w:hanging="2"/>
        <w:rPr>
          <w:color w:val="000000"/>
          <w:sz w:val="20"/>
          <w:szCs w:val="20"/>
        </w:rPr>
      </w:pPr>
      <w:r w:rsidRPr="00157BCC">
        <w:rPr>
          <w:color w:val="000000"/>
          <w:sz w:val="20"/>
          <w:szCs w:val="20"/>
        </w:rPr>
        <w:t xml:space="preserve">Literature suggests </w:t>
      </w:r>
      <w:r w:rsidR="00DA0E41" w:rsidRPr="00157BCC">
        <w:rPr>
          <w:color w:val="000000"/>
          <w:sz w:val="20"/>
          <w:szCs w:val="20"/>
        </w:rPr>
        <w:t xml:space="preserve">that patients with AF use </w:t>
      </w:r>
      <w:r w:rsidRPr="00157BCC">
        <w:rPr>
          <w:color w:val="000000"/>
          <w:sz w:val="20"/>
          <w:szCs w:val="20"/>
        </w:rPr>
        <w:t>some concomitant medications</w:t>
      </w:r>
      <w:r w:rsidR="00356D59" w:rsidRPr="00157BCC">
        <w:rPr>
          <w:color w:val="000000"/>
          <w:sz w:val="20"/>
          <w:szCs w:val="20"/>
        </w:rPr>
        <w:t>, including certain pulmonary medications, antidepressants, antimicrobials, and antipsychotics,</w:t>
      </w:r>
      <w:r w:rsidRPr="00157BCC">
        <w:rPr>
          <w:color w:val="000000"/>
          <w:sz w:val="20"/>
          <w:szCs w:val="20"/>
        </w:rPr>
        <w:t xml:space="preserve"> </w:t>
      </w:r>
      <w:r w:rsidR="00356D59" w:rsidRPr="00157BCC">
        <w:rPr>
          <w:color w:val="000000"/>
          <w:sz w:val="20"/>
          <w:szCs w:val="20"/>
        </w:rPr>
        <w:t xml:space="preserve">that </w:t>
      </w:r>
      <w:r w:rsidRPr="00157BCC">
        <w:rPr>
          <w:color w:val="000000"/>
          <w:sz w:val="20"/>
          <w:szCs w:val="20"/>
        </w:rPr>
        <w:t>may also have proarrhythmic effects.</w:t>
      </w:r>
      <w:r w:rsidRPr="00157BCC">
        <w:rPr>
          <w:color w:val="000000"/>
          <w:sz w:val="20"/>
          <w:szCs w:val="20"/>
          <w:vertAlign w:val="superscript"/>
        </w:rPr>
        <w:t>28</w:t>
      </w:r>
      <w:r w:rsidRPr="00157BCC">
        <w:rPr>
          <w:color w:val="000000"/>
          <w:sz w:val="20"/>
          <w:szCs w:val="20"/>
        </w:rPr>
        <w:t xml:space="preserve"> Given the variety of medications for conditions of various severity included in the definition of proarrhythmic medications, propensity scores from the primary analysis were calculated without the inclusion of these factors. However, the impact of including these factors in the PS model on the estimated effect of dronedarone treatment on </w:t>
      </w:r>
      <w:r w:rsidR="00B503CD" w:rsidRPr="00157BCC">
        <w:rPr>
          <w:color w:val="000000"/>
          <w:sz w:val="20"/>
          <w:szCs w:val="20"/>
        </w:rPr>
        <w:t>ventricular arrhythmia</w:t>
      </w:r>
      <w:r w:rsidRPr="00157BCC">
        <w:rPr>
          <w:color w:val="000000"/>
          <w:sz w:val="20"/>
          <w:szCs w:val="20"/>
        </w:rPr>
        <w:t xml:space="preserve"> risk was investigated as a sensitivity analysis.</w:t>
      </w:r>
    </w:p>
    <w:p w14:paraId="00000167" w14:textId="77777777" w:rsidR="0042791C" w:rsidRPr="00157BCC" w:rsidRDefault="0042791C">
      <w:pPr>
        <w:pBdr>
          <w:top w:val="nil"/>
          <w:left w:val="nil"/>
          <w:bottom w:val="nil"/>
          <w:right w:val="nil"/>
          <w:between w:val="nil"/>
        </w:pBdr>
        <w:spacing w:before="13"/>
        <w:rPr>
          <w:color w:val="000000"/>
          <w:sz w:val="20"/>
          <w:szCs w:val="20"/>
        </w:rPr>
      </w:pPr>
    </w:p>
    <w:p w14:paraId="00000168" w14:textId="2EFD1ECD" w:rsidR="0042791C" w:rsidRPr="00157BCC" w:rsidRDefault="00425BCD" w:rsidP="00145A39">
      <w:pPr>
        <w:pStyle w:val="Heading1"/>
      </w:pPr>
      <w:r w:rsidRPr="00157BCC">
        <w:t xml:space="preserve">Exclusion of Patients </w:t>
      </w:r>
      <w:r w:rsidR="00B80EB4" w:rsidRPr="00157BCC">
        <w:t xml:space="preserve">With </w:t>
      </w:r>
      <w:r w:rsidRPr="00157BCC">
        <w:t>Recent Atrial Flutter Diagnoses</w:t>
      </w:r>
    </w:p>
    <w:p w14:paraId="00000169" w14:textId="77777777" w:rsidR="0042791C" w:rsidRPr="00157BCC" w:rsidRDefault="0042791C">
      <w:pPr>
        <w:pBdr>
          <w:top w:val="nil"/>
          <w:left w:val="nil"/>
          <w:bottom w:val="nil"/>
          <w:right w:val="nil"/>
          <w:between w:val="nil"/>
        </w:pBdr>
        <w:spacing w:before="8"/>
        <w:rPr>
          <w:b/>
          <w:color w:val="000000"/>
          <w:sz w:val="20"/>
          <w:szCs w:val="20"/>
        </w:rPr>
      </w:pPr>
    </w:p>
    <w:p w14:paraId="0000016A" w14:textId="09DAB459" w:rsidR="0042791C" w:rsidRPr="00157BCC" w:rsidRDefault="00425BCD">
      <w:pPr>
        <w:pBdr>
          <w:top w:val="nil"/>
          <w:left w:val="nil"/>
          <w:bottom w:val="nil"/>
          <w:right w:val="nil"/>
          <w:between w:val="nil"/>
        </w:pBdr>
        <w:ind w:left="560" w:right="146" w:hanging="2"/>
        <w:rPr>
          <w:color w:val="000000"/>
          <w:sz w:val="20"/>
          <w:szCs w:val="20"/>
        </w:rPr>
      </w:pPr>
      <w:r w:rsidRPr="00157BCC">
        <w:rPr>
          <w:color w:val="000000"/>
          <w:sz w:val="20"/>
          <w:szCs w:val="20"/>
        </w:rPr>
        <w:t xml:space="preserve">For the main analyses, patients with an atrial flutter diagnosis (see Section 3.5 for operational definition) during the baseline period (i.e., 180 days prior to and not including the index date) were not excluded since atrial flutter is not a contraindication to dronedarone or sotalol. Per guidelines, patients with an atrial flutter diagnosis should be treated with right atrial isthmus ablation and not AADs, however, no differences in the risk of the study outcomes were expected. A sensitivity analysis was conducted to exclude these patients in the US study cohorts to evaluate the robustness of the main findings given that some patients with atrial flutter may be misdiagnosed with </w:t>
      </w:r>
      <w:r w:rsidR="003C019A" w:rsidRPr="00157BCC">
        <w:rPr>
          <w:color w:val="000000"/>
          <w:sz w:val="20"/>
          <w:szCs w:val="20"/>
        </w:rPr>
        <w:t>AF</w:t>
      </w:r>
      <w:r w:rsidRPr="00157BCC">
        <w:rPr>
          <w:color w:val="000000"/>
          <w:sz w:val="20"/>
          <w:szCs w:val="20"/>
        </w:rPr>
        <w:t xml:space="preserve">. This sensitivity analysis was not performed in the Swedish NPR database because subcodes for atrial flutter and </w:t>
      </w:r>
      <w:r w:rsidR="003C019A" w:rsidRPr="00157BCC">
        <w:rPr>
          <w:color w:val="000000"/>
          <w:sz w:val="20"/>
          <w:szCs w:val="20"/>
        </w:rPr>
        <w:t>AF</w:t>
      </w:r>
      <w:r w:rsidRPr="00157BCC">
        <w:rPr>
          <w:color w:val="000000"/>
          <w:sz w:val="20"/>
          <w:szCs w:val="20"/>
        </w:rPr>
        <w:t xml:space="preserve"> </w:t>
      </w:r>
      <w:r w:rsidR="00DD342A" w:rsidRPr="00157BCC">
        <w:rPr>
          <w:color w:val="000000"/>
          <w:sz w:val="20"/>
          <w:szCs w:val="20"/>
        </w:rPr>
        <w:t xml:space="preserve">were </w:t>
      </w:r>
      <w:r w:rsidRPr="00157BCC">
        <w:rPr>
          <w:color w:val="000000"/>
          <w:sz w:val="20"/>
          <w:szCs w:val="20"/>
        </w:rPr>
        <w:t>used inconsistently in Sweden during the study period along with codes for “fibrillation-flutter” per the guidance of Dr Friberg, Swedish epidemiologist.</w:t>
      </w:r>
    </w:p>
    <w:p w14:paraId="0000016B" w14:textId="77777777" w:rsidR="0042791C" w:rsidRPr="00157BCC" w:rsidRDefault="0042791C">
      <w:pPr>
        <w:pBdr>
          <w:top w:val="nil"/>
          <w:left w:val="nil"/>
          <w:bottom w:val="nil"/>
          <w:right w:val="nil"/>
          <w:between w:val="nil"/>
        </w:pBdr>
        <w:spacing w:before="12"/>
        <w:rPr>
          <w:color w:val="000000"/>
          <w:sz w:val="20"/>
          <w:szCs w:val="20"/>
        </w:rPr>
      </w:pPr>
    </w:p>
    <w:p w14:paraId="0000016C" w14:textId="77777777" w:rsidR="0042791C" w:rsidRPr="00157BCC" w:rsidRDefault="00425BCD" w:rsidP="00145A39">
      <w:pPr>
        <w:pStyle w:val="Heading1"/>
      </w:pPr>
      <w:r w:rsidRPr="00157BCC">
        <w:t>Prescriber Specialty of Index Therapy</w:t>
      </w:r>
    </w:p>
    <w:p w14:paraId="0000016D" w14:textId="77777777" w:rsidR="0042791C" w:rsidRPr="00157BCC" w:rsidRDefault="0042791C">
      <w:pPr>
        <w:pBdr>
          <w:top w:val="nil"/>
          <w:left w:val="nil"/>
          <w:bottom w:val="nil"/>
          <w:right w:val="nil"/>
          <w:between w:val="nil"/>
        </w:pBdr>
        <w:spacing w:before="7"/>
        <w:rPr>
          <w:b/>
          <w:color w:val="000000"/>
          <w:sz w:val="20"/>
          <w:szCs w:val="20"/>
        </w:rPr>
      </w:pPr>
    </w:p>
    <w:p w14:paraId="0000016F" w14:textId="1C5178A7" w:rsidR="0042791C" w:rsidRPr="00157BCC" w:rsidRDefault="00425BCD" w:rsidP="00924CA7">
      <w:pPr>
        <w:pBdr>
          <w:top w:val="nil"/>
          <w:left w:val="nil"/>
          <w:bottom w:val="nil"/>
          <w:right w:val="nil"/>
          <w:between w:val="nil"/>
        </w:pBdr>
        <w:ind w:left="560" w:hanging="2"/>
        <w:rPr>
          <w:color w:val="000000"/>
          <w:sz w:val="20"/>
          <w:szCs w:val="20"/>
        </w:rPr>
      </w:pPr>
      <w:r w:rsidRPr="00157BCC">
        <w:rPr>
          <w:color w:val="000000"/>
          <w:sz w:val="20"/>
          <w:szCs w:val="20"/>
        </w:rPr>
        <w:t>Literature suggests that adherence to prescribing guidelines for AADs vary by specialty, with a positive association between the level of specialization in cardiac arrhythmias and both adherence to the guidelines and choice of AAD. Furthermore, there is evidence that adherence to the guidelines is associated with a lower risk of recurrent AF</w:t>
      </w:r>
      <w:r w:rsidR="003A0454" w:rsidRPr="00157BCC">
        <w:rPr>
          <w:color w:val="000000"/>
          <w:sz w:val="20"/>
          <w:szCs w:val="20"/>
        </w:rPr>
        <w:t xml:space="preserve"> and</w:t>
      </w:r>
      <w:r w:rsidRPr="00157BCC">
        <w:rPr>
          <w:color w:val="000000"/>
          <w:sz w:val="20"/>
          <w:szCs w:val="20"/>
        </w:rPr>
        <w:t xml:space="preserve"> AF-related hospitalizations and procedures.</w:t>
      </w:r>
      <w:r w:rsidRPr="00157BCC">
        <w:rPr>
          <w:color w:val="000000"/>
          <w:sz w:val="20"/>
          <w:szCs w:val="20"/>
          <w:vertAlign w:val="superscript"/>
        </w:rPr>
        <w:t>29</w:t>
      </w:r>
      <w:r w:rsidRPr="00157BCC">
        <w:rPr>
          <w:color w:val="000000"/>
          <w:sz w:val="20"/>
          <w:szCs w:val="20"/>
        </w:rPr>
        <w:t xml:space="preserve"> </w:t>
      </w:r>
      <w:r w:rsidR="00037265" w:rsidRPr="00157BCC">
        <w:rPr>
          <w:color w:val="000000"/>
          <w:sz w:val="20"/>
          <w:szCs w:val="20"/>
        </w:rPr>
        <w:t>T</w:t>
      </w:r>
      <w:r w:rsidRPr="00157BCC">
        <w:rPr>
          <w:color w:val="000000"/>
          <w:sz w:val="20"/>
          <w:szCs w:val="20"/>
        </w:rPr>
        <w:t xml:space="preserve">o assess any potential confounding by prescriber specialty, a sensitivity analysis was performed in Optum, given </w:t>
      </w:r>
      <w:r w:rsidR="00037265" w:rsidRPr="00157BCC">
        <w:rPr>
          <w:color w:val="000000"/>
          <w:sz w:val="20"/>
          <w:szCs w:val="20"/>
        </w:rPr>
        <w:t xml:space="preserve">the </w:t>
      </w:r>
      <w:r w:rsidRPr="00157BCC">
        <w:rPr>
          <w:color w:val="000000"/>
          <w:sz w:val="20"/>
          <w:szCs w:val="20"/>
        </w:rPr>
        <w:t>availability of prescriber specialty in the data, for each primary</w:t>
      </w:r>
      <w:r w:rsidR="00A62DA4" w:rsidRPr="00157BCC">
        <w:rPr>
          <w:color w:val="000000"/>
          <w:sz w:val="20"/>
          <w:szCs w:val="20"/>
        </w:rPr>
        <w:t xml:space="preserve"> </w:t>
      </w:r>
      <w:r w:rsidRPr="00157BCC">
        <w:rPr>
          <w:color w:val="000000"/>
          <w:sz w:val="20"/>
          <w:szCs w:val="20"/>
        </w:rPr>
        <w:t>objective, where prescriber specialty was included in the PS model. No meta-analysis was performed for this sensitivity analysis as it was only conducted in the Optum database.</w:t>
      </w:r>
    </w:p>
    <w:p w14:paraId="00000170" w14:textId="77777777" w:rsidR="0042791C" w:rsidRPr="00157BCC" w:rsidRDefault="0042791C">
      <w:pPr>
        <w:pBdr>
          <w:top w:val="nil"/>
          <w:left w:val="nil"/>
          <w:bottom w:val="nil"/>
          <w:right w:val="nil"/>
          <w:between w:val="nil"/>
        </w:pBdr>
        <w:spacing w:before="11"/>
        <w:rPr>
          <w:color w:val="000000"/>
          <w:sz w:val="20"/>
          <w:szCs w:val="20"/>
        </w:rPr>
      </w:pPr>
    </w:p>
    <w:p w14:paraId="00000171" w14:textId="7C8E5A15" w:rsidR="0042791C" w:rsidRPr="00157BCC" w:rsidRDefault="00425BCD" w:rsidP="00145A39">
      <w:pPr>
        <w:pStyle w:val="Heading1"/>
        <w:spacing w:before="1"/>
      </w:pPr>
      <w:r w:rsidRPr="00157BCC">
        <w:t>LVEF</w:t>
      </w:r>
    </w:p>
    <w:p w14:paraId="00000172" w14:textId="77777777" w:rsidR="0042791C" w:rsidRPr="00157BCC" w:rsidRDefault="0042791C">
      <w:pPr>
        <w:pBdr>
          <w:top w:val="nil"/>
          <w:left w:val="nil"/>
          <w:bottom w:val="nil"/>
          <w:right w:val="nil"/>
          <w:between w:val="nil"/>
        </w:pBdr>
        <w:spacing w:before="7"/>
        <w:rPr>
          <w:b/>
          <w:color w:val="000000"/>
          <w:sz w:val="20"/>
          <w:szCs w:val="20"/>
        </w:rPr>
      </w:pPr>
    </w:p>
    <w:p w14:paraId="00000173" w14:textId="3A152587" w:rsidR="0042791C" w:rsidRPr="00157BCC" w:rsidRDefault="00425BCD">
      <w:pPr>
        <w:pBdr>
          <w:top w:val="nil"/>
          <w:left w:val="nil"/>
          <w:bottom w:val="nil"/>
          <w:right w:val="nil"/>
          <w:between w:val="nil"/>
        </w:pBdr>
        <w:spacing w:before="1"/>
        <w:ind w:left="560" w:right="195" w:hanging="2"/>
        <w:rPr>
          <w:color w:val="000000"/>
          <w:sz w:val="20"/>
          <w:szCs w:val="20"/>
        </w:rPr>
      </w:pPr>
      <w:r w:rsidRPr="00157BCC">
        <w:rPr>
          <w:color w:val="000000"/>
          <w:sz w:val="20"/>
          <w:szCs w:val="20"/>
        </w:rPr>
        <w:t xml:space="preserve">LVEF is a determinant of </w:t>
      </w:r>
      <w:r w:rsidR="00FF63F5" w:rsidRPr="00157BCC">
        <w:rPr>
          <w:color w:val="000000"/>
          <w:sz w:val="20"/>
          <w:szCs w:val="20"/>
        </w:rPr>
        <w:t>CV</w:t>
      </w:r>
      <w:r w:rsidRPr="00157BCC">
        <w:rPr>
          <w:color w:val="000000"/>
          <w:sz w:val="20"/>
          <w:szCs w:val="20"/>
        </w:rPr>
        <w:t xml:space="preserve"> safety outcomes in patients with AF. Therefore, a post hoc sensitivity analysis was performed in the V</w:t>
      </w:r>
      <w:r w:rsidR="00F05344" w:rsidRPr="00157BCC">
        <w:rPr>
          <w:color w:val="000000"/>
          <w:sz w:val="20"/>
          <w:szCs w:val="20"/>
        </w:rPr>
        <w:t>H</w:t>
      </w:r>
      <w:r w:rsidRPr="00157BCC">
        <w:rPr>
          <w:color w:val="000000"/>
          <w:sz w:val="20"/>
          <w:szCs w:val="20"/>
        </w:rPr>
        <w:t>A EHR data</w:t>
      </w:r>
      <w:r w:rsidR="00202991" w:rsidRPr="00157BCC">
        <w:rPr>
          <w:color w:val="000000"/>
          <w:sz w:val="20"/>
          <w:szCs w:val="20"/>
        </w:rPr>
        <w:t>base</w:t>
      </w:r>
      <w:r w:rsidRPr="00157BCC">
        <w:rPr>
          <w:color w:val="000000"/>
          <w:sz w:val="20"/>
          <w:szCs w:val="20"/>
        </w:rPr>
        <w:t xml:space="preserve">, given </w:t>
      </w:r>
      <w:r w:rsidR="00202991" w:rsidRPr="00157BCC">
        <w:rPr>
          <w:color w:val="000000"/>
          <w:sz w:val="20"/>
          <w:szCs w:val="20"/>
        </w:rPr>
        <w:t xml:space="preserve">the </w:t>
      </w:r>
      <w:r w:rsidRPr="00157BCC">
        <w:rPr>
          <w:color w:val="000000"/>
          <w:sz w:val="20"/>
          <w:szCs w:val="20"/>
        </w:rPr>
        <w:t>availability of LVEF data in this database, where LVEF was included in the PS model as a categorical variable (see definition in section 3.5). No meta-analysis was performed for this sensitivity analysis as it was conducted in the V</w:t>
      </w:r>
      <w:r w:rsidR="00F05344" w:rsidRPr="00157BCC">
        <w:rPr>
          <w:color w:val="000000"/>
          <w:sz w:val="20"/>
          <w:szCs w:val="20"/>
        </w:rPr>
        <w:t>H</w:t>
      </w:r>
      <w:r w:rsidRPr="00157BCC">
        <w:rPr>
          <w:color w:val="000000"/>
          <w:sz w:val="20"/>
          <w:szCs w:val="20"/>
        </w:rPr>
        <w:t>A EHR database only.</w:t>
      </w:r>
    </w:p>
    <w:p w14:paraId="00000174" w14:textId="77777777" w:rsidR="0042791C" w:rsidRPr="00157BCC" w:rsidRDefault="0042791C">
      <w:pPr>
        <w:pBdr>
          <w:top w:val="nil"/>
          <w:left w:val="nil"/>
          <w:bottom w:val="nil"/>
          <w:right w:val="nil"/>
          <w:between w:val="nil"/>
        </w:pBdr>
        <w:spacing w:before="12"/>
        <w:rPr>
          <w:color w:val="000000"/>
          <w:sz w:val="20"/>
          <w:szCs w:val="20"/>
        </w:rPr>
      </w:pPr>
    </w:p>
    <w:p w14:paraId="00000175" w14:textId="73D58364" w:rsidR="0042791C" w:rsidRPr="00157BCC" w:rsidRDefault="00425BCD">
      <w:pPr>
        <w:pStyle w:val="Heading1"/>
        <w:numPr>
          <w:ilvl w:val="2"/>
          <w:numId w:val="4"/>
        </w:numPr>
        <w:tabs>
          <w:tab w:val="left" w:pos="557"/>
          <w:tab w:val="left" w:pos="700"/>
        </w:tabs>
        <w:spacing w:before="1" w:line="448" w:lineRule="auto"/>
        <w:ind w:left="557" w:right="5020" w:hanging="448"/>
      </w:pPr>
      <w:r w:rsidRPr="00157BCC">
        <w:tab/>
        <w:t>Inverse Probability of Censoring Weight</w:t>
      </w:r>
      <w:r w:rsidR="00924CA7" w:rsidRPr="00157BCC">
        <w:t>ing</w:t>
      </w:r>
      <w:r w:rsidRPr="00157BCC">
        <w:t xml:space="preserve"> Analysis Methods</w:t>
      </w:r>
    </w:p>
    <w:p w14:paraId="00000176" w14:textId="1129ACCD" w:rsidR="0042791C" w:rsidRPr="00157BCC" w:rsidRDefault="00425BCD">
      <w:pPr>
        <w:pBdr>
          <w:top w:val="nil"/>
          <w:left w:val="nil"/>
          <w:bottom w:val="nil"/>
          <w:right w:val="nil"/>
          <w:between w:val="nil"/>
        </w:pBdr>
        <w:ind w:left="560" w:hanging="2"/>
        <w:rPr>
          <w:color w:val="000000"/>
          <w:sz w:val="20"/>
          <w:szCs w:val="20"/>
        </w:rPr>
      </w:pPr>
      <w:r w:rsidRPr="00157BCC">
        <w:rPr>
          <w:color w:val="000000"/>
          <w:sz w:val="20"/>
          <w:szCs w:val="20"/>
        </w:rPr>
        <w:t>To account for potential informative censoring in the Optum and MarketScan analyses, a post hoc analysis was conducted. Inverse probability of censoring weights (IPCW) was implemented as defined in Young et al.</w:t>
      </w:r>
      <w:r w:rsidRPr="00157BCC">
        <w:rPr>
          <w:color w:val="000000"/>
          <w:sz w:val="20"/>
          <w:szCs w:val="20"/>
          <w:vertAlign w:val="superscript"/>
        </w:rPr>
        <w:t>30</w:t>
      </w:r>
      <w:r w:rsidRPr="00157BCC">
        <w:rPr>
          <w:color w:val="000000"/>
          <w:sz w:val="20"/>
          <w:szCs w:val="20"/>
        </w:rPr>
        <w:t xml:space="preserve"> These weights are constructed in a multistep process consisting of (1) data transformation, (2) numerator model estimation, (3) denominator model estimation, and (4) calculation of weights.</w:t>
      </w:r>
    </w:p>
    <w:p w14:paraId="00000177" w14:textId="06D70027" w:rsidR="0042791C" w:rsidRPr="00157BCC" w:rsidRDefault="00425BCD" w:rsidP="00145A39">
      <w:pPr>
        <w:pStyle w:val="Heading1"/>
        <w:spacing w:before="200"/>
      </w:pPr>
      <w:r w:rsidRPr="00157BCC">
        <w:t xml:space="preserve">Data </w:t>
      </w:r>
      <w:r w:rsidR="00B93B5B" w:rsidRPr="00157BCC">
        <w:t>Transformation</w:t>
      </w:r>
    </w:p>
    <w:p w14:paraId="00000178" w14:textId="02A33D22" w:rsidR="0042791C" w:rsidRPr="00157BCC" w:rsidRDefault="00425BCD">
      <w:pPr>
        <w:pBdr>
          <w:top w:val="nil"/>
          <w:left w:val="nil"/>
          <w:bottom w:val="nil"/>
          <w:right w:val="nil"/>
          <w:between w:val="nil"/>
        </w:pBdr>
        <w:spacing w:before="197"/>
        <w:ind w:left="560" w:right="92" w:hanging="2"/>
        <w:rPr>
          <w:color w:val="000000"/>
          <w:sz w:val="20"/>
          <w:szCs w:val="20"/>
        </w:rPr>
      </w:pPr>
      <w:r w:rsidRPr="00157BCC">
        <w:rPr>
          <w:color w:val="000000"/>
          <w:sz w:val="20"/>
          <w:szCs w:val="20"/>
        </w:rPr>
        <w:t>To apply the weighting strategy proposed by Young et al.,</w:t>
      </w:r>
      <w:r w:rsidRPr="00157BCC">
        <w:rPr>
          <w:color w:val="000000"/>
          <w:sz w:val="20"/>
          <w:szCs w:val="20"/>
          <w:vertAlign w:val="superscript"/>
        </w:rPr>
        <w:t>30</w:t>
      </w:r>
      <w:r w:rsidRPr="00157BCC">
        <w:rPr>
          <w:color w:val="000000"/>
          <w:sz w:val="20"/>
          <w:szCs w:val="20"/>
        </w:rPr>
        <w:t xml:space="preserve"> the data file must be expanded into a long format using time intervals. To illustrate this, assuming a 60-day interval, a censored individual in the initial data</w:t>
      </w:r>
      <w:r w:rsidR="0062400D" w:rsidRPr="00157BCC">
        <w:rPr>
          <w:color w:val="000000"/>
          <w:sz w:val="20"/>
          <w:szCs w:val="20"/>
        </w:rPr>
        <w:t xml:space="preserve"> </w:t>
      </w:r>
      <w:r w:rsidRPr="00157BCC">
        <w:rPr>
          <w:color w:val="000000"/>
          <w:sz w:val="20"/>
          <w:szCs w:val="20"/>
        </w:rPr>
        <w:t>set with a total follow-up time of 65 days will have three records in the expanded data</w:t>
      </w:r>
      <w:r w:rsidR="0062400D" w:rsidRPr="00157BCC">
        <w:rPr>
          <w:color w:val="000000"/>
          <w:sz w:val="20"/>
          <w:szCs w:val="20"/>
        </w:rPr>
        <w:t xml:space="preserve"> </w:t>
      </w:r>
      <w:r w:rsidRPr="00157BCC">
        <w:rPr>
          <w:color w:val="000000"/>
          <w:sz w:val="20"/>
          <w:szCs w:val="20"/>
        </w:rPr>
        <w:t xml:space="preserve">set. The first record will be at baseline (i.e., 0 days of follow-up), the second record will include the first 60 days of follow-up, and the 5 remaining days </w:t>
      </w:r>
      <w:r w:rsidR="00DB78C9" w:rsidRPr="00157BCC">
        <w:rPr>
          <w:color w:val="000000"/>
          <w:sz w:val="20"/>
          <w:szCs w:val="20"/>
        </w:rPr>
        <w:t>will be</w:t>
      </w:r>
      <w:r w:rsidRPr="00157BCC">
        <w:rPr>
          <w:color w:val="000000"/>
          <w:sz w:val="20"/>
          <w:szCs w:val="20"/>
        </w:rPr>
        <w:t xml:space="preserve"> part of the third record. This patient will be uncensored for the first two timepoints and censored at the third row, when their follow-up ends. By doing this across all patients, the probability of an individual being censored can be estimated at different periods. To assess the sensitivity of the results to different time intervals, this approach was implemented in the analytic cohort using 4 different time intervals: (1) 1 day, (2) 7 days, (3) 15 days, and (4) 30 days.</w:t>
      </w:r>
    </w:p>
    <w:p w14:paraId="00000179" w14:textId="77777777" w:rsidR="0042791C" w:rsidRPr="00157BCC" w:rsidRDefault="00425BCD" w:rsidP="00145A39">
      <w:pPr>
        <w:pStyle w:val="Heading1"/>
        <w:spacing w:before="203"/>
      </w:pPr>
      <w:r w:rsidRPr="00157BCC">
        <w:t>Variables</w:t>
      </w:r>
    </w:p>
    <w:p w14:paraId="0000017A" w14:textId="2C2A6F83" w:rsidR="0042791C" w:rsidRPr="00157BCC" w:rsidRDefault="00765515">
      <w:pPr>
        <w:pBdr>
          <w:top w:val="nil"/>
          <w:left w:val="nil"/>
          <w:bottom w:val="nil"/>
          <w:right w:val="nil"/>
          <w:between w:val="nil"/>
        </w:pBdr>
        <w:spacing w:before="197"/>
        <w:ind w:left="560" w:right="195" w:hanging="2"/>
        <w:rPr>
          <w:color w:val="000000"/>
          <w:sz w:val="20"/>
          <w:szCs w:val="20"/>
        </w:rPr>
      </w:pPr>
      <w:r w:rsidRPr="00157BCC">
        <w:rPr>
          <w:color w:val="000000"/>
          <w:sz w:val="20"/>
          <w:szCs w:val="20"/>
        </w:rPr>
        <w:t>E</w:t>
      </w:r>
      <w:r w:rsidR="00425BCD" w:rsidRPr="00157BCC">
        <w:rPr>
          <w:color w:val="000000"/>
          <w:sz w:val="20"/>
          <w:szCs w:val="20"/>
        </w:rPr>
        <w:t xml:space="preserve">very covariate used in the PS model was selected as a predictor for the censoring model. In addition, exposure was included as a predictor variable in the censoring model. The outcome variable for the censoring model was a modified censoring indicator (i.e., the censoring indicator in the long data). Since the goal of the model is to estimate the probability of informative censoring, administrative censoring reasons were counted as being “not censored” for the purpose of the censoring model. Administrative censoring reasons included fixed date for the end of study follow-up and death. As a sensitivity analysis, models that included time intervals (including quadratic and </w:t>
      </w:r>
      <w:r w:rsidR="00425BCD" w:rsidRPr="00157BCC">
        <w:rPr>
          <w:color w:val="000000"/>
          <w:sz w:val="20"/>
          <w:szCs w:val="20"/>
        </w:rPr>
        <w:lastRenderedPageBreak/>
        <w:t>cubic terms for time) and exposure time (exposure status multiplied by time) as covariates were also considered.</w:t>
      </w:r>
    </w:p>
    <w:p w14:paraId="0000017B" w14:textId="7304C9EE" w:rsidR="0042791C" w:rsidRPr="00157BCC" w:rsidRDefault="00425BCD" w:rsidP="00145A39">
      <w:pPr>
        <w:pStyle w:val="Heading1"/>
        <w:spacing w:before="202"/>
      </w:pPr>
      <w:r w:rsidRPr="00157BCC">
        <w:t xml:space="preserve">Censoring </w:t>
      </w:r>
      <w:r w:rsidR="00B93B5B" w:rsidRPr="00157BCC">
        <w:t>Models</w:t>
      </w:r>
    </w:p>
    <w:p w14:paraId="0000017C" w14:textId="19C3AB65" w:rsidR="0042791C" w:rsidRPr="00157BCC" w:rsidRDefault="00425BCD">
      <w:pPr>
        <w:pBdr>
          <w:top w:val="nil"/>
          <w:left w:val="nil"/>
          <w:bottom w:val="nil"/>
          <w:right w:val="nil"/>
          <w:between w:val="nil"/>
        </w:pBdr>
        <w:spacing w:before="198"/>
        <w:ind w:left="560" w:right="132" w:hanging="2"/>
        <w:rPr>
          <w:color w:val="000000"/>
          <w:sz w:val="20"/>
          <w:szCs w:val="20"/>
        </w:rPr>
      </w:pPr>
      <w:r w:rsidRPr="00157BCC">
        <w:rPr>
          <w:color w:val="000000"/>
          <w:sz w:val="20"/>
          <w:szCs w:val="20"/>
        </w:rPr>
        <w:t>To estimate the IPCW, two models were fit. The first model was used for the numerator of the weight calculation. This model estimated the probability of being censored as a function of the exposure, time intervals (including quadratic and cubic terms for time)</w:t>
      </w:r>
      <w:r w:rsidR="009B479D" w:rsidRPr="00157BCC">
        <w:rPr>
          <w:color w:val="000000"/>
          <w:sz w:val="20"/>
          <w:szCs w:val="20"/>
        </w:rPr>
        <w:t>,</w:t>
      </w:r>
      <w:r w:rsidRPr="00157BCC">
        <w:rPr>
          <w:color w:val="000000"/>
          <w:sz w:val="20"/>
          <w:szCs w:val="20"/>
        </w:rPr>
        <w:t xml:space="preserve"> and exposure time (exposure status multiplied by time). The model used to build the denominator was similar, but </w:t>
      </w:r>
      <w:r w:rsidR="009B479D" w:rsidRPr="00157BCC">
        <w:rPr>
          <w:color w:val="000000"/>
          <w:sz w:val="20"/>
          <w:szCs w:val="20"/>
        </w:rPr>
        <w:t xml:space="preserve">it </w:t>
      </w:r>
      <w:r w:rsidRPr="00157BCC">
        <w:rPr>
          <w:color w:val="000000"/>
          <w:sz w:val="20"/>
          <w:szCs w:val="20"/>
        </w:rPr>
        <w:t>included the additional baseline covariates that were used in the PS model.</w:t>
      </w:r>
    </w:p>
    <w:p w14:paraId="0000017E" w14:textId="6E88E0A7" w:rsidR="0042791C" w:rsidRPr="00157BCC" w:rsidRDefault="00425BCD" w:rsidP="009A7FCF">
      <w:pPr>
        <w:pBdr>
          <w:top w:val="nil"/>
          <w:left w:val="nil"/>
          <w:bottom w:val="nil"/>
          <w:right w:val="nil"/>
          <w:between w:val="nil"/>
        </w:pBdr>
        <w:spacing w:before="199"/>
        <w:ind w:left="560" w:right="195" w:hanging="2"/>
        <w:rPr>
          <w:color w:val="000000"/>
          <w:sz w:val="20"/>
          <w:szCs w:val="20"/>
        </w:rPr>
      </w:pPr>
      <w:r w:rsidRPr="00157BCC">
        <w:rPr>
          <w:color w:val="000000"/>
          <w:sz w:val="20"/>
          <w:szCs w:val="20"/>
        </w:rPr>
        <w:t>To compute the final weights, the two censoring models were used to output a predicted probability to each observation in the long data</w:t>
      </w:r>
      <w:r w:rsidR="0062400D" w:rsidRPr="00157BCC">
        <w:rPr>
          <w:color w:val="000000"/>
          <w:sz w:val="20"/>
          <w:szCs w:val="20"/>
        </w:rPr>
        <w:t xml:space="preserve"> </w:t>
      </w:r>
      <w:r w:rsidRPr="00157BCC">
        <w:rPr>
          <w:color w:val="000000"/>
          <w:sz w:val="20"/>
          <w:szCs w:val="20"/>
        </w:rPr>
        <w:t>set (i.e., the patient</w:t>
      </w:r>
      <w:r w:rsidR="00A45344" w:rsidRPr="00157BCC">
        <w:rPr>
          <w:color w:val="000000"/>
          <w:sz w:val="20"/>
          <w:szCs w:val="20"/>
        </w:rPr>
        <w:t>-</w:t>
      </w:r>
      <w:r w:rsidRPr="00157BCC">
        <w:rPr>
          <w:color w:val="000000"/>
          <w:sz w:val="20"/>
          <w:szCs w:val="20"/>
        </w:rPr>
        <w:t xml:space="preserve">specific censoring probability at each time interval). These probabilities were then subtracted from 1. The weights were constructed as the ratio of these two probabilities. The cumulative product of these weights for each </w:t>
      </w:r>
      <w:r w:rsidR="001B1D0F" w:rsidRPr="00157BCC">
        <w:rPr>
          <w:color w:val="000000"/>
          <w:sz w:val="20"/>
          <w:szCs w:val="20"/>
        </w:rPr>
        <w:t>person</w:t>
      </w:r>
      <w:r w:rsidRPr="00157BCC">
        <w:rPr>
          <w:color w:val="000000"/>
          <w:sz w:val="20"/>
          <w:szCs w:val="20"/>
        </w:rPr>
        <w:t xml:space="preserve"> across all time intervals was then calculated to arrive at the</w:t>
      </w:r>
      <w:r w:rsidR="00C6192C" w:rsidRPr="00157BCC">
        <w:rPr>
          <w:color w:val="000000"/>
          <w:sz w:val="20"/>
          <w:szCs w:val="20"/>
        </w:rPr>
        <w:t xml:space="preserve"> </w:t>
      </w:r>
      <w:r w:rsidRPr="00157BCC">
        <w:rPr>
          <w:color w:val="000000"/>
          <w:sz w:val="20"/>
          <w:szCs w:val="20"/>
        </w:rPr>
        <w:t>individual’s final weight. In the above example</w:t>
      </w:r>
      <w:r w:rsidR="00166B29" w:rsidRPr="00157BCC">
        <w:rPr>
          <w:color w:val="000000"/>
          <w:sz w:val="20"/>
          <w:szCs w:val="20"/>
        </w:rPr>
        <w:t>,</w:t>
      </w:r>
      <w:r w:rsidRPr="00157BCC">
        <w:rPr>
          <w:color w:val="000000"/>
          <w:sz w:val="20"/>
          <w:szCs w:val="20"/>
        </w:rPr>
        <w:t xml:space="preserve"> a patient with 65 days of follow-up would have three weights</w:t>
      </w:r>
      <w:r w:rsidR="002E5C64" w:rsidRPr="00157BCC">
        <w:rPr>
          <w:color w:val="000000"/>
          <w:sz w:val="20"/>
          <w:szCs w:val="20"/>
        </w:rPr>
        <w:t>,</w:t>
      </w:r>
      <w:r w:rsidRPr="00157BCC">
        <w:rPr>
          <w:color w:val="000000"/>
          <w:sz w:val="20"/>
          <w:szCs w:val="20"/>
        </w:rPr>
        <w:t xml:space="preserve"> which </w:t>
      </w:r>
      <w:r w:rsidR="002E5C64" w:rsidRPr="00157BCC">
        <w:rPr>
          <w:color w:val="000000"/>
          <w:sz w:val="20"/>
          <w:szCs w:val="20"/>
        </w:rPr>
        <w:t>would be</w:t>
      </w:r>
      <w:r w:rsidRPr="00157BCC">
        <w:rPr>
          <w:color w:val="000000"/>
          <w:sz w:val="20"/>
          <w:szCs w:val="20"/>
        </w:rPr>
        <w:t xml:space="preserve"> multiplied to arrive at the final weight.</w:t>
      </w:r>
    </w:p>
    <w:p w14:paraId="0000017F" w14:textId="519A094A" w:rsidR="0042791C" w:rsidRPr="00157BCC" w:rsidRDefault="00425BCD" w:rsidP="00145A39">
      <w:pPr>
        <w:pStyle w:val="Heading1"/>
        <w:spacing w:before="202"/>
      </w:pPr>
      <w:r w:rsidRPr="00157BCC">
        <w:t xml:space="preserve">Outcome </w:t>
      </w:r>
      <w:r w:rsidR="00B93B5B" w:rsidRPr="00157BCC">
        <w:t>Model</w:t>
      </w:r>
    </w:p>
    <w:p w14:paraId="00000180" w14:textId="1CC7CF3F" w:rsidR="0042791C" w:rsidRPr="00157BCC" w:rsidRDefault="00425BCD">
      <w:pPr>
        <w:pBdr>
          <w:top w:val="nil"/>
          <w:left w:val="nil"/>
          <w:bottom w:val="nil"/>
          <w:right w:val="nil"/>
          <w:between w:val="nil"/>
        </w:pBdr>
        <w:spacing w:before="198"/>
        <w:ind w:left="560" w:right="136" w:hanging="2"/>
        <w:rPr>
          <w:color w:val="000000"/>
          <w:sz w:val="20"/>
          <w:szCs w:val="20"/>
        </w:rPr>
        <w:sectPr w:rsidR="0042791C" w:rsidRPr="00157BCC" w:rsidSect="00C90E73">
          <w:pgSz w:w="12240" w:h="15840"/>
          <w:pgMar w:top="1360" w:right="1320" w:bottom="1200" w:left="880" w:header="0" w:footer="1009" w:gutter="0"/>
          <w:cols w:space="720"/>
        </w:sectPr>
      </w:pPr>
      <w:r w:rsidRPr="00157BCC">
        <w:rPr>
          <w:color w:val="000000"/>
          <w:sz w:val="20"/>
          <w:szCs w:val="20"/>
        </w:rPr>
        <w:t xml:space="preserve">The final weights were then used in a Cox proportional hazards model to estimate the effect of treatment on outcome status. Robust standard errors were calculated for this model. Four outcome models were performed in total, each with different weights from the different time interval transformations. As an additional sensitivity analysis, the models were bootstrapped to correct </w:t>
      </w:r>
      <w:r w:rsidR="00B0655A" w:rsidRPr="00157BCC">
        <w:rPr>
          <w:color w:val="000000"/>
          <w:sz w:val="20"/>
          <w:szCs w:val="20"/>
        </w:rPr>
        <w:t>CI</w:t>
      </w:r>
      <w:r w:rsidRPr="00157BCC">
        <w:rPr>
          <w:color w:val="000000"/>
          <w:sz w:val="20"/>
          <w:szCs w:val="20"/>
        </w:rPr>
        <w:t xml:space="preserve">s when the proportional hazards assumption </w:t>
      </w:r>
      <w:r w:rsidR="00924CA7" w:rsidRPr="00157BCC">
        <w:rPr>
          <w:color w:val="000000"/>
          <w:sz w:val="20"/>
          <w:szCs w:val="20"/>
        </w:rPr>
        <w:t>could</w:t>
      </w:r>
      <w:r w:rsidRPr="00157BCC">
        <w:rPr>
          <w:color w:val="000000"/>
          <w:sz w:val="20"/>
          <w:szCs w:val="20"/>
        </w:rPr>
        <w:t xml:space="preserve"> be violated.</w:t>
      </w:r>
    </w:p>
    <w:p w14:paraId="00000181" w14:textId="77777777" w:rsidR="0042791C" w:rsidRPr="00157BCC" w:rsidRDefault="0042791C">
      <w:pPr>
        <w:pBdr>
          <w:top w:val="nil"/>
          <w:left w:val="nil"/>
          <w:bottom w:val="nil"/>
          <w:right w:val="nil"/>
          <w:between w:val="nil"/>
        </w:pBdr>
        <w:spacing w:before="29"/>
        <w:rPr>
          <w:color w:val="000000"/>
          <w:sz w:val="20"/>
          <w:szCs w:val="20"/>
        </w:rPr>
      </w:pPr>
    </w:p>
    <w:p w14:paraId="00000182" w14:textId="58D9FEAC" w:rsidR="0042791C" w:rsidRPr="00157BCC" w:rsidRDefault="00425BCD">
      <w:pPr>
        <w:pStyle w:val="Heading1"/>
        <w:numPr>
          <w:ilvl w:val="0"/>
          <w:numId w:val="4"/>
        </w:numPr>
        <w:tabs>
          <w:tab w:val="left" w:pos="1403"/>
        </w:tabs>
        <w:ind w:left="1403"/>
      </w:pPr>
      <w:bookmarkStart w:id="18" w:name="_heading=h.3j2qqm3" w:colFirst="0" w:colLast="0"/>
      <w:bookmarkEnd w:id="18"/>
      <w:r w:rsidRPr="00157BCC">
        <w:t>Supplementa</w:t>
      </w:r>
      <w:r w:rsidR="00C41DE8" w:rsidRPr="00157BCC">
        <w:t>l</w:t>
      </w:r>
      <w:r w:rsidRPr="00157BCC">
        <w:t xml:space="preserve"> Results</w:t>
      </w:r>
    </w:p>
    <w:p w14:paraId="00000183" w14:textId="77777777" w:rsidR="0042791C" w:rsidRPr="00157BCC" w:rsidRDefault="00425BCD">
      <w:pPr>
        <w:pStyle w:val="Heading1"/>
        <w:numPr>
          <w:ilvl w:val="1"/>
          <w:numId w:val="4"/>
        </w:numPr>
        <w:tabs>
          <w:tab w:val="left" w:pos="1402"/>
        </w:tabs>
        <w:spacing w:before="200"/>
        <w:ind w:left="1402" w:hanging="442"/>
      </w:pPr>
      <w:bookmarkStart w:id="19" w:name="_heading=h.1y810tw" w:colFirst="0" w:colLast="0"/>
      <w:bookmarkEnd w:id="19"/>
      <w:r w:rsidRPr="00157BCC">
        <w:t>Additional Baseline Demographic and Clinical Characteristic Results</w:t>
      </w:r>
    </w:p>
    <w:p w14:paraId="00000184" w14:textId="77777777" w:rsidR="0042791C" w:rsidRPr="00157BCC" w:rsidRDefault="0042791C">
      <w:pPr>
        <w:pBdr>
          <w:top w:val="nil"/>
          <w:left w:val="nil"/>
          <w:bottom w:val="nil"/>
          <w:right w:val="nil"/>
          <w:between w:val="nil"/>
        </w:pBdr>
        <w:spacing w:before="10"/>
        <w:rPr>
          <w:b/>
          <w:color w:val="000000"/>
          <w:sz w:val="20"/>
          <w:szCs w:val="20"/>
        </w:rPr>
      </w:pPr>
    </w:p>
    <w:p w14:paraId="00000185" w14:textId="2D02D286" w:rsidR="0042791C" w:rsidRPr="00157BCC" w:rsidRDefault="00425BCD">
      <w:pPr>
        <w:pStyle w:val="Heading1"/>
        <w:ind w:left="1404"/>
      </w:pPr>
      <w:bookmarkStart w:id="20" w:name="_heading=h.4i7ojhp" w:colFirst="0" w:colLast="0"/>
      <w:bookmarkEnd w:id="20"/>
      <w:r w:rsidRPr="00157BCC">
        <w:t>Supplementa</w:t>
      </w:r>
      <w:r w:rsidR="00C41DE8" w:rsidRPr="00157BCC">
        <w:t>l</w:t>
      </w:r>
      <w:r w:rsidRPr="00157BCC">
        <w:t xml:space="preserve"> Table 1. Pre-matched </w:t>
      </w:r>
      <w:r w:rsidR="004F3EA0" w:rsidRPr="00157BCC">
        <w:t xml:space="preserve">Baseline Demographic </w:t>
      </w:r>
      <w:r w:rsidRPr="00157BCC">
        <w:t xml:space="preserve">and </w:t>
      </w:r>
      <w:r w:rsidR="004F3EA0" w:rsidRPr="00157BCC">
        <w:t xml:space="preserve">Clinical Characteristics Included </w:t>
      </w:r>
      <w:r w:rsidRPr="00157BCC">
        <w:t xml:space="preserve">in the </w:t>
      </w:r>
      <w:r w:rsidR="004F3EA0" w:rsidRPr="00157BCC">
        <w:t>Propensity Score Model</w:t>
      </w:r>
    </w:p>
    <w:p w14:paraId="00000186" w14:textId="77777777" w:rsidR="0042791C" w:rsidRPr="00157BCC" w:rsidRDefault="0042791C">
      <w:pPr>
        <w:pBdr>
          <w:top w:val="nil"/>
          <w:left w:val="nil"/>
          <w:bottom w:val="nil"/>
          <w:right w:val="nil"/>
          <w:between w:val="nil"/>
        </w:pBdr>
        <w:spacing w:before="62"/>
        <w:rPr>
          <w:b/>
          <w:color w:val="000000"/>
          <w:sz w:val="20"/>
          <w:szCs w:val="20"/>
        </w:rPr>
      </w:pPr>
    </w:p>
    <w:tbl>
      <w:tblPr>
        <w:tblStyle w:val="59"/>
        <w:tblW w:w="14256" w:type="dxa"/>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152"/>
        <w:gridCol w:w="1152"/>
        <w:gridCol w:w="720"/>
        <w:gridCol w:w="1152"/>
        <w:gridCol w:w="1152"/>
        <w:gridCol w:w="720"/>
        <w:gridCol w:w="1152"/>
        <w:gridCol w:w="1152"/>
        <w:gridCol w:w="720"/>
        <w:gridCol w:w="1152"/>
        <w:gridCol w:w="1152"/>
        <w:gridCol w:w="720"/>
      </w:tblGrid>
      <w:tr w:rsidR="0042791C" w:rsidRPr="00157BCC" w14:paraId="0974D1D6" w14:textId="77777777" w:rsidTr="00E81374">
        <w:trPr>
          <w:trHeight w:val="559"/>
        </w:trPr>
        <w:tc>
          <w:tcPr>
            <w:tcW w:w="2160" w:type="dxa"/>
            <w:vMerge w:val="restart"/>
            <w:shd w:val="clear" w:color="auto" w:fill="D9D9D9"/>
            <w:vAlign w:val="bottom"/>
          </w:tcPr>
          <w:p w14:paraId="00000187" w14:textId="77777777" w:rsidR="0042791C" w:rsidRPr="00157BCC" w:rsidRDefault="0042791C" w:rsidP="004F3EA0">
            <w:pPr>
              <w:pBdr>
                <w:top w:val="nil"/>
                <w:left w:val="nil"/>
                <w:bottom w:val="nil"/>
                <w:right w:val="nil"/>
                <w:between w:val="nil"/>
              </w:pBdr>
              <w:rPr>
                <w:b/>
                <w:color w:val="000000"/>
                <w:sz w:val="16"/>
                <w:szCs w:val="16"/>
              </w:rPr>
            </w:pPr>
          </w:p>
          <w:p w14:paraId="00000188" w14:textId="77777777" w:rsidR="0042791C" w:rsidRPr="00157BCC" w:rsidRDefault="0042791C" w:rsidP="004F3EA0">
            <w:pPr>
              <w:pBdr>
                <w:top w:val="nil"/>
                <w:left w:val="nil"/>
                <w:bottom w:val="nil"/>
                <w:right w:val="nil"/>
                <w:between w:val="nil"/>
              </w:pBdr>
              <w:spacing w:before="95"/>
              <w:rPr>
                <w:b/>
                <w:color w:val="000000"/>
                <w:sz w:val="16"/>
                <w:szCs w:val="16"/>
              </w:rPr>
            </w:pPr>
          </w:p>
          <w:p w14:paraId="00000189" w14:textId="77777777" w:rsidR="0042791C" w:rsidRPr="00157BCC" w:rsidRDefault="00425BCD" w:rsidP="00E81374">
            <w:pPr>
              <w:pBdr>
                <w:top w:val="nil"/>
                <w:left w:val="nil"/>
                <w:bottom w:val="nil"/>
                <w:right w:val="nil"/>
                <w:between w:val="nil"/>
              </w:pBdr>
              <w:ind w:left="17"/>
              <w:rPr>
                <w:b/>
                <w:color w:val="000000"/>
                <w:sz w:val="16"/>
                <w:szCs w:val="16"/>
              </w:rPr>
            </w:pPr>
            <w:r w:rsidRPr="00157BCC">
              <w:rPr>
                <w:b/>
                <w:color w:val="000000"/>
                <w:sz w:val="16"/>
                <w:szCs w:val="16"/>
              </w:rPr>
              <w:t>Variable</w:t>
            </w:r>
          </w:p>
        </w:tc>
        <w:tc>
          <w:tcPr>
            <w:tcW w:w="3024" w:type="dxa"/>
            <w:gridSpan w:val="3"/>
            <w:shd w:val="clear" w:color="auto" w:fill="D9D9D9"/>
            <w:vAlign w:val="bottom"/>
          </w:tcPr>
          <w:p w14:paraId="0000018A" w14:textId="77777777" w:rsidR="0042791C" w:rsidRPr="00157BCC" w:rsidRDefault="00425BCD" w:rsidP="004F3EA0">
            <w:pPr>
              <w:pBdr>
                <w:top w:val="nil"/>
                <w:left w:val="nil"/>
                <w:bottom w:val="nil"/>
                <w:right w:val="nil"/>
                <w:between w:val="nil"/>
              </w:pBdr>
              <w:spacing w:before="100"/>
              <w:ind w:left="18"/>
              <w:jc w:val="center"/>
              <w:rPr>
                <w:b/>
                <w:color w:val="000000"/>
                <w:sz w:val="16"/>
                <w:szCs w:val="16"/>
              </w:rPr>
            </w:pPr>
            <w:r w:rsidRPr="00157BCC">
              <w:rPr>
                <w:b/>
                <w:color w:val="000000"/>
                <w:sz w:val="16"/>
                <w:szCs w:val="16"/>
              </w:rPr>
              <w:t>Optum</w:t>
            </w:r>
          </w:p>
        </w:tc>
        <w:tc>
          <w:tcPr>
            <w:tcW w:w="3024" w:type="dxa"/>
            <w:gridSpan w:val="3"/>
            <w:shd w:val="clear" w:color="auto" w:fill="D9D9D9"/>
            <w:vAlign w:val="bottom"/>
          </w:tcPr>
          <w:p w14:paraId="0000018D" w14:textId="77777777" w:rsidR="0042791C" w:rsidRPr="00157BCC" w:rsidRDefault="00425BCD" w:rsidP="004F3EA0">
            <w:pPr>
              <w:pBdr>
                <w:top w:val="nil"/>
                <w:left w:val="nil"/>
                <w:bottom w:val="nil"/>
                <w:right w:val="nil"/>
                <w:between w:val="nil"/>
              </w:pBdr>
              <w:spacing w:before="100"/>
              <w:ind w:left="18" w:right="3"/>
              <w:jc w:val="center"/>
              <w:rPr>
                <w:b/>
                <w:color w:val="000000"/>
                <w:sz w:val="16"/>
                <w:szCs w:val="16"/>
              </w:rPr>
            </w:pPr>
            <w:r w:rsidRPr="00157BCC">
              <w:rPr>
                <w:b/>
                <w:color w:val="000000"/>
                <w:sz w:val="16"/>
                <w:szCs w:val="16"/>
              </w:rPr>
              <w:t>MarketScan</w:t>
            </w:r>
          </w:p>
        </w:tc>
        <w:tc>
          <w:tcPr>
            <w:tcW w:w="3024" w:type="dxa"/>
            <w:gridSpan w:val="3"/>
            <w:shd w:val="clear" w:color="auto" w:fill="D9D9D9"/>
            <w:vAlign w:val="bottom"/>
          </w:tcPr>
          <w:p w14:paraId="00000190" w14:textId="584D856E" w:rsidR="0042791C" w:rsidRPr="00157BCC" w:rsidRDefault="00425BCD" w:rsidP="004F3EA0">
            <w:pPr>
              <w:pBdr>
                <w:top w:val="nil"/>
                <w:left w:val="nil"/>
                <w:bottom w:val="nil"/>
                <w:right w:val="nil"/>
                <w:between w:val="nil"/>
              </w:pBdr>
              <w:spacing w:before="100"/>
              <w:ind w:left="18" w:right="2"/>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w:t>
            </w:r>
          </w:p>
        </w:tc>
        <w:tc>
          <w:tcPr>
            <w:tcW w:w="3024" w:type="dxa"/>
            <w:gridSpan w:val="3"/>
            <w:shd w:val="clear" w:color="auto" w:fill="D9D9D9"/>
            <w:vAlign w:val="bottom"/>
          </w:tcPr>
          <w:p w14:paraId="00000193" w14:textId="77777777" w:rsidR="0042791C" w:rsidRPr="00157BCC" w:rsidRDefault="00425BCD" w:rsidP="004F3EA0">
            <w:pPr>
              <w:pBdr>
                <w:top w:val="nil"/>
                <w:left w:val="nil"/>
                <w:bottom w:val="nil"/>
                <w:right w:val="nil"/>
                <w:between w:val="nil"/>
              </w:pBdr>
              <w:spacing w:before="100"/>
              <w:ind w:left="18" w:right="3"/>
              <w:jc w:val="center"/>
              <w:rPr>
                <w:b/>
                <w:color w:val="000000"/>
                <w:sz w:val="16"/>
                <w:szCs w:val="16"/>
              </w:rPr>
            </w:pPr>
            <w:r w:rsidRPr="00157BCC">
              <w:rPr>
                <w:b/>
                <w:color w:val="000000"/>
                <w:sz w:val="16"/>
                <w:szCs w:val="16"/>
              </w:rPr>
              <w:t>Swedish NPR</w:t>
            </w:r>
          </w:p>
        </w:tc>
      </w:tr>
      <w:tr w:rsidR="00966931" w:rsidRPr="00157BCC" w14:paraId="61A2C5FF" w14:textId="77777777" w:rsidTr="00E81374">
        <w:trPr>
          <w:trHeight w:val="559"/>
        </w:trPr>
        <w:tc>
          <w:tcPr>
            <w:tcW w:w="2160" w:type="dxa"/>
            <w:vMerge/>
            <w:shd w:val="clear" w:color="auto" w:fill="D9D9D9"/>
          </w:tcPr>
          <w:p w14:paraId="00000196" w14:textId="77777777" w:rsidR="0042791C" w:rsidRPr="00157BCC" w:rsidRDefault="0042791C">
            <w:pPr>
              <w:pBdr>
                <w:top w:val="nil"/>
                <w:left w:val="nil"/>
                <w:bottom w:val="nil"/>
                <w:right w:val="nil"/>
                <w:between w:val="nil"/>
              </w:pBdr>
              <w:spacing w:line="276" w:lineRule="auto"/>
              <w:rPr>
                <w:b/>
                <w:color w:val="000000"/>
                <w:sz w:val="16"/>
                <w:szCs w:val="16"/>
              </w:rPr>
            </w:pPr>
          </w:p>
        </w:tc>
        <w:tc>
          <w:tcPr>
            <w:tcW w:w="1152" w:type="dxa"/>
            <w:shd w:val="clear" w:color="auto" w:fill="D9D9D9"/>
            <w:vAlign w:val="bottom"/>
          </w:tcPr>
          <w:p w14:paraId="00000197" w14:textId="77777777" w:rsidR="0042791C" w:rsidRPr="00157BCC" w:rsidRDefault="00425BCD" w:rsidP="004F3EA0">
            <w:pPr>
              <w:pBdr>
                <w:top w:val="nil"/>
                <w:left w:val="nil"/>
                <w:bottom w:val="nil"/>
                <w:right w:val="nil"/>
                <w:between w:val="nil"/>
              </w:pBdr>
              <w:spacing w:before="100"/>
              <w:ind w:left="22" w:right="4"/>
              <w:jc w:val="center"/>
              <w:rPr>
                <w:b/>
                <w:color w:val="000000"/>
                <w:sz w:val="16"/>
                <w:szCs w:val="16"/>
              </w:rPr>
            </w:pPr>
            <w:r w:rsidRPr="00157BCC">
              <w:rPr>
                <w:b/>
                <w:color w:val="000000"/>
                <w:sz w:val="16"/>
                <w:szCs w:val="16"/>
              </w:rPr>
              <w:t>Dronedarone</w:t>
            </w:r>
          </w:p>
        </w:tc>
        <w:tc>
          <w:tcPr>
            <w:tcW w:w="1152" w:type="dxa"/>
            <w:shd w:val="clear" w:color="auto" w:fill="D9D9D9"/>
            <w:vAlign w:val="bottom"/>
          </w:tcPr>
          <w:p w14:paraId="00000198" w14:textId="77777777" w:rsidR="0042791C" w:rsidRPr="00157BCC" w:rsidRDefault="00425BCD" w:rsidP="004F3EA0">
            <w:pPr>
              <w:pBdr>
                <w:top w:val="nil"/>
                <w:left w:val="nil"/>
                <w:bottom w:val="nil"/>
                <w:right w:val="nil"/>
                <w:between w:val="nil"/>
              </w:pBdr>
              <w:spacing w:before="100"/>
              <w:ind w:left="22" w:right="4"/>
              <w:jc w:val="center"/>
              <w:rPr>
                <w:b/>
                <w:color w:val="000000"/>
                <w:sz w:val="16"/>
                <w:szCs w:val="16"/>
              </w:rPr>
            </w:pPr>
            <w:r w:rsidRPr="00157BCC">
              <w:rPr>
                <w:b/>
                <w:color w:val="000000"/>
                <w:sz w:val="16"/>
                <w:szCs w:val="16"/>
              </w:rPr>
              <w:t>Sotalol</w:t>
            </w:r>
          </w:p>
        </w:tc>
        <w:tc>
          <w:tcPr>
            <w:tcW w:w="720" w:type="dxa"/>
            <w:shd w:val="clear" w:color="auto" w:fill="D9D9D9"/>
            <w:vAlign w:val="bottom"/>
          </w:tcPr>
          <w:p w14:paraId="00000199" w14:textId="77777777" w:rsidR="0042791C" w:rsidRPr="00157BCC" w:rsidRDefault="00425BCD" w:rsidP="004F3EA0">
            <w:pPr>
              <w:pBdr>
                <w:top w:val="nil"/>
                <w:left w:val="nil"/>
                <w:bottom w:val="nil"/>
                <w:right w:val="nil"/>
                <w:between w:val="nil"/>
              </w:pBdr>
              <w:spacing w:before="100"/>
              <w:ind w:left="22" w:right="6"/>
              <w:jc w:val="center"/>
              <w:rPr>
                <w:b/>
                <w:color w:val="000000"/>
                <w:sz w:val="16"/>
                <w:szCs w:val="16"/>
              </w:rPr>
            </w:pPr>
            <w:r w:rsidRPr="00157BCC">
              <w:rPr>
                <w:b/>
                <w:color w:val="000000"/>
                <w:sz w:val="16"/>
                <w:szCs w:val="16"/>
              </w:rPr>
              <w:t>ASD</w:t>
            </w:r>
          </w:p>
        </w:tc>
        <w:tc>
          <w:tcPr>
            <w:tcW w:w="1152" w:type="dxa"/>
            <w:shd w:val="clear" w:color="auto" w:fill="D9D9D9"/>
            <w:vAlign w:val="bottom"/>
          </w:tcPr>
          <w:p w14:paraId="0000019A" w14:textId="77777777" w:rsidR="0042791C" w:rsidRPr="00157BCC" w:rsidRDefault="00425BCD" w:rsidP="004F3EA0">
            <w:pPr>
              <w:pBdr>
                <w:top w:val="nil"/>
                <w:left w:val="nil"/>
                <w:bottom w:val="nil"/>
                <w:right w:val="nil"/>
                <w:between w:val="nil"/>
              </w:pBdr>
              <w:spacing w:before="100"/>
              <w:ind w:left="22" w:right="4"/>
              <w:jc w:val="center"/>
              <w:rPr>
                <w:b/>
                <w:color w:val="000000"/>
                <w:sz w:val="16"/>
                <w:szCs w:val="16"/>
              </w:rPr>
            </w:pPr>
            <w:r w:rsidRPr="00157BCC">
              <w:rPr>
                <w:b/>
                <w:color w:val="000000"/>
                <w:sz w:val="16"/>
                <w:szCs w:val="16"/>
              </w:rPr>
              <w:t>Dronedarone</w:t>
            </w:r>
          </w:p>
        </w:tc>
        <w:tc>
          <w:tcPr>
            <w:tcW w:w="1152" w:type="dxa"/>
            <w:shd w:val="clear" w:color="auto" w:fill="D9D9D9"/>
            <w:vAlign w:val="bottom"/>
          </w:tcPr>
          <w:p w14:paraId="0000019B" w14:textId="77777777" w:rsidR="0042791C" w:rsidRPr="00157BCC" w:rsidRDefault="00425BCD" w:rsidP="004F3EA0">
            <w:pPr>
              <w:pBdr>
                <w:top w:val="nil"/>
                <w:left w:val="nil"/>
                <w:bottom w:val="nil"/>
                <w:right w:val="nil"/>
                <w:between w:val="nil"/>
              </w:pBdr>
              <w:spacing w:before="100"/>
              <w:ind w:left="22" w:right="4"/>
              <w:jc w:val="center"/>
              <w:rPr>
                <w:b/>
                <w:color w:val="000000"/>
                <w:sz w:val="16"/>
                <w:szCs w:val="16"/>
              </w:rPr>
            </w:pPr>
            <w:r w:rsidRPr="00157BCC">
              <w:rPr>
                <w:b/>
                <w:color w:val="000000"/>
                <w:sz w:val="16"/>
                <w:szCs w:val="16"/>
              </w:rPr>
              <w:t>Sotalol</w:t>
            </w:r>
          </w:p>
        </w:tc>
        <w:tc>
          <w:tcPr>
            <w:tcW w:w="720" w:type="dxa"/>
            <w:shd w:val="clear" w:color="auto" w:fill="D9D9D9"/>
            <w:vAlign w:val="bottom"/>
          </w:tcPr>
          <w:p w14:paraId="0000019C" w14:textId="77777777" w:rsidR="0042791C" w:rsidRPr="00157BCC" w:rsidRDefault="00425BCD" w:rsidP="004F3EA0">
            <w:pPr>
              <w:pBdr>
                <w:top w:val="nil"/>
                <w:left w:val="nil"/>
                <w:bottom w:val="nil"/>
                <w:right w:val="nil"/>
                <w:between w:val="nil"/>
              </w:pBdr>
              <w:spacing w:before="100"/>
              <w:ind w:left="22" w:right="6"/>
              <w:jc w:val="center"/>
              <w:rPr>
                <w:b/>
                <w:color w:val="000000"/>
                <w:sz w:val="16"/>
                <w:szCs w:val="16"/>
              </w:rPr>
            </w:pPr>
            <w:r w:rsidRPr="00157BCC">
              <w:rPr>
                <w:b/>
                <w:color w:val="000000"/>
                <w:sz w:val="16"/>
                <w:szCs w:val="16"/>
              </w:rPr>
              <w:t>ASD</w:t>
            </w:r>
          </w:p>
        </w:tc>
        <w:tc>
          <w:tcPr>
            <w:tcW w:w="1152" w:type="dxa"/>
            <w:shd w:val="clear" w:color="auto" w:fill="D9D9D9"/>
            <w:vAlign w:val="bottom"/>
          </w:tcPr>
          <w:p w14:paraId="0000019D" w14:textId="77777777" w:rsidR="0042791C" w:rsidRPr="00157BCC" w:rsidRDefault="00425BCD" w:rsidP="004F3EA0">
            <w:pPr>
              <w:pBdr>
                <w:top w:val="nil"/>
                <w:left w:val="nil"/>
                <w:bottom w:val="nil"/>
                <w:right w:val="nil"/>
                <w:between w:val="nil"/>
              </w:pBdr>
              <w:spacing w:before="100"/>
              <w:ind w:left="22" w:right="4"/>
              <w:jc w:val="center"/>
              <w:rPr>
                <w:b/>
                <w:color w:val="000000"/>
                <w:sz w:val="16"/>
                <w:szCs w:val="16"/>
              </w:rPr>
            </w:pPr>
            <w:r w:rsidRPr="00157BCC">
              <w:rPr>
                <w:b/>
                <w:color w:val="000000"/>
                <w:sz w:val="16"/>
                <w:szCs w:val="16"/>
              </w:rPr>
              <w:t>Dronedarone</w:t>
            </w:r>
          </w:p>
        </w:tc>
        <w:tc>
          <w:tcPr>
            <w:tcW w:w="1152" w:type="dxa"/>
            <w:shd w:val="clear" w:color="auto" w:fill="D9D9D9"/>
            <w:vAlign w:val="bottom"/>
          </w:tcPr>
          <w:p w14:paraId="0000019E" w14:textId="77777777" w:rsidR="0042791C" w:rsidRPr="00157BCC" w:rsidRDefault="00425BCD" w:rsidP="004F3EA0">
            <w:pPr>
              <w:pBdr>
                <w:top w:val="nil"/>
                <w:left w:val="nil"/>
                <w:bottom w:val="nil"/>
                <w:right w:val="nil"/>
                <w:between w:val="nil"/>
              </w:pBdr>
              <w:spacing w:before="100"/>
              <w:ind w:left="22" w:right="4"/>
              <w:jc w:val="center"/>
              <w:rPr>
                <w:b/>
                <w:color w:val="000000"/>
                <w:sz w:val="16"/>
                <w:szCs w:val="16"/>
              </w:rPr>
            </w:pPr>
            <w:r w:rsidRPr="00157BCC">
              <w:rPr>
                <w:b/>
                <w:color w:val="000000"/>
                <w:sz w:val="16"/>
                <w:szCs w:val="16"/>
              </w:rPr>
              <w:t>Sotalol</w:t>
            </w:r>
          </w:p>
        </w:tc>
        <w:tc>
          <w:tcPr>
            <w:tcW w:w="720" w:type="dxa"/>
            <w:shd w:val="clear" w:color="auto" w:fill="D9D9D9"/>
            <w:vAlign w:val="bottom"/>
          </w:tcPr>
          <w:p w14:paraId="0000019F" w14:textId="77777777" w:rsidR="0042791C" w:rsidRPr="00157BCC" w:rsidRDefault="00425BCD" w:rsidP="004F3EA0">
            <w:pPr>
              <w:pBdr>
                <w:top w:val="nil"/>
                <w:left w:val="nil"/>
                <w:bottom w:val="nil"/>
                <w:right w:val="nil"/>
                <w:between w:val="nil"/>
              </w:pBdr>
              <w:spacing w:before="100"/>
              <w:ind w:left="22" w:right="6"/>
              <w:jc w:val="center"/>
              <w:rPr>
                <w:b/>
                <w:color w:val="000000"/>
                <w:sz w:val="16"/>
                <w:szCs w:val="16"/>
              </w:rPr>
            </w:pPr>
            <w:r w:rsidRPr="00157BCC">
              <w:rPr>
                <w:b/>
                <w:color w:val="000000"/>
                <w:sz w:val="16"/>
                <w:szCs w:val="16"/>
              </w:rPr>
              <w:t>ASD</w:t>
            </w:r>
          </w:p>
        </w:tc>
        <w:tc>
          <w:tcPr>
            <w:tcW w:w="1152" w:type="dxa"/>
            <w:shd w:val="clear" w:color="auto" w:fill="D9D9D9"/>
            <w:vAlign w:val="bottom"/>
          </w:tcPr>
          <w:p w14:paraId="000001A0" w14:textId="77777777" w:rsidR="0042791C" w:rsidRPr="00157BCC" w:rsidRDefault="00425BCD" w:rsidP="004F3EA0">
            <w:pPr>
              <w:pBdr>
                <w:top w:val="nil"/>
                <w:left w:val="nil"/>
                <w:bottom w:val="nil"/>
                <w:right w:val="nil"/>
                <w:between w:val="nil"/>
              </w:pBdr>
              <w:spacing w:before="100"/>
              <w:ind w:left="22" w:right="4"/>
              <w:jc w:val="center"/>
              <w:rPr>
                <w:b/>
                <w:color w:val="000000"/>
                <w:sz w:val="16"/>
                <w:szCs w:val="16"/>
              </w:rPr>
            </w:pPr>
            <w:r w:rsidRPr="00157BCC">
              <w:rPr>
                <w:b/>
                <w:color w:val="000000"/>
                <w:sz w:val="16"/>
                <w:szCs w:val="16"/>
              </w:rPr>
              <w:t>Dronedarone</w:t>
            </w:r>
          </w:p>
        </w:tc>
        <w:tc>
          <w:tcPr>
            <w:tcW w:w="1152" w:type="dxa"/>
            <w:shd w:val="clear" w:color="auto" w:fill="D9D9D9"/>
            <w:vAlign w:val="bottom"/>
          </w:tcPr>
          <w:p w14:paraId="000001A1" w14:textId="77777777" w:rsidR="0042791C" w:rsidRPr="00157BCC" w:rsidRDefault="00425BCD" w:rsidP="004F3EA0">
            <w:pPr>
              <w:pBdr>
                <w:top w:val="nil"/>
                <w:left w:val="nil"/>
                <w:bottom w:val="nil"/>
                <w:right w:val="nil"/>
                <w:between w:val="nil"/>
              </w:pBdr>
              <w:spacing w:before="100"/>
              <w:ind w:left="22" w:right="4"/>
              <w:jc w:val="center"/>
              <w:rPr>
                <w:b/>
                <w:color w:val="000000"/>
                <w:sz w:val="16"/>
                <w:szCs w:val="16"/>
              </w:rPr>
            </w:pPr>
            <w:r w:rsidRPr="00157BCC">
              <w:rPr>
                <w:b/>
                <w:color w:val="000000"/>
                <w:sz w:val="16"/>
                <w:szCs w:val="16"/>
              </w:rPr>
              <w:t>Sotalol</w:t>
            </w:r>
          </w:p>
        </w:tc>
        <w:tc>
          <w:tcPr>
            <w:tcW w:w="720" w:type="dxa"/>
            <w:shd w:val="clear" w:color="auto" w:fill="D9D9D9"/>
            <w:vAlign w:val="bottom"/>
          </w:tcPr>
          <w:p w14:paraId="000001A2" w14:textId="77777777" w:rsidR="0042791C" w:rsidRPr="00157BCC" w:rsidRDefault="00425BCD" w:rsidP="004F3EA0">
            <w:pPr>
              <w:pBdr>
                <w:top w:val="nil"/>
                <w:left w:val="nil"/>
                <w:bottom w:val="nil"/>
                <w:right w:val="nil"/>
                <w:between w:val="nil"/>
              </w:pBdr>
              <w:spacing w:before="100"/>
              <w:ind w:left="22" w:right="6"/>
              <w:jc w:val="center"/>
              <w:rPr>
                <w:b/>
                <w:color w:val="000000"/>
                <w:sz w:val="16"/>
                <w:szCs w:val="16"/>
              </w:rPr>
            </w:pPr>
            <w:r w:rsidRPr="00157BCC">
              <w:rPr>
                <w:b/>
                <w:color w:val="000000"/>
                <w:sz w:val="16"/>
                <w:szCs w:val="16"/>
              </w:rPr>
              <w:t>ASD</w:t>
            </w:r>
          </w:p>
        </w:tc>
      </w:tr>
      <w:tr w:rsidR="0042791C" w:rsidRPr="00157BCC" w14:paraId="3C92BDE0" w14:textId="77777777">
        <w:trPr>
          <w:trHeight w:val="360"/>
        </w:trPr>
        <w:tc>
          <w:tcPr>
            <w:tcW w:w="2160" w:type="dxa"/>
          </w:tcPr>
          <w:p w14:paraId="000001A3"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Number of patients</w:t>
            </w:r>
          </w:p>
        </w:tc>
        <w:tc>
          <w:tcPr>
            <w:tcW w:w="1152" w:type="dxa"/>
          </w:tcPr>
          <w:p w14:paraId="000001A4"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9,255</w:t>
            </w:r>
          </w:p>
        </w:tc>
        <w:tc>
          <w:tcPr>
            <w:tcW w:w="1152" w:type="dxa"/>
          </w:tcPr>
          <w:p w14:paraId="000001A5"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12,364</w:t>
            </w:r>
          </w:p>
        </w:tc>
        <w:tc>
          <w:tcPr>
            <w:tcW w:w="720" w:type="dxa"/>
          </w:tcPr>
          <w:p w14:paraId="000001A6"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A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12,928</w:t>
            </w:r>
          </w:p>
        </w:tc>
        <w:tc>
          <w:tcPr>
            <w:tcW w:w="1152" w:type="dxa"/>
          </w:tcPr>
          <w:p w14:paraId="000001A8"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13,641</w:t>
            </w:r>
          </w:p>
        </w:tc>
        <w:tc>
          <w:tcPr>
            <w:tcW w:w="720" w:type="dxa"/>
          </w:tcPr>
          <w:p w14:paraId="000001A9"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AA"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3,106</w:t>
            </w:r>
          </w:p>
        </w:tc>
        <w:tc>
          <w:tcPr>
            <w:tcW w:w="1152" w:type="dxa"/>
          </w:tcPr>
          <w:p w14:paraId="000001AB"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8,190</w:t>
            </w:r>
          </w:p>
        </w:tc>
        <w:tc>
          <w:tcPr>
            <w:tcW w:w="720" w:type="dxa"/>
          </w:tcPr>
          <w:p w14:paraId="000001AC"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AD"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2,666</w:t>
            </w:r>
          </w:p>
        </w:tc>
        <w:tc>
          <w:tcPr>
            <w:tcW w:w="1152" w:type="dxa"/>
          </w:tcPr>
          <w:p w14:paraId="000001AE"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1,452</w:t>
            </w:r>
          </w:p>
        </w:tc>
        <w:tc>
          <w:tcPr>
            <w:tcW w:w="720" w:type="dxa"/>
          </w:tcPr>
          <w:p w14:paraId="000001AF" w14:textId="77777777" w:rsidR="0042791C" w:rsidRPr="00157BCC" w:rsidRDefault="0042791C">
            <w:pPr>
              <w:pBdr>
                <w:top w:val="nil"/>
                <w:left w:val="nil"/>
                <w:bottom w:val="nil"/>
                <w:right w:val="nil"/>
                <w:between w:val="nil"/>
              </w:pBdr>
              <w:rPr>
                <w:color w:val="000000"/>
                <w:sz w:val="16"/>
                <w:szCs w:val="16"/>
              </w:rPr>
            </w:pPr>
          </w:p>
        </w:tc>
      </w:tr>
      <w:tr w:rsidR="0042791C" w:rsidRPr="00157BCC" w14:paraId="648B05FA" w14:textId="77777777">
        <w:trPr>
          <w:trHeight w:val="420"/>
        </w:trPr>
        <w:tc>
          <w:tcPr>
            <w:tcW w:w="2160" w:type="dxa"/>
          </w:tcPr>
          <w:p w14:paraId="000001B0" w14:textId="77777777" w:rsidR="0042791C" w:rsidRPr="00157BCC" w:rsidRDefault="00425BCD">
            <w:pPr>
              <w:pBdr>
                <w:top w:val="nil"/>
                <w:left w:val="nil"/>
                <w:bottom w:val="nil"/>
                <w:right w:val="nil"/>
                <w:between w:val="nil"/>
              </w:pBdr>
              <w:spacing w:before="104"/>
              <w:ind w:left="39"/>
              <w:rPr>
                <w:b/>
                <w:color w:val="000000"/>
                <w:sz w:val="16"/>
                <w:szCs w:val="16"/>
              </w:rPr>
            </w:pPr>
            <w:r w:rsidRPr="00157BCC">
              <w:rPr>
                <w:b/>
                <w:color w:val="000000"/>
                <w:sz w:val="16"/>
                <w:szCs w:val="16"/>
              </w:rPr>
              <w:t>Year of index</w:t>
            </w:r>
          </w:p>
        </w:tc>
        <w:tc>
          <w:tcPr>
            <w:tcW w:w="1152" w:type="dxa"/>
          </w:tcPr>
          <w:p w14:paraId="000001B1"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B2"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1B3"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B4"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B5"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1B6"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B7"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B8"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1B9"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BA"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BB"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1BC" w14:textId="77777777" w:rsidR="0042791C" w:rsidRPr="00157BCC" w:rsidRDefault="0042791C">
            <w:pPr>
              <w:pBdr>
                <w:top w:val="nil"/>
                <w:left w:val="nil"/>
                <w:bottom w:val="nil"/>
                <w:right w:val="nil"/>
                <w:between w:val="nil"/>
              </w:pBdr>
              <w:rPr>
                <w:color w:val="000000"/>
                <w:sz w:val="16"/>
                <w:szCs w:val="16"/>
              </w:rPr>
            </w:pPr>
          </w:p>
        </w:tc>
      </w:tr>
      <w:tr w:rsidR="0042791C" w:rsidRPr="00157BCC" w14:paraId="44712C39" w14:textId="77777777">
        <w:trPr>
          <w:trHeight w:val="399"/>
        </w:trPr>
        <w:tc>
          <w:tcPr>
            <w:tcW w:w="2160" w:type="dxa"/>
          </w:tcPr>
          <w:p w14:paraId="000001BD" w14:textId="77777777" w:rsidR="0042791C" w:rsidRPr="00157BCC" w:rsidRDefault="00425BCD">
            <w:pPr>
              <w:pBdr>
                <w:top w:val="nil"/>
                <w:left w:val="nil"/>
                <w:bottom w:val="nil"/>
                <w:right w:val="nil"/>
                <w:between w:val="nil"/>
              </w:pBdr>
              <w:spacing w:before="90"/>
              <w:ind w:left="39"/>
              <w:rPr>
                <w:color w:val="000000"/>
                <w:sz w:val="16"/>
                <w:szCs w:val="16"/>
              </w:rPr>
            </w:pPr>
            <w:r w:rsidRPr="00157BCC">
              <w:rPr>
                <w:color w:val="000000"/>
                <w:sz w:val="16"/>
                <w:szCs w:val="16"/>
              </w:rPr>
              <w:t>...2010; n (%)</w:t>
            </w:r>
          </w:p>
        </w:tc>
        <w:tc>
          <w:tcPr>
            <w:tcW w:w="1152" w:type="dxa"/>
          </w:tcPr>
          <w:p w14:paraId="000001BE" w14:textId="77777777" w:rsidR="0042791C" w:rsidRPr="00157BCC" w:rsidRDefault="00425BCD">
            <w:pPr>
              <w:pBdr>
                <w:top w:val="nil"/>
                <w:left w:val="nil"/>
                <w:bottom w:val="nil"/>
                <w:right w:val="nil"/>
                <w:between w:val="nil"/>
              </w:pBdr>
              <w:spacing w:before="90"/>
              <w:ind w:left="22" w:right="6"/>
              <w:jc w:val="center"/>
              <w:rPr>
                <w:color w:val="000000"/>
                <w:sz w:val="16"/>
                <w:szCs w:val="16"/>
              </w:rPr>
            </w:pPr>
            <w:r w:rsidRPr="00157BCC">
              <w:rPr>
                <w:color w:val="000000"/>
                <w:sz w:val="16"/>
                <w:szCs w:val="16"/>
              </w:rPr>
              <w:t>NA</w:t>
            </w:r>
          </w:p>
        </w:tc>
        <w:tc>
          <w:tcPr>
            <w:tcW w:w="1152" w:type="dxa"/>
          </w:tcPr>
          <w:p w14:paraId="000001BF" w14:textId="77777777" w:rsidR="0042791C" w:rsidRPr="00157BCC" w:rsidRDefault="00425BCD">
            <w:pPr>
              <w:pBdr>
                <w:top w:val="nil"/>
                <w:left w:val="nil"/>
                <w:bottom w:val="nil"/>
                <w:right w:val="nil"/>
                <w:between w:val="nil"/>
              </w:pBdr>
              <w:spacing w:before="90"/>
              <w:ind w:left="22" w:right="6"/>
              <w:jc w:val="center"/>
              <w:rPr>
                <w:color w:val="000000"/>
                <w:sz w:val="16"/>
                <w:szCs w:val="16"/>
              </w:rPr>
            </w:pPr>
            <w:r w:rsidRPr="00157BCC">
              <w:rPr>
                <w:color w:val="000000"/>
                <w:sz w:val="16"/>
                <w:szCs w:val="16"/>
              </w:rPr>
              <w:t>NA</w:t>
            </w:r>
          </w:p>
        </w:tc>
        <w:tc>
          <w:tcPr>
            <w:tcW w:w="720" w:type="dxa"/>
          </w:tcPr>
          <w:p w14:paraId="000001C0" w14:textId="77777777" w:rsidR="0042791C" w:rsidRPr="00157BCC" w:rsidRDefault="00425BCD">
            <w:pPr>
              <w:pBdr>
                <w:top w:val="nil"/>
                <w:left w:val="nil"/>
                <w:bottom w:val="nil"/>
                <w:right w:val="nil"/>
                <w:between w:val="nil"/>
              </w:pBdr>
              <w:spacing w:before="103"/>
              <w:ind w:left="22" w:right="4"/>
              <w:jc w:val="center"/>
              <w:rPr>
                <w:color w:val="000000"/>
                <w:sz w:val="16"/>
                <w:szCs w:val="16"/>
              </w:rPr>
            </w:pPr>
            <w:r w:rsidRPr="00157BCC">
              <w:rPr>
                <w:color w:val="000000"/>
                <w:sz w:val="16"/>
                <w:szCs w:val="16"/>
              </w:rPr>
              <w:t>0.204</w:t>
            </w:r>
          </w:p>
        </w:tc>
        <w:tc>
          <w:tcPr>
            <w:tcW w:w="1152" w:type="dxa"/>
          </w:tcPr>
          <w:p w14:paraId="000001C1" w14:textId="77777777" w:rsidR="0042791C" w:rsidRPr="00157BCC" w:rsidRDefault="00425BCD">
            <w:pPr>
              <w:pBdr>
                <w:top w:val="nil"/>
                <w:left w:val="nil"/>
                <w:bottom w:val="nil"/>
                <w:right w:val="nil"/>
                <w:between w:val="nil"/>
              </w:pBdr>
              <w:spacing w:before="90"/>
              <w:ind w:left="22" w:right="6"/>
              <w:jc w:val="center"/>
              <w:rPr>
                <w:color w:val="000000"/>
                <w:sz w:val="16"/>
                <w:szCs w:val="16"/>
              </w:rPr>
            </w:pPr>
            <w:r w:rsidRPr="00157BCC">
              <w:rPr>
                <w:color w:val="000000"/>
                <w:sz w:val="16"/>
                <w:szCs w:val="16"/>
              </w:rPr>
              <w:t>NA</w:t>
            </w:r>
          </w:p>
        </w:tc>
        <w:tc>
          <w:tcPr>
            <w:tcW w:w="1152" w:type="dxa"/>
          </w:tcPr>
          <w:p w14:paraId="000001C2" w14:textId="77777777" w:rsidR="0042791C" w:rsidRPr="00157BCC" w:rsidRDefault="00425BCD">
            <w:pPr>
              <w:pBdr>
                <w:top w:val="nil"/>
                <w:left w:val="nil"/>
                <w:bottom w:val="nil"/>
                <w:right w:val="nil"/>
                <w:between w:val="nil"/>
              </w:pBdr>
              <w:spacing w:before="90"/>
              <w:ind w:left="22" w:right="6"/>
              <w:jc w:val="center"/>
              <w:rPr>
                <w:color w:val="000000"/>
                <w:sz w:val="16"/>
                <w:szCs w:val="16"/>
              </w:rPr>
            </w:pPr>
            <w:r w:rsidRPr="00157BCC">
              <w:rPr>
                <w:color w:val="000000"/>
                <w:sz w:val="16"/>
                <w:szCs w:val="16"/>
              </w:rPr>
              <w:t>NA</w:t>
            </w:r>
          </w:p>
        </w:tc>
        <w:tc>
          <w:tcPr>
            <w:tcW w:w="720" w:type="dxa"/>
          </w:tcPr>
          <w:p w14:paraId="000001C3" w14:textId="77777777" w:rsidR="0042791C" w:rsidRPr="00157BCC" w:rsidRDefault="00425BCD">
            <w:pPr>
              <w:pBdr>
                <w:top w:val="nil"/>
                <w:left w:val="nil"/>
                <w:bottom w:val="nil"/>
                <w:right w:val="nil"/>
                <w:between w:val="nil"/>
              </w:pBdr>
              <w:spacing w:before="103"/>
              <w:ind w:left="22" w:right="4"/>
              <w:jc w:val="center"/>
              <w:rPr>
                <w:color w:val="000000"/>
                <w:sz w:val="16"/>
                <w:szCs w:val="16"/>
              </w:rPr>
            </w:pPr>
            <w:r w:rsidRPr="00157BCC">
              <w:rPr>
                <w:color w:val="000000"/>
                <w:sz w:val="16"/>
                <w:szCs w:val="16"/>
              </w:rPr>
              <w:t>0.156</w:t>
            </w:r>
          </w:p>
        </w:tc>
        <w:tc>
          <w:tcPr>
            <w:tcW w:w="1152" w:type="dxa"/>
          </w:tcPr>
          <w:p w14:paraId="000001C4" w14:textId="77777777" w:rsidR="0042791C" w:rsidRPr="00157BCC" w:rsidRDefault="00425BCD">
            <w:pPr>
              <w:pBdr>
                <w:top w:val="nil"/>
                <w:left w:val="nil"/>
                <w:bottom w:val="nil"/>
                <w:right w:val="nil"/>
                <w:between w:val="nil"/>
              </w:pBdr>
              <w:spacing w:before="90"/>
              <w:ind w:left="22" w:right="6"/>
              <w:jc w:val="center"/>
              <w:rPr>
                <w:color w:val="000000"/>
                <w:sz w:val="16"/>
                <w:szCs w:val="16"/>
              </w:rPr>
            </w:pPr>
            <w:r w:rsidRPr="00157BCC">
              <w:rPr>
                <w:color w:val="000000"/>
                <w:sz w:val="16"/>
                <w:szCs w:val="16"/>
              </w:rPr>
              <w:t>NA</w:t>
            </w:r>
          </w:p>
        </w:tc>
        <w:tc>
          <w:tcPr>
            <w:tcW w:w="1152" w:type="dxa"/>
          </w:tcPr>
          <w:p w14:paraId="000001C5" w14:textId="77777777" w:rsidR="0042791C" w:rsidRPr="00157BCC" w:rsidRDefault="00425BCD">
            <w:pPr>
              <w:pBdr>
                <w:top w:val="nil"/>
                <w:left w:val="nil"/>
                <w:bottom w:val="nil"/>
                <w:right w:val="nil"/>
                <w:between w:val="nil"/>
              </w:pBdr>
              <w:spacing w:before="90"/>
              <w:ind w:left="22" w:right="6"/>
              <w:jc w:val="center"/>
              <w:rPr>
                <w:color w:val="000000"/>
                <w:sz w:val="16"/>
                <w:szCs w:val="16"/>
              </w:rPr>
            </w:pPr>
            <w:r w:rsidRPr="00157BCC">
              <w:rPr>
                <w:color w:val="000000"/>
                <w:sz w:val="16"/>
                <w:szCs w:val="16"/>
              </w:rPr>
              <w:t>NA</w:t>
            </w:r>
          </w:p>
        </w:tc>
        <w:tc>
          <w:tcPr>
            <w:tcW w:w="720" w:type="dxa"/>
          </w:tcPr>
          <w:p w14:paraId="000001C6" w14:textId="77777777" w:rsidR="0042791C" w:rsidRPr="00157BCC" w:rsidRDefault="00425BCD">
            <w:pPr>
              <w:pBdr>
                <w:top w:val="nil"/>
                <w:left w:val="nil"/>
                <w:bottom w:val="nil"/>
                <w:right w:val="nil"/>
                <w:between w:val="nil"/>
              </w:pBdr>
              <w:spacing w:before="103"/>
              <w:ind w:left="22" w:right="4"/>
              <w:jc w:val="center"/>
              <w:rPr>
                <w:color w:val="000000"/>
                <w:sz w:val="16"/>
                <w:szCs w:val="16"/>
              </w:rPr>
            </w:pPr>
            <w:r w:rsidRPr="00157BCC">
              <w:rPr>
                <w:color w:val="000000"/>
                <w:sz w:val="16"/>
                <w:szCs w:val="16"/>
              </w:rPr>
              <w:t>0.157</w:t>
            </w:r>
          </w:p>
        </w:tc>
        <w:tc>
          <w:tcPr>
            <w:tcW w:w="1152" w:type="dxa"/>
          </w:tcPr>
          <w:p w14:paraId="000001C7" w14:textId="77777777" w:rsidR="0042791C" w:rsidRPr="00157BCC" w:rsidRDefault="00425BCD">
            <w:pPr>
              <w:pBdr>
                <w:top w:val="nil"/>
                <w:left w:val="nil"/>
                <w:bottom w:val="nil"/>
                <w:right w:val="nil"/>
                <w:between w:val="nil"/>
              </w:pBdr>
              <w:spacing w:before="90"/>
              <w:ind w:left="22" w:right="6"/>
              <w:jc w:val="center"/>
              <w:rPr>
                <w:color w:val="000000"/>
                <w:sz w:val="16"/>
                <w:szCs w:val="16"/>
              </w:rPr>
            </w:pPr>
            <w:r w:rsidRPr="00157BCC">
              <w:rPr>
                <w:color w:val="000000"/>
                <w:sz w:val="16"/>
                <w:szCs w:val="16"/>
              </w:rPr>
              <w:t>NA</w:t>
            </w:r>
          </w:p>
        </w:tc>
        <w:tc>
          <w:tcPr>
            <w:tcW w:w="1152" w:type="dxa"/>
          </w:tcPr>
          <w:p w14:paraId="000001C8" w14:textId="77777777" w:rsidR="0042791C" w:rsidRPr="00157BCC" w:rsidRDefault="00425BCD">
            <w:pPr>
              <w:pBdr>
                <w:top w:val="nil"/>
                <w:left w:val="nil"/>
                <w:bottom w:val="nil"/>
                <w:right w:val="nil"/>
                <w:between w:val="nil"/>
              </w:pBdr>
              <w:spacing w:before="90"/>
              <w:ind w:left="22" w:right="6"/>
              <w:jc w:val="center"/>
              <w:rPr>
                <w:color w:val="000000"/>
                <w:sz w:val="16"/>
                <w:szCs w:val="16"/>
              </w:rPr>
            </w:pPr>
            <w:r w:rsidRPr="00157BCC">
              <w:rPr>
                <w:color w:val="000000"/>
                <w:sz w:val="16"/>
                <w:szCs w:val="16"/>
              </w:rPr>
              <w:t>NA</w:t>
            </w:r>
          </w:p>
        </w:tc>
        <w:tc>
          <w:tcPr>
            <w:tcW w:w="720" w:type="dxa"/>
          </w:tcPr>
          <w:p w14:paraId="000001C9" w14:textId="398E85AE" w:rsidR="0042791C" w:rsidRPr="00157BCC" w:rsidRDefault="00425BCD">
            <w:pPr>
              <w:pBdr>
                <w:top w:val="nil"/>
                <w:left w:val="nil"/>
                <w:bottom w:val="nil"/>
                <w:right w:val="nil"/>
                <w:between w:val="nil"/>
              </w:pBdr>
              <w:spacing w:before="103"/>
              <w:ind w:left="22" w:right="4"/>
              <w:jc w:val="center"/>
              <w:rPr>
                <w:color w:val="000000"/>
                <w:sz w:val="16"/>
                <w:szCs w:val="16"/>
              </w:rPr>
            </w:pPr>
            <w:r w:rsidRPr="00157BCC">
              <w:rPr>
                <w:color w:val="000000"/>
                <w:sz w:val="16"/>
                <w:szCs w:val="16"/>
              </w:rPr>
              <w:t>0.324</w:t>
            </w:r>
          </w:p>
        </w:tc>
      </w:tr>
      <w:tr w:rsidR="0042791C" w:rsidRPr="00157BCC" w14:paraId="44BA6FD5" w14:textId="77777777">
        <w:trPr>
          <w:trHeight w:val="413"/>
        </w:trPr>
        <w:tc>
          <w:tcPr>
            <w:tcW w:w="2160" w:type="dxa"/>
          </w:tcPr>
          <w:p w14:paraId="000001CA" w14:textId="77777777" w:rsidR="0042791C" w:rsidRPr="00157BCC" w:rsidRDefault="00425BCD">
            <w:pPr>
              <w:pBdr>
                <w:top w:val="nil"/>
                <w:left w:val="nil"/>
                <w:bottom w:val="nil"/>
                <w:right w:val="nil"/>
                <w:between w:val="nil"/>
              </w:pBdr>
              <w:spacing w:before="97"/>
              <w:ind w:left="39"/>
              <w:rPr>
                <w:color w:val="000000"/>
                <w:sz w:val="16"/>
                <w:szCs w:val="16"/>
              </w:rPr>
            </w:pPr>
            <w:r w:rsidRPr="00157BCC">
              <w:rPr>
                <w:color w:val="000000"/>
                <w:sz w:val="16"/>
                <w:szCs w:val="16"/>
              </w:rPr>
              <w:t>...2011; n (%)</w:t>
            </w:r>
          </w:p>
        </w:tc>
        <w:tc>
          <w:tcPr>
            <w:tcW w:w="1152" w:type="dxa"/>
          </w:tcPr>
          <w:p w14:paraId="000001CB" w14:textId="77777777" w:rsidR="0042791C" w:rsidRPr="00157BCC" w:rsidRDefault="00425BCD">
            <w:pPr>
              <w:pBdr>
                <w:top w:val="nil"/>
                <w:left w:val="nil"/>
                <w:bottom w:val="nil"/>
                <w:right w:val="nil"/>
                <w:between w:val="nil"/>
              </w:pBdr>
              <w:spacing w:before="97"/>
              <w:ind w:left="22" w:right="6"/>
              <w:jc w:val="center"/>
              <w:rPr>
                <w:color w:val="000000"/>
                <w:sz w:val="16"/>
                <w:szCs w:val="16"/>
              </w:rPr>
            </w:pPr>
            <w:r w:rsidRPr="00157BCC">
              <w:rPr>
                <w:color w:val="000000"/>
                <w:sz w:val="16"/>
                <w:szCs w:val="16"/>
              </w:rPr>
              <w:t>NA</w:t>
            </w:r>
          </w:p>
        </w:tc>
        <w:tc>
          <w:tcPr>
            <w:tcW w:w="1152" w:type="dxa"/>
          </w:tcPr>
          <w:p w14:paraId="000001CC" w14:textId="77777777" w:rsidR="0042791C" w:rsidRPr="00157BCC" w:rsidRDefault="00425BCD">
            <w:pPr>
              <w:pBdr>
                <w:top w:val="nil"/>
                <w:left w:val="nil"/>
                <w:bottom w:val="nil"/>
                <w:right w:val="nil"/>
                <w:between w:val="nil"/>
              </w:pBdr>
              <w:spacing w:before="97"/>
              <w:ind w:left="22" w:right="6"/>
              <w:jc w:val="center"/>
              <w:rPr>
                <w:color w:val="000000"/>
                <w:sz w:val="16"/>
                <w:szCs w:val="16"/>
              </w:rPr>
            </w:pPr>
            <w:r w:rsidRPr="00157BCC">
              <w:rPr>
                <w:color w:val="000000"/>
                <w:sz w:val="16"/>
                <w:szCs w:val="16"/>
              </w:rPr>
              <w:t>NA</w:t>
            </w:r>
          </w:p>
        </w:tc>
        <w:tc>
          <w:tcPr>
            <w:tcW w:w="720" w:type="dxa"/>
          </w:tcPr>
          <w:p w14:paraId="000001CD"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CE" w14:textId="77777777" w:rsidR="0042791C" w:rsidRPr="00157BCC" w:rsidRDefault="00425BCD">
            <w:pPr>
              <w:pBdr>
                <w:top w:val="nil"/>
                <w:left w:val="nil"/>
                <w:bottom w:val="nil"/>
                <w:right w:val="nil"/>
                <w:between w:val="nil"/>
              </w:pBdr>
              <w:spacing w:before="97"/>
              <w:ind w:left="22" w:right="6"/>
              <w:jc w:val="center"/>
              <w:rPr>
                <w:color w:val="000000"/>
                <w:sz w:val="16"/>
                <w:szCs w:val="16"/>
              </w:rPr>
            </w:pPr>
            <w:r w:rsidRPr="00157BCC">
              <w:rPr>
                <w:color w:val="000000"/>
                <w:sz w:val="16"/>
                <w:szCs w:val="16"/>
              </w:rPr>
              <w:t>NA</w:t>
            </w:r>
          </w:p>
        </w:tc>
        <w:tc>
          <w:tcPr>
            <w:tcW w:w="1152" w:type="dxa"/>
          </w:tcPr>
          <w:p w14:paraId="000001CF" w14:textId="77777777" w:rsidR="0042791C" w:rsidRPr="00157BCC" w:rsidRDefault="00425BCD">
            <w:pPr>
              <w:pBdr>
                <w:top w:val="nil"/>
                <w:left w:val="nil"/>
                <w:bottom w:val="nil"/>
                <w:right w:val="nil"/>
                <w:between w:val="nil"/>
              </w:pBdr>
              <w:spacing w:before="97"/>
              <w:ind w:left="22" w:right="6"/>
              <w:jc w:val="center"/>
              <w:rPr>
                <w:color w:val="000000"/>
                <w:sz w:val="16"/>
                <w:szCs w:val="16"/>
              </w:rPr>
            </w:pPr>
            <w:r w:rsidRPr="00157BCC">
              <w:rPr>
                <w:color w:val="000000"/>
                <w:sz w:val="16"/>
                <w:szCs w:val="16"/>
              </w:rPr>
              <w:t>NA</w:t>
            </w:r>
          </w:p>
        </w:tc>
        <w:tc>
          <w:tcPr>
            <w:tcW w:w="720" w:type="dxa"/>
          </w:tcPr>
          <w:p w14:paraId="000001D0"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D1" w14:textId="77777777" w:rsidR="0042791C" w:rsidRPr="00157BCC" w:rsidRDefault="00425BCD">
            <w:pPr>
              <w:pBdr>
                <w:top w:val="nil"/>
                <w:left w:val="nil"/>
                <w:bottom w:val="nil"/>
                <w:right w:val="nil"/>
                <w:between w:val="nil"/>
              </w:pBdr>
              <w:spacing w:before="97"/>
              <w:ind w:left="22" w:right="6"/>
              <w:jc w:val="center"/>
              <w:rPr>
                <w:color w:val="000000"/>
                <w:sz w:val="16"/>
                <w:szCs w:val="16"/>
              </w:rPr>
            </w:pPr>
            <w:r w:rsidRPr="00157BCC">
              <w:rPr>
                <w:color w:val="000000"/>
                <w:sz w:val="16"/>
                <w:szCs w:val="16"/>
              </w:rPr>
              <w:t>NA</w:t>
            </w:r>
          </w:p>
        </w:tc>
        <w:tc>
          <w:tcPr>
            <w:tcW w:w="1152" w:type="dxa"/>
          </w:tcPr>
          <w:p w14:paraId="000001D2" w14:textId="77777777" w:rsidR="0042791C" w:rsidRPr="00157BCC" w:rsidRDefault="00425BCD">
            <w:pPr>
              <w:pBdr>
                <w:top w:val="nil"/>
                <w:left w:val="nil"/>
                <w:bottom w:val="nil"/>
                <w:right w:val="nil"/>
                <w:between w:val="nil"/>
              </w:pBdr>
              <w:spacing w:before="97"/>
              <w:ind w:left="22" w:right="6"/>
              <w:jc w:val="center"/>
              <w:rPr>
                <w:color w:val="000000"/>
                <w:sz w:val="16"/>
                <w:szCs w:val="16"/>
              </w:rPr>
            </w:pPr>
            <w:r w:rsidRPr="00157BCC">
              <w:rPr>
                <w:color w:val="000000"/>
                <w:sz w:val="16"/>
                <w:szCs w:val="16"/>
              </w:rPr>
              <w:t>NA</w:t>
            </w:r>
          </w:p>
        </w:tc>
        <w:tc>
          <w:tcPr>
            <w:tcW w:w="720" w:type="dxa"/>
          </w:tcPr>
          <w:p w14:paraId="000001D3"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D4" w14:textId="77777777" w:rsidR="0042791C" w:rsidRPr="00157BCC" w:rsidRDefault="00425BCD">
            <w:pPr>
              <w:pBdr>
                <w:top w:val="nil"/>
                <w:left w:val="nil"/>
                <w:bottom w:val="nil"/>
                <w:right w:val="nil"/>
                <w:between w:val="nil"/>
              </w:pBdr>
              <w:spacing w:before="97"/>
              <w:ind w:left="22" w:right="6"/>
              <w:jc w:val="center"/>
              <w:rPr>
                <w:color w:val="000000"/>
                <w:sz w:val="16"/>
                <w:szCs w:val="16"/>
              </w:rPr>
            </w:pPr>
            <w:r w:rsidRPr="00157BCC">
              <w:rPr>
                <w:color w:val="000000"/>
                <w:sz w:val="16"/>
                <w:szCs w:val="16"/>
              </w:rPr>
              <w:t>NA</w:t>
            </w:r>
          </w:p>
        </w:tc>
        <w:tc>
          <w:tcPr>
            <w:tcW w:w="1152" w:type="dxa"/>
          </w:tcPr>
          <w:p w14:paraId="000001D5" w14:textId="77777777" w:rsidR="0042791C" w:rsidRPr="00157BCC" w:rsidRDefault="00425BCD">
            <w:pPr>
              <w:pBdr>
                <w:top w:val="nil"/>
                <w:left w:val="nil"/>
                <w:bottom w:val="nil"/>
                <w:right w:val="nil"/>
                <w:between w:val="nil"/>
              </w:pBdr>
              <w:spacing w:before="97"/>
              <w:ind w:left="22" w:right="6"/>
              <w:jc w:val="center"/>
              <w:rPr>
                <w:color w:val="000000"/>
                <w:sz w:val="16"/>
                <w:szCs w:val="16"/>
              </w:rPr>
            </w:pPr>
            <w:r w:rsidRPr="00157BCC">
              <w:rPr>
                <w:color w:val="000000"/>
                <w:sz w:val="16"/>
                <w:szCs w:val="16"/>
              </w:rPr>
              <w:t>NA</w:t>
            </w:r>
          </w:p>
        </w:tc>
        <w:tc>
          <w:tcPr>
            <w:tcW w:w="720" w:type="dxa"/>
          </w:tcPr>
          <w:p w14:paraId="000001D6" w14:textId="77777777" w:rsidR="0042791C" w:rsidRPr="00157BCC" w:rsidRDefault="0042791C">
            <w:pPr>
              <w:pBdr>
                <w:top w:val="nil"/>
                <w:left w:val="nil"/>
                <w:bottom w:val="nil"/>
                <w:right w:val="nil"/>
                <w:between w:val="nil"/>
              </w:pBdr>
              <w:rPr>
                <w:color w:val="000000"/>
                <w:sz w:val="16"/>
                <w:szCs w:val="16"/>
              </w:rPr>
            </w:pPr>
          </w:p>
        </w:tc>
      </w:tr>
      <w:tr w:rsidR="0042791C" w:rsidRPr="00157BCC" w14:paraId="3F611226" w14:textId="77777777">
        <w:trPr>
          <w:trHeight w:val="360"/>
        </w:trPr>
        <w:tc>
          <w:tcPr>
            <w:tcW w:w="2160" w:type="dxa"/>
          </w:tcPr>
          <w:p w14:paraId="000001D7"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...2012; n (%)</w:t>
            </w:r>
          </w:p>
        </w:tc>
        <w:tc>
          <w:tcPr>
            <w:tcW w:w="1152" w:type="dxa"/>
          </w:tcPr>
          <w:p w14:paraId="000001D8"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1,119 (12.1%)</w:t>
            </w:r>
          </w:p>
        </w:tc>
        <w:tc>
          <w:tcPr>
            <w:tcW w:w="1152" w:type="dxa"/>
          </w:tcPr>
          <w:p w14:paraId="000001D9"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981 (7.9%)</w:t>
            </w:r>
          </w:p>
        </w:tc>
        <w:tc>
          <w:tcPr>
            <w:tcW w:w="720" w:type="dxa"/>
          </w:tcPr>
          <w:p w14:paraId="000001DA"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DB"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2,998 (23.2%)</w:t>
            </w:r>
          </w:p>
        </w:tc>
        <w:tc>
          <w:tcPr>
            <w:tcW w:w="1152" w:type="dxa"/>
          </w:tcPr>
          <w:p w14:paraId="000001DC"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2,465 (18.1%)</w:t>
            </w:r>
          </w:p>
        </w:tc>
        <w:tc>
          <w:tcPr>
            <w:tcW w:w="720" w:type="dxa"/>
          </w:tcPr>
          <w:p w14:paraId="000001DD"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DE"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229 (7.4%)</w:t>
            </w:r>
          </w:p>
        </w:tc>
        <w:tc>
          <w:tcPr>
            <w:tcW w:w="1152" w:type="dxa"/>
          </w:tcPr>
          <w:p w14:paraId="000001DF"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836 (10.2%)</w:t>
            </w:r>
          </w:p>
        </w:tc>
        <w:tc>
          <w:tcPr>
            <w:tcW w:w="720" w:type="dxa"/>
          </w:tcPr>
          <w:p w14:paraId="000001E0"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E1"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NA</w:t>
            </w:r>
          </w:p>
        </w:tc>
        <w:tc>
          <w:tcPr>
            <w:tcW w:w="1152" w:type="dxa"/>
          </w:tcPr>
          <w:p w14:paraId="000001E2"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NA</w:t>
            </w:r>
          </w:p>
        </w:tc>
        <w:tc>
          <w:tcPr>
            <w:tcW w:w="720" w:type="dxa"/>
          </w:tcPr>
          <w:p w14:paraId="000001E3" w14:textId="77777777" w:rsidR="0042791C" w:rsidRPr="00157BCC" w:rsidRDefault="0042791C">
            <w:pPr>
              <w:pBdr>
                <w:top w:val="nil"/>
                <w:left w:val="nil"/>
                <w:bottom w:val="nil"/>
                <w:right w:val="nil"/>
                <w:between w:val="nil"/>
              </w:pBdr>
              <w:rPr>
                <w:color w:val="000000"/>
                <w:sz w:val="16"/>
                <w:szCs w:val="16"/>
              </w:rPr>
            </w:pPr>
          </w:p>
        </w:tc>
      </w:tr>
      <w:tr w:rsidR="0042791C" w:rsidRPr="00157BCC" w14:paraId="0A02187F" w14:textId="77777777">
        <w:trPr>
          <w:trHeight w:val="360"/>
        </w:trPr>
        <w:tc>
          <w:tcPr>
            <w:tcW w:w="2160" w:type="dxa"/>
          </w:tcPr>
          <w:p w14:paraId="000001E4"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...2013; n (%)</w:t>
            </w:r>
          </w:p>
        </w:tc>
        <w:tc>
          <w:tcPr>
            <w:tcW w:w="1152" w:type="dxa"/>
          </w:tcPr>
          <w:p w14:paraId="000001E5"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992 (10.7%)</w:t>
            </w:r>
          </w:p>
        </w:tc>
        <w:tc>
          <w:tcPr>
            <w:tcW w:w="1152" w:type="dxa"/>
          </w:tcPr>
          <w:p w14:paraId="000001E6"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1,026 (8.3%)</w:t>
            </w:r>
          </w:p>
        </w:tc>
        <w:tc>
          <w:tcPr>
            <w:tcW w:w="720" w:type="dxa"/>
          </w:tcPr>
          <w:p w14:paraId="000001E7"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E8"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2,226 (17.2%)</w:t>
            </w:r>
          </w:p>
        </w:tc>
        <w:tc>
          <w:tcPr>
            <w:tcW w:w="1152" w:type="dxa"/>
          </w:tcPr>
          <w:p w14:paraId="000001E9"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2,159 (15.8%)</w:t>
            </w:r>
          </w:p>
        </w:tc>
        <w:tc>
          <w:tcPr>
            <w:tcW w:w="720" w:type="dxa"/>
          </w:tcPr>
          <w:p w14:paraId="000001EA"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EB"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241 (7.8%)</w:t>
            </w:r>
          </w:p>
        </w:tc>
        <w:tc>
          <w:tcPr>
            <w:tcW w:w="1152" w:type="dxa"/>
          </w:tcPr>
          <w:p w14:paraId="000001EC"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779 (9.5%)</w:t>
            </w:r>
          </w:p>
        </w:tc>
        <w:tc>
          <w:tcPr>
            <w:tcW w:w="720" w:type="dxa"/>
          </w:tcPr>
          <w:p w14:paraId="000001ED"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EE"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956 (35.9%)</w:t>
            </w:r>
          </w:p>
        </w:tc>
        <w:tc>
          <w:tcPr>
            <w:tcW w:w="1152" w:type="dxa"/>
          </w:tcPr>
          <w:p w14:paraId="000001EF"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704 (48.5%)</w:t>
            </w:r>
          </w:p>
        </w:tc>
        <w:tc>
          <w:tcPr>
            <w:tcW w:w="720" w:type="dxa"/>
          </w:tcPr>
          <w:p w14:paraId="000001F0" w14:textId="77777777" w:rsidR="0042791C" w:rsidRPr="00157BCC" w:rsidRDefault="0042791C">
            <w:pPr>
              <w:pBdr>
                <w:top w:val="nil"/>
                <w:left w:val="nil"/>
                <w:bottom w:val="nil"/>
                <w:right w:val="nil"/>
                <w:between w:val="nil"/>
              </w:pBdr>
              <w:rPr>
                <w:color w:val="000000"/>
                <w:sz w:val="16"/>
                <w:szCs w:val="16"/>
              </w:rPr>
            </w:pPr>
          </w:p>
        </w:tc>
      </w:tr>
      <w:tr w:rsidR="0042791C" w:rsidRPr="00157BCC" w14:paraId="0D7267B4" w14:textId="77777777">
        <w:trPr>
          <w:trHeight w:val="359"/>
        </w:trPr>
        <w:tc>
          <w:tcPr>
            <w:tcW w:w="2160" w:type="dxa"/>
          </w:tcPr>
          <w:p w14:paraId="000001F1"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...2014; n (%)</w:t>
            </w:r>
          </w:p>
        </w:tc>
        <w:tc>
          <w:tcPr>
            <w:tcW w:w="1152" w:type="dxa"/>
          </w:tcPr>
          <w:p w14:paraId="000001F2"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827 (8.9%)</w:t>
            </w:r>
          </w:p>
        </w:tc>
        <w:tc>
          <w:tcPr>
            <w:tcW w:w="1152" w:type="dxa"/>
          </w:tcPr>
          <w:p w14:paraId="000001F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916 (7.4%)</w:t>
            </w:r>
          </w:p>
        </w:tc>
        <w:tc>
          <w:tcPr>
            <w:tcW w:w="720" w:type="dxa"/>
          </w:tcPr>
          <w:p w14:paraId="000001F4"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F5"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1,862 (14.4%)</w:t>
            </w:r>
          </w:p>
        </w:tc>
        <w:tc>
          <w:tcPr>
            <w:tcW w:w="1152" w:type="dxa"/>
          </w:tcPr>
          <w:p w14:paraId="000001F6"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1,974 (14.5%)</w:t>
            </w:r>
          </w:p>
        </w:tc>
        <w:tc>
          <w:tcPr>
            <w:tcW w:w="720" w:type="dxa"/>
          </w:tcPr>
          <w:p w14:paraId="000001F7"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F8"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273 (8.8%)</w:t>
            </w:r>
          </w:p>
        </w:tc>
        <w:tc>
          <w:tcPr>
            <w:tcW w:w="1152" w:type="dxa"/>
          </w:tcPr>
          <w:p w14:paraId="000001F9"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841 (10.3%)</w:t>
            </w:r>
          </w:p>
        </w:tc>
        <w:tc>
          <w:tcPr>
            <w:tcW w:w="720" w:type="dxa"/>
          </w:tcPr>
          <w:p w14:paraId="000001FA"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1F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1,086 (40.7%)</w:t>
            </w:r>
          </w:p>
        </w:tc>
        <w:tc>
          <w:tcPr>
            <w:tcW w:w="1152" w:type="dxa"/>
          </w:tcPr>
          <w:p w14:paraId="000001FC"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567 (39.0%)</w:t>
            </w:r>
          </w:p>
        </w:tc>
        <w:tc>
          <w:tcPr>
            <w:tcW w:w="720" w:type="dxa"/>
          </w:tcPr>
          <w:p w14:paraId="000001FD" w14:textId="77777777" w:rsidR="0042791C" w:rsidRPr="00157BCC" w:rsidRDefault="0042791C">
            <w:pPr>
              <w:pBdr>
                <w:top w:val="nil"/>
                <w:left w:val="nil"/>
                <w:bottom w:val="nil"/>
                <w:right w:val="nil"/>
                <w:between w:val="nil"/>
              </w:pBdr>
              <w:rPr>
                <w:color w:val="000000"/>
                <w:sz w:val="16"/>
                <w:szCs w:val="16"/>
              </w:rPr>
            </w:pPr>
          </w:p>
        </w:tc>
      </w:tr>
      <w:tr w:rsidR="0042791C" w:rsidRPr="00157BCC" w14:paraId="79011444" w14:textId="77777777">
        <w:trPr>
          <w:trHeight w:val="360"/>
        </w:trPr>
        <w:tc>
          <w:tcPr>
            <w:tcW w:w="2160" w:type="dxa"/>
          </w:tcPr>
          <w:p w14:paraId="000001FE"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...2015; n (%)</w:t>
            </w:r>
          </w:p>
        </w:tc>
        <w:tc>
          <w:tcPr>
            <w:tcW w:w="1152" w:type="dxa"/>
          </w:tcPr>
          <w:p w14:paraId="000001FF"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805 (8.7%)</w:t>
            </w:r>
          </w:p>
        </w:tc>
        <w:tc>
          <w:tcPr>
            <w:tcW w:w="1152" w:type="dxa"/>
          </w:tcPr>
          <w:p w14:paraId="00000200"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1,027 (8.3%)</w:t>
            </w:r>
          </w:p>
        </w:tc>
        <w:tc>
          <w:tcPr>
            <w:tcW w:w="720" w:type="dxa"/>
          </w:tcPr>
          <w:p w14:paraId="00000201"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02"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1,402 (10.8%)</w:t>
            </w:r>
          </w:p>
        </w:tc>
        <w:tc>
          <w:tcPr>
            <w:tcW w:w="1152" w:type="dxa"/>
          </w:tcPr>
          <w:p w14:paraId="0000020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1,673 (12.3%)</w:t>
            </w:r>
          </w:p>
        </w:tc>
        <w:tc>
          <w:tcPr>
            <w:tcW w:w="720" w:type="dxa"/>
          </w:tcPr>
          <w:p w14:paraId="00000204"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05"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347 (11.2%)</w:t>
            </w:r>
          </w:p>
        </w:tc>
        <w:tc>
          <w:tcPr>
            <w:tcW w:w="1152" w:type="dxa"/>
          </w:tcPr>
          <w:p w14:paraId="00000206"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886 (10.8%)</w:t>
            </w:r>
          </w:p>
        </w:tc>
        <w:tc>
          <w:tcPr>
            <w:tcW w:w="720" w:type="dxa"/>
          </w:tcPr>
          <w:p w14:paraId="00000207"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08"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624 (23.4%)</w:t>
            </w:r>
          </w:p>
        </w:tc>
        <w:tc>
          <w:tcPr>
            <w:tcW w:w="1152" w:type="dxa"/>
          </w:tcPr>
          <w:p w14:paraId="00000209"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181 (12.5%)</w:t>
            </w:r>
          </w:p>
        </w:tc>
        <w:tc>
          <w:tcPr>
            <w:tcW w:w="720" w:type="dxa"/>
          </w:tcPr>
          <w:p w14:paraId="0000020A" w14:textId="77777777" w:rsidR="0042791C" w:rsidRPr="00157BCC" w:rsidRDefault="0042791C">
            <w:pPr>
              <w:pBdr>
                <w:top w:val="nil"/>
                <w:left w:val="nil"/>
                <w:bottom w:val="nil"/>
                <w:right w:val="nil"/>
                <w:between w:val="nil"/>
              </w:pBdr>
              <w:rPr>
                <w:color w:val="000000"/>
                <w:sz w:val="16"/>
                <w:szCs w:val="16"/>
              </w:rPr>
            </w:pPr>
          </w:p>
        </w:tc>
      </w:tr>
      <w:tr w:rsidR="0042791C" w:rsidRPr="00157BCC" w14:paraId="39737787" w14:textId="77777777">
        <w:trPr>
          <w:trHeight w:val="360"/>
        </w:trPr>
        <w:tc>
          <w:tcPr>
            <w:tcW w:w="2160" w:type="dxa"/>
          </w:tcPr>
          <w:p w14:paraId="0000020B"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...2016; n (%)</w:t>
            </w:r>
          </w:p>
        </w:tc>
        <w:tc>
          <w:tcPr>
            <w:tcW w:w="1152" w:type="dxa"/>
          </w:tcPr>
          <w:p w14:paraId="0000020C"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783 (8.5%)</w:t>
            </w:r>
          </w:p>
        </w:tc>
        <w:tc>
          <w:tcPr>
            <w:tcW w:w="1152" w:type="dxa"/>
          </w:tcPr>
          <w:p w14:paraId="0000020D"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1,261 (10.2%)</w:t>
            </w:r>
          </w:p>
        </w:tc>
        <w:tc>
          <w:tcPr>
            <w:tcW w:w="720" w:type="dxa"/>
          </w:tcPr>
          <w:p w14:paraId="0000020E"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0F"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1,284 (9.9%)</w:t>
            </w:r>
          </w:p>
        </w:tc>
        <w:tc>
          <w:tcPr>
            <w:tcW w:w="1152" w:type="dxa"/>
          </w:tcPr>
          <w:p w14:paraId="00000210"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1,619 (11.9%)</w:t>
            </w:r>
          </w:p>
        </w:tc>
        <w:tc>
          <w:tcPr>
            <w:tcW w:w="720" w:type="dxa"/>
          </w:tcPr>
          <w:p w14:paraId="00000211"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12"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425 (13.7%)</w:t>
            </w:r>
          </w:p>
        </w:tc>
        <w:tc>
          <w:tcPr>
            <w:tcW w:w="1152" w:type="dxa"/>
          </w:tcPr>
          <w:p w14:paraId="0000021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979 (12.0%)</w:t>
            </w:r>
          </w:p>
        </w:tc>
        <w:tc>
          <w:tcPr>
            <w:tcW w:w="720" w:type="dxa"/>
          </w:tcPr>
          <w:p w14:paraId="00000214"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15"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216"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217" w14:textId="77777777" w:rsidR="0042791C" w:rsidRPr="00157BCC" w:rsidRDefault="0042791C">
            <w:pPr>
              <w:pBdr>
                <w:top w:val="nil"/>
                <w:left w:val="nil"/>
                <w:bottom w:val="nil"/>
                <w:right w:val="nil"/>
                <w:between w:val="nil"/>
              </w:pBdr>
              <w:rPr>
                <w:color w:val="000000"/>
                <w:sz w:val="16"/>
                <w:szCs w:val="16"/>
              </w:rPr>
            </w:pPr>
          </w:p>
        </w:tc>
      </w:tr>
      <w:tr w:rsidR="0042791C" w:rsidRPr="00157BCC" w14:paraId="1DBD5594" w14:textId="77777777">
        <w:trPr>
          <w:trHeight w:val="359"/>
        </w:trPr>
        <w:tc>
          <w:tcPr>
            <w:tcW w:w="2160" w:type="dxa"/>
          </w:tcPr>
          <w:p w14:paraId="00000218"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...2017; n (%)</w:t>
            </w:r>
          </w:p>
        </w:tc>
        <w:tc>
          <w:tcPr>
            <w:tcW w:w="1152" w:type="dxa"/>
          </w:tcPr>
          <w:p w14:paraId="00000219"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949 (10.3%)</w:t>
            </w:r>
          </w:p>
        </w:tc>
        <w:tc>
          <w:tcPr>
            <w:tcW w:w="1152" w:type="dxa"/>
          </w:tcPr>
          <w:p w14:paraId="0000021A"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1,502 (12.1%)</w:t>
            </w:r>
          </w:p>
        </w:tc>
        <w:tc>
          <w:tcPr>
            <w:tcW w:w="720" w:type="dxa"/>
          </w:tcPr>
          <w:p w14:paraId="0000021B"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1C"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961 (7.4%)</w:t>
            </w:r>
          </w:p>
        </w:tc>
        <w:tc>
          <w:tcPr>
            <w:tcW w:w="1152" w:type="dxa"/>
          </w:tcPr>
          <w:p w14:paraId="0000021D"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1,257 (9.2%)</w:t>
            </w:r>
          </w:p>
        </w:tc>
        <w:tc>
          <w:tcPr>
            <w:tcW w:w="720" w:type="dxa"/>
          </w:tcPr>
          <w:p w14:paraId="0000021E"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1F"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379 (12.2%)</w:t>
            </w:r>
          </w:p>
        </w:tc>
        <w:tc>
          <w:tcPr>
            <w:tcW w:w="1152" w:type="dxa"/>
          </w:tcPr>
          <w:p w14:paraId="00000220"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1,022 (12.5%)</w:t>
            </w:r>
          </w:p>
        </w:tc>
        <w:tc>
          <w:tcPr>
            <w:tcW w:w="720" w:type="dxa"/>
          </w:tcPr>
          <w:p w14:paraId="00000221"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22"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223"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224" w14:textId="77777777" w:rsidR="0042791C" w:rsidRPr="00157BCC" w:rsidRDefault="0042791C">
            <w:pPr>
              <w:pBdr>
                <w:top w:val="nil"/>
                <w:left w:val="nil"/>
                <w:bottom w:val="nil"/>
                <w:right w:val="nil"/>
                <w:between w:val="nil"/>
              </w:pBdr>
              <w:rPr>
                <w:color w:val="000000"/>
                <w:sz w:val="16"/>
                <w:szCs w:val="16"/>
              </w:rPr>
            </w:pPr>
          </w:p>
        </w:tc>
      </w:tr>
      <w:tr w:rsidR="0042791C" w:rsidRPr="00157BCC" w14:paraId="0388D8F3" w14:textId="77777777">
        <w:trPr>
          <w:trHeight w:val="360"/>
        </w:trPr>
        <w:tc>
          <w:tcPr>
            <w:tcW w:w="2160" w:type="dxa"/>
          </w:tcPr>
          <w:p w14:paraId="00000225"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...2018; n (%)</w:t>
            </w:r>
          </w:p>
        </w:tc>
        <w:tc>
          <w:tcPr>
            <w:tcW w:w="1152" w:type="dxa"/>
          </w:tcPr>
          <w:p w14:paraId="00000226"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935 (10.1%)</w:t>
            </w:r>
          </w:p>
        </w:tc>
        <w:tc>
          <w:tcPr>
            <w:tcW w:w="1152" w:type="dxa"/>
          </w:tcPr>
          <w:p w14:paraId="0000022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1,526 (12.3%)</w:t>
            </w:r>
          </w:p>
        </w:tc>
        <w:tc>
          <w:tcPr>
            <w:tcW w:w="720" w:type="dxa"/>
          </w:tcPr>
          <w:p w14:paraId="00000228"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29"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825 (6.4%)</w:t>
            </w:r>
          </w:p>
        </w:tc>
        <w:tc>
          <w:tcPr>
            <w:tcW w:w="1152" w:type="dxa"/>
          </w:tcPr>
          <w:p w14:paraId="0000022A"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978 (7.2%)</w:t>
            </w:r>
          </w:p>
        </w:tc>
        <w:tc>
          <w:tcPr>
            <w:tcW w:w="720" w:type="dxa"/>
          </w:tcPr>
          <w:p w14:paraId="0000022B"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2C"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415 (13.4%)</w:t>
            </w:r>
          </w:p>
        </w:tc>
        <w:tc>
          <w:tcPr>
            <w:tcW w:w="1152" w:type="dxa"/>
          </w:tcPr>
          <w:p w14:paraId="0000022D"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1,021 (12.5%)</w:t>
            </w:r>
          </w:p>
        </w:tc>
        <w:tc>
          <w:tcPr>
            <w:tcW w:w="720" w:type="dxa"/>
          </w:tcPr>
          <w:p w14:paraId="0000022E"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2F"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230"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231" w14:textId="77777777" w:rsidR="0042791C" w:rsidRPr="00157BCC" w:rsidRDefault="0042791C">
            <w:pPr>
              <w:pBdr>
                <w:top w:val="nil"/>
                <w:left w:val="nil"/>
                <w:bottom w:val="nil"/>
                <w:right w:val="nil"/>
                <w:between w:val="nil"/>
              </w:pBdr>
              <w:rPr>
                <w:color w:val="000000"/>
                <w:sz w:val="16"/>
                <w:szCs w:val="16"/>
              </w:rPr>
            </w:pPr>
          </w:p>
        </w:tc>
      </w:tr>
      <w:tr w:rsidR="0042791C" w:rsidRPr="00157BCC" w14:paraId="33F78F03" w14:textId="77777777">
        <w:trPr>
          <w:trHeight w:val="360"/>
        </w:trPr>
        <w:tc>
          <w:tcPr>
            <w:tcW w:w="2160" w:type="dxa"/>
          </w:tcPr>
          <w:p w14:paraId="00000232"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...2019; n (%)</w:t>
            </w:r>
          </w:p>
        </w:tc>
        <w:tc>
          <w:tcPr>
            <w:tcW w:w="1152" w:type="dxa"/>
          </w:tcPr>
          <w:p w14:paraId="0000023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964 (10.4%)</w:t>
            </w:r>
          </w:p>
        </w:tc>
        <w:tc>
          <w:tcPr>
            <w:tcW w:w="1152" w:type="dxa"/>
          </w:tcPr>
          <w:p w14:paraId="0000023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1,536 (12.4%)</w:t>
            </w:r>
          </w:p>
        </w:tc>
        <w:tc>
          <w:tcPr>
            <w:tcW w:w="720" w:type="dxa"/>
          </w:tcPr>
          <w:p w14:paraId="00000235"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36"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785 (6.1%)</w:t>
            </w:r>
          </w:p>
        </w:tc>
        <w:tc>
          <w:tcPr>
            <w:tcW w:w="1152" w:type="dxa"/>
          </w:tcPr>
          <w:p w14:paraId="00000237"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900 (6.6%)</w:t>
            </w:r>
          </w:p>
        </w:tc>
        <w:tc>
          <w:tcPr>
            <w:tcW w:w="720" w:type="dxa"/>
          </w:tcPr>
          <w:p w14:paraId="00000238"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39"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448 (14.4%)</w:t>
            </w:r>
          </w:p>
        </w:tc>
        <w:tc>
          <w:tcPr>
            <w:tcW w:w="1152" w:type="dxa"/>
          </w:tcPr>
          <w:p w14:paraId="0000023A"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1,034 (12.6%)</w:t>
            </w:r>
          </w:p>
        </w:tc>
        <w:tc>
          <w:tcPr>
            <w:tcW w:w="720" w:type="dxa"/>
          </w:tcPr>
          <w:p w14:paraId="0000023B"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3C"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23D"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23E" w14:textId="77777777" w:rsidR="0042791C" w:rsidRPr="00157BCC" w:rsidRDefault="0042791C">
            <w:pPr>
              <w:pBdr>
                <w:top w:val="nil"/>
                <w:left w:val="nil"/>
                <w:bottom w:val="nil"/>
                <w:right w:val="nil"/>
                <w:between w:val="nil"/>
              </w:pBdr>
              <w:rPr>
                <w:color w:val="000000"/>
                <w:sz w:val="16"/>
                <w:szCs w:val="16"/>
              </w:rPr>
            </w:pPr>
          </w:p>
        </w:tc>
      </w:tr>
      <w:tr w:rsidR="0042791C" w:rsidRPr="00157BCC" w14:paraId="3B362A6D" w14:textId="77777777">
        <w:trPr>
          <w:trHeight w:val="359"/>
        </w:trPr>
        <w:tc>
          <w:tcPr>
            <w:tcW w:w="2160" w:type="dxa"/>
          </w:tcPr>
          <w:p w14:paraId="0000023F"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...2020; n (%)</w:t>
            </w:r>
          </w:p>
        </w:tc>
        <w:tc>
          <w:tcPr>
            <w:tcW w:w="1152" w:type="dxa"/>
          </w:tcPr>
          <w:p w14:paraId="00000240"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935 (10.1%)</w:t>
            </w:r>
          </w:p>
        </w:tc>
        <w:tc>
          <w:tcPr>
            <w:tcW w:w="1152" w:type="dxa"/>
          </w:tcPr>
          <w:p w14:paraId="00000241"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1,253 (10.1%)</w:t>
            </w:r>
          </w:p>
        </w:tc>
        <w:tc>
          <w:tcPr>
            <w:tcW w:w="720" w:type="dxa"/>
          </w:tcPr>
          <w:p w14:paraId="00000242"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4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585 (4.5%)</w:t>
            </w:r>
          </w:p>
        </w:tc>
        <w:tc>
          <w:tcPr>
            <w:tcW w:w="1152" w:type="dxa"/>
          </w:tcPr>
          <w:p w14:paraId="00000244"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616 (4.5%)</w:t>
            </w:r>
          </w:p>
        </w:tc>
        <w:tc>
          <w:tcPr>
            <w:tcW w:w="720" w:type="dxa"/>
          </w:tcPr>
          <w:p w14:paraId="00000245"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46"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349 (11.2%)</w:t>
            </w:r>
          </w:p>
        </w:tc>
        <w:tc>
          <w:tcPr>
            <w:tcW w:w="1152" w:type="dxa"/>
          </w:tcPr>
          <w:p w14:paraId="00000247"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792 (9.7%)</w:t>
            </w:r>
          </w:p>
        </w:tc>
        <w:tc>
          <w:tcPr>
            <w:tcW w:w="720" w:type="dxa"/>
          </w:tcPr>
          <w:p w14:paraId="00000248"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49"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24A"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24B" w14:textId="77777777" w:rsidR="0042791C" w:rsidRPr="00157BCC" w:rsidRDefault="0042791C">
            <w:pPr>
              <w:pBdr>
                <w:top w:val="nil"/>
                <w:left w:val="nil"/>
                <w:bottom w:val="nil"/>
                <w:right w:val="nil"/>
                <w:between w:val="nil"/>
              </w:pBdr>
              <w:rPr>
                <w:color w:val="000000"/>
                <w:sz w:val="16"/>
                <w:szCs w:val="16"/>
              </w:rPr>
            </w:pPr>
          </w:p>
        </w:tc>
      </w:tr>
      <w:tr w:rsidR="0042791C" w:rsidRPr="00157BCC" w14:paraId="28066440" w14:textId="77777777">
        <w:trPr>
          <w:trHeight w:val="361"/>
        </w:trPr>
        <w:tc>
          <w:tcPr>
            <w:tcW w:w="2160" w:type="dxa"/>
          </w:tcPr>
          <w:p w14:paraId="0000024C"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...2021; n (%)</w:t>
            </w:r>
          </w:p>
        </w:tc>
        <w:tc>
          <w:tcPr>
            <w:tcW w:w="1152" w:type="dxa"/>
          </w:tcPr>
          <w:p w14:paraId="0000024D"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946 (10.2%)</w:t>
            </w:r>
          </w:p>
        </w:tc>
        <w:tc>
          <w:tcPr>
            <w:tcW w:w="1152" w:type="dxa"/>
          </w:tcPr>
          <w:p w14:paraId="0000024E"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1,336 (10.8%)</w:t>
            </w:r>
          </w:p>
        </w:tc>
        <w:tc>
          <w:tcPr>
            <w:tcW w:w="720" w:type="dxa"/>
          </w:tcPr>
          <w:p w14:paraId="0000024F"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50"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251"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252"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53"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254"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255"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256"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257"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258" w14:textId="77777777" w:rsidR="0042791C" w:rsidRPr="00157BCC" w:rsidRDefault="0042791C">
            <w:pPr>
              <w:pBdr>
                <w:top w:val="nil"/>
                <w:left w:val="nil"/>
                <w:bottom w:val="nil"/>
                <w:right w:val="nil"/>
                <w:between w:val="nil"/>
              </w:pBdr>
              <w:rPr>
                <w:color w:val="000000"/>
                <w:sz w:val="16"/>
                <w:szCs w:val="16"/>
              </w:rPr>
            </w:pPr>
          </w:p>
        </w:tc>
      </w:tr>
    </w:tbl>
    <w:p w14:paraId="00000259" w14:textId="77777777" w:rsidR="0042791C" w:rsidRPr="00157BCC" w:rsidRDefault="0042791C">
      <w:pPr>
        <w:rPr>
          <w:sz w:val="16"/>
          <w:szCs w:val="16"/>
        </w:rPr>
        <w:sectPr w:rsidR="0042791C" w:rsidRPr="00157BCC" w:rsidSect="00C90E73">
          <w:headerReference w:type="even" r:id="rId20"/>
          <w:headerReference w:type="default" r:id="rId21"/>
          <w:footerReference w:type="default" r:id="rId22"/>
          <w:headerReference w:type="first" r:id="rId23"/>
          <w:pgSz w:w="15840" w:h="12240" w:orient="landscape"/>
          <w:pgMar w:top="1380" w:right="600" w:bottom="1200" w:left="180" w:header="0" w:footer="1009" w:gutter="0"/>
          <w:cols w:space="720"/>
        </w:sectPr>
      </w:pPr>
    </w:p>
    <w:p w14:paraId="0000025A" w14:textId="77777777" w:rsidR="0042791C" w:rsidRPr="00157BCC" w:rsidRDefault="0042791C">
      <w:pPr>
        <w:pBdr>
          <w:top w:val="nil"/>
          <w:left w:val="nil"/>
          <w:bottom w:val="nil"/>
          <w:right w:val="nil"/>
          <w:between w:val="nil"/>
        </w:pBdr>
        <w:spacing w:before="2"/>
        <w:rPr>
          <w:b/>
          <w:color w:val="000000"/>
          <w:sz w:val="5"/>
          <w:szCs w:val="5"/>
        </w:rPr>
      </w:pPr>
    </w:p>
    <w:tbl>
      <w:tblPr>
        <w:tblStyle w:val="58"/>
        <w:tblW w:w="14256" w:type="dxa"/>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152"/>
        <w:gridCol w:w="1152"/>
        <w:gridCol w:w="720"/>
        <w:gridCol w:w="1152"/>
        <w:gridCol w:w="1152"/>
        <w:gridCol w:w="720"/>
        <w:gridCol w:w="1152"/>
        <w:gridCol w:w="1152"/>
        <w:gridCol w:w="720"/>
        <w:gridCol w:w="1152"/>
        <w:gridCol w:w="1152"/>
        <w:gridCol w:w="720"/>
      </w:tblGrid>
      <w:tr w:rsidR="0042791C" w:rsidRPr="00157BCC" w14:paraId="6A733A28" w14:textId="77777777">
        <w:trPr>
          <w:trHeight w:val="360"/>
        </w:trPr>
        <w:tc>
          <w:tcPr>
            <w:tcW w:w="2160" w:type="dxa"/>
          </w:tcPr>
          <w:p w14:paraId="0000025B" w14:textId="34502E9A"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Age categories</w:t>
            </w:r>
            <w:r w:rsidR="0023119C" w:rsidRPr="00157BCC">
              <w:rPr>
                <w:b/>
                <w:color w:val="000000"/>
                <w:sz w:val="16"/>
                <w:szCs w:val="16"/>
              </w:rPr>
              <w:t>,</w:t>
            </w:r>
            <w:r w:rsidRPr="00157BCC">
              <w:rPr>
                <w:b/>
                <w:color w:val="000000"/>
                <w:sz w:val="16"/>
                <w:szCs w:val="16"/>
              </w:rPr>
              <w:t xml:space="preserve"> years</w:t>
            </w:r>
          </w:p>
        </w:tc>
        <w:tc>
          <w:tcPr>
            <w:tcW w:w="1152" w:type="dxa"/>
          </w:tcPr>
          <w:p w14:paraId="0000025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5D"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5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5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60"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61"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6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63"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6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6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66"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67" w14:textId="77777777" w:rsidR="0042791C" w:rsidRPr="00157BCC" w:rsidRDefault="0042791C">
            <w:pPr>
              <w:pBdr>
                <w:top w:val="nil"/>
                <w:left w:val="nil"/>
                <w:bottom w:val="nil"/>
                <w:right w:val="nil"/>
                <w:between w:val="nil"/>
              </w:pBdr>
              <w:rPr>
                <w:color w:val="000000"/>
                <w:sz w:val="14"/>
                <w:szCs w:val="14"/>
              </w:rPr>
            </w:pPr>
          </w:p>
        </w:tc>
      </w:tr>
      <w:tr w:rsidR="0042791C" w:rsidRPr="00157BCC" w14:paraId="618B00FF" w14:textId="77777777">
        <w:trPr>
          <w:trHeight w:val="359"/>
        </w:trPr>
        <w:tc>
          <w:tcPr>
            <w:tcW w:w="2160" w:type="dxa"/>
          </w:tcPr>
          <w:p w14:paraId="00000268" w14:textId="635BA72C"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...18–34; n (%)</w:t>
            </w:r>
          </w:p>
        </w:tc>
        <w:tc>
          <w:tcPr>
            <w:tcW w:w="1152" w:type="dxa"/>
          </w:tcPr>
          <w:p w14:paraId="00000269"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52 (0.6%)</w:t>
            </w:r>
          </w:p>
        </w:tc>
        <w:tc>
          <w:tcPr>
            <w:tcW w:w="1152" w:type="dxa"/>
          </w:tcPr>
          <w:p w14:paraId="0000026A"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82 (0.7%)</w:t>
            </w:r>
          </w:p>
        </w:tc>
        <w:tc>
          <w:tcPr>
            <w:tcW w:w="720" w:type="dxa"/>
          </w:tcPr>
          <w:p w14:paraId="0000026B"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0.071</w:t>
            </w:r>
          </w:p>
        </w:tc>
        <w:tc>
          <w:tcPr>
            <w:tcW w:w="1152" w:type="dxa"/>
          </w:tcPr>
          <w:p w14:paraId="0000026C"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129 (1.0%)</w:t>
            </w:r>
          </w:p>
        </w:tc>
        <w:tc>
          <w:tcPr>
            <w:tcW w:w="1152" w:type="dxa"/>
          </w:tcPr>
          <w:p w14:paraId="0000026D"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167 (1.2%)</w:t>
            </w:r>
          </w:p>
        </w:tc>
        <w:tc>
          <w:tcPr>
            <w:tcW w:w="720" w:type="dxa"/>
          </w:tcPr>
          <w:p w14:paraId="0000026E"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0.089</w:t>
            </w:r>
          </w:p>
        </w:tc>
        <w:tc>
          <w:tcPr>
            <w:tcW w:w="1152" w:type="dxa"/>
          </w:tcPr>
          <w:p w14:paraId="0000026F"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12 (0.39%)</w:t>
            </w:r>
          </w:p>
        </w:tc>
        <w:tc>
          <w:tcPr>
            <w:tcW w:w="1152" w:type="dxa"/>
          </w:tcPr>
          <w:p w14:paraId="00000270"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22 (0.27%)</w:t>
            </w:r>
          </w:p>
        </w:tc>
        <w:tc>
          <w:tcPr>
            <w:tcW w:w="720" w:type="dxa"/>
          </w:tcPr>
          <w:p w14:paraId="00000271"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0.298</w:t>
            </w:r>
          </w:p>
        </w:tc>
        <w:tc>
          <w:tcPr>
            <w:tcW w:w="1152" w:type="dxa"/>
          </w:tcPr>
          <w:p w14:paraId="00000272"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12 (0.5%)</w:t>
            </w:r>
          </w:p>
        </w:tc>
        <w:tc>
          <w:tcPr>
            <w:tcW w:w="1152" w:type="dxa"/>
          </w:tcPr>
          <w:p w14:paraId="00000273"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14 (1.0%)</w:t>
            </w:r>
          </w:p>
        </w:tc>
        <w:tc>
          <w:tcPr>
            <w:tcW w:w="720" w:type="dxa"/>
          </w:tcPr>
          <w:p w14:paraId="00000274"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0.099</w:t>
            </w:r>
          </w:p>
        </w:tc>
      </w:tr>
      <w:tr w:rsidR="0042791C" w:rsidRPr="00157BCC" w14:paraId="2CB22921" w14:textId="77777777">
        <w:trPr>
          <w:trHeight w:val="360"/>
        </w:trPr>
        <w:tc>
          <w:tcPr>
            <w:tcW w:w="2160" w:type="dxa"/>
          </w:tcPr>
          <w:p w14:paraId="00000275" w14:textId="1D79CE58"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...35–44; n (%)</w:t>
            </w:r>
          </w:p>
        </w:tc>
        <w:tc>
          <w:tcPr>
            <w:tcW w:w="1152" w:type="dxa"/>
          </w:tcPr>
          <w:p w14:paraId="00000276"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187 (2.0%)</w:t>
            </w:r>
          </w:p>
        </w:tc>
        <w:tc>
          <w:tcPr>
            <w:tcW w:w="1152" w:type="dxa"/>
          </w:tcPr>
          <w:p w14:paraId="00000277"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222 (1.8%)</w:t>
            </w:r>
          </w:p>
        </w:tc>
        <w:tc>
          <w:tcPr>
            <w:tcW w:w="720" w:type="dxa"/>
          </w:tcPr>
          <w:p w14:paraId="0000027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79"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503 (3.9%)</w:t>
            </w:r>
          </w:p>
        </w:tc>
        <w:tc>
          <w:tcPr>
            <w:tcW w:w="1152" w:type="dxa"/>
          </w:tcPr>
          <w:p w14:paraId="0000027A"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526 (3.9%)</w:t>
            </w:r>
          </w:p>
        </w:tc>
        <w:tc>
          <w:tcPr>
            <w:tcW w:w="720" w:type="dxa"/>
          </w:tcPr>
          <w:p w14:paraId="0000027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7C"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33 (1.1%)</w:t>
            </w:r>
          </w:p>
        </w:tc>
        <w:tc>
          <w:tcPr>
            <w:tcW w:w="1152" w:type="dxa"/>
          </w:tcPr>
          <w:p w14:paraId="0000027D"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66 (0.81%)</w:t>
            </w:r>
          </w:p>
        </w:tc>
        <w:tc>
          <w:tcPr>
            <w:tcW w:w="720" w:type="dxa"/>
          </w:tcPr>
          <w:p w14:paraId="0000027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7F"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66 (2.5%)</w:t>
            </w:r>
          </w:p>
        </w:tc>
        <w:tc>
          <w:tcPr>
            <w:tcW w:w="1152" w:type="dxa"/>
          </w:tcPr>
          <w:p w14:paraId="00000280"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45 (3.1%)</w:t>
            </w:r>
          </w:p>
        </w:tc>
        <w:tc>
          <w:tcPr>
            <w:tcW w:w="720" w:type="dxa"/>
          </w:tcPr>
          <w:p w14:paraId="00000281" w14:textId="77777777" w:rsidR="0042791C" w:rsidRPr="00157BCC" w:rsidRDefault="0042791C">
            <w:pPr>
              <w:pBdr>
                <w:top w:val="nil"/>
                <w:left w:val="nil"/>
                <w:bottom w:val="nil"/>
                <w:right w:val="nil"/>
                <w:between w:val="nil"/>
              </w:pBdr>
              <w:rPr>
                <w:color w:val="000000"/>
                <w:sz w:val="14"/>
                <w:szCs w:val="14"/>
              </w:rPr>
            </w:pPr>
          </w:p>
        </w:tc>
      </w:tr>
      <w:tr w:rsidR="0042791C" w:rsidRPr="00157BCC" w14:paraId="49E09F72" w14:textId="77777777">
        <w:trPr>
          <w:trHeight w:val="420"/>
        </w:trPr>
        <w:tc>
          <w:tcPr>
            <w:tcW w:w="2160" w:type="dxa"/>
          </w:tcPr>
          <w:p w14:paraId="00000282" w14:textId="0F1B3A26"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...45–54; n (%)</w:t>
            </w:r>
          </w:p>
        </w:tc>
        <w:tc>
          <w:tcPr>
            <w:tcW w:w="1152" w:type="dxa"/>
          </w:tcPr>
          <w:p w14:paraId="00000283"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717 (7.7%)</w:t>
            </w:r>
          </w:p>
        </w:tc>
        <w:tc>
          <w:tcPr>
            <w:tcW w:w="1152" w:type="dxa"/>
          </w:tcPr>
          <w:p w14:paraId="00000284"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982 (7.9%)</w:t>
            </w:r>
          </w:p>
        </w:tc>
        <w:tc>
          <w:tcPr>
            <w:tcW w:w="720" w:type="dxa"/>
          </w:tcPr>
          <w:p w14:paraId="0000028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86"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1,969 (15.2%)</w:t>
            </w:r>
          </w:p>
        </w:tc>
        <w:tc>
          <w:tcPr>
            <w:tcW w:w="1152" w:type="dxa"/>
          </w:tcPr>
          <w:p w14:paraId="00000287"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2,226 (16.3%)</w:t>
            </w:r>
          </w:p>
        </w:tc>
        <w:tc>
          <w:tcPr>
            <w:tcW w:w="720" w:type="dxa"/>
          </w:tcPr>
          <w:p w14:paraId="0000028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89"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148 (4.8%)</w:t>
            </w:r>
          </w:p>
        </w:tc>
        <w:tc>
          <w:tcPr>
            <w:tcW w:w="1152" w:type="dxa"/>
          </w:tcPr>
          <w:p w14:paraId="0000028A"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412 (5.0%)</w:t>
            </w:r>
          </w:p>
        </w:tc>
        <w:tc>
          <w:tcPr>
            <w:tcW w:w="720" w:type="dxa"/>
          </w:tcPr>
          <w:p w14:paraId="0000028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8C"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275 (10.3%)</w:t>
            </w:r>
          </w:p>
        </w:tc>
        <w:tc>
          <w:tcPr>
            <w:tcW w:w="1152" w:type="dxa"/>
          </w:tcPr>
          <w:p w14:paraId="0000028D"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134 (9.2%)</w:t>
            </w:r>
          </w:p>
        </w:tc>
        <w:tc>
          <w:tcPr>
            <w:tcW w:w="720" w:type="dxa"/>
          </w:tcPr>
          <w:p w14:paraId="0000028E" w14:textId="77777777" w:rsidR="0042791C" w:rsidRPr="00157BCC" w:rsidRDefault="0042791C">
            <w:pPr>
              <w:pBdr>
                <w:top w:val="nil"/>
                <w:left w:val="nil"/>
                <w:bottom w:val="nil"/>
                <w:right w:val="nil"/>
                <w:between w:val="nil"/>
              </w:pBdr>
              <w:rPr>
                <w:color w:val="000000"/>
                <w:sz w:val="14"/>
                <w:szCs w:val="14"/>
              </w:rPr>
            </w:pPr>
          </w:p>
        </w:tc>
      </w:tr>
      <w:tr w:rsidR="0042791C" w:rsidRPr="00157BCC" w14:paraId="4951A4B1" w14:textId="77777777">
        <w:trPr>
          <w:trHeight w:val="419"/>
        </w:trPr>
        <w:tc>
          <w:tcPr>
            <w:tcW w:w="2160" w:type="dxa"/>
          </w:tcPr>
          <w:p w14:paraId="0000028F" w14:textId="6A219DDE" w:rsidR="0042791C" w:rsidRPr="00157BCC" w:rsidRDefault="00425BCD">
            <w:pPr>
              <w:pBdr>
                <w:top w:val="nil"/>
                <w:left w:val="nil"/>
                <w:bottom w:val="nil"/>
                <w:right w:val="nil"/>
                <w:between w:val="nil"/>
              </w:pBdr>
              <w:spacing w:before="100"/>
              <w:ind w:left="39"/>
              <w:rPr>
                <w:color w:val="000000"/>
                <w:sz w:val="16"/>
                <w:szCs w:val="16"/>
              </w:rPr>
            </w:pPr>
            <w:r w:rsidRPr="00157BCC">
              <w:rPr>
                <w:color w:val="000000"/>
                <w:sz w:val="16"/>
                <w:szCs w:val="16"/>
              </w:rPr>
              <w:t>...55–64; n (%)</w:t>
            </w:r>
          </w:p>
        </w:tc>
        <w:tc>
          <w:tcPr>
            <w:tcW w:w="1152" w:type="dxa"/>
          </w:tcPr>
          <w:p w14:paraId="00000290" w14:textId="77777777" w:rsidR="0042791C" w:rsidRPr="00157BCC" w:rsidRDefault="00425BCD">
            <w:pPr>
              <w:pBdr>
                <w:top w:val="nil"/>
                <w:left w:val="nil"/>
                <w:bottom w:val="nil"/>
                <w:right w:val="nil"/>
                <w:between w:val="nil"/>
              </w:pBdr>
              <w:spacing w:before="100"/>
              <w:ind w:left="22" w:right="3"/>
              <w:jc w:val="center"/>
              <w:rPr>
                <w:color w:val="000000"/>
                <w:sz w:val="16"/>
                <w:szCs w:val="16"/>
              </w:rPr>
            </w:pPr>
            <w:r w:rsidRPr="00157BCC">
              <w:rPr>
                <w:color w:val="000000"/>
                <w:sz w:val="16"/>
                <w:szCs w:val="16"/>
              </w:rPr>
              <w:t>1,821 (19.7%)</w:t>
            </w:r>
          </w:p>
        </w:tc>
        <w:tc>
          <w:tcPr>
            <w:tcW w:w="1152" w:type="dxa"/>
          </w:tcPr>
          <w:p w14:paraId="00000291" w14:textId="77777777" w:rsidR="0042791C" w:rsidRPr="00157BCC" w:rsidRDefault="00425BCD">
            <w:pPr>
              <w:pBdr>
                <w:top w:val="nil"/>
                <w:left w:val="nil"/>
                <w:bottom w:val="nil"/>
                <w:right w:val="nil"/>
                <w:between w:val="nil"/>
              </w:pBdr>
              <w:spacing w:before="100"/>
              <w:ind w:left="22" w:right="3"/>
              <w:jc w:val="center"/>
              <w:rPr>
                <w:color w:val="000000"/>
                <w:sz w:val="16"/>
                <w:szCs w:val="16"/>
              </w:rPr>
            </w:pPr>
            <w:r w:rsidRPr="00157BCC">
              <w:rPr>
                <w:color w:val="000000"/>
                <w:sz w:val="16"/>
                <w:szCs w:val="16"/>
              </w:rPr>
              <w:t>2,643 (21.4%)</w:t>
            </w:r>
          </w:p>
        </w:tc>
        <w:tc>
          <w:tcPr>
            <w:tcW w:w="720" w:type="dxa"/>
          </w:tcPr>
          <w:p w14:paraId="0000029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93" w14:textId="77777777" w:rsidR="0042791C" w:rsidRPr="00157BCC" w:rsidRDefault="00425BCD">
            <w:pPr>
              <w:pBdr>
                <w:top w:val="nil"/>
                <w:left w:val="nil"/>
                <w:bottom w:val="nil"/>
                <w:right w:val="nil"/>
                <w:between w:val="nil"/>
              </w:pBdr>
              <w:spacing w:before="100"/>
              <w:ind w:left="22" w:right="3"/>
              <w:jc w:val="center"/>
              <w:rPr>
                <w:color w:val="000000"/>
                <w:sz w:val="16"/>
                <w:szCs w:val="16"/>
              </w:rPr>
            </w:pPr>
            <w:r w:rsidRPr="00157BCC">
              <w:rPr>
                <w:color w:val="000000"/>
                <w:sz w:val="16"/>
                <w:szCs w:val="16"/>
              </w:rPr>
              <w:t>5,474 (42.3%)</w:t>
            </w:r>
          </w:p>
        </w:tc>
        <w:tc>
          <w:tcPr>
            <w:tcW w:w="1152" w:type="dxa"/>
          </w:tcPr>
          <w:p w14:paraId="00000294" w14:textId="77777777" w:rsidR="0042791C" w:rsidRPr="00157BCC" w:rsidRDefault="00425BCD">
            <w:pPr>
              <w:pBdr>
                <w:top w:val="nil"/>
                <w:left w:val="nil"/>
                <w:bottom w:val="nil"/>
                <w:right w:val="nil"/>
                <w:between w:val="nil"/>
              </w:pBdr>
              <w:spacing w:before="100"/>
              <w:ind w:left="22" w:right="3"/>
              <w:jc w:val="center"/>
              <w:rPr>
                <w:color w:val="000000"/>
                <w:sz w:val="16"/>
                <w:szCs w:val="16"/>
              </w:rPr>
            </w:pPr>
            <w:r w:rsidRPr="00157BCC">
              <w:rPr>
                <w:color w:val="000000"/>
                <w:sz w:val="16"/>
                <w:szCs w:val="16"/>
              </w:rPr>
              <w:t>6,061 (44.4%)</w:t>
            </w:r>
          </w:p>
        </w:tc>
        <w:tc>
          <w:tcPr>
            <w:tcW w:w="720" w:type="dxa"/>
          </w:tcPr>
          <w:p w14:paraId="0000029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96" w14:textId="77777777" w:rsidR="0042791C" w:rsidRPr="00157BCC" w:rsidRDefault="00425BCD">
            <w:pPr>
              <w:pBdr>
                <w:top w:val="nil"/>
                <w:left w:val="nil"/>
                <w:bottom w:val="nil"/>
                <w:right w:val="nil"/>
                <w:between w:val="nil"/>
              </w:pBdr>
              <w:spacing w:before="100"/>
              <w:ind w:left="22" w:right="3"/>
              <w:jc w:val="center"/>
              <w:rPr>
                <w:color w:val="000000"/>
                <w:sz w:val="16"/>
                <w:szCs w:val="16"/>
              </w:rPr>
            </w:pPr>
            <w:r w:rsidRPr="00157BCC">
              <w:rPr>
                <w:color w:val="000000"/>
                <w:sz w:val="16"/>
                <w:szCs w:val="16"/>
              </w:rPr>
              <w:t>479 (15.4%)</w:t>
            </w:r>
          </w:p>
        </w:tc>
        <w:tc>
          <w:tcPr>
            <w:tcW w:w="1152" w:type="dxa"/>
          </w:tcPr>
          <w:p w14:paraId="00000297" w14:textId="77777777" w:rsidR="0042791C" w:rsidRPr="00157BCC" w:rsidRDefault="00425BCD">
            <w:pPr>
              <w:pBdr>
                <w:top w:val="nil"/>
                <w:left w:val="nil"/>
                <w:bottom w:val="nil"/>
                <w:right w:val="nil"/>
                <w:between w:val="nil"/>
              </w:pBdr>
              <w:spacing w:before="100"/>
              <w:ind w:left="22" w:right="3"/>
              <w:jc w:val="center"/>
              <w:rPr>
                <w:color w:val="000000"/>
                <w:sz w:val="16"/>
                <w:szCs w:val="16"/>
              </w:rPr>
            </w:pPr>
            <w:r w:rsidRPr="00157BCC">
              <w:rPr>
                <w:color w:val="000000"/>
                <w:sz w:val="16"/>
                <w:szCs w:val="16"/>
              </w:rPr>
              <w:t>1,776 (21.7%)</w:t>
            </w:r>
          </w:p>
        </w:tc>
        <w:tc>
          <w:tcPr>
            <w:tcW w:w="720" w:type="dxa"/>
          </w:tcPr>
          <w:p w14:paraId="0000029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99" w14:textId="77777777" w:rsidR="0042791C" w:rsidRPr="00157BCC" w:rsidRDefault="00425BCD">
            <w:pPr>
              <w:pBdr>
                <w:top w:val="nil"/>
                <w:left w:val="nil"/>
                <w:bottom w:val="nil"/>
                <w:right w:val="nil"/>
                <w:between w:val="nil"/>
              </w:pBdr>
              <w:spacing w:before="100"/>
              <w:ind w:left="22" w:right="3"/>
              <w:jc w:val="center"/>
              <w:rPr>
                <w:color w:val="000000"/>
                <w:sz w:val="16"/>
                <w:szCs w:val="16"/>
              </w:rPr>
            </w:pPr>
            <w:r w:rsidRPr="00157BCC">
              <w:rPr>
                <w:color w:val="000000"/>
                <w:sz w:val="16"/>
                <w:szCs w:val="16"/>
              </w:rPr>
              <w:t>734 (27.5%)</w:t>
            </w:r>
          </w:p>
        </w:tc>
        <w:tc>
          <w:tcPr>
            <w:tcW w:w="1152" w:type="dxa"/>
          </w:tcPr>
          <w:p w14:paraId="0000029A" w14:textId="77777777" w:rsidR="0042791C" w:rsidRPr="00157BCC" w:rsidRDefault="00425BCD">
            <w:pPr>
              <w:pBdr>
                <w:top w:val="nil"/>
                <w:left w:val="nil"/>
                <w:bottom w:val="nil"/>
                <w:right w:val="nil"/>
                <w:between w:val="nil"/>
              </w:pBdr>
              <w:spacing w:before="100"/>
              <w:ind w:left="22" w:right="3"/>
              <w:jc w:val="center"/>
              <w:rPr>
                <w:color w:val="000000"/>
                <w:sz w:val="16"/>
                <w:szCs w:val="16"/>
              </w:rPr>
            </w:pPr>
            <w:r w:rsidRPr="00157BCC">
              <w:rPr>
                <w:color w:val="000000"/>
                <w:sz w:val="16"/>
                <w:szCs w:val="16"/>
              </w:rPr>
              <w:t>396 (27.3%)</w:t>
            </w:r>
          </w:p>
        </w:tc>
        <w:tc>
          <w:tcPr>
            <w:tcW w:w="720" w:type="dxa"/>
          </w:tcPr>
          <w:p w14:paraId="0000029B" w14:textId="77777777" w:rsidR="0042791C" w:rsidRPr="00157BCC" w:rsidRDefault="0042791C">
            <w:pPr>
              <w:pBdr>
                <w:top w:val="nil"/>
                <w:left w:val="nil"/>
                <w:bottom w:val="nil"/>
                <w:right w:val="nil"/>
                <w:between w:val="nil"/>
              </w:pBdr>
              <w:rPr>
                <w:color w:val="000000"/>
                <w:sz w:val="14"/>
                <w:szCs w:val="14"/>
              </w:rPr>
            </w:pPr>
          </w:p>
        </w:tc>
      </w:tr>
      <w:tr w:rsidR="0042791C" w:rsidRPr="00157BCC" w14:paraId="5C27F0B1" w14:textId="77777777">
        <w:trPr>
          <w:trHeight w:val="360"/>
        </w:trPr>
        <w:tc>
          <w:tcPr>
            <w:tcW w:w="2160" w:type="dxa"/>
          </w:tcPr>
          <w:p w14:paraId="0000029C" w14:textId="1D1A4725"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...65–74; n (%)</w:t>
            </w:r>
          </w:p>
        </w:tc>
        <w:tc>
          <w:tcPr>
            <w:tcW w:w="1152" w:type="dxa"/>
          </w:tcPr>
          <w:p w14:paraId="0000029D"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3,654 (39.5%)</w:t>
            </w:r>
          </w:p>
        </w:tc>
        <w:tc>
          <w:tcPr>
            <w:tcW w:w="1152" w:type="dxa"/>
          </w:tcPr>
          <w:p w14:paraId="0000029E"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4,942 (40.0%)</w:t>
            </w:r>
          </w:p>
        </w:tc>
        <w:tc>
          <w:tcPr>
            <w:tcW w:w="720" w:type="dxa"/>
          </w:tcPr>
          <w:p w14:paraId="0000029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A0"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2,565 (19.8%)</w:t>
            </w:r>
          </w:p>
        </w:tc>
        <w:tc>
          <w:tcPr>
            <w:tcW w:w="1152" w:type="dxa"/>
          </w:tcPr>
          <w:p w14:paraId="000002A1"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2,644 (19.4%)</w:t>
            </w:r>
          </w:p>
        </w:tc>
        <w:tc>
          <w:tcPr>
            <w:tcW w:w="720" w:type="dxa"/>
          </w:tcPr>
          <w:p w14:paraId="000002A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A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1,380 (44.4%)</w:t>
            </w:r>
          </w:p>
        </w:tc>
        <w:tc>
          <w:tcPr>
            <w:tcW w:w="1152" w:type="dxa"/>
          </w:tcPr>
          <w:p w14:paraId="000002A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3,951 (48.3%)</w:t>
            </w:r>
          </w:p>
        </w:tc>
        <w:tc>
          <w:tcPr>
            <w:tcW w:w="720" w:type="dxa"/>
          </w:tcPr>
          <w:p w14:paraId="000002A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A6"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1,116 (41.9%)</w:t>
            </w:r>
          </w:p>
        </w:tc>
        <w:tc>
          <w:tcPr>
            <w:tcW w:w="1152" w:type="dxa"/>
          </w:tcPr>
          <w:p w14:paraId="000002A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581 (40.0%)</w:t>
            </w:r>
          </w:p>
        </w:tc>
        <w:tc>
          <w:tcPr>
            <w:tcW w:w="720" w:type="dxa"/>
          </w:tcPr>
          <w:p w14:paraId="000002A8" w14:textId="77777777" w:rsidR="0042791C" w:rsidRPr="00157BCC" w:rsidRDefault="0042791C">
            <w:pPr>
              <w:pBdr>
                <w:top w:val="nil"/>
                <w:left w:val="nil"/>
                <w:bottom w:val="nil"/>
                <w:right w:val="nil"/>
                <w:between w:val="nil"/>
              </w:pBdr>
              <w:rPr>
                <w:color w:val="000000"/>
                <w:sz w:val="14"/>
                <w:szCs w:val="14"/>
              </w:rPr>
            </w:pPr>
          </w:p>
        </w:tc>
      </w:tr>
      <w:tr w:rsidR="0042791C" w:rsidRPr="00157BCC" w14:paraId="0349A0B4" w14:textId="77777777">
        <w:trPr>
          <w:trHeight w:val="360"/>
        </w:trPr>
        <w:tc>
          <w:tcPr>
            <w:tcW w:w="2160" w:type="dxa"/>
          </w:tcPr>
          <w:p w14:paraId="000002A9" w14:textId="5E95B39A"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...75–84; n (%)</w:t>
            </w:r>
          </w:p>
        </w:tc>
        <w:tc>
          <w:tcPr>
            <w:tcW w:w="1152" w:type="dxa"/>
          </w:tcPr>
          <w:p w14:paraId="000002AA"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2,365 (25.6%)</w:t>
            </w:r>
          </w:p>
        </w:tc>
        <w:tc>
          <w:tcPr>
            <w:tcW w:w="1152" w:type="dxa"/>
          </w:tcPr>
          <w:p w14:paraId="000002AB"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3,009 (24.3%)</w:t>
            </w:r>
          </w:p>
        </w:tc>
        <w:tc>
          <w:tcPr>
            <w:tcW w:w="720" w:type="dxa"/>
          </w:tcPr>
          <w:p w14:paraId="000002A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AD"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1,811 (14.0%)</w:t>
            </w:r>
          </w:p>
        </w:tc>
        <w:tc>
          <w:tcPr>
            <w:tcW w:w="1152" w:type="dxa"/>
          </w:tcPr>
          <w:p w14:paraId="000002AE"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1,630 (11.9%)</w:t>
            </w:r>
          </w:p>
        </w:tc>
        <w:tc>
          <w:tcPr>
            <w:tcW w:w="720" w:type="dxa"/>
          </w:tcPr>
          <w:p w14:paraId="000002A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B0"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760 (24.5%)</w:t>
            </w:r>
          </w:p>
        </w:tc>
        <w:tc>
          <w:tcPr>
            <w:tcW w:w="1152" w:type="dxa"/>
          </w:tcPr>
          <w:p w14:paraId="000002B1"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1,570 (19.2%)</w:t>
            </w:r>
          </w:p>
        </w:tc>
        <w:tc>
          <w:tcPr>
            <w:tcW w:w="720" w:type="dxa"/>
          </w:tcPr>
          <w:p w14:paraId="000002B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B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427 (16.0%)</w:t>
            </w:r>
          </w:p>
        </w:tc>
        <w:tc>
          <w:tcPr>
            <w:tcW w:w="1152" w:type="dxa"/>
          </w:tcPr>
          <w:p w14:paraId="000002B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263 (18.1%)</w:t>
            </w:r>
          </w:p>
        </w:tc>
        <w:tc>
          <w:tcPr>
            <w:tcW w:w="720" w:type="dxa"/>
          </w:tcPr>
          <w:p w14:paraId="000002B5" w14:textId="77777777" w:rsidR="0042791C" w:rsidRPr="00157BCC" w:rsidRDefault="0042791C">
            <w:pPr>
              <w:pBdr>
                <w:top w:val="nil"/>
                <w:left w:val="nil"/>
                <w:bottom w:val="nil"/>
                <w:right w:val="nil"/>
                <w:between w:val="nil"/>
              </w:pBdr>
              <w:rPr>
                <w:color w:val="000000"/>
                <w:sz w:val="14"/>
                <w:szCs w:val="14"/>
              </w:rPr>
            </w:pPr>
          </w:p>
        </w:tc>
      </w:tr>
      <w:tr w:rsidR="0042791C" w:rsidRPr="00157BCC" w14:paraId="3AA6CA2B" w14:textId="77777777">
        <w:trPr>
          <w:trHeight w:val="359"/>
        </w:trPr>
        <w:tc>
          <w:tcPr>
            <w:tcW w:w="2160" w:type="dxa"/>
          </w:tcPr>
          <w:p w14:paraId="000002B6" w14:textId="30180C1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487CC0" w:rsidRPr="00157BCC">
              <w:rPr>
                <w:color w:val="000000"/>
                <w:sz w:val="16"/>
                <w:szCs w:val="16"/>
              </w:rPr>
              <w:t>≥</w:t>
            </w:r>
            <w:r w:rsidRPr="00157BCC">
              <w:rPr>
                <w:color w:val="000000"/>
                <w:sz w:val="16"/>
                <w:szCs w:val="16"/>
              </w:rPr>
              <w:t>85; n (%)</w:t>
            </w:r>
          </w:p>
        </w:tc>
        <w:tc>
          <w:tcPr>
            <w:tcW w:w="1152" w:type="dxa"/>
          </w:tcPr>
          <w:p w14:paraId="000002B7"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459 (5.0%)</w:t>
            </w:r>
          </w:p>
        </w:tc>
        <w:tc>
          <w:tcPr>
            <w:tcW w:w="1152" w:type="dxa"/>
          </w:tcPr>
          <w:p w14:paraId="000002B8"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484 (3.9%)</w:t>
            </w:r>
          </w:p>
        </w:tc>
        <w:tc>
          <w:tcPr>
            <w:tcW w:w="720" w:type="dxa"/>
          </w:tcPr>
          <w:p w14:paraId="000002B9"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BA"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477 (3.7%)</w:t>
            </w:r>
          </w:p>
        </w:tc>
        <w:tc>
          <w:tcPr>
            <w:tcW w:w="1152" w:type="dxa"/>
          </w:tcPr>
          <w:p w14:paraId="000002BB"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387 (2.8%)</w:t>
            </w:r>
          </w:p>
        </w:tc>
        <w:tc>
          <w:tcPr>
            <w:tcW w:w="720" w:type="dxa"/>
          </w:tcPr>
          <w:p w14:paraId="000002B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BD"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294 (9.5%)</w:t>
            </w:r>
          </w:p>
        </w:tc>
        <w:tc>
          <w:tcPr>
            <w:tcW w:w="1152" w:type="dxa"/>
          </w:tcPr>
          <w:p w14:paraId="000002BE"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393 (4.8%)</w:t>
            </w:r>
          </w:p>
        </w:tc>
        <w:tc>
          <w:tcPr>
            <w:tcW w:w="720" w:type="dxa"/>
          </w:tcPr>
          <w:p w14:paraId="000002B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C0"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36 (1.4%)</w:t>
            </w:r>
          </w:p>
        </w:tc>
        <w:tc>
          <w:tcPr>
            <w:tcW w:w="1152" w:type="dxa"/>
          </w:tcPr>
          <w:p w14:paraId="000002C1"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19 (1.3%)</w:t>
            </w:r>
          </w:p>
        </w:tc>
        <w:tc>
          <w:tcPr>
            <w:tcW w:w="720" w:type="dxa"/>
          </w:tcPr>
          <w:p w14:paraId="000002C2" w14:textId="77777777" w:rsidR="0042791C" w:rsidRPr="00157BCC" w:rsidRDefault="0042791C">
            <w:pPr>
              <w:pBdr>
                <w:top w:val="nil"/>
                <w:left w:val="nil"/>
                <w:bottom w:val="nil"/>
                <w:right w:val="nil"/>
                <w:between w:val="nil"/>
              </w:pBdr>
              <w:rPr>
                <w:color w:val="000000"/>
                <w:sz w:val="14"/>
                <w:szCs w:val="14"/>
              </w:rPr>
            </w:pPr>
          </w:p>
        </w:tc>
      </w:tr>
      <w:tr w:rsidR="0042791C" w:rsidRPr="00157BCC" w14:paraId="2BA6B6FB" w14:textId="77777777">
        <w:trPr>
          <w:trHeight w:val="360"/>
        </w:trPr>
        <w:tc>
          <w:tcPr>
            <w:tcW w:w="2160" w:type="dxa"/>
          </w:tcPr>
          <w:p w14:paraId="000002C3" w14:textId="108B8BF6" w:rsidR="0042791C" w:rsidRPr="00157BCC" w:rsidRDefault="00A8577F">
            <w:pPr>
              <w:pBdr>
                <w:top w:val="nil"/>
                <w:left w:val="nil"/>
                <w:bottom w:val="nil"/>
                <w:right w:val="nil"/>
                <w:between w:val="nil"/>
              </w:pBdr>
              <w:spacing w:before="74"/>
              <w:ind w:left="39"/>
              <w:rPr>
                <w:b/>
                <w:color w:val="000000"/>
                <w:sz w:val="16"/>
                <w:szCs w:val="16"/>
              </w:rPr>
            </w:pPr>
            <w:r w:rsidRPr="00157BCC">
              <w:rPr>
                <w:b/>
                <w:color w:val="000000"/>
                <w:sz w:val="16"/>
                <w:szCs w:val="16"/>
              </w:rPr>
              <w:t>Sex</w:t>
            </w:r>
            <w:r w:rsidR="00425BCD" w:rsidRPr="00157BCC">
              <w:rPr>
                <w:b/>
                <w:color w:val="000000"/>
                <w:sz w:val="16"/>
                <w:szCs w:val="16"/>
              </w:rPr>
              <w:t xml:space="preserve"> categories</w:t>
            </w:r>
          </w:p>
        </w:tc>
        <w:tc>
          <w:tcPr>
            <w:tcW w:w="1152" w:type="dxa"/>
          </w:tcPr>
          <w:p w14:paraId="000002C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C5"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C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C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C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C9"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C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CB"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C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C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C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CF" w14:textId="77777777" w:rsidR="0042791C" w:rsidRPr="00157BCC" w:rsidRDefault="0042791C">
            <w:pPr>
              <w:pBdr>
                <w:top w:val="nil"/>
                <w:left w:val="nil"/>
                <w:bottom w:val="nil"/>
                <w:right w:val="nil"/>
                <w:between w:val="nil"/>
              </w:pBdr>
              <w:rPr>
                <w:color w:val="000000"/>
                <w:sz w:val="14"/>
                <w:szCs w:val="14"/>
              </w:rPr>
            </w:pPr>
          </w:p>
        </w:tc>
      </w:tr>
      <w:tr w:rsidR="0042791C" w:rsidRPr="00157BCC" w14:paraId="35C6801E" w14:textId="77777777">
        <w:trPr>
          <w:trHeight w:val="360"/>
        </w:trPr>
        <w:tc>
          <w:tcPr>
            <w:tcW w:w="2160" w:type="dxa"/>
          </w:tcPr>
          <w:p w14:paraId="000002D0"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...Male; n (%)</w:t>
            </w:r>
          </w:p>
        </w:tc>
        <w:tc>
          <w:tcPr>
            <w:tcW w:w="1152" w:type="dxa"/>
          </w:tcPr>
          <w:p w14:paraId="000002D1"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4,965 (53.6%)</w:t>
            </w:r>
          </w:p>
        </w:tc>
        <w:tc>
          <w:tcPr>
            <w:tcW w:w="1152" w:type="dxa"/>
          </w:tcPr>
          <w:p w14:paraId="000002D2"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7,017 (56.8%)</w:t>
            </w:r>
          </w:p>
        </w:tc>
        <w:tc>
          <w:tcPr>
            <w:tcW w:w="720" w:type="dxa"/>
          </w:tcPr>
          <w:p w14:paraId="000002D3"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0.064</w:t>
            </w:r>
          </w:p>
        </w:tc>
        <w:tc>
          <w:tcPr>
            <w:tcW w:w="1152" w:type="dxa"/>
          </w:tcPr>
          <w:p w14:paraId="000002D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7,959 (61.6%)</w:t>
            </w:r>
          </w:p>
        </w:tc>
        <w:tc>
          <w:tcPr>
            <w:tcW w:w="1152" w:type="dxa"/>
          </w:tcPr>
          <w:p w14:paraId="000002D5"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8,710 (63.9%)</w:t>
            </w:r>
          </w:p>
        </w:tc>
        <w:tc>
          <w:tcPr>
            <w:tcW w:w="720" w:type="dxa"/>
          </w:tcPr>
          <w:p w14:paraId="000002D6"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0.047</w:t>
            </w:r>
          </w:p>
        </w:tc>
        <w:tc>
          <w:tcPr>
            <w:tcW w:w="1152" w:type="dxa"/>
          </w:tcPr>
          <w:p w14:paraId="000002D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3,030 (97.5%)</w:t>
            </w:r>
          </w:p>
        </w:tc>
        <w:tc>
          <w:tcPr>
            <w:tcW w:w="1152" w:type="dxa"/>
          </w:tcPr>
          <w:p w14:paraId="000002D8"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8,012 (97.8%)</w:t>
            </w:r>
          </w:p>
        </w:tc>
        <w:tc>
          <w:tcPr>
            <w:tcW w:w="720" w:type="dxa"/>
          </w:tcPr>
          <w:p w14:paraId="000002D9"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0.018</w:t>
            </w:r>
          </w:p>
        </w:tc>
        <w:tc>
          <w:tcPr>
            <w:tcW w:w="1152" w:type="dxa"/>
          </w:tcPr>
          <w:p w14:paraId="000002DA"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1,507 (56.5%)</w:t>
            </w:r>
          </w:p>
        </w:tc>
        <w:tc>
          <w:tcPr>
            <w:tcW w:w="1152" w:type="dxa"/>
          </w:tcPr>
          <w:p w14:paraId="000002DB"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900 (62.0%)</w:t>
            </w:r>
          </w:p>
        </w:tc>
        <w:tc>
          <w:tcPr>
            <w:tcW w:w="720" w:type="dxa"/>
          </w:tcPr>
          <w:p w14:paraId="000002DC" w14:textId="4785E053"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0.111</w:t>
            </w:r>
          </w:p>
        </w:tc>
      </w:tr>
      <w:tr w:rsidR="0042791C" w:rsidRPr="00157BCC" w14:paraId="1B2DDCF0" w14:textId="77777777">
        <w:trPr>
          <w:trHeight w:val="359"/>
        </w:trPr>
        <w:tc>
          <w:tcPr>
            <w:tcW w:w="2160" w:type="dxa"/>
          </w:tcPr>
          <w:p w14:paraId="000002DD"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...Female; n (%)</w:t>
            </w:r>
          </w:p>
        </w:tc>
        <w:tc>
          <w:tcPr>
            <w:tcW w:w="1152" w:type="dxa"/>
          </w:tcPr>
          <w:p w14:paraId="000002D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4,290 (46.4%)</w:t>
            </w:r>
          </w:p>
        </w:tc>
        <w:tc>
          <w:tcPr>
            <w:tcW w:w="1152" w:type="dxa"/>
          </w:tcPr>
          <w:p w14:paraId="000002DF"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5,346 (43.2%)</w:t>
            </w:r>
          </w:p>
        </w:tc>
        <w:tc>
          <w:tcPr>
            <w:tcW w:w="720" w:type="dxa"/>
          </w:tcPr>
          <w:p w14:paraId="000002E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E1"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4,969 (38.4%)</w:t>
            </w:r>
          </w:p>
        </w:tc>
        <w:tc>
          <w:tcPr>
            <w:tcW w:w="1152" w:type="dxa"/>
          </w:tcPr>
          <w:p w14:paraId="000002E2"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4,931 (36.1%)</w:t>
            </w:r>
          </w:p>
        </w:tc>
        <w:tc>
          <w:tcPr>
            <w:tcW w:w="720" w:type="dxa"/>
          </w:tcPr>
          <w:p w14:paraId="000002E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E4"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76 (2.5%)</w:t>
            </w:r>
          </w:p>
        </w:tc>
        <w:tc>
          <w:tcPr>
            <w:tcW w:w="1152" w:type="dxa"/>
          </w:tcPr>
          <w:p w14:paraId="000002E5"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178 (2.2%)</w:t>
            </w:r>
          </w:p>
        </w:tc>
        <w:tc>
          <w:tcPr>
            <w:tcW w:w="720" w:type="dxa"/>
          </w:tcPr>
          <w:p w14:paraId="000002E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E7"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1,159 (43.5%)</w:t>
            </w:r>
          </w:p>
        </w:tc>
        <w:tc>
          <w:tcPr>
            <w:tcW w:w="1152" w:type="dxa"/>
          </w:tcPr>
          <w:p w14:paraId="000002E8"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552 (38.0%)</w:t>
            </w:r>
          </w:p>
        </w:tc>
        <w:tc>
          <w:tcPr>
            <w:tcW w:w="720" w:type="dxa"/>
          </w:tcPr>
          <w:p w14:paraId="000002E9" w14:textId="77777777" w:rsidR="0042791C" w:rsidRPr="00157BCC" w:rsidRDefault="0042791C">
            <w:pPr>
              <w:pBdr>
                <w:top w:val="nil"/>
                <w:left w:val="nil"/>
                <w:bottom w:val="nil"/>
                <w:right w:val="nil"/>
                <w:between w:val="nil"/>
              </w:pBdr>
              <w:rPr>
                <w:color w:val="000000"/>
                <w:sz w:val="14"/>
                <w:szCs w:val="14"/>
              </w:rPr>
            </w:pPr>
          </w:p>
        </w:tc>
      </w:tr>
      <w:tr w:rsidR="0042791C" w:rsidRPr="00157BCC" w14:paraId="49819517" w14:textId="77777777">
        <w:trPr>
          <w:trHeight w:val="360"/>
        </w:trPr>
        <w:tc>
          <w:tcPr>
            <w:tcW w:w="2160" w:type="dxa"/>
          </w:tcPr>
          <w:p w14:paraId="000002EA"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...Missing or Unknown; n (%)</w:t>
            </w:r>
          </w:p>
        </w:tc>
        <w:tc>
          <w:tcPr>
            <w:tcW w:w="1152" w:type="dxa"/>
          </w:tcPr>
          <w:p w14:paraId="000002EB"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1152" w:type="dxa"/>
          </w:tcPr>
          <w:p w14:paraId="000002EC"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 (0.0%)</w:t>
            </w:r>
          </w:p>
        </w:tc>
        <w:tc>
          <w:tcPr>
            <w:tcW w:w="720" w:type="dxa"/>
          </w:tcPr>
          <w:p w14:paraId="000002E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EE"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1152" w:type="dxa"/>
          </w:tcPr>
          <w:p w14:paraId="000002EF"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720" w:type="dxa"/>
          </w:tcPr>
          <w:p w14:paraId="000002F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F1"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1152" w:type="dxa"/>
          </w:tcPr>
          <w:p w14:paraId="000002F2"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720" w:type="dxa"/>
          </w:tcPr>
          <w:p w14:paraId="000002F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F4"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2F5"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2F6" w14:textId="77777777" w:rsidR="0042791C" w:rsidRPr="00157BCC" w:rsidRDefault="0042791C">
            <w:pPr>
              <w:pBdr>
                <w:top w:val="nil"/>
                <w:left w:val="nil"/>
                <w:bottom w:val="nil"/>
                <w:right w:val="nil"/>
                <w:between w:val="nil"/>
              </w:pBdr>
              <w:rPr>
                <w:color w:val="000000"/>
                <w:sz w:val="14"/>
                <w:szCs w:val="14"/>
              </w:rPr>
            </w:pPr>
          </w:p>
        </w:tc>
      </w:tr>
      <w:tr w:rsidR="0042791C" w:rsidRPr="00157BCC" w14:paraId="0B416C26" w14:textId="77777777">
        <w:trPr>
          <w:trHeight w:val="360"/>
        </w:trPr>
        <w:tc>
          <w:tcPr>
            <w:tcW w:w="2160" w:type="dxa"/>
          </w:tcPr>
          <w:p w14:paraId="000002F7"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Race/ethnicity</w:t>
            </w:r>
          </w:p>
        </w:tc>
        <w:tc>
          <w:tcPr>
            <w:tcW w:w="1152" w:type="dxa"/>
          </w:tcPr>
          <w:p w14:paraId="000002F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F9"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F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F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FC"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2F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F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2F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0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01"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02"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03" w14:textId="77777777" w:rsidR="0042791C" w:rsidRPr="00157BCC" w:rsidRDefault="0042791C">
            <w:pPr>
              <w:pBdr>
                <w:top w:val="nil"/>
                <w:left w:val="nil"/>
                <w:bottom w:val="nil"/>
                <w:right w:val="nil"/>
                <w:between w:val="nil"/>
              </w:pBdr>
              <w:rPr>
                <w:color w:val="000000"/>
                <w:sz w:val="14"/>
                <w:szCs w:val="14"/>
              </w:rPr>
            </w:pPr>
          </w:p>
        </w:tc>
      </w:tr>
      <w:tr w:rsidR="0042791C" w:rsidRPr="00157BCC" w14:paraId="67DEAAA5" w14:textId="77777777">
        <w:trPr>
          <w:trHeight w:val="359"/>
        </w:trPr>
        <w:tc>
          <w:tcPr>
            <w:tcW w:w="2160" w:type="dxa"/>
          </w:tcPr>
          <w:p w14:paraId="00000304"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...White; n (%)</w:t>
            </w:r>
          </w:p>
        </w:tc>
        <w:tc>
          <w:tcPr>
            <w:tcW w:w="1152" w:type="dxa"/>
          </w:tcPr>
          <w:p w14:paraId="00000305"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7,149 (77.2%)</w:t>
            </w:r>
          </w:p>
        </w:tc>
        <w:tc>
          <w:tcPr>
            <w:tcW w:w="1152" w:type="dxa"/>
          </w:tcPr>
          <w:p w14:paraId="00000306"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9,734 (78.7%)</w:t>
            </w:r>
          </w:p>
        </w:tc>
        <w:tc>
          <w:tcPr>
            <w:tcW w:w="720" w:type="dxa"/>
          </w:tcPr>
          <w:p w14:paraId="00000307" w14:textId="77777777" w:rsidR="0042791C" w:rsidRPr="00157BCC" w:rsidRDefault="00425BCD">
            <w:pPr>
              <w:pBdr>
                <w:top w:val="nil"/>
                <w:left w:val="nil"/>
                <w:bottom w:val="nil"/>
                <w:right w:val="nil"/>
                <w:between w:val="nil"/>
              </w:pBdr>
              <w:spacing w:before="84"/>
              <w:ind w:left="22" w:right="4"/>
              <w:jc w:val="center"/>
              <w:rPr>
                <w:color w:val="000000"/>
                <w:sz w:val="16"/>
                <w:szCs w:val="16"/>
              </w:rPr>
            </w:pPr>
            <w:r w:rsidRPr="00157BCC">
              <w:rPr>
                <w:color w:val="000000"/>
                <w:sz w:val="16"/>
                <w:szCs w:val="16"/>
              </w:rPr>
              <w:t>0.067</w:t>
            </w:r>
          </w:p>
        </w:tc>
        <w:tc>
          <w:tcPr>
            <w:tcW w:w="1152" w:type="dxa"/>
          </w:tcPr>
          <w:p w14:paraId="00000308"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09"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0A"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NA</w:t>
            </w:r>
          </w:p>
        </w:tc>
        <w:tc>
          <w:tcPr>
            <w:tcW w:w="1152" w:type="dxa"/>
          </w:tcPr>
          <w:p w14:paraId="0000030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2,857 (92.0%)</w:t>
            </w:r>
          </w:p>
        </w:tc>
        <w:tc>
          <w:tcPr>
            <w:tcW w:w="1152" w:type="dxa"/>
          </w:tcPr>
          <w:p w14:paraId="0000030C"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7,459 (91.4%)</w:t>
            </w:r>
          </w:p>
        </w:tc>
        <w:tc>
          <w:tcPr>
            <w:tcW w:w="720" w:type="dxa"/>
          </w:tcPr>
          <w:p w14:paraId="0000030D" w14:textId="77777777" w:rsidR="0042791C" w:rsidRPr="00157BCC" w:rsidRDefault="00425BCD">
            <w:pPr>
              <w:pBdr>
                <w:top w:val="nil"/>
                <w:left w:val="nil"/>
                <w:bottom w:val="nil"/>
                <w:right w:val="nil"/>
                <w:between w:val="nil"/>
              </w:pBdr>
              <w:spacing w:before="84"/>
              <w:ind w:left="22" w:right="4"/>
              <w:jc w:val="center"/>
              <w:rPr>
                <w:color w:val="000000"/>
                <w:sz w:val="16"/>
                <w:szCs w:val="16"/>
              </w:rPr>
            </w:pPr>
            <w:r w:rsidRPr="00157BCC">
              <w:rPr>
                <w:color w:val="000000"/>
                <w:sz w:val="16"/>
                <w:szCs w:val="16"/>
              </w:rPr>
              <w:t>0.064</w:t>
            </w:r>
          </w:p>
        </w:tc>
        <w:tc>
          <w:tcPr>
            <w:tcW w:w="1152" w:type="dxa"/>
          </w:tcPr>
          <w:p w14:paraId="0000030E"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0F"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10"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NA</w:t>
            </w:r>
          </w:p>
        </w:tc>
      </w:tr>
      <w:tr w:rsidR="0042791C" w:rsidRPr="00157BCC" w14:paraId="644568A9" w14:textId="77777777">
        <w:trPr>
          <w:trHeight w:val="360"/>
        </w:trPr>
        <w:tc>
          <w:tcPr>
            <w:tcW w:w="2160" w:type="dxa"/>
          </w:tcPr>
          <w:p w14:paraId="00000311"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...African American; n (%)</w:t>
            </w:r>
          </w:p>
        </w:tc>
        <w:tc>
          <w:tcPr>
            <w:tcW w:w="1152" w:type="dxa"/>
          </w:tcPr>
          <w:p w14:paraId="00000312"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672 (7.3%)</w:t>
            </w:r>
          </w:p>
        </w:tc>
        <w:tc>
          <w:tcPr>
            <w:tcW w:w="1152" w:type="dxa"/>
          </w:tcPr>
          <w:p w14:paraId="00000313"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989 (8.0%)</w:t>
            </w:r>
          </w:p>
        </w:tc>
        <w:tc>
          <w:tcPr>
            <w:tcW w:w="720" w:type="dxa"/>
          </w:tcPr>
          <w:p w14:paraId="0000031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15"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16"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1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18"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176 (5.7%)</w:t>
            </w:r>
          </w:p>
        </w:tc>
        <w:tc>
          <w:tcPr>
            <w:tcW w:w="1152" w:type="dxa"/>
          </w:tcPr>
          <w:p w14:paraId="00000319"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490 (6.0%)</w:t>
            </w:r>
          </w:p>
        </w:tc>
        <w:tc>
          <w:tcPr>
            <w:tcW w:w="720" w:type="dxa"/>
          </w:tcPr>
          <w:p w14:paraId="0000031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1B"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1C"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1D" w14:textId="77777777" w:rsidR="0042791C" w:rsidRPr="00157BCC" w:rsidRDefault="0042791C">
            <w:pPr>
              <w:pBdr>
                <w:top w:val="nil"/>
                <w:left w:val="nil"/>
                <w:bottom w:val="nil"/>
                <w:right w:val="nil"/>
                <w:between w:val="nil"/>
              </w:pBdr>
              <w:rPr>
                <w:color w:val="000000"/>
                <w:sz w:val="14"/>
                <w:szCs w:val="14"/>
              </w:rPr>
            </w:pPr>
          </w:p>
        </w:tc>
      </w:tr>
      <w:tr w:rsidR="0042791C" w:rsidRPr="00157BCC" w14:paraId="55CD0ABD" w14:textId="77777777">
        <w:trPr>
          <w:trHeight w:val="420"/>
        </w:trPr>
        <w:tc>
          <w:tcPr>
            <w:tcW w:w="2160" w:type="dxa"/>
          </w:tcPr>
          <w:p w14:paraId="0000031E" w14:textId="77777777"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...Hispanic; n (%)</w:t>
            </w:r>
          </w:p>
        </w:tc>
        <w:tc>
          <w:tcPr>
            <w:tcW w:w="1152" w:type="dxa"/>
          </w:tcPr>
          <w:p w14:paraId="0000031F"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748 (8.1%)</w:t>
            </w:r>
          </w:p>
        </w:tc>
        <w:tc>
          <w:tcPr>
            <w:tcW w:w="1152" w:type="dxa"/>
          </w:tcPr>
          <w:p w14:paraId="00000320"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848 (6.9%)</w:t>
            </w:r>
          </w:p>
        </w:tc>
        <w:tc>
          <w:tcPr>
            <w:tcW w:w="720" w:type="dxa"/>
          </w:tcPr>
          <w:p w14:paraId="00000321"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22"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323"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32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25"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3 (0.10%)</w:t>
            </w:r>
          </w:p>
        </w:tc>
        <w:tc>
          <w:tcPr>
            <w:tcW w:w="1152" w:type="dxa"/>
          </w:tcPr>
          <w:p w14:paraId="00000326"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12 (0.15%)</w:t>
            </w:r>
          </w:p>
        </w:tc>
        <w:tc>
          <w:tcPr>
            <w:tcW w:w="720" w:type="dxa"/>
          </w:tcPr>
          <w:p w14:paraId="0000032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28"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329"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32A" w14:textId="77777777" w:rsidR="0042791C" w:rsidRPr="00157BCC" w:rsidRDefault="0042791C">
            <w:pPr>
              <w:pBdr>
                <w:top w:val="nil"/>
                <w:left w:val="nil"/>
                <w:bottom w:val="nil"/>
                <w:right w:val="nil"/>
                <w:between w:val="nil"/>
              </w:pBdr>
              <w:rPr>
                <w:color w:val="000000"/>
                <w:sz w:val="14"/>
                <w:szCs w:val="14"/>
              </w:rPr>
            </w:pPr>
          </w:p>
        </w:tc>
      </w:tr>
      <w:tr w:rsidR="0042791C" w:rsidRPr="00157BCC" w14:paraId="3621CB5A" w14:textId="77777777">
        <w:trPr>
          <w:trHeight w:val="422"/>
        </w:trPr>
        <w:tc>
          <w:tcPr>
            <w:tcW w:w="2160" w:type="dxa"/>
          </w:tcPr>
          <w:p w14:paraId="0000032C" w14:textId="2D427A96" w:rsidR="0042791C" w:rsidRPr="00157BCC" w:rsidRDefault="00425BCD" w:rsidP="00E81374">
            <w:pPr>
              <w:pBdr>
                <w:top w:val="nil"/>
                <w:left w:val="nil"/>
                <w:bottom w:val="nil"/>
                <w:right w:val="nil"/>
                <w:between w:val="nil"/>
              </w:pBdr>
              <w:spacing w:line="179" w:lineRule="auto"/>
              <w:ind w:left="39"/>
              <w:rPr>
                <w:color w:val="000000"/>
                <w:sz w:val="16"/>
                <w:szCs w:val="16"/>
              </w:rPr>
            </w:pPr>
            <w:r w:rsidRPr="00157BCC">
              <w:rPr>
                <w:color w:val="000000"/>
                <w:sz w:val="16"/>
                <w:szCs w:val="16"/>
              </w:rPr>
              <w:t xml:space="preserve">...Other/Unknown/Missing; </w:t>
            </w:r>
            <w:r w:rsidR="00805054" w:rsidRPr="00157BCC">
              <w:rPr>
                <w:color w:val="000000"/>
                <w:sz w:val="16"/>
                <w:szCs w:val="16"/>
              </w:rPr>
              <w:br/>
            </w:r>
            <w:r w:rsidRPr="00157BCC">
              <w:rPr>
                <w:color w:val="000000"/>
                <w:sz w:val="16"/>
                <w:szCs w:val="16"/>
              </w:rPr>
              <w:t>n</w:t>
            </w:r>
            <w:r w:rsidR="00805054" w:rsidRPr="00157BCC">
              <w:rPr>
                <w:color w:val="000000"/>
                <w:sz w:val="16"/>
                <w:szCs w:val="16"/>
              </w:rPr>
              <w:t xml:space="preserve"> </w:t>
            </w:r>
            <w:r w:rsidRPr="00157BCC">
              <w:rPr>
                <w:color w:val="000000"/>
                <w:sz w:val="16"/>
                <w:szCs w:val="16"/>
              </w:rPr>
              <w:t>(%)</w:t>
            </w:r>
          </w:p>
        </w:tc>
        <w:tc>
          <w:tcPr>
            <w:tcW w:w="1152" w:type="dxa"/>
          </w:tcPr>
          <w:p w14:paraId="0000032D"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686 (7.4%)</w:t>
            </w:r>
          </w:p>
        </w:tc>
        <w:tc>
          <w:tcPr>
            <w:tcW w:w="1152" w:type="dxa"/>
          </w:tcPr>
          <w:p w14:paraId="0000032E"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793 (6.4%)</w:t>
            </w:r>
          </w:p>
        </w:tc>
        <w:tc>
          <w:tcPr>
            <w:tcW w:w="720" w:type="dxa"/>
          </w:tcPr>
          <w:p w14:paraId="0000032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30"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331"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33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33"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70 (2.3%)</w:t>
            </w:r>
          </w:p>
        </w:tc>
        <w:tc>
          <w:tcPr>
            <w:tcW w:w="1152" w:type="dxa"/>
          </w:tcPr>
          <w:p w14:paraId="00000334"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229 (2.8%)</w:t>
            </w:r>
          </w:p>
        </w:tc>
        <w:tc>
          <w:tcPr>
            <w:tcW w:w="720" w:type="dxa"/>
          </w:tcPr>
          <w:p w14:paraId="0000033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36"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337"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338" w14:textId="77777777" w:rsidR="0042791C" w:rsidRPr="00157BCC" w:rsidRDefault="0042791C">
            <w:pPr>
              <w:pBdr>
                <w:top w:val="nil"/>
                <w:left w:val="nil"/>
                <w:bottom w:val="nil"/>
                <w:right w:val="nil"/>
                <w:between w:val="nil"/>
              </w:pBdr>
              <w:rPr>
                <w:color w:val="000000"/>
                <w:sz w:val="14"/>
                <w:szCs w:val="14"/>
              </w:rPr>
            </w:pPr>
          </w:p>
        </w:tc>
      </w:tr>
      <w:tr w:rsidR="0042791C" w:rsidRPr="00157BCC" w14:paraId="49831B9A" w14:textId="77777777">
        <w:trPr>
          <w:trHeight w:val="360"/>
        </w:trPr>
        <w:tc>
          <w:tcPr>
            <w:tcW w:w="2160" w:type="dxa"/>
          </w:tcPr>
          <w:p w14:paraId="00000339"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Region – US</w:t>
            </w:r>
          </w:p>
        </w:tc>
        <w:tc>
          <w:tcPr>
            <w:tcW w:w="1152" w:type="dxa"/>
          </w:tcPr>
          <w:p w14:paraId="0000033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3B"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3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3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3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3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4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41"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4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4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44"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45" w14:textId="77777777" w:rsidR="0042791C" w:rsidRPr="00157BCC" w:rsidRDefault="0042791C">
            <w:pPr>
              <w:pBdr>
                <w:top w:val="nil"/>
                <w:left w:val="nil"/>
                <w:bottom w:val="nil"/>
                <w:right w:val="nil"/>
                <w:between w:val="nil"/>
              </w:pBdr>
              <w:rPr>
                <w:color w:val="000000"/>
                <w:sz w:val="14"/>
                <w:szCs w:val="14"/>
              </w:rPr>
            </w:pPr>
          </w:p>
        </w:tc>
      </w:tr>
      <w:tr w:rsidR="0042791C" w:rsidRPr="00157BCC" w14:paraId="45C6CFF7" w14:textId="77777777">
        <w:trPr>
          <w:trHeight w:val="359"/>
        </w:trPr>
        <w:tc>
          <w:tcPr>
            <w:tcW w:w="2160" w:type="dxa"/>
          </w:tcPr>
          <w:p w14:paraId="00000346"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...Northeast; n (%)</w:t>
            </w:r>
          </w:p>
        </w:tc>
        <w:tc>
          <w:tcPr>
            <w:tcW w:w="1152" w:type="dxa"/>
          </w:tcPr>
          <w:p w14:paraId="00000347"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1,146 (12.4%)</w:t>
            </w:r>
          </w:p>
        </w:tc>
        <w:tc>
          <w:tcPr>
            <w:tcW w:w="1152" w:type="dxa"/>
          </w:tcPr>
          <w:p w14:paraId="00000348"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966 (7.8%)</w:t>
            </w:r>
          </w:p>
        </w:tc>
        <w:tc>
          <w:tcPr>
            <w:tcW w:w="720" w:type="dxa"/>
          </w:tcPr>
          <w:p w14:paraId="00000349"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0.213</w:t>
            </w:r>
          </w:p>
        </w:tc>
        <w:tc>
          <w:tcPr>
            <w:tcW w:w="1152" w:type="dxa"/>
          </w:tcPr>
          <w:p w14:paraId="0000034A"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2,823 (21.8%)</w:t>
            </w:r>
          </w:p>
        </w:tc>
        <w:tc>
          <w:tcPr>
            <w:tcW w:w="1152" w:type="dxa"/>
          </w:tcPr>
          <w:p w14:paraId="0000034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2,265 (16.6%)</w:t>
            </w:r>
          </w:p>
        </w:tc>
        <w:tc>
          <w:tcPr>
            <w:tcW w:w="720" w:type="dxa"/>
          </w:tcPr>
          <w:p w14:paraId="0000034C"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0.175</w:t>
            </w:r>
          </w:p>
        </w:tc>
        <w:tc>
          <w:tcPr>
            <w:tcW w:w="1152" w:type="dxa"/>
          </w:tcPr>
          <w:p w14:paraId="0000034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447 (14.4%)</w:t>
            </w:r>
          </w:p>
        </w:tc>
        <w:tc>
          <w:tcPr>
            <w:tcW w:w="1152" w:type="dxa"/>
          </w:tcPr>
          <w:p w14:paraId="0000034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1,357 (16.6%)</w:t>
            </w:r>
          </w:p>
        </w:tc>
        <w:tc>
          <w:tcPr>
            <w:tcW w:w="720" w:type="dxa"/>
          </w:tcPr>
          <w:p w14:paraId="0000034F"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0.14</w:t>
            </w:r>
          </w:p>
        </w:tc>
        <w:tc>
          <w:tcPr>
            <w:tcW w:w="1152" w:type="dxa"/>
          </w:tcPr>
          <w:p w14:paraId="00000350"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51"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52"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r>
      <w:tr w:rsidR="0042791C" w:rsidRPr="00157BCC" w14:paraId="77251B95" w14:textId="77777777">
        <w:trPr>
          <w:trHeight w:val="360"/>
        </w:trPr>
        <w:tc>
          <w:tcPr>
            <w:tcW w:w="2160" w:type="dxa"/>
          </w:tcPr>
          <w:p w14:paraId="00000353"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...Midwest; n (%)</w:t>
            </w:r>
          </w:p>
        </w:tc>
        <w:tc>
          <w:tcPr>
            <w:tcW w:w="1152" w:type="dxa"/>
          </w:tcPr>
          <w:p w14:paraId="0000035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1,699 (18.4%)</w:t>
            </w:r>
          </w:p>
        </w:tc>
        <w:tc>
          <w:tcPr>
            <w:tcW w:w="1152" w:type="dxa"/>
          </w:tcPr>
          <w:p w14:paraId="00000355"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3,128 (25.3%)</w:t>
            </w:r>
          </w:p>
        </w:tc>
        <w:tc>
          <w:tcPr>
            <w:tcW w:w="720" w:type="dxa"/>
          </w:tcPr>
          <w:p w14:paraId="0000035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5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2,616 (20.2%)</w:t>
            </w:r>
          </w:p>
        </w:tc>
        <w:tc>
          <w:tcPr>
            <w:tcW w:w="1152" w:type="dxa"/>
          </w:tcPr>
          <w:p w14:paraId="00000358"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3,552 (26.0%)</w:t>
            </w:r>
          </w:p>
        </w:tc>
        <w:tc>
          <w:tcPr>
            <w:tcW w:w="720" w:type="dxa"/>
          </w:tcPr>
          <w:p w14:paraId="00000359"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5A"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1,001 (32.2%)</w:t>
            </w:r>
          </w:p>
        </w:tc>
        <w:tc>
          <w:tcPr>
            <w:tcW w:w="1152" w:type="dxa"/>
          </w:tcPr>
          <w:p w14:paraId="0000035B"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2,675 (32.7%)</w:t>
            </w:r>
          </w:p>
        </w:tc>
        <w:tc>
          <w:tcPr>
            <w:tcW w:w="720" w:type="dxa"/>
          </w:tcPr>
          <w:p w14:paraId="0000035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5D"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5E"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5F" w14:textId="77777777" w:rsidR="0042791C" w:rsidRPr="00157BCC" w:rsidRDefault="0042791C">
            <w:pPr>
              <w:pBdr>
                <w:top w:val="nil"/>
                <w:left w:val="nil"/>
                <w:bottom w:val="nil"/>
                <w:right w:val="nil"/>
                <w:between w:val="nil"/>
              </w:pBdr>
              <w:rPr>
                <w:color w:val="000000"/>
                <w:sz w:val="14"/>
                <w:szCs w:val="14"/>
              </w:rPr>
            </w:pPr>
          </w:p>
        </w:tc>
      </w:tr>
      <w:tr w:rsidR="0042791C" w:rsidRPr="00157BCC" w14:paraId="65A00FB3" w14:textId="77777777">
        <w:trPr>
          <w:trHeight w:val="360"/>
        </w:trPr>
        <w:tc>
          <w:tcPr>
            <w:tcW w:w="2160" w:type="dxa"/>
          </w:tcPr>
          <w:p w14:paraId="00000360"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...Southeast; n (%)</w:t>
            </w:r>
          </w:p>
        </w:tc>
        <w:tc>
          <w:tcPr>
            <w:tcW w:w="1152" w:type="dxa"/>
          </w:tcPr>
          <w:p w14:paraId="00000361"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4,739 (51.2%)</w:t>
            </w:r>
          </w:p>
        </w:tc>
        <w:tc>
          <w:tcPr>
            <w:tcW w:w="1152" w:type="dxa"/>
          </w:tcPr>
          <w:p w14:paraId="00000362"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5,959 (48.2%)</w:t>
            </w:r>
          </w:p>
        </w:tc>
        <w:tc>
          <w:tcPr>
            <w:tcW w:w="720" w:type="dxa"/>
          </w:tcPr>
          <w:p w14:paraId="0000036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64"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5,990 (46.3%)</w:t>
            </w:r>
          </w:p>
        </w:tc>
        <w:tc>
          <w:tcPr>
            <w:tcW w:w="1152" w:type="dxa"/>
          </w:tcPr>
          <w:p w14:paraId="00000365"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6,103 (44.7%)</w:t>
            </w:r>
          </w:p>
        </w:tc>
        <w:tc>
          <w:tcPr>
            <w:tcW w:w="720" w:type="dxa"/>
          </w:tcPr>
          <w:p w14:paraId="0000036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67"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1,246 (40.1%)</w:t>
            </w:r>
          </w:p>
        </w:tc>
        <w:tc>
          <w:tcPr>
            <w:tcW w:w="1152" w:type="dxa"/>
          </w:tcPr>
          <w:p w14:paraId="00000368"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3,281 (40.1%)</w:t>
            </w:r>
          </w:p>
        </w:tc>
        <w:tc>
          <w:tcPr>
            <w:tcW w:w="720" w:type="dxa"/>
          </w:tcPr>
          <w:p w14:paraId="00000369"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6A"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6B"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6C" w14:textId="77777777" w:rsidR="0042791C" w:rsidRPr="00157BCC" w:rsidRDefault="0042791C">
            <w:pPr>
              <w:pBdr>
                <w:top w:val="nil"/>
                <w:left w:val="nil"/>
                <w:bottom w:val="nil"/>
                <w:right w:val="nil"/>
                <w:between w:val="nil"/>
              </w:pBdr>
              <w:rPr>
                <w:color w:val="000000"/>
                <w:sz w:val="14"/>
                <w:szCs w:val="14"/>
              </w:rPr>
            </w:pPr>
          </w:p>
        </w:tc>
      </w:tr>
    </w:tbl>
    <w:p w14:paraId="0000036D"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036E" w14:textId="77777777" w:rsidR="0042791C" w:rsidRPr="00157BCC" w:rsidRDefault="0042791C">
      <w:pPr>
        <w:pBdr>
          <w:top w:val="nil"/>
          <w:left w:val="nil"/>
          <w:bottom w:val="nil"/>
          <w:right w:val="nil"/>
          <w:between w:val="nil"/>
        </w:pBdr>
        <w:spacing w:before="2"/>
        <w:rPr>
          <w:b/>
          <w:color w:val="000000"/>
          <w:sz w:val="5"/>
          <w:szCs w:val="5"/>
        </w:rPr>
      </w:pPr>
    </w:p>
    <w:tbl>
      <w:tblPr>
        <w:tblStyle w:val="57"/>
        <w:tblW w:w="14256" w:type="dxa"/>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152"/>
        <w:gridCol w:w="1152"/>
        <w:gridCol w:w="720"/>
        <w:gridCol w:w="1152"/>
        <w:gridCol w:w="1152"/>
        <w:gridCol w:w="720"/>
        <w:gridCol w:w="1152"/>
        <w:gridCol w:w="1152"/>
        <w:gridCol w:w="720"/>
        <w:gridCol w:w="1152"/>
        <w:gridCol w:w="1152"/>
        <w:gridCol w:w="720"/>
      </w:tblGrid>
      <w:tr w:rsidR="0042791C" w:rsidRPr="00157BCC" w14:paraId="48872782" w14:textId="77777777">
        <w:trPr>
          <w:trHeight w:val="360"/>
        </w:trPr>
        <w:tc>
          <w:tcPr>
            <w:tcW w:w="2160" w:type="dxa"/>
          </w:tcPr>
          <w:p w14:paraId="0000036F"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...West; n (%)</w:t>
            </w:r>
          </w:p>
        </w:tc>
        <w:tc>
          <w:tcPr>
            <w:tcW w:w="1152" w:type="dxa"/>
          </w:tcPr>
          <w:p w14:paraId="00000370"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1,666 (18.0%)</w:t>
            </w:r>
          </w:p>
        </w:tc>
        <w:tc>
          <w:tcPr>
            <w:tcW w:w="1152" w:type="dxa"/>
          </w:tcPr>
          <w:p w14:paraId="00000371"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2,305 (18.6%)</w:t>
            </w:r>
          </w:p>
        </w:tc>
        <w:tc>
          <w:tcPr>
            <w:tcW w:w="720" w:type="dxa"/>
          </w:tcPr>
          <w:p w14:paraId="0000037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7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1,365 (10.6%)</w:t>
            </w:r>
          </w:p>
        </w:tc>
        <w:tc>
          <w:tcPr>
            <w:tcW w:w="1152" w:type="dxa"/>
          </w:tcPr>
          <w:p w14:paraId="0000037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1,558 (11.4%)</w:t>
            </w:r>
          </w:p>
        </w:tc>
        <w:tc>
          <w:tcPr>
            <w:tcW w:w="720" w:type="dxa"/>
          </w:tcPr>
          <w:p w14:paraId="0000037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76"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408 (13.1%)</w:t>
            </w:r>
          </w:p>
        </w:tc>
        <w:tc>
          <w:tcPr>
            <w:tcW w:w="1152" w:type="dxa"/>
          </w:tcPr>
          <w:p w14:paraId="0000037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876 (10.7%)</w:t>
            </w:r>
          </w:p>
        </w:tc>
        <w:tc>
          <w:tcPr>
            <w:tcW w:w="720" w:type="dxa"/>
          </w:tcPr>
          <w:p w14:paraId="0000037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79"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7A"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7B" w14:textId="77777777" w:rsidR="0042791C" w:rsidRPr="00157BCC" w:rsidRDefault="0042791C">
            <w:pPr>
              <w:pBdr>
                <w:top w:val="nil"/>
                <w:left w:val="nil"/>
                <w:bottom w:val="nil"/>
                <w:right w:val="nil"/>
                <w:between w:val="nil"/>
              </w:pBdr>
              <w:rPr>
                <w:color w:val="000000"/>
                <w:sz w:val="14"/>
                <w:szCs w:val="14"/>
              </w:rPr>
            </w:pPr>
          </w:p>
        </w:tc>
      </w:tr>
      <w:tr w:rsidR="0042791C" w:rsidRPr="00157BCC" w14:paraId="04038C22" w14:textId="77777777">
        <w:trPr>
          <w:trHeight w:val="359"/>
        </w:trPr>
        <w:tc>
          <w:tcPr>
            <w:tcW w:w="2160" w:type="dxa"/>
          </w:tcPr>
          <w:p w14:paraId="0000037C"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...Other/Unknown; n (%)</w:t>
            </w:r>
          </w:p>
        </w:tc>
        <w:tc>
          <w:tcPr>
            <w:tcW w:w="1152" w:type="dxa"/>
          </w:tcPr>
          <w:p w14:paraId="0000037D"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5 (0.1%)</w:t>
            </w:r>
          </w:p>
        </w:tc>
        <w:tc>
          <w:tcPr>
            <w:tcW w:w="1152" w:type="dxa"/>
          </w:tcPr>
          <w:p w14:paraId="0000037E"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6 (0.0%)</w:t>
            </w:r>
          </w:p>
        </w:tc>
        <w:tc>
          <w:tcPr>
            <w:tcW w:w="720" w:type="dxa"/>
          </w:tcPr>
          <w:p w14:paraId="0000037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80"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134 (1.0%)</w:t>
            </w:r>
          </w:p>
        </w:tc>
        <w:tc>
          <w:tcPr>
            <w:tcW w:w="1152" w:type="dxa"/>
          </w:tcPr>
          <w:p w14:paraId="00000381"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163 (1.2%)</w:t>
            </w:r>
          </w:p>
        </w:tc>
        <w:tc>
          <w:tcPr>
            <w:tcW w:w="720" w:type="dxa"/>
          </w:tcPr>
          <w:p w14:paraId="0000038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83"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 (0.13%)</w:t>
            </w:r>
          </w:p>
        </w:tc>
        <w:tc>
          <w:tcPr>
            <w:tcW w:w="1152" w:type="dxa"/>
          </w:tcPr>
          <w:p w14:paraId="00000384"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 (0.01%)</w:t>
            </w:r>
          </w:p>
        </w:tc>
        <w:tc>
          <w:tcPr>
            <w:tcW w:w="720" w:type="dxa"/>
          </w:tcPr>
          <w:p w14:paraId="0000038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86"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87"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88" w14:textId="77777777" w:rsidR="0042791C" w:rsidRPr="00157BCC" w:rsidRDefault="0042791C">
            <w:pPr>
              <w:pBdr>
                <w:top w:val="nil"/>
                <w:left w:val="nil"/>
                <w:bottom w:val="nil"/>
                <w:right w:val="nil"/>
                <w:between w:val="nil"/>
              </w:pBdr>
              <w:rPr>
                <w:color w:val="000000"/>
                <w:sz w:val="14"/>
                <w:szCs w:val="14"/>
              </w:rPr>
            </w:pPr>
          </w:p>
        </w:tc>
      </w:tr>
      <w:tr w:rsidR="0042791C" w:rsidRPr="00157BCC" w14:paraId="1723A907" w14:textId="77777777">
        <w:trPr>
          <w:trHeight w:val="360"/>
        </w:trPr>
        <w:tc>
          <w:tcPr>
            <w:tcW w:w="2160" w:type="dxa"/>
          </w:tcPr>
          <w:p w14:paraId="00000389"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Region – Sweden</w:t>
            </w:r>
          </w:p>
        </w:tc>
        <w:tc>
          <w:tcPr>
            <w:tcW w:w="1152" w:type="dxa"/>
          </w:tcPr>
          <w:p w14:paraId="0000038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8B"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8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8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8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8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9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91"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9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9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94"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95" w14:textId="77777777" w:rsidR="0042791C" w:rsidRPr="00157BCC" w:rsidRDefault="0042791C">
            <w:pPr>
              <w:pBdr>
                <w:top w:val="nil"/>
                <w:left w:val="nil"/>
                <w:bottom w:val="nil"/>
                <w:right w:val="nil"/>
                <w:between w:val="nil"/>
              </w:pBdr>
              <w:rPr>
                <w:color w:val="000000"/>
                <w:sz w:val="14"/>
                <w:szCs w:val="14"/>
              </w:rPr>
            </w:pPr>
          </w:p>
        </w:tc>
      </w:tr>
      <w:tr w:rsidR="0042791C" w:rsidRPr="00157BCC" w14:paraId="4E183F9E" w14:textId="77777777" w:rsidTr="00E81374">
        <w:trPr>
          <w:trHeight w:val="360"/>
        </w:trPr>
        <w:tc>
          <w:tcPr>
            <w:tcW w:w="2160" w:type="dxa"/>
            <w:vAlign w:val="bottom"/>
          </w:tcPr>
          <w:p w14:paraId="00000396" w14:textId="1DC8F4BF" w:rsidR="0042791C" w:rsidRPr="00157BCC" w:rsidRDefault="00425BCD" w:rsidP="003857AC">
            <w:pPr>
              <w:pBdr>
                <w:top w:val="nil"/>
                <w:left w:val="nil"/>
                <w:bottom w:val="nil"/>
                <w:right w:val="nil"/>
                <w:between w:val="nil"/>
              </w:pBdr>
              <w:spacing w:before="71"/>
              <w:ind w:left="39"/>
              <w:rPr>
                <w:color w:val="000000"/>
                <w:sz w:val="16"/>
                <w:szCs w:val="16"/>
              </w:rPr>
            </w:pPr>
            <w:r w:rsidRPr="00157BCC">
              <w:rPr>
                <w:color w:val="000000"/>
                <w:sz w:val="16"/>
                <w:szCs w:val="16"/>
              </w:rPr>
              <w:t>...Stockholm</w:t>
            </w:r>
            <w:r w:rsidR="00B65C9D" w:rsidRPr="00157BCC">
              <w:rPr>
                <w:color w:val="000000"/>
                <w:sz w:val="16"/>
                <w:szCs w:val="16"/>
              </w:rPr>
              <w:t>; n (%)</w:t>
            </w:r>
          </w:p>
        </w:tc>
        <w:tc>
          <w:tcPr>
            <w:tcW w:w="1152" w:type="dxa"/>
          </w:tcPr>
          <w:p w14:paraId="00000397"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98"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99"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9A"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9B"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9C"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9D"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9E"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9F"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A0"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484 (18.2%)</w:t>
            </w:r>
          </w:p>
        </w:tc>
        <w:tc>
          <w:tcPr>
            <w:tcW w:w="1152" w:type="dxa"/>
          </w:tcPr>
          <w:p w14:paraId="000003A1"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271 (18.7%)</w:t>
            </w:r>
          </w:p>
        </w:tc>
        <w:tc>
          <w:tcPr>
            <w:tcW w:w="720" w:type="dxa"/>
          </w:tcPr>
          <w:p w14:paraId="000003A2" w14:textId="75FBB0F5"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0.294</w:t>
            </w:r>
          </w:p>
        </w:tc>
      </w:tr>
      <w:tr w:rsidR="0042791C" w:rsidRPr="00157BCC" w14:paraId="134D7495" w14:textId="77777777">
        <w:trPr>
          <w:trHeight w:val="359"/>
        </w:trPr>
        <w:tc>
          <w:tcPr>
            <w:tcW w:w="2160" w:type="dxa"/>
          </w:tcPr>
          <w:p w14:paraId="000003A3" w14:textId="7CEDC5E4"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...West</w:t>
            </w:r>
            <w:r w:rsidR="00B65C9D" w:rsidRPr="00157BCC">
              <w:rPr>
                <w:color w:val="000000"/>
                <w:sz w:val="16"/>
                <w:szCs w:val="16"/>
              </w:rPr>
              <w:t>; n (%)</w:t>
            </w:r>
          </w:p>
        </w:tc>
        <w:tc>
          <w:tcPr>
            <w:tcW w:w="1152" w:type="dxa"/>
          </w:tcPr>
          <w:p w14:paraId="000003A4"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A5"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A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A7"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A8"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A9"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AA"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AB"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A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A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291 (10.9%)</w:t>
            </w:r>
          </w:p>
        </w:tc>
        <w:tc>
          <w:tcPr>
            <w:tcW w:w="1152" w:type="dxa"/>
          </w:tcPr>
          <w:p w14:paraId="000003A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516 (35.5%)</w:t>
            </w:r>
          </w:p>
        </w:tc>
        <w:tc>
          <w:tcPr>
            <w:tcW w:w="720" w:type="dxa"/>
          </w:tcPr>
          <w:p w14:paraId="000003AF" w14:textId="77777777" w:rsidR="0042791C" w:rsidRPr="00157BCC" w:rsidRDefault="0042791C">
            <w:pPr>
              <w:pBdr>
                <w:top w:val="nil"/>
                <w:left w:val="nil"/>
                <w:bottom w:val="nil"/>
                <w:right w:val="nil"/>
                <w:between w:val="nil"/>
              </w:pBdr>
              <w:rPr>
                <w:color w:val="000000"/>
                <w:sz w:val="14"/>
                <w:szCs w:val="14"/>
              </w:rPr>
            </w:pPr>
          </w:p>
        </w:tc>
      </w:tr>
      <w:tr w:rsidR="0042791C" w:rsidRPr="00157BCC" w14:paraId="1D7E25FD" w14:textId="77777777">
        <w:trPr>
          <w:trHeight w:val="360"/>
        </w:trPr>
        <w:tc>
          <w:tcPr>
            <w:tcW w:w="2160" w:type="dxa"/>
          </w:tcPr>
          <w:p w14:paraId="000003B0" w14:textId="507EC335"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...South</w:t>
            </w:r>
            <w:r w:rsidR="00B65C9D" w:rsidRPr="00157BCC">
              <w:rPr>
                <w:color w:val="000000"/>
                <w:sz w:val="16"/>
                <w:szCs w:val="16"/>
              </w:rPr>
              <w:t>; n (%)</w:t>
            </w:r>
          </w:p>
        </w:tc>
        <w:tc>
          <w:tcPr>
            <w:tcW w:w="1152" w:type="dxa"/>
          </w:tcPr>
          <w:p w14:paraId="000003B1"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B2"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B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B4"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B5"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B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B7"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B8"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B9"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BA"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652 (25.5%)</w:t>
            </w:r>
          </w:p>
        </w:tc>
        <w:tc>
          <w:tcPr>
            <w:tcW w:w="1152" w:type="dxa"/>
          </w:tcPr>
          <w:p w14:paraId="000003BB"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110 (7.6%)</w:t>
            </w:r>
          </w:p>
        </w:tc>
        <w:tc>
          <w:tcPr>
            <w:tcW w:w="720" w:type="dxa"/>
          </w:tcPr>
          <w:p w14:paraId="000003BC" w14:textId="77777777" w:rsidR="0042791C" w:rsidRPr="00157BCC" w:rsidRDefault="0042791C">
            <w:pPr>
              <w:pBdr>
                <w:top w:val="nil"/>
                <w:left w:val="nil"/>
                <w:bottom w:val="nil"/>
                <w:right w:val="nil"/>
                <w:between w:val="nil"/>
              </w:pBdr>
              <w:rPr>
                <w:color w:val="000000"/>
                <w:sz w:val="14"/>
                <w:szCs w:val="14"/>
              </w:rPr>
            </w:pPr>
          </w:p>
        </w:tc>
      </w:tr>
      <w:tr w:rsidR="0042791C" w:rsidRPr="00157BCC" w14:paraId="0B8414AF" w14:textId="77777777">
        <w:trPr>
          <w:trHeight w:val="360"/>
        </w:trPr>
        <w:tc>
          <w:tcPr>
            <w:tcW w:w="2160" w:type="dxa"/>
          </w:tcPr>
          <w:p w14:paraId="000003BD" w14:textId="780ECDB5"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...Other</w:t>
            </w:r>
            <w:r w:rsidR="00B65C9D" w:rsidRPr="00157BCC">
              <w:rPr>
                <w:color w:val="000000"/>
                <w:sz w:val="16"/>
                <w:szCs w:val="16"/>
              </w:rPr>
              <w:t>; n (%)</w:t>
            </w:r>
          </w:p>
        </w:tc>
        <w:tc>
          <w:tcPr>
            <w:tcW w:w="1152" w:type="dxa"/>
          </w:tcPr>
          <w:p w14:paraId="000003BE"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BF"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C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C1"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C2"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C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C4"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C5"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C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C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1,239 (46.5%)</w:t>
            </w:r>
          </w:p>
        </w:tc>
        <w:tc>
          <w:tcPr>
            <w:tcW w:w="1152" w:type="dxa"/>
          </w:tcPr>
          <w:p w14:paraId="000003C8"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555 (38.2%)</w:t>
            </w:r>
          </w:p>
        </w:tc>
        <w:tc>
          <w:tcPr>
            <w:tcW w:w="720" w:type="dxa"/>
          </w:tcPr>
          <w:p w14:paraId="000003C9" w14:textId="77777777" w:rsidR="0042791C" w:rsidRPr="00157BCC" w:rsidRDefault="0042791C">
            <w:pPr>
              <w:pBdr>
                <w:top w:val="nil"/>
                <w:left w:val="nil"/>
                <w:bottom w:val="nil"/>
                <w:right w:val="nil"/>
                <w:between w:val="nil"/>
              </w:pBdr>
              <w:rPr>
                <w:color w:val="000000"/>
                <w:sz w:val="14"/>
                <w:szCs w:val="14"/>
              </w:rPr>
            </w:pPr>
          </w:p>
        </w:tc>
      </w:tr>
      <w:tr w:rsidR="0042791C" w:rsidRPr="00157BCC" w14:paraId="651A32C5" w14:textId="77777777">
        <w:trPr>
          <w:trHeight w:val="370"/>
        </w:trPr>
        <w:tc>
          <w:tcPr>
            <w:tcW w:w="2160" w:type="dxa"/>
          </w:tcPr>
          <w:p w14:paraId="000003CA" w14:textId="6A65A98D" w:rsidR="0042791C" w:rsidRPr="00157BCC" w:rsidRDefault="00425BCD">
            <w:pPr>
              <w:pBdr>
                <w:top w:val="nil"/>
                <w:left w:val="nil"/>
                <w:bottom w:val="nil"/>
                <w:right w:val="nil"/>
                <w:between w:val="nil"/>
              </w:pBdr>
              <w:spacing w:before="78"/>
              <w:ind w:left="39"/>
              <w:rPr>
                <w:b/>
                <w:color w:val="000000"/>
                <w:sz w:val="16"/>
                <w:szCs w:val="16"/>
              </w:rPr>
            </w:pPr>
            <w:r w:rsidRPr="00157BCC">
              <w:rPr>
                <w:b/>
                <w:color w:val="000000"/>
                <w:sz w:val="16"/>
                <w:szCs w:val="16"/>
              </w:rPr>
              <w:t xml:space="preserve">Insurance </w:t>
            </w:r>
            <w:r w:rsidR="00FC43D8" w:rsidRPr="00157BCC">
              <w:rPr>
                <w:b/>
                <w:color w:val="000000"/>
                <w:sz w:val="16"/>
                <w:szCs w:val="16"/>
              </w:rPr>
              <w:t>status</w:t>
            </w:r>
          </w:p>
        </w:tc>
        <w:tc>
          <w:tcPr>
            <w:tcW w:w="1152" w:type="dxa"/>
          </w:tcPr>
          <w:p w14:paraId="000003C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CC"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C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C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C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D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D1"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D2"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D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D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D5"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3D6" w14:textId="77777777" w:rsidR="0042791C" w:rsidRPr="00157BCC" w:rsidRDefault="0042791C">
            <w:pPr>
              <w:pBdr>
                <w:top w:val="nil"/>
                <w:left w:val="nil"/>
                <w:bottom w:val="nil"/>
                <w:right w:val="nil"/>
                <w:between w:val="nil"/>
              </w:pBdr>
              <w:rPr>
                <w:color w:val="000000"/>
                <w:sz w:val="14"/>
                <w:szCs w:val="14"/>
              </w:rPr>
            </w:pPr>
          </w:p>
        </w:tc>
      </w:tr>
      <w:tr w:rsidR="0042791C" w:rsidRPr="00157BCC" w14:paraId="391AAE6C" w14:textId="77777777">
        <w:trPr>
          <w:trHeight w:val="359"/>
        </w:trPr>
        <w:tc>
          <w:tcPr>
            <w:tcW w:w="2160" w:type="dxa"/>
          </w:tcPr>
          <w:p w14:paraId="000003D7"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...Commercial; n (%)</w:t>
            </w:r>
          </w:p>
        </w:tc>
        <w:tc>
          <w:tcPr>
            <w:tcW w:w="1152" w:type="dxa"/>
          </w:tcPr>
          <w:p w14:paraId="000003D8"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3,012 (32.5%)</w:t>
            </w:r>
          </w:p>
        </w:tc>
        <w:tc>
          <w:tcPr>
            <w:tcW w:w="1152" w:type="dxa"/>
          </w:tcPr>
          <w:p w14:paraId="000003D9"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4,022 (32.5%)</w:t>
            </w:r>
          </w:p>
        </w:tc>
        <w:tc>
          <w:tcPr>
            <w:tcW w:w="720" w:type="dxa"/>
          </w:tcPr>
          <w:p w14:paraId="000003DA"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w:t>
            </w:r>
          </w:p>
        </w:tc>
        <w:tc>
          <w:tcPr>
            <w:tcW w:w="1152" w:type="dxa"/>
          </w:tcPr>
          <w:p w14:paraId="000003D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8,045 (62.2%)</w:t>
            </w:r>
          </w:p>
        </w:tc>
        <w:tc>
          <w:tcPr>
            <w:tcW w:w="1152" w:type="dxa"/>
          </w:tcPr>
          <w:p w14:paraId="000003DC"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8,953 (65.6%)</w:t>
            </w:r>
          </w:p>
        </w:tc>
        <w:tc>
          <w:tcPr>
            <w:tcW w:w="720" w:type="dxa"/>
          </w:tcPr>
          <w:p w14:paraId="000003DD"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0.071</w:t>
            </w:r>
          </w:p>
        </w:tc>
        <w:tc>
          <w:tcPr>
            <w:tcW w:w="1152" w:type="dxa"/>
          </w:tcPr>
          <w:p w14:paraId="000003DE"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DF"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E0"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E1"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3E2"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3E3"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r>
      <w:tr w:rsidR="0042791C" w:rsidRPr="00157BCC" w14:paraId="4FA22C91" w14:textId="77777777">
        <w:trPr>
          <w:trHeight w:val="360"/>
        </w:trPr>
        <w:tc>
          <w:tcPr>
            <w:tcW w:w="2160" w:type="dxa"/>
          </w:tcPr>
          <w:p w14:paraId="000003E4"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...Medicaid; n (%)</w:t>
            </w:r>
          </w:p>
        </w:tc>
        <w:tc>
          <w:tcPr>
            <w:tcW w:w="1152" w:type="dxa"/>
          </w:tcPr>
          <w:p w14:paraId="000003E5"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1152" w:type="dxa"/>
          </w:tcPr>
          <w:p w14:paraId="000003E6"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720" w:type="dxa"/>
          </w:tcPr>
          <w:p w14:paraId="000003E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E8"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1152" w:type="dxa"/>
          </w:tcPr>
          <w:p w14:paraId="000003E9"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 (0.0%)</w:t>
            </w:r>
          </w:p>
        </w:tc>
        <w:tc>
          <w:tcPr>
            <w:tcW w:w="720" w:type="dxa"/>
          </w:tcPr>
          <w:p w14:paraId="000003E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EB"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EC"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E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EE"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EF"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F0" w14:textId="77777777" w:rsidR="0042791C" w:rsidRPr="00157BCC" w:rsidRDefault="0042791C">
            <w:pPr>
              <w:pBdr>
                <w:top w:val="nil"/>
                <w:left w:val="nil"/>
                <w:bottom w:val="nil"/>
                <w:right w:val="nil"/>
                <w:between w:val="nil"/>
              </w:pBdr>
              <w:rPr>
                <w:color w:val="000000"/>
                <w:sz w:val="14"/>
                <w:szCs w:val="14"/>
              </w:rPr>
            </w:pPr>
          </w:p>
        </w:tc>
      </w:tr>
      <w:tr w:rsidR="0042791C" w:rsidRPr="00157BCC" w14:paraId="1B948D85" w14:textId="77777777">
        <w:trPr>
          <w:trHeight w:val="360"/>
        </w:trPr>
        <w:tc>
          <w:tcPr>
            <w:tcW w:w="2160" w:type="dxa"/>
          </w:tcPr>
          <w:p w14:paraId="000003F1"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...Medicare; n (%)</w:t>
            </w:r>
          </w:p>
        </w:tc>
        <w:tc>
          <w:tcPr>
            <w:tcW w:w="1152" w:type="dxa"/>
          </w:tcPr>
          <w:p w14:paraId="000003F2"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6,243 (67.5%)</w:t>
            </w:r>
          </w:p>
        </w:tc>
        <w:tc>
          <w:tcPr>
            <w:tcW w:w="1152" w:type="dxa"/>
          </w:tcPr>
          <w:p w14:paraId="000003F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8,342 (67.5%)</w:t>
            </w:r>
          </w:p>
        </w:tc>
        <w:tc>
          <w:tcPr>
            <w:tcW w:w="720" w:type="dxa"/>
          </w:tcPr>
          <w:p w14:paraId="000003F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F5"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4,883 (37.8%)</w:t>
            </w:r>
          </w:p>
        </w:tc>
        <w:tc>
          <w:tcPr>
            <w:tcW w:w="1152" w:type="dxa"/>
          </w:tcPr>
          <w:p w14:paraId="000003F6"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4,688 (34.4%)</w:t>
            </w:r>
          </w:p>
        </w:tc>
        <w:tc>
          <w:tcPr>
            <w:tcW w:w="720" w:type="dxa"/>
          </w:tcPr>
          <w:p w14:paraId="000003F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F8"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F9"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F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3FB"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3FC"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3FD" w14:textId="77777777" w:rsidR="0042791C" w:rsidRPr="00157BCC" w:rsidRDefault="0042791C">
            <w:pPr>
              <w:pBdr>
                <w:top w:val="nil"/>
                <w:left w:val="nil"/>
                <w:bottom w:val="nil"/>
                <w:right w:val="nil"/>
                <w:between w:val="nil"/>
              </w:pBdr>
              <w:rPr>
                <w:color w:val="000000"/>
                <w:sz w:val="14"/>
                <w:szCs w:val="14"/>
              </w:rPr>
            </w:pPr>
          </w:p>
        </w:tc>
      </w:tr>
      <w:tr w:rsidR="0042791C" w:rsidRPr="00157BCC" w14:paraId="2D05EECD" w14:textId="77777777">
        <w:trPr>
          <w:trHeight w:val="422"/>
        </w:trPr>
        <w:tc>
          <w:tcPr>
            <w:tcW w:w="2160" w:type="dxa"/>
          </w:tcPr>
          <w:p w14:paraId="000003FF" w14:textId="75FC5BFA" w:rsidR="0042791C" w:rsidRPr="00157BCC" w:rsidRDefault="00425BCD" w:rsidP="00E81374">
            <w:pPr>
              <w:pBdr>
                <w:top w:val="nil"/>
                <w:left w:val="nil"/>
                <w:bottom w:val="nil"/>
                <w:right w:val="nil"/>
                <w:between w:val="nil"/>
              </w:pBdr>
              <w:spacing w:line="179" w:lineRule="auto"/>
              <w:ind w:left="39"/>
              <w:rPr>
                <w:color w:val="000000"/>
                <w:sz w:val="16"/>
                <w:szCs w:val="16"/>
              </w:rPr>
            </w:pPr>
            <w:r w:rsidRPr="00157BCC">
              <w:rPr>
                <w:color w:val="000000"/>
                <w:sz w:val="16"/>
                <w:szCs w:val="16"/>
              </w:rPr>
              <w:t xml:space="preserve">...Other/Unknown/Missing; </w:t>
            </w:r>
            <w:r w:rsidR="00FC43D8" w:rsidRPr="00157BCC">
              <w:rPr>
                <w:color w:val="000000"/>
                <w:sz w:val="16"/>
                <w:szCs w:val="16"/>
              </w:rPr>
              <w:br/>
            </w:r>
            <w:r w:rsidRPr="00157BCC">
              <w:rPr>
                <w:color w:val="000000"/>
                <w:sz w:val="16"/>
                <w:szCs w:val="16"/>
              </w:rPr>
              <w:t>n</w:t>
            </w:r>
            <w:r w:rsidR="00FC43D8" w:rsidRPr="00157BCC">
              <w:rPr>
                <w:color w:val="000000"/>
                <w:sz w:val="16"/>
                <w:szCs w:val="16"/>
              </w:rPr>
              <w:t xml:space="preserve"> </w:t>
            </w:r>
            <w:r w:rsidRPr="00157BCC">
              <w:rPr>
                <w:color w:val="000000"/>
                <w:sz w:val="16"/>
                <w:szCs w:val="16"/>
              </w:rPr>
              <w:t>(%)</w:t>
            </w:r>
          </w:p>
        </w:tc>
        <w:tc>
          <w:tcPr>
            <w:tcW w:w="1152" w:type="dxa"/>
          </w:tcPr>
          <w:p w14:paraId="00000400"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0 (0.0%)</w:t>
            </w:r>
          </w:p>
        </w:tc>
        <w:tc>
          <w:tcPr>
            <w:tcW w:w="1152" w:type="dxa"/>
          </w:tcPr>
          <w:p w14:paraId="00000401"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0 (0.0%)</w:t>
            </w:r>
          </w:p>
        </w:tc>
        <w:tc>
          <w:tcPr>
            <w:tcW w:w="720" w:type="dxa"/>
          </w:tcPr>
          <w:p w14:paraId="0000040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03"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0 (0.0%)</w:t>
            </w:r>
          </w:p>
        </w:tc>
        <w:tc>
          <w:tcPr>
            <w:tcW w:w="1152" w:type="dxa"/>
          </w:tcPr>
          <w:p w14:paraId="00000404"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0 (0.0%)</w:t>
            </w:r>
          </w:p>
        </w:tc>
        <w:tc>
          <w:tcPr>
            <w:tcW w:w="720" w:type="dxa"/>
          </w:tcPr>
          <w:p w14:paraId="0000040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06"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407"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40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09"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40A"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40B" w14:textId="77777777" w:rsidR="0042791C" w:rsidRPr="00157BCC" w:rsidRDefault="0042791C">
            <w:pPr>
              <w:pBdr>
                <w:top w:val="nil"/>
                <w:left w:val="nil"/>
                <w:bottom w:val="nil"/>
                <w:right w:val="nil"/>
                <w:between w:val="nil"/>
              </w:pBdr>
              <w:rPr>
                <w:color w:val="000000"/>
                <w:sz w:val="14"/>
                <w:szCs w:val="14"/>
              </w:rPr>
            </w:pPr>
          </w:p>
        </w:tc>
      </w:tr>
      <w:tr w:rsidR="0042791C" w:rsidRPr="00157BCC" w14:paraId="57A6ECE3" w14:textId="77777777">
        <w:trPr>
          <w:trHeight w:val="360"/>
        </w:trPr>
        <w:tc>
          <w:tcPr>
            <w:tcW w:w="2160" w:type="dxa"/>
          </w:tcPr>
          <w:p w14:paraId="0000040C"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Type of AF</w:t>
            </w:r>
          </w:p>
        </w:tc>
        <w:tc>
          <w:tcPr>
            <w:tcW w:w="1152" w:type="dxa"/>
          </w:tcPr>
          <w:p w14:paraId="0000040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0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0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1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11"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1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1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14"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1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1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17"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18" w14:textId="77777777" w:rsidR="0042791C" w:rsidRPr="00157BCC" w:rsidRDefault="0042791C">
            <w:pPr>
              <w:pBdr>
                <w:top w:val="nil"/>
                <w:left w:val="nil"/>
                <w:bottom w:val="nil"/>
                <w:right w:val="nil"/>
                <w:between w:val="nil"/>
              </w:pBdr>
              <w:rPr>
                <w:color w:val="000000"/>
                <w:sz w:val="14"/>
                <w:szCs w:val="14"/>
              </w:rPr>
            </w:pPr>
          </w:p>
        </w:tc>
      </w:tr>
      <w:tr w:rsidR="0042791C" w:rsidRPr="00157BCC" w14:paraId="39DAA611" w14:textId="77777777">
        <w:trPr>
          <w:trHeight w:val="422"/>
        </w:trPr>
        <w:tc>
          <w:tcPr>
            <w:tcW w:w="2160" w:type="dxa"/>
          </w:tcPr>
          <w:p w14:paraId="0000041A" w14:textId="79905D00" w:rsidR="0042791C" w:rsidRPr="00157BCC" w:rsidRDefault="00425BCD" w:rsidP="00E81374">
            <w:pPr>
              <w:pBdr>
                <w:top w:val="nil"/>
                <w:left w:val="nil"/>
                <w:bottom w:val="nil"/>
                <w:right w:val="nil"/>
                <w:between w:val="nil"/>
              </w:pBdr>
              <w:spacing w:line="179" w:lineRule="auto"/>
              <w:ind w:left="39"/>
              <w:rPr>
                <w:color w:val="000000"/>
                <w:sz w:val="16"/>
                <w:szCs w:val="16"/>
              </w:rPr>
            </w:pPr>
            <w:r w:rsidRPr="00157BCC">
              <w:rPr>
                <w:color w:val="000000"/>
                <w:sz w:val="16"/>
                <w:szCs w:val="16"/>
              </w:rPr>
              <w:t>...Unknown AF (</w:t>
            </w:r>
            <w:r w:rsidRPr="00157BCC">
              <w:rPr>
                <w:i/>
                <w:iCs/>
                <w:color w:val="000000"/>
                <w:sz w:val="16"/>
                <w:szCs w:val="16"/>
              </w:rPr>
              <w:t>ICD-9</w:t>
            </w:r>
            <w:r w:rsidRPr="00157BCC">
              <w:rPr>
                <w:color w:val="000000"/>
                <w:sz w:val="16"/>
                <w:szCs w:val="16"/>
              </w:rPr>
              <w:t xml:space="preserve"> only); </w:t>
            </w:r>
            <w:r w:rsidR="009E2EEB" w:rsidRPr="00157BCC">
              <w:rPr>
                <w:color w:val="000000"/>
                <w:sz w:val="16"/>
                <w:szCs w:val="16"/>
              </w:rPr>
              <w:br/>
            </w:r>
            <w:r w:rsidRPr="00157BCC">
              <w:rPr>
                <w:color w:val="000000"/>
                <w:sz w:val="16"/>
                <w:szCs w:val="16"/>
              </w:rPr>
              <w:t>n</w:t>
            </w:r>
            <w:r w:rsidR="009E2EEB" w:rsidRPr="00157BCC">
              <w:rPr>
                <w:color w:val="000000"/>
                <w:sz w:val="16"/>
                <w:szCs w:val="16"/>
              </w:rPr>
              <w:t xml:space="preserve"> </w:t>
            </w:r>
            <w:r w:rsidRPr="00157BCC">
              <w:rPr>
                <w:color w:val="000000"/>
                <w:sz w:val="16"/>
                <w:szCs w:val="16"/>
              </w:rPr>
              <w:t>(%)</w:t>
            </w:r>
          </w:p>
        </w:tc>
        <w:tc>
          <w:tcPr>
            <w:tcW w:w="1152" w:type="dxa"/>
          </w:tcPr>
          <w:p w14:paraId="0000041B"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3,532 (38.2%)</w:t>
            </w:r>
          </w:p>
        </w:tc>
        <w:tc>
          <w:tcPr>
            <w:tcW w:w="1152" w:type="dxa"/>
          </w:tcPr>
          <w:p w14:paraId="0000041C"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3,678 (29.7%)</w:t>
            </w:r>
          </w:p>
        </w:tc>
        <w:tc>
          <w:tcPr>
            <w:tcW w:w="720" w:type="dxa"/>
          </w:tcPr>
          <w:p w14:paraId="0000041D"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0.225</w:t>
            </w:r>
          </w:p>
        </w:tc>
        <w:tc>
          <w:tcPr>
            <w:tcW w:w="1152" w:type="dxa"/>
          </w:tcPr>
          <w:p w14:paraId="0000041E"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8,164 (63.1%)</w:t>
            </w:r>
          </w:p>
        </w:tc>
        <w:tc>
          <w:tcPr>
            <w:tcW w:w="1152" w:type="dxa"/>
          </w:tcPr>
          <w:p w14:paraId="0000041F"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7,927 (58.1%)</w:t>
            </w:r>
          </w:p>
        </w:tc>
        <w:tc>
          <w:tcPr>
            <w:tcW w:w="720" w:type="dxa"/>
          </w:tcPr>
          <w:p w14:paraId="00000420"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0.121</w:t>
            </w:r>
          </w:p>
        </w:tc>
        <w:tc>
          <w:tcPr>
            <w:tcW w:w="1152" w:type="dxa"/>
          </w:tcPr>
          <w:p w14:paraId="00000421"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1,017 (32.7%)</w:t>
            </w:r>
          </w:p>
        </w:tc>
        <w:tc>
          <w:tcPr>
            <w:tcW w:w="1152" w:type="dxa"/>
          </w:tcPr>
          <w:p w14:paraId="00000422"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3,145 (38.4%)</w:t>
            </w:r>
          </w:p>
        </w:tc>
        <w:tc>
          <w:tcPr>
            <w:tcW w:w="720" w:type="dxa"/>
          </w:tcPr>
          <w:p w14:paraId="00000423" w14:textId="77777777" w:rsidR="0042791C" w:rsidRPr="00157BCC" w:rsidRDefault="00425BCD">
            <w:pPr>
              <w:pBdr>
                <w:top w:val="nil"/>
                <w:left w:val="nil"/>
                <w:bottom w:val="nil"/>
                <w:right w:val="nil"/>
                <w:between w:val="nil"/>
              </w:pBdr>
              <w:spacing w:before="115"/>
              <w:ind w:left="22" w:right="3"/>
              <w:jc w:val="center"/>
              <w:rPr>
                <w:color w:val="000000"/>
                <w:sz w:val="16"/>
                <w:szCs w:val="16"/>
              </w:rPr>
            </w:pPr>
            <w:r w:rsidRPr="00157BCC">
              <w:rPr>
                <w:color w:val="000000"/>
                <w:sz w:val="16"/>
                <w:szCs w:val="16"/>
              </w:rPr>
              <w:t>0.26</w:t>
            </w:r>
          </w:p>
        </w:tc>
        <w:tc>
          <w:tcPr>
            <w:tcW w:w="1152" w:type="dxa"/>
          </w:tcPr>
          <w:p w14:paraId="00000424"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425"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426" w14:textId="77777777" w:rsidR="0042791C" w:rsidRPr="00157BCC" w:rsidRDefault="00425BCD">
            <w:pPr>
              <w:pBdr>
                <w:top w:val="nil"/>
                <w:left w:val="nil"/>
                <w:bottom w:val="nil"/>
                <w:right w:val="nil"/>
                <w:between w:val="nil"/>
              </w:pBdr>
              <w:spacing w:before="115"/>
              <w:ind w:left="22" w:right="6"/>
              <w:jc w:val="center"/>
              <w:rPr>
                <w:color w:val="000000"/>
                <w:sz w:val="16"/>
                <w:szCs w:val="16"/>
              </w:rPr>
            </w:pPr>
            <w:r w:rsidRPr="00157BCC">
              <w:rPr>
                <w:color w:val="000000"/>
                <w:sz w:val="16"/>
                <w:szCs w:val="16"/>
              </w:rPr>
              <w:t>NA</w:t>
            </w:r>
          </w:p>
        </w:tc>
      </w:tr>
      <w:tr w:rsidR="0042791C" w:rsidRPr="00157BCC" w14:paraId="1421BFB5" w14:textId="77777777">
        <w:trPr>
          <w:trHeight w:val="360"/>
        </w:trPr>
        <w:tc>
          <w:tcPr>
            <w:tcW w:w="2160" w:type="dxa"/>
          </w:tcPr>
          <w:p w14:paraId="00000427"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...Unspecified AF; n (%)</w:t>
            </w:r>
          </w:p>
        </w:tc>
        <w:tc>
          <w:tcPr>
            <w:tcW w:w="1152" w:type="dxa"/>
          </w:tcPr>
          <w:p w14:paraId="00000428"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761 (8.2%)</w:t>
            </w:r>
          </w:p>
        </w:tc>
        <w:tc>
          <w:tcPr>
            <w:tcW w:w="1152" w:type="dxa"/>
          </w:tcPr>
          <w:p w14:paraId="00000429"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1,250 (10.1%)</w:t>
            </w:r>
          </w:p>
        </w:tc>
        <w:tc>
          <w:tcPr>
            <w:tcW w:w="720" w:type="dxa"/>
          </w:tcPr>
          <w:p w14:paraId="0000042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2B"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721 (5.6%)</w:t>
            </w:r>
          </w:p>
        </w:tc>
        <w:tc>
          <w:tcPr>
            <w:tcW w:w="1152" w:type="dxa"/>
          </w:tcPr>
          <w:p w14:paraId="0000042C" w14:textId="77777777" w:rsidR="0042791C" w:rsidRPr="00157BCC" w:rsidRDefault="00425BCD">
            <w:pPr>
              <w:pBdr>
                <w:top w:val="nil"/>
                <w:left w:val="nil"/>
                <w:bottom w:val="nil"/>
                <w:right w:val="nil"/>
                <w:between w:val="nil"/>
              </w:pBdr>
              <w:spacing w:before="84"/>
              <w:ind w:left="22" w:right="5"/>
              <w:jc w:val="center"/>
              <w:rPr>
                <w:color w:val="000000"/>
                <w:sz w:val="16"/>
                <w:szCs w:val="16"/>
              </w:rPr>
            </w:pPr>
            <w:r w:rsidRPr="00157BCC">
              <w:rPr>
                <w:color w:val="000000"/>
                <w:sz w:val="16"/>
                <w:szCs w:val="16"/>
              </w:rPr>
              <w:t>924 (6.8%)</w:t>
            </w:r>
          </w:p>
        </w:tc>
        <w:tc>
          <w:tcPr>
            <w:tcW w:w="720" w:type="dxa"/>
          </w:tcPr>
          <w:p w14:paraId="0000042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2E"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605 (19.5%)</w:t>
            </w:r>
          </w:p>
        </w:tc>
        <w:tc>
          <w:tcPr>
            <w:tcW w:w="1152" w:type="dxa"/>
          </w:tcPr>
          <w:p w14:paraId="0000042F"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1,837 (22.4%)</w:t>
            </w:r>
          </w:p>
        </w:tc>
        <w:tc>
          <w:tcPr>
            <w:tcW w:w="720" w:type="dxa"/>
          </w:tcPr>
          <w:p w14:paraId="0000043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31"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NA</w:t>
            </w:r>
          </w:p>
        </w:tc>
        <w:tc>
          <w:tcPr>
            <w:tcW w:w="1152" w:type="dxa"/>
          </w:tcPr>
          <w:p w14:paraId="00000432"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NA</w:t>
            </w:r>
          </w:p>
        </w:tc>
        <w:tc>
          <w:tcPr>
            <w:tcW w:w="720" w:type="dxa"/>
          </w:tcPr>
          <w:p w14:paraId="00000433" w14:textId="77777777" w:rsidR="0042791C" w:rsidRPr="00157BCC" w:rsidRDefault="0042791C">
            <w:pPr>
              <w:pBdr>
                <w:top w:val="nil"/>
                <w:left w:val="nil"/>
                <w:bottom w:val="nil"/>
                <w:right w:val="nil"/>
                <w:between w:val="nil"/>
              </w:pBdr>
              <w:rPr>
                <w:color w:val="000000"/>
                <w:sz w:val="14"/>
                <w:szCs w:val="14"/>
              </w:rPr>
            </w:pPr>
          </w:p>
        </w:tc>
      </w:tr>
      <w:tr w:rsidR="0042791C" w:rsidRPr="00157BCC" w14:paraId="6DC43AF3" w14:textId="77777777">
        <w:trPr>
          <w:trHeight w:val="359"/>
        </w:trPr>
        <w:tc>
          <w:tcPr>
            <w:tcW w:w="2160" w:type="dxa"/>
          </w:tcPr>
          <w:p w14:paraId="00000434"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...Paroxysmal AF; n (%)</w:t>
            </w:r>
          </w:p>
        </w:tc>
        <w:tc>
          <w:tcPr>
            <w:tcW w:w="1152" w:type="dxa"/>
          </w:tcPr>
          <w:p w14:paraId="00000435"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3,221 (34.8%)</w:t>
            </w:r>
          </w:p>
        </w:tc>
        <w:tc>
          <w:tcPr>
            <w:tcW w:w="1152" w:type="dxa"/>
          </w:tcPr>
          <w:p w14:paraId="00000436"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4,184 (33.8%)</w:t>
            </w:r>
          </w:p>
        </w:tc>
        <w:tc>
          <w:tcPr>
            <w:tcW w:w="720" w:type="dxa"/>
          </w:tcPr>
          <w:p w14:paraId="0000043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38"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2,577 (19.9%)</w:t>
            </w:r>
          </w:p>
        </w:tc>
        <w:tc>
          <w:tcPr>
            <w:tcW w:w="1152" w:type="dxa"/>
          </w:tcPr>
          <w:p w14:paraId="00000439"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2,840 (20.8%)</w:t>
            </w:r>
          </w:p>
        </w:tc>
        <w:tc>
          <w:tcPr>
            <w:tcW w:w="720" w:type="dxa"/>
          </w:tcPr>
          <w:p w14:paraId="0000043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3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947 (30.5%)</w:t>
            </w:r>
          </w:p>
        </w:tc>
        <w:tc>
          <w:tcPr>
            <w:tcW w:w="1152" w:type="dxa"/>
          </w:tcPr>
          <w:p w14:paraId="0000043C"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1,593 (19.5%)</w:t>
            </w:r>
          </w:p>
        </w:tc>
        <w:tc>
          <w:tcPr>
            <w:tcW w:w="720" w:type="dxa"/>
          </w:tcPr>
          <w:p w14:paraId="0000043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3E"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43F"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440" w14:textId="77777777" w:rsidR="0042791C" w:rsidRPr="00157BCC" w:rsidRDefault="0042791C">
            <w:pPr>
              <w:pBdr>
                <w:top w:val="nil"/>
                <w:left w:val="nil"/>
                <w:bottom w:val="nil"/>
                <w:right w:val="nil"/>
                <w:between w:val="nil"/>
              </w:pBdr>
              <w:rPr>
                <w:color w:val="000000"/>
                <w:sz w:val="14"/>
                <w:szCs w:val="14"/>
              </w:rPr>
            </w:pPr>
          </w:p>
        </w:tc>
      </w:tr>
      <w:tr w:rsidR="0042791C" w:rsidRPr="00157BCC" w14:paraId="1C165EF6" w14:textId="77777777">
        <w:trPr>
          <w:trHeight w:val="360"/>
        </w:trPr>
        <w:tc>
          <w:tcPr>
            <w:tcW w:w="2160" w:type="dxa"/>
          </w:tcPr>
          <w:p w14:paraId="00000441"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...Persistent AF; n (%)</w:t>
            </w:r>
          </w:p>
        </w:tc>
        <w:tc>
          <w:tcPr>
            <w:tcW w:w="1152" w:type="dxa"/>
          </w:tcPr>
          <w:p w14:paraId="00000442"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1,055 (11.4%)</w:t>
            </w:r>
          </w:p>
        </w:tc>
        <w:tc>
          <w:tcPr>
            <w:tcW w:w="1152" w:type="dxa"/>
          </w:tcPr>
          <w:p w14:paraId="0000044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1,962 (15.9%)</w:t>
            </w:r>
          </w:p>
        </w:tc>
        <w:tc>
          <w:tcPr>
            <w:tcW w:w="720" w:type="dxa"/>
          </w:tcPr>
          <w:p w14:paraId="0000044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45"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950 (7.3%)</w:t>
            </w:r>
          </w:p>
        </w:tc>
        <w:tc>
          <w:tcPr>
            <w:tcW w:w="1152" w:type="dxa"/>
          </w:tcPr>
          <w:p w14:paraId="00000446"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1,338 (9.8%)</w:t>
            </w:r>
          </w:p>
        </w:tc>
        <w:tc>
          <w:tcPr>
            <w:tcW w:w="720" w:type="dxa"/>
          </w:tcPr>
          <w:p w14:paraId="0000044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48"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204 (6.6%)</w:t>
            </w:r>
          </w:p>
        </w:tc>
        <w:tc>
          <w:tcPr>
            <w:tcW w:w="1152" w:type="dxa"/>
          </w:tcPr>
          <w:p w14:paraId="00000449"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643 (7.9%)</w:t>
            </w:r>
          </w:p>
        </w:tc>
        <w:tc>
          <w:tcPr>
            <w:tcW w:w="720" w:type="dxa"/>
          </w:tcPr>
          <w:p w14:paraId="0000044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4B"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44C"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44D" w14:textId="77777777" w:rsidR="0042791C" w:rsidRPr="00157BCC" w:rsidRDefault="0042791C">
            <w:pPr>
              <w:pBdr>
                <w:top w:val="nil"/>
                <w:left w:val="nil"/>
                <w:bottom w:val="nil"/>
                <w:right w:val="nil"/>
                <w:between w:val="nil"/>
              </w:pBdr>
              <w:rPr>
                <w:color w:val="000000"/>
                <w:sz w:val="14"/>
                <w:szCs w:val="14"/>
              </w:rPr>
            </w:pPr>
          </w:p>
        </w:tc>
      </w:tr>
      <w:tr w:rsidR="0042791C" w:rsidRPr="00157BCC" w14:paraId="2145BF63" w14:textId="77777777">
        <w:trPr>
          <w:trHeight w:val="360"/>
        </w:trPr>
        <w:tc>
          <w:tcPr>
            <w:tcW w:w="2160" w:type="dxa"/>
          </w:tcPr>
          <w:p w14:paraId="0000044E"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...Permanent AF; n (%)</w:t>
            </w:r>
          </w:p>
        </w:tc>
        <w:tc>
          <w:tcPr>
            <w:tcW w:w="1152" w:type="dxa"/>
          </w:tcPr>
          <w:p w14:paraId="0000044F"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686 (7.4%)</w:t>
            </w:r>
          </w:p>
        </w:tc>
        <w:tc>
          <w:tcPr>
            <w:tcW w:w="1152" w:type="dxa"/>
          </w:tcPr>
          <w:p w14:paraId="00000450"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1,290 (10.4%)</w:t>
            </w:r>
          </w:p>
        </w:tc>
        <w:tc>
          <w:tcPr>
            <w:tcW w:w="720" w:type="dxa"/>
          </w:tcPr>
          <w:p w14:paraId="00000451"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52"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516 (4.0%)</w:t>
            </w:r>
          </w:p>
        </w:tc>
        <w:tc>
          <w:tcPr>
            <w:tcW w:w="1152" w:type="dxa"/>
          </w:tcPr>
          <w:p w14:paraId="0000045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612 (4.5%)</w:t>
            </w:r>
          </w:p>
        </w:tc>
        <w:tc>
          <w:tcPr>
            <w:tcW w:w="720" w:type="dxa"/>
          </w:tcPr>
          <w:p w14:paraId="0000045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55"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333 (10.7%)</w:t>
            </w:r>
          </w:p>
        </w:tc>
        <w:tc>
          <w:tcPr>
            <w:tcW w:w="1152" w:type="dxa"/>
          </w:tcPr>
          <w:p w14:paraId="00000456"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972 (11.9%)</w:t>
            </w:r>
          </w:p>
        </w:tc>
        <w:tc>
          <w:tcPr>
            <w:tcW w:w="720" w:type="dxa"/>
          </w:tcPr>
          <w:p w14:paraId="0000045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58"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459"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45A" w14:textId="77777777" w:rsidR="0042791C" w:rsidRPr="00157BCC" w:rsidRDefault="0042791C">
            <w:pPr>
              <w:pBdr>
                <w:top w:val="nil"/>
                <w:left w:val="nil"/>
                <w:bottom w:val="nil"/>
                <w:right w:val="nil"/>
                <w:between w:val="nil"/>
              </w:pBdr>
              <w:rPr>
                <w:color w:val="000000"/>
                <w:sz w:val="14"/>
                <w:szCs w:val="14"/>
              </w:rPr>
            </w:pPr>
          </w:p>
        </w:tc>
      </w:tr>
      <w:tr w:rsidR="0042791C" w:rsidRPr="00157BCC" w14:paraId="0BCBFF67" w14:textId="77777777">
        <w:trPr>
          <w:trHeight w:val="422"/>
        </w:trPr>
        <w:tc>
          <w:tcPr>
            <w:tcW w:w="2160" w:type="dxa"/>
          </w:tcPr>
          <w:p w14:paraId="0000045B"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Setting of first AF diagnosis</w:t>
            </w:r>
          </w:p>
          <w:p w14:paraId="0000045C"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during baseline</w:t>
            </w:r>
          </w:p>
        </w:tc>
        <w:tc>
          <w:tcPr>
            <w:tcW w:w="1152" w:type="dxa"/>
          </w:tcPr>
          <w:p w14:paraId="0000045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5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5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6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61"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6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6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64"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6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6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67"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68" w14:textId="77777777" w:rsidR="0042791C" w:rsidRPr="00157BCC" w:rsidRDefault="0042791C">
            <w:pPr>
              <w:pBdr>
                <w:top w:val="nil"/>
                <w:left w:val="nil"/>
                <w:bottom w:val="nil"/>
                <w:right w:val="nil"/>
                <w:between w:val="nil"/>
              </w:pBdr>
              <w:rPr>
                <w:color w:val="000000"/>
                <w:sz w:val="14"/>
                <w:szCs w:val="14"/>
              </w:rPr>
            </w:pPr>
          </w:p>
        </w:tc>
      </w:tr>
      <w:tr w:rsidR="0042791C" w:rsidRPr="00157BCC" w14:paraId="2C11BC01" w14:textId="77777777">
        <w:trPr>
          <w:trHeight w:val="360"/>
        </w:trPr>
        <w:tc>
          <w:tcPr>
            <w:tcW w:w="2160" w:type="dxa"/>
          </w:tcPr>
          <w:p w14:paraId="00000469"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...Inpatient; n (%)</w:t>
            </w:r>
          </w:p>
        </w:tc>
        <w:tc>
          <w:tcPr>
            <w:tcW w:w="1152" w:type="dxa"/>
          </w:tcPr>
          <w:p w14:paraId="0000046A"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1,679 (18.1%)</w:t>
            </w:r>
          </w:p>
        </w:tc>
        <w:tc>
          <w:tcPr>
            <w:tcW w:w="1152" w:type="dxa"/>
          </w:tcPr>
          <w:p w14:paraId="0000046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2,923 (23.6%)</w:t>
            </w:r>
          </w:p>
        </w:tc>
        <w:tc>
          <w:tcPr>
            <w:tcW w:w="720" w:type="dxa"/>
          </w:tcPr>
          <w:p w14:paraId="0000046C"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0.141</w:t>
            </w:r>
          </w:p>
        </w:tc>
        <w:tc>
          <w:tcPr>
            <w:tcW w:w="1152" w:type="dxa"/>
          </w:tcPr>
          <w:p w14:paraId="0000046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2,592 (20.0%)</w:t>
            </w:r>
          </w:p>
        </w:tc>
        <w:tc>
          <w:tcPr>
            <w:tcW w:w="1152" w:type="dxa"/>
          </w:tcPr>
          <w:p w14:paraId="0000046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3,642 (26.7%)</w:t>
            </w:r>
          </w:p>
        </w:tc>
        <w:tc>
          <w:tcPr>
            <w:tcW w:w="720" w:type="dxa"/>
          </w:tcPr>
          <w:p w14:paraId="0000046F"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0.19</w:t>
            </w:r>
          </w:p>
        </w:tc>
        <w:tc>
          <w:tcPr>
            <w:tcW w:w="1152" w:type="dxa"/>
          </w:tcPr>
          <w:p w14:paraId="00000470"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268 (8.6%)</w:t>
            </w:r>
          </w:p>
        </w:tc>
        <w:tc>
          <w:tcPr>
            <w:tcW w:w="1152" w:type="dxa"/>
          </w:tcPr>
          <w:p w14:paraId="00000471"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1,150 (14.0%)</w:t>
            </w:r>
          </w:p>
        </w:tc>
        <w:tc>
          <w:tcPr>
            <w:tcW w:w="720" w:type="dxa"/>
          </w:tcPr>
          <w:p w14:paraId="00000472"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0.158</w:t>
            </w:r>
          </w:p>
        </w:tc>
        <w:tc>
          <w:tcPr>
            <w:tcW w:w="1152" w:type="dxa"/>
          </w:tcPr>
          <w:p w14:paraId="00000473"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474"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475"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r>
      <w:tr w:rsidR="0042791C" w:rsidRPr="00157BCC" w14:paraId="3F6644EF" w14:textId="77777777">
        <w:trPr>
          <w:trHeight w:val="360"/>
        </w:trPr>
        <w:tc>
          <w:tcPr>
            <w:tcW w:w="2160" w:type="dxa"/>
          </w:tcPr>
          <w:p w14:paraId="00000476" w14:textId="68172BD9"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...E</w:t>
            </w:r>
            <w:r w:rsidR="00AF14C6" w:rsidRPr="00157BCC">
              <w:rPr>
                <w:color w:val="000000"/>
                <w:sz w:val="16"/>
                <w:szCs w:val="16"/>
              </w:rPr>
              <w:t>D</w:t>
            </w:r>
            <w:r w:rsidRPr="00157BCC">
              <w:rPr>
                <w:color w:val="000000"/>
                <w:sz w:val="16"/>
                <w:szCs w:val="16"/>
              </w:rPr>
              <w:t>; n (%)</w:t>
            </w:r>
          </w:p>
        </w:tc>
        <w:tc>
          <w:tcPr>
            <w:tcW w:w="1152" w:type="dxa"/>
          </w:tcPr>
          <w:p w14:paraId="00000477"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1,229 (13.3%)</w:t>
            </w:r>
          </w:p>
        </w:tc>
        <w:tc>
          <w:tcPr>
            <w:tcW w:w="1152" w:type="dxa"/>
          </w:tcPr>
          <w:p w14:paraId="00000478"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1,452 (11.7%)</w:t>
            </w:r>
          </w:p>
        </w:tc>
        <w:tc>
          <w:tcPr>
            <w:tcW w:w="720" w:type="dxa"/>
          </w:tcPr>
          <w:p w14:paraId="00000479"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7A"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1,650 (12.8%)</w:t>
            </w:r>
          </w:p>
        </w:tc>
        <w:tc>
          <w:tcPr>
            <w:tcW w:w="1152" w:type="dxa"/>
          </w:tcPr>
          <w:p w14:paraId="0000047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1,481 (10.9%)</w:t>
            </w:r>
          </w:p>
        </w:tc>
        <w:tc>
          <w:tcPr>
            <w:tcW w:w="720" w:type="dxa"/>
          </w:tcPr>
          <w:p w14:paraId="0000047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7D"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166 (5.3%)</w:t>
            </w:r>
          </w:p>
        </w:tc>
        <w:tc>
          <w:tcPr>
            <w:tcW w:w="1152" w:type="dxa"/>
          </w:tcPr>
          <w:p w14:paraId="0000047E"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439 (5.4%)</w:t>
            </w:r>
          </w:p>
        </w:tc>
        <w:tc>
          <w:tcPr>
            <w:tcW w:w="720" w:type="dxa"/>
          </w:tcPr>
          <w:p w14:paraId="0000047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80"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481"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482" w14:textId="77777777" w:rsidR="0042791C" w:rsidRPr="00157BCC" w:rsidRDefault="0042791C">
            <w:pPr>
              <w:pBdr>
                <w:top w:val="nil"/>
                <w:left w:val="nil"/>
                <w:bottom w:val="nil"/>
                <w:right w:val="nil"/>
                <w:between w:val="nil"/>
              </w:pBdr>
              <w:rPr>
                <w:color w:val="000000"/>
                <w:sz w:val="14"/>
                <w:szCs w:val="14"/>
              </w:rPr>
            </w:pPr>
          </w:p>
        </w:tc>
      </w:tr>
    </w:tbl>
    <w:p w14:paraId="00000483"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0484" w14:textId="77777777" w:rsidR="0042791C" w:rsidRPr="00157BCC" w:rsidRDefault="0042791C">
      <w:pPr>
        <w:pBdr>
          <w:top w:val="nil"/>
          <w:left w:val="nil"/>
          <w:bottom w:val="nil"/>
          <w:right w:val="nil"/>
          <w:between w:val="nil"/>
        </w:pBdr>
        <w:spacing w:before="2"/>
        <w:rPr>
          <w:b/>
          <w:color w:val="000000"/>
          <w:sz w:val="5"/>
          <w:szCs w:val="5"/>
        </w:rPr>
      </w:pPr>
    </w:p>
    <w:tbl>
      <w:tblPr>
        <w:tblStyle w:val="56"/>
        <w:tblW w:w="14256" w:type="dxa"/>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152"/>
        <w:gridCol w:w="1152"/>
        <w:gridCol w:w="720"/>
        <w:gridCol w:w="1152"/>
        <w:gridCol w:w="1152"/>
        <w:gridCol w:w="720"/>
        <w:gridCol w:w="1152"/>
        <w:gridCol w:w="1152"/>
        <w:gridCol w:w="720"/>
        <w:gridCol w:w="1152"/>
        <w:gridCol w:w="1152"/>
        <w:gridCol w:w="720"/>
      </w:tblGrid>
      <w:tr w:rsidR="0042791C" w:rsidRPr="00157BCC" w14:paraId="516F651B" w14:textId="77777777">
        <w:trPr>
          <w:trHeight w:val="360"/>
        </w:trPr>
        <w:tc>
          <w:tcPr>
            <w:tcW w:w="2160" w:type="dxa"/>
          </w:tcPr>
          <w:p w14:paraId="00000485"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...Outpatient; n (%)</w:t>
            </w:r>
          </w:p>
        </w:tc>
        <w:tc>
          <w:tcPr>
            <w:tcW w:w="1152" w:type="dxa"/>
          </w:tcPr>
          <w:p w14:paraId="00000486"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6,045 (65.3%)</w:t>
            </w:r>
          </w:p>
        </w:tc>
        <w:tc>
          <w:tcPr>
            <w:tcW w:w="1152" w:type="dxa"/>
          </w:tcPr>
          <w:p w14:paraId="0000048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7,536 (61.0%)</w:t>
            </w:r>
          </w:p>
        </w:tc>
        <w:tc>
          <w:tcPr>
            <w:tcW w:w="720" w:type="dxa"/>
          </w:tcPr>
          <w:p w14:paraId="0000048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89"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8,247 (63.8%)</w:t>
            </w:r>
          </w:p>
        </w:tc>
        <w:tc>
          <w:tcPr>
            <w:tcW w:w="1152" w:type="dxa"/>
          </w:tcPr>
          <w:p w14:paraId="0000048A"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7,822 (57.3%)</w:t>
            </w:r>
          </w:p>
        </w:tc>
        <w:tc>
          <w:tcPr>
            <w:tcW w:w="720" w:type="dxa"/>
          </w:tcPr>
          <w:p w14:paraId="0000048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8C"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2,672 (86.0%)</w:t>
            </w:r>
          </w:p>
        </w:tc>
        <w:tc>
          <w:tcPr>
            <w:tcW w:w="1152" w:type="dxa"/>
          </w:tcPr>
          <w:p w14:paraId="0000048D"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6,601 (80.6%)</w:t>
            </w:r>
          </w:p>
        </w:tc>
        <w:tc>
          <w:tcPr>
            <w:tcW w:w="720" w:type="dxa"/>
          </w:tcPr>
          <w:p w14:paraId="0000048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8F"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490"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491" w14:textId="77777777" w:rsidR="0042791C" w:rsidRPr="00157BCC" w:rsidRDefault="0042791C">
            <w:pPr>
              <w:pBdr>
                <w:top w:val="nil"/>
                <w:left w:val="nil"/>
                <w:bottom w:val="nil"/>
                <w:right w:val="nil"/>
                <w:between w:val="nil"/>
              </w:pBdr>
              <w:rPr>
                <w:color w:val="000000"/>
                <w:sz w:val="14"/>
                <w:szCs w:val="14"/>
              </w:rPr>
            </w:pPr>
          </w:p>
        </w:tc>
      </w:tr>
      <w:tr w:rsidR="0042791C" w:rsidRPr="00157BCC" w14:paraId="3986A64F" w14:textId="77777777">
        <w:trPr>
          <w:trHeight w:val="359"/>
        </w:trPr>
        <w:tc>
          <w:tcPr>
            <w:tcW w:w="2160" w:type="dxa"/>
          </w:tcPr>
          <w:p w14:paraId="00000492"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...Other; n (%)</w:t>
            </w:r>
          </w:p>
        </w:tc>
        <w:tc>
          <w:tcPr>
            <w:tcW w:w="1152" w:type="dxa"/>
          </w:tcPr>
          <w:p w14:paraId="0000049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287 (3.1%)</w:t>
            </w:r>
          </w:p>
        </w:tc>
        <w:tc>
          <w:tcPr>
            <w:tcW w:w="1152" w:type="dxa"/>
          </w:tcPr>
          <w:p w14:paraId="00000494"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423 (3.4%)</w:t>
            </w:r>
          </w:p>
        </w:tc>
        <w:tc>
          <w:tcPr>
            <w:tcW w:w="720" w:type="dxa"/>
          </w:tcPr>
          <w:p w14:paraId="0000049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96"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426 (3.3%)</w:t>
            </w:r>
          </w:p>
        </w:tc>
        <w:tc>
          <w:tcPr>
            <w:tcW w:w="1152" w:type="dxa"/>
          </w:tcPr>
          <w:p w14:paraId="00000497"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679 (5.0%)</w:t>
            </w:r>
          </w:p>
        </w:tc>
        <w:tc>
          <w:tcPr>
            <w:tcW w:w="720" w:type="dxa"/>
          </w:tcPr>
          <w:p w14:paraId="0000049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99"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49A"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49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9C"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49D"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49E" w14:textId="77777777" w:rsidR="0042791C" w:rsidRPr="00157BCC" w:rsidRDefault="0042791C">
            <w:pPr>
              <w:pBdr>
                <w:top w:val="nil"/>
                <w:left w:val="nil"/>
                <w:bottom w:val="nil"/>
                <w:right w:val="nil"/>
                <w:between w:val="nil"/>
              </w:pBdr>
              <w:rPr>
                <w:color w:val="000000"/>
                <w:sz w:val="14"/>
                <w:szCs w:val="14"/>
              </w:rPr>
            </w:pPr>
          </w:p>
        </w:tc>
      </w:tr>
      <w:tr w:rsidR="0042791C" w:rsidRPr="00157BCC" w14:paraId="7DA6F4F2" w14:textId="77777777">
        <w:trPr>
          <w:trHeight w:val="360"/>
        </w:trPr>
        <w:tc>
          <w:tcPr>
            <w:tcW w:w="2160" w:type="dxa"/>
          </w:tcPr>
          <w:p w14:paraId="0000049F"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...Missing; n (%)</w:t>
            </w:r>
          </w:p>
        </w:tc>
        <w:tc>
          <w:tcPr>
            <w:tcW w:w="1152" w:type="dxa"/>
          </w:tcPr>
          <w:p w14:paraId="000004A0"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15 (0.2%)</w:t>
            </w:r>
          </w:p>
        </w:tc>
        <w:tc>
          <w:tcPr>
            <w:tcW w:w="1152" w:type="dxa"/>
          </w:tcPr>
          <w:p w14:paraId="000004A1"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30 (0.2%)</w:t>
            </w:r>
          </w:p>
        </w:tc>
        <w:tc>
          <w:tcPr>
            <w:tcW w:w="720" w:type="dxa"/>
          </w:tcPr>
          <w:p w14:paraId="000004A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A3"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13 (0.1%)</w:t>
            </w:r>
          </w:p>
        </w:tc>
        <w:tc>
          <w:tcPr>
            <w:tcW w:w="1152" w:type="dxa"/>
          </w:tcPr>
          <w:p w14:paraId="000004A4"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17 (0.1%)</w:t>
            </w:r>
          </w:p>
        </w:tc>
        <w:tc>
          <w:tcPr>
            <w:tcW w:w="720" w:type="dxa"/>
          </w:tcPr>
          <w:p w14:paraId="000004A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A6"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4A7"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4A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A9"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4AA"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4AB" w14:textId="77777777" w:rsidR="0042791C" w:rsidRPr="00157BCC" w:rsidRDefault="0042791C">
            <w:pPr>
              <w:pBdr>
                <w:top w:val="nil"/>
                <w:left w:val="nil"/>
                <w:bottom w:val="nil"/>
                <w:right w:val="nil"/>
                <w:between w:val="nil"/>
              </w:pBdr>
              <w:rPr>
                <w:color w:val="000000"/>
                <w:sz w:val="14"/>
                <w:szCs w:val="14"/>
              </w:rPr>
            </w:pPr>
          </w:p>
        </w:tc>
      </w:tr>
      <w:tr w:rsidR="0042791C" w:rsidRPr="00157BCC" w14:paraId="090FD65D" w14:textId="77777777">
        <w:trPr>
          <w:trHeight w:val="635"/>
        </w:trPr>
        <w:tc>
          <w:tcPr>
            <w:tcW w:w="2160" w:type="dxa"/>
          </w:tcPr>
          <w:p w14:paraId="000004AC" w14:textId="77777777" w:rsidR="0042791C" w:rsidRPr="00157BCC" w:rsidRDefault="00425BCD">
            <w:pPr>
              <w:pBdr>
                <w:top w:val="nil"/>
                <w:left w:val="nil"/>
                <w:bottom w:val="nil"/>
                <w:right w:val="nil"/>
                <w:between w:val="nil"/>
              </w:pBdr>
              <w:spacing w:line="276" w:lineRule="auto"/>
              <w:ind w:left="39"/>
              <w:rPr>
                <w:b/>
                <w:color w:val="000000"/>
                <w:sz w:val="16"/>
                <w:szCs w:val="16"/>
              </w:rPr>
            </w:pPr>
            <w:r w:rsidRPr="00157BCC">
              <w:rPr>
                <w:b/>
                <w:color w:val="000000"/>
                <w:sz w:val="16"/>
                <w:szCs w:val="16"/>
              </w:rPr>
              <w:t>Months between the first diagnosis of AF and the index</w:t>
            </w:r>
          </w:p>
          <w:p w14:paraId="000004AD"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date</w:t>
            </w:r>
          </w:p>
        </w:tc>
        <w:tc>
          <w:tcPr>
            <w:tcW w:w="1152" w:type="dxa"/>
          </w:tcPr>
          <w:p w14:paraId="000004A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A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B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B1"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B2"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B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B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B5"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B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B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B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4B9" w14:textId="77777777" w:rsidR="0042791C" w:rsidRPr="00157BCC" w:rsidRDefault="0042791C">
            <w:pPr>
              <w:pBdr>
                <w:top w:val="nil"/>
                <w:left w:val="nil"/>
                <w:bottom w:val="nil"/>
                <w:right w:val="nil"/>
                <w:between w:val="nil"/>
              </w:pBdr>
              <w:rPr>
                <w:color w:val="000000"/>
                <w:sz w:val="14"/>
                <w:szCs w:val="14"/>
              </w:rPr>
            </w:pPr>
          </w:p>
        </w:tc>
      </w:tr>
      <w:tr w:rsidR="0042791C" w:rsidRPr="00157BCC" w14:paraId="3F9F575F" w14:textId="77777777">
        <w:trPr>
          <w:trHeight w:val="359"/>
        </w:trPr>
        <w:tc>
          <w:tcPr>
            <w:tcW w:w="2160" w:type="dxa"/>
          </w:tcPr>
          <w:p w14:paraId="000004BA" w14:textId="324CCCBA"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487CC0" w:rsidRPr="00157BCC">
              <w:rPr>
                <w:color w:val="000000"/>
                <w:sz w:val="16"/>
                <w:szCs w:val="16"/>
              </w:rPr>
              <w:t xml:space="preserve">Mean </w:t>
            </w:r>
            <w:r w:rsidRPr="00157BCC">
              <w:rPr>
                <w:color w:val="000000"/>
                <w:sz w:val="16"/>
                <w:szCs w:val="16"/>
              </w:rPr>
              <w:t>(SD)</w:t>
            </w:r>
          </w:p>
        </w:tc>
        <w:tc>
          <w:tcPr>
            <w:tcW w:w="1152" w:type="dxa"/>
          </w:tcPr>
          <w:p w14:paraId="000004BB"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2.20 (2.02)</w:t>
            </w:r>
          </w:p>
        </w:tc>
        <w:tc>
          <w:tcPr>
            <w:tcW w:w="1152" w:type="dxa"/>
          </w:tcPr>
          <w:p w14:paraId="000004BC"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2.13 (2.07)</w:t>
            </w:r>
          </w:p>
        </w:tc>
        <w:tc>
          <w:tcPr>
            <w:tcW w:w="720" w:type="dxa"/>
          </w:tcPr>
          <w:p w14:paraId="000004BD"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0.035</w:t>
            </w:r>
          </w:p>
        </w:tc>
        <w:tc>
          <w:tcPr>
            <w:tcW w:w="1152" w:type="dxa"/>
          </w:tcPr>
          <w:p w14:paraId="000004BE"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1.92 (1.93)</w:t>
            </w:r>
          </w:p>
        </w:tc>
        <w:tc>
          <w:tcPr>
            <w:tcW w:w="1152" w:type="dxa"/>
          </w:tcPr>
          <w:p w14:paraId="000004BF"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1.83 (1.96)</w:t>
            </w:r>
          </w:p>
        </w:tc>
        <w:tc>
          <w:tcPr>
            <w:tcW w:w="720" w:type="dxa"/>
          </w:tcPr>
          <w:p w14:paraId="000004C0"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0.044</w:t>
            </w:r>
          </w:p>
        </w:tc>
        <w:tc>
          <w:tcPr>
            <w:tcW w:w="1152" w:type="dxa"/>
          </w:tcPr>
          <w:p w14:paraId="000004C1"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2.24 (1.97)</w:t>
            </w:r>
          </w:p>
        </w:tc>
        <w:tc>
          <w:tcPr>
            <w:tcW w:w="1152" w:type="dxa"/>
          </w:tcPr>
          <w:p w14:paraId="000004C2"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2.22 (2.11)</w:t>
            </w:r>
          </w:p>
        </w:tc>
        <w:tc>
          <w:tcPr>
            <w:tcW w:w="720" w:type="dxa"/>
          </w:tcPr>
          <w:p w14:paraId="000004C3"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0.008</w:t>
            </w:r>
          </w:p>
        </w:tc>
        <w:tc>
          <w:tcPr>
            <w:tcW w:w="1152" w:type="dxa"/>
          </w:tcPr>
          <w:p w14:paraId="000004C4"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4C5"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4C6"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r>
      <w:tr w:rsidR="0042791C" w:rsidRPr="00157BCC" w14:paraId="5EE7AA15" w14:textId="77777777">
        <w:trPr>
          <w:trHeight w:val="423"/>
        </w:trPr>
        <w:tc>
          <w:tcPr>
            <w:tcW w:w="2160" w:type="dxa"/>
          </w:tcPr>
          <w:p w14:paraId="000004C7" w14:textId="4756BBA2"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487CC0" w:rsidRPr="00157BCC">
              <w:rPr>
                <w:color w:val="000000"/>
                <w:sz w:val="16"/>
                <w:szCs w:val="16"/>
              </w:rPr>
              <w:t xml:space="preserve">Median </w:t>
            </w:r>
            <w:r w:rsidRPr="00157BCC">
              <w:rPr>
                <w:color w:val="000000"/>
                <w:sz w:val="16"/>
                <w:szCs w:val="16"/>
              </w:rPr>
              <w:t>(IQR)</w:t>
            </w:r>
          </w:p>
        </w:tc>
        <w:tc>
          <w:tcPr>
            <w:tcW w:w="1152" w:type="dxa"/>
          </w:tcPr>
          <w:p w14:paraId="000004C8" w14:textId="77777777" w:rsidR="0042791C" w:rsidRPr="00157BCC" w:rsidRDefault="00425BCD">
            <w:pPr>
              <w:pBdr>
                <w:top w:val="nil"/>
                <w:left w:val="nil"/>
                <w:bottom w:val="nil"/>
                <w:right w:val="nil"/>
                <w:between w:val="nil"/>
              </w:pBdr>
              <w:spacing w:line="181" w:lineRule="auto"/>
              <w:ind w:left="207"/>
              <w:rPr>
                <w:color w:val="000000"/>
                <w:sz w:val="16"/>
                <w:szCs w:val="16"/>
              </w:rPr>
            </w:pPr>
            <w:r w:rsidRPr="00157BCC">
              <w:rPr>
                <w:color w:val="000000"/>
                <w:sz w:val="16"/>
                <w:szCs w:val="16"/>
              </w:rPr>
              <w:t>1.55 (0.26–</w:t>
            </w:r>
          </w:p>
          <w:p w14:paraId="000004C9" w14:textId="77777777" w:rsidR="0042791C" w:rsidRPr="00157BCC" w:rsidRDefault="00425BCD">
            <w:pPr>
              <w:pBdr>
                <w:top w:val="nil"/>
                <w:left w:val="nil"/>
                <w:bottom w:val="nil"/>
                <w:right w:val="nil"/>
                <w:between w:val="nil"/>
              </w:pBdr>
              <w:spacing w:before="27"/>
              <w:ind w:left="407"/>
              <w:rPr>
                <w:color w:val="000000"/>
                <w:sz w:val="16"/>
                <w:szCs w:val="16"/>
              </w:rPr>
            </w:pPr>
            <w:r w:rsidRPr="00157BCC">
              <w:rPr>
                <w:color w:val="000000"/>
                <w:sz w:val="16"/>
                <w:szCs w:val="16"/>
              </w:rPr>
              <w:t>4.08)</w:t>
            </w:r>
          </w:p>
        </w:tc>
        <w:tc>
          <w:tcPr>
            <w:tcW w:w="1152" w:type="dxa"/>
          </w:tcPr>
          <w:p w14:paraId="000004CA" w14:textId="77777777" w:rsidR="0042791C" w:rsidRPr="00157BCC" w:rsidRDefault="00425BCD">
            <w:pPr>
              <w:pBdr>
                <w:top w:val="nil"/>
                <w:left w:val="nil"/>
                <w:bottom w:val="nil"/>
                <w:right w:val="nil"/>
                <w:between w:val="nil"/>
              </w:pBdr>
              <w:spacing w:line="181" w:lineRule="auto"/>
              <w:ind w:left="207"/>
              <w:rPr>
                <w:color w:val="000000"/>
                <w:sz w:val="16"/>
                <w:szCs w:val="16"/>
              </w:rPr>
            </w:pPr>
            <w:r w:rsidRPr="00157BCC">
              <w:rPr>
                <w:color w:val="000000"/>
                <w:sz w:val="16"/>
                <w:szCs w:val="16"/>
              </w:rPr>
              <w:t>1.38 (0.16–</w:t>
            </w:r>
          </w:p>
          <w:p w14:paraId="000004CB" w14:textId="77777777" w:rsidR="0042791C" w:rsidRPr="00157BCC" w:rsidRDefault="00425BCD">
            <w:pPr>
              <w:pBdr>
                <w:top w:val="nil"/>
                <w:left w:val="nil"/>
                <w:bottom w:val="nil"/>
                <w:right w:val="nil"/>
                <w:between w:val="nil"/>
              </w:pBdr>
              <w:spacing w:before="27"/>
              <w:ind w:left="407"/>
              <w:rPr>
                <w:color w:val="000000"/>
                <w:sz w:val="16"/>
                <w:szCs w:val="16"/>
              </w:rPr>
            </w:pPr>
            <w:r w:rsidRPr="00157BCC">
              <w:rPr>
                <w:color w:val="000000"/>
                <w:sz w:val="16"/>
                <w:szCs w:val="16"/>
              </w:rPr>
              <w:t>4.04)</w:t>
            </w:r>
          </w:p>
        </w:tc>
        <w:tc>
          <w:tcPr>
            <w:tcW w:w="720" w:type="dxa"/>
          </w:tcPr>
          <w:p w14:paraId="000004C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CD" w14:textId="77777777" w:rsidR="0042791C" w:rsidRPr="00157BCC" w:rsidRDefault="00425BCD">
            <w:pPr>
              <w:pBdr>
                <w:top w:val="nil"/>
                <w:left w:val="nil"/>
                <w:bottom w:val="nil"/>
                <w:right w:val="nil"/>
                <w:between w:val="nil"/>
              </w:pBdr>
              <w:spacing w:line="181" w:lineRule="auto"/>
              <w:ind w:left="207"/>
              <w:rPr>
                <w:color w:val="000000"/>
                <w:sz w:val="16"/>
                <w:szCs w:val="16"/>
              </w:rPr>
            </w:pPr>
            <w:r w:rsidRPr="00157BCC">
              <w:rPr>
                <w:color w:val="000000"/>
                <w:sz w:val="16"/>
                <w:szCs w:val="16"/>
              </w:rPr>
              <w:t>1.22 (0.16–</w:t>
            </w:r>
          </w:p>
          <w:p w14:paraId="000004CE" w14:textId="77777777" w:rsidR="0042791C" w:rsidRPr="00157BCC" w:rsidRDefault="00425BCD">
            <w:pPr>
              <w:pBdr>
                <w:top w:val="nil"/>
                <w:left w:val="nil"/>
                <w:bottom w:val="nil"/>
                <w:right w:val="nil"/>
                <w:between w:val="nil"/>
              </w:pBdr>
              <w:spacing w:before="27"/>
              <w:ind w:left="407"/>
              <w:rPr>
                <w:color w:val="000000"/>
                <w:sz w:val="16"/>
                <w:szCs w:val="16"/>
              </w:rPr>
            </w:pPr>
            <w:r w:rsidRPr="00157BCC">
              <w:rPr>
                <w:color w:val="000000"/>
                <w:sz w:val="16"/>
                <w:szCs w:val="16"/>
              </w:rPr>
              <w:t>3.42)</w:t>
            </w:r>
          </w:p>
        </w:tc>
        <w:tc>
          <w:tcPr>
            <w:tcW w:w="1152" w:type="dxa"/>
          </w:tcPr>
          <w:p w14:paraId="000004CF" w14:textId="77777777" w:rsidR="0042791C" w:rsidRPr="00157BCC" w:rsidRDefault="00425BCD">
            <w:pPr>
              <w:pBdr>
                <w:top w:val="nil"/>
                <w:left w:val="nil"/>
                <w:bottom w:val="nil"/>
                <w:right w:val="nil"/>
                <w:between w:val="nil"/>
              </w:pBdr>
              <w:spacing w:before="102"/>
              <w:ind w:left="41"/>
              <w:rPr>
                <w:color w:val="000000"/>
                <w:sz w:val="16"/>
                <w:szCs w:val="16"/>
              </w:rPr>
            </w:pPr>
            <w:r w:rsidRPr="00157BCC">
              <w:rPr>
                <w:color w:val="000000"/>
                <w:sz w:val="16"/>
                <w:szCs w:val="16"/>
              </w:rPr>
              <w:t>0.99 (0.13–3.32)</w:t>
            </w:r>
          </w:p>
        </w:tc>
        <w:tc>
          <w:tcPr>
            <w:tcW w:w="720" w:type="dxa"/>
          </w:tcPr>
          <w:p w14:paraId="000004D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D1"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2 (1–4)</w:t>
            </w:r>
          </w:p>
        </w:tc>
        <w:tc>
          <w:tcPr>
            <w:tcW w:w="1152" w:type="dxa"/>
          </w:tcPr>
          <w:p w14:paraId="000004D2"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2 (0–4)</w:t>
            </w:r>
          </w:p>
        </w:tc>
        <w:tc>
          <w:tcPr>
            <w:tcW w:w="720" w:type="dxa"/>
          </w:tcPr>
          <w:p w14:paraId="000004D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4D4"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1152" w:type="dxa"/>
          </w:tcPr>
          <w:p w14:paraId="000004D5"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720" w:type="dxa"/>
          </w:tcPr>
          <w:p w14:paraId="000004D6" w14:textId="77777777" w:rsidR="0042791C" w:rsidRPr="00157BCC" w:rsidRDefault="0042791C">
            <w:pPr>
              <w:pBdr>
                <w:top w:val="nil"/>
                <w:left w:val="nil"/>
                <w:bottom w:val="nil"/>
                <w:right w:val="nil"/>
                <w:between w:val="nil"/>
              </w:pBdr>
              <w:rPr>
                <w:color w:val="000000"/>
                <w:sz w:val="14"/>
                <w:szCs w:val="14"/>
              </w:rPr>
            </w:pPr>
          </w:p>
        </w:tc>
      </w:tr>
      <w:tr w:rsidR="0042791C" w:rsidRPr="00157BCC" w14:paraId="7874C7E9" w14:textId="77777777">
        <w:trPr>
          <w:trHeight w:val="359"/>
        </w:trPr>
        <w:tc>
          <w:tcPr>
            <w:tcW w:w="2160" w:type="dxa"/>
          </w:tcPr>
          <w:p w14:paraId="000004D7"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Ablation procedure; n (%)</w:t>
            </w:r>
          </w:p>
        </w:tc>
        <w:tc>
          <w:tcPr>
            <w:tcW w:w="1152" w:type="dxa"/>
          </w:tcPr>
          <w:p w14:paraId="000004D8"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29 (0.3%)</w:t>
            </w:r>
          </w:p>
        </w:tc>
        <w:tc>
          <w:tcPr>
            <w:tcW w:w="1152" w:type="dxa"/>
          </w:tcPr>
          <w:p w14:paraId="000004D9"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69 (0.6%)</w:t>
            </w:r>
          </w:p>
        </w:tc>
        <w:tc>
          <w:tcPr>
            <w:tcW w:w="720" w:type="dxa"/>
          </w:tcPr>
          <w:p w14:paraId="000004DA" w14:textId="77777777" w:rsidR="0042791C" w:rsidRPr="00157BCC" w:rsidRDefault="00425BCD">
            <w:pPr>
              <w:pBdr>
                <w:top w:val="nil"/>
                <w:left w:val="nil"/>
                <w:bottom w:val="nil"/>
                <w:right w:val="nil"/>
                <w:between w:val="nil"/>
              </w:pBdr>
              <w:spacing w:before="84"/>
              <w:ind w:left="22" w:right="4"/>
              <w:jc w:val="center"/>
              <w:rPr>
                <w:color w:val="000000"/>
                <w:sz w:val="16"/>
                <w:szCs w:val="16"/>
              </w:rPr>
            </w:pPr>
            <w:r w:rsidRPr="00157BCC">
              <w:rPr>
                <w:color w:val="000000"/>
                <w:sz w:val="16"/>
                <w:szCs w:val="16"/>
              </w:rPr>
              <w:t>0.037</w:t>
            </w:r>
          </w:p>
        </w:tc>
        <w:tc>
          <w:tcPr>
            <w:tcW w:w="1152" w:type="dxa"/>
          </w:tcPr>
          <w:p w14:paraId="000004DB"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31 (0.2%)</w:t>
            </w:r>
          </w:p>
        </w:tc>
        <w:tc>
          <w:tcPr>
            <w:tcW w:w="1152" w:type="dxa"/>
          </w:tcPr>
          <w:p w14:paraId="000004DC"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89 (0.7%)</w:t>
            </w:r>
          </w:p>
        </w:tc>
        <w:tc>
          <w:tcPr>
            <w:tcW w:w="720" w:type="dxa"/>
          </w:tcPr>
          <w:p w14:paraId="000004DD" w14:textId="77777777" w:rsidR="0042791C" w:rsidRPr="00157BCC" w:rsidRDefault="00425BCD">
            <w:pPr>
              <w:pBdr>
                <w:top w:val="nil"/>
                <w:left w:val="nil"/>
                <w:bottom w:val="nil"/>
                <w:right w:val="nil"/>
                <w:between w:val="nil"/>
              </w:pBdr>
              <w:spacing w:before="84"/>
              <w:ind w:left="22" w:right="4"/>
              <w:jc w:val="center"/>
              <w:rPr>
                <w:color w:val="000000"/>
                <w:sz w:val="16"/>
                <w:szCs w:val="16"/>
              </w:rPr>
            </w:pPr>
            <w:r w:rsidRPr="00157BCC">
              <w:rPr>
                <w:color w:val="000000"/>
                <w:sz w:val="16"/>
                <w:szCs w:val="16"/>
              </w:rPr>
              <w:t>0.062</w:t>
            </w:r>
          </w:p>
        </w:tc>
        <w:tc>
          <w:tcPr>
            <w:tcW w:w="1152" w:type="dxa"/>
          </w:tcPr>
          <w:p w14:paraId="000004DE"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15 (0.5%)</w:t>
            </w:r>
          </w:p>
        </w:tc>
        <w:tc>
          <w:tcPr>
            <w:tcW w:w="1152" w:type="dxa"/>
          </w:tcPr>
          <w:p w14:paraId="000004DF"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30 (0.4%)</w:t>
            </w:r>
          </w:p>
        </w:tc>
        <w:tc>
          <w:tcPr>
            <w:tcW w:w="720" w:type="dxa"/>
          </w:tcPr>
          <w:p w14:paraId="000004E0" w14:textId="77777777" w:rsidR="0042791C" w:rsidRPr="00157BCC" w:rsidRDefault="00425BCD">
            <w:pPr>
              <w:pBdr>
                <w:top w:val="nil"/>
                <w:left w:val="nil"/>
                <w:bottom w:val="nil"/>
                <w:right w:val="nil"/>
                <w:between w:val="nil"/>
              </w:pBdr>
              <w:spacing w:before="84"/>
              <w:ind w:left="22" w:right="4"/>
              <w:jc w:val="center"/>
              <w:rPr>
                <w:color w:val="000000"/>
                <w:sz w:val="16"/>
                <w:szCs w:val="16"/>
              </w:rPr>
            </w:pPr>
            <w:r w:rsidRPr="00157BCC">
              <w:rPr>
                <w:color w:val="000000"/>
                <w:sz w:val="16"/>
                <w:szCs w:val="16"/>
              </w:rPr>
              <w:t>0.018</w:t>
            </w:r>
          </w:p>
        </w:tc>
        <w:tc>
          <w:tcPr>
            <w:tcW w:w="1152" w:type="dxa"/>
          </w:tcPr>
          <w:p w14:paraId="000004E1" w14:textId="112294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57 (2.</w:t>
            </w:r>
            <w:r w:rsidR="00E63209" w:rsidRPr="00157BCC">
              <w:rPr>
                <w:color w:val="000000"/>
                <w:sz w:val="16"/>
                <w:szCs w:val="16"/>
              </w:rPr>
              <w:t>2</w:t>
            </w:r>
            <w:r w:rsidRPr="00157BCC">
              <w:rPr>
                <w:color w:val="000000"/>
                <w:sz w:val="16"/>
                <w:szCs w:val="16"/>
              </w:rPr>
              <w:t>%)</w:t>
            </w:r>
          </w:p>
        </w:tc>
        <w:tc>
          <w:tcPr>
            <w:tcW w:w="1152" w:type="dxa"/>
          </w:tcPr>
          <w:p w14:paraId="000004E2"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35 (2.4%)</w:t>
            </w:r>
          </w:p>
        </w:tc>
        <w:tc>
          <w:tcPr>
            <w:tcW w:w="720" w:type="dxa"/>
          </w:tcPr>
          <w:p w14:paraId="000004E3" w14:textId="77777777" w:rsidR="0042791C" w:rsidRPr="00157BCC" w:rsidRDefault="00425BCD">
            <w:pPr>
              <w:pBdr>
                <w:top w:val="nil"/>
                <w:left w:val="nil"/>
                <w:bottom w:val="nil"/>
                <w:right w:val="nil"/>
                <w:between w:val="nil"/>
              </w:pBdr>
              <w:spacing w:before="84"/>
              <w:ind w:left="22" w:right="4"/>
              <w:jc w:val="center"/>
              <w:rPr>
                <w:color w:val="000000"/>
                <w:sz w:val="16"/>
                <w:szCs w:val="16"/>
              </w:rPr>
            </w:pPr>
            <w:r w:rsidRPr="00157BCC">
              <w:rPr>
                <w:color w:val="000000"/>
                <w:sz w:val="16"/>
                <w:szCs w:val="16"/>
              </w:rPr>
              <w:t>0.018</w:t>
            </w:r>
          </w:p>
        </w:tc>
      </w:tr>
      <w:tr w:rsidR="0042791C" w:rsidRPr="00157BCC" w14:paraId="33261F25" w14:textId="77777777">
        <w:trPr>
          <w:trHeight w:val="635"/>
        </w:trPr>
        <w:tc>
          <w:tcPr>
            <w:tcW w:w="2160" w:type="dxa"/>
          </w:tcPr>
          <w:p w14:paraId="000004E4" w14:textId="77777777" w:rsidR="0042791C" w:rsidRPr="00157BCC" w:rsidRDefault="00425BCD">
            <w:pPr>
              <w:pBdr>
                <w:top w:val="nil"/>
                <w:left w:val="nil"/>
                <w:bottom w:val="nil"/>
                <w:right w:val="nil"/>
                <w:between w:val="nil"/>
              </w:pBdr>
              <w:spacing w:line="276" w:lineRule="auto"/>
              <w:ind w:left="39" w:right="183"/>
              <w:rPr>
                <w:b/>
                <w:color w:val="000000"/>
                <w:sz w:val="16"/>
                <w:szCs w:val="16"/>
              </w:rPr>
            </w:pPr>
            <w:r w:rsidRPr="00157BCC">
              <w:rPr>
                <w:b/>
                <w:color w:val="000000"/>
                <w:sz w:val="16"/>
                <w:szCs w:val="16"/>
              </w:rPr>
              <w:t>Cardiomyopathy or congenital anomalies of the</w:t>
            </w:r>
          </w:p>
          <w:p w14:paraId="000004E5"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heart; n (%)</w:t>
            </w:r>
          </w:p>
        </w:tc>
        <w:tc>
          <w:tcPr>
            <w:tcW w:w="1152" w:type="dxa"/>
          </w:tcPr>
          <w:p w14:paraId="000004E6" w14:textId="77777777" w:rsidR="0042791C" w:rsidRPr="00157BCC" w:rsidRDefault="0042791C">
            <w:pPr>
              <w:pBdr>
                <w:top w:val="nil"/>
                <w:left w:val="nil"/>
                <w:bottom w:val="nil"/>
                <w:right w:val="nil"/>
                <w:between w:val="nil"/>
              </w:pBdr>
              <w:spacing w:before="23"/>
              <w:rPr>
                <w:b/>
                <w:color w:val="000000"/>
                <w:sz w:val="16"/>
                <w:szCs w:val="16"/>
              </w:rPr>
            </w:pPr>
          </w:p>
          <w:p w14:paraId="000004E7" w14:textId="77777777" w:rsidR="0042791C" w:rsidRPr="00157BCC" w:rsidRDefault="00425BCD">
            <w:pPr>
              <w:pBdr>
                <w:top w:val="nil"/>
                <w:left w:val="nil"/>
                <w:bottom w:val="nil"/>
                <w:right w:val="nil"/>
                <w:between w:val="nil"/>
              </w:pBdr>
              <w:spacing w:before="1"/>
              <w:ind w:left="22" w:right="3"/>
              <w:jc w:val="center"/>
              <w:rPr>
                <w:color w:val="000000"/>
                <w:sz w:val="16"/>
                <w:szCs w:val="16"/>
              </w:rPr>
            </w:pPr>
            <w:r w:rsidRPr="00157BCC">
              <w:rPr>
                <w:color w:val="000000"/>
                <w:sz w:val="16"/>
                <w:szCs w:val="16"/>
              </w:rPr>
              <w:t>1,277 (13.8%)</w:t>
            </w:r>
          </w:p>
        </w:tc>
        <w:tc>
          <w:tcPr>
            <w:tcW w:w="1152" w:type="dxa"/>
          </w:tcPr>
          <w:p w14:paraId="000004E8" w14:textId="77777777" w:rsidR="0042791C" w:rsidRPr="00157BCC" w:rsidRDefault="0042791C">
            <w:pPr>
              <w:pBdr>
                <w:top w:val="nil"/>
                <w:left w:val="nil"/>
                <w:bottom w:val="nil"/>
                <w:right w:val="nil"/>
                <w:between w:val="nil"/>
              </w:pBdr>
              <w:spacing w:before="23"/>
              <w:rPr>
                <w:b/>
                <w:color w:val="000000"/>
                <w:sz w:val="16"/>
                <w:szCs w:val="16"/>
              </w:rPr>
            </w:pPr>
          </w:p>
          <w:p w14:paraId="000004E9" w14:textId="77777777" w:rsidR="0042791C" w:rsidRPr="00157BCC" w:rsidRDefault="00425BCD">
            <w:pPr>
              <w:pBdr>
                <w:top w:val="nil"/>
                <w:left w:val="nil"/>
                <w:bottom w:val="nil"/>
                <w:right w:val="nil"/>
                <w:between w:val="nil"/>
              </w:pBdr>
              <w:spacing w:before="1"/>
              <w:ind w:left="22" w:right="3"/>
              <w:jc w:val="center"/>
              <w:rPr>
                <w:color w:val="000000"/>
                <w:sz w:val="16"/>
                <w:szCs w:val="16"/>
              </w:rPr>
            </w:pPr>
            <w:r w:rsidRPr="00157BCC">
              <w:rPr>
                <w:color w:val="000000"/>
                <w:sz w:val="16"/>
                <w:szCs w:val="16"/>
              </w:rPr>
              <w:t>2,380 (19.2%)</w:t>
            </w:r>
          </w:p>
        </w:tc>
        <w:tc>
          <w:tcPr>
            <w:tcW w:w="720" w:type="dxa"/>
          </w:tcPr>
          <w:p w14:paraId="000004EA" w14:textId="77777777" w:rsidR="0042791C" w:rsidRPr="00157BCC" w:rsidRDefault="0042791C">
            <w:pPr>
              <w:pBdr>
                <w:top w:val="nil"/>
                <w:left w:val="nil"/>
                <w:bottom w:val="nil"/>
                <w:right w:val="nil"/>
                <w:between w:val="nil"/>
              </w:pBdr>
              <w:spacing w:before="23"/>
              <w:rPr>
                <w:b/>
                <w:color w:val="000000"/>
                <w:sz w:val="16"/>
                <w:szCs w:val="16"/>
              </w:rPr>
            </w:pPr>
          </w:p>
          <w:p w14:paraId="000004EB" w14:textId="77777777" w:rsidR="0042791C" w:rsidRPr="00157BCC" w:rsidRDefault="00425BCD">
            <w:pPr>
              <w:pBdr>
                <w:top w:val="nil"/>
                <w:left w:val="nil"/>
                <w:bottom w:val="nil"/>
                <w:right w:val="nil"/>
                <w:between w:val="nil"/>
              </w:pBdr>
              <w:spacing w:before="1"/>
              <w:ind w:left="22" w:right="4"/>
              <w:jc w:val="center"/>
              <w:rPr>
                <w:color w:val="000000"/>
                <w:sz w:val="16"/>
                <w:szCs w:val="16"/>
              </w:rPr>
            </w:pPr>
            <w:r w:rsidRPr="00157BCC">
              <w:rPr>
                <w:color w:val="000000"/>
                <w:sz w:val="16"/>
                <w:szCs w:val="16"/>
              </w:rPr>
              <w:t>0.147</w:t>
            </w:r>
          </w:p>
        </w:tc>
        <w:tc>
          <w:tcPr>
            <w:tcW w:w="1152" w:type="dxa"/>
          </w:tcPr>
          <w:p w14:paraId="000004EC" w14:textId="77777777" w:rsidR="0042791C" w:rsidRPr="00157BCC" w:rsidRDefault="0042791C">
            <w:pPr>
              <w:pBdr>
                <w:top w:val="nil"/>
                <w:left w:val="nil"/>
                <w:bottom w:val="nil"/>
                <w:right w:val="nil"/>
                <w:between w:val="nil"/>
              </w:pBdr>
              <w:spacing w:before="23"/>
              <w:rPr>
                <w:b/>
                <w:color w:val="000000"/>
                <w:sz w:val="16"/>
                <w:szCs w:val="16"/>
              </w:rPr>
            </w:pPr>
          </w:p>
          <w:p w14:paraId="000004ED" w14:textId="77777777" w:rsidR="0042791C" w:rsidRPr="00157BCC" w:rsidRDefault="00425BCD">
            <w:pPr>
              <w:pBdr>
                <w:top w:val="nil"/>
                <w:left w:val="nil"/>
                <w:bottom w:val="nil"/>
                <w:right w:val="nil"/>
                <w:between w:val="nil"/>
              </w:pBdr>
              <w:spacing w:before="1"/>
              <w:ind w:left="22" w:right="3"/>
              <w:jc w:val="center"/>
              <w:rPr>
                <w:color w:val="000000"/>
                <w:sz w:val="16"/>
                <w:szCs w:val="16"/>
              </w:rPr>
            </w:pPr>
            <w:r w:rsidRPr="00157BCC">
              <w:rPr>
                <w:color w:val="000000"/>
                <w:sz w:val="16"/>
                <w:szCs w:val="16"/>
              </w:rPr>
              <w:t>1,406 (10.9%)</w:t>
            </w:r>
          </w:p>
        </w:tc>
        <w:tc>
          <w:tcPr>
            <w:tcW w:w="1152" w:type="dxa"/>
          </w:tcPr>
          <w:p w14:paraId="000004EE" w14:textId="77777777" w:rsidR="0042791C" w:rsidRPr="00157BCC" w:rsidRDefault="0042791C">
            <w:pPr>
              <w:pBdr>
                <w:top w:val="nil"/>
                <w:left w:val="nil"/>
                <w:bottom w:val="nil"/>
                <w:right w:val="nil"/>
                <w:between w:val="nil"/>
              </w:pBdr>
              <w:spacing w:before="23"/>
              <w:rPr>
                <w:b/>
                <w:color w:val="000000"/>
                <w:sz w:val="16"/>
                <w:szCs w:val="16"/>
              </w:rPr>
            </w:pPr>
          </w:p>
          <w:p w14:paraId="000004EF" w14:textId="77777777" w:rsidR="0042791C" w:rsidRPr="00157BCC" w:rsidRDefault="00425BCD">
            <w:pPr>
              <w:pBdr>
                <w:top w:val="nil"/>
                <w:left w:val="nil"/>
                <w:bottom w:val="nil"/>
                <w:right w:val="nil"/>
                <w:between w:val="nil"/>
              </w:pBdr>
              <w:spacing w:before="1"/>
              <w:ind w:left="22" w:right="3"/>
              <w:jc w:val="center"/>
              <w:rPr>
                <w:color w:val="000000"/>
                <w:sz w:val="16"/>
                <w:szCs w:val="16"/>
              </w:rPr>
            </w:pPr>
            <w:r w:rsidRPr="00157BCC">
              <w:rPr>
                <w:color w:val="000000"/>
                <w:sz w:val="16"/>
                <w:szCs w:val="16"/>
              </w:rPr>
              <w:t>2,009 (14.7%)</w:t>
            </w:r>
          </w:p>
        </w:tc>
        <w:tc>
          <w:tcPr>
            <w:tcW w:w="720" w:type="dxa"/>
          </w:tcPr>
          <w:p w14:paraId="000004F0" w14:textId="77777777" w:rsidR="0042791C" w:rsidRPr="00157BCC" w:rsidRDefault="0042791C">
            <w:pPr>
              <w:pBdr>
                <w:top w:val="nil"/>
                <w:left w:val="nil"/>
                <w:bottom w:val="nil"/>
                <w:right w:val="nil"/>
                <w:between w:val="nil"/>
              </w:pBdr>
              <w:spacing w:before="23"/>
              <w:rPr>
                <w:b/>
                <w:color w:val="000000"/>
                <w:sz w:val="16"/>
                <w:szCs w:val="16"/>
              </w:rPr>
            </w:pPr>
          </w:p>
          <w:p w14:paraId="000004F1" w14:textId="77777777" w:rsidR="0042791C" w:rsidRPr="00157BCC" w:rsidRDefault="00425BCD">
            <w:pPr>
              <w:pBdr>
                <w:top w:val="nil"/>
                <w:left w:val="nil"/>
                <w:bottom w:val="nil"/>
                <w:right w:val="nil"/>
                <w:between w:val="nil"/>
              </w:pBdr>
              <w:spacing w:before="1"/>
              <w:ind w:left="22" w:right="4"/>
              <w:jc w:val="center"/>
              <w:rPr>
                <w:color w:val="000000"/>
                <w:sz w:val="16"/>
                <w:szCs w:val="16"/>
              </w:rPr>
            </w:pPr>
            <w:r w:rsidRPr="00157BCC">
              <w:rPr>
                <w:color w:val="000000"/>
                <w:sz w:val="16"/>
                <w:szCs w:val="16"/>
              </w:rPr>
              <w:t>0.115</w:t>
            </w:r>
          </w:p>
        </w:tc>
        <w:tc>
          <w:tcPr>
            <w:tcW w:w="1152" w:type="dxa"/>
          </w:tcPr>
          <w:p w14:paraId="000004F2" w14:textId="77777777" w:rsidR="0042791C" w:rsidRPr="00157BCC" w:rsidRDefault="0042791C">
            <w:pPr>
              <w:pBdr>
                <w:top w:val="nil"/>
                <w:left w:val="nil"/>
                <w:bottom w:val="nil"/>
                <w:right w:val="nil"/>
                <w:between w:val="nil"/>
              </w:pBdr>
              <w:spacing w:before="23"/>
              <w:rPr>
                <w:b/>
                <w:color w:val="000000"/>
                <w:sz w:val="16"/>
                <w:szCs w:val="16"/>
              </w:rPr>
            </w:pPr>
          </w:p>
          <w:p w14:paraId="000004F3" w14:textId="77777777" w:rsidR="0042791C" w:rsidRPr="00157BCC" w:rsidRDefault="00425BCD">
            <w:pPr>
              <w:pBdr>
                <w:top w:val="nil"/>
                <w:left w:val="nil"/>
                <w:bottom w:val="nil"/>
                <w:right w:val="nil"/>
                <w:between w:val="nil"/>
              </w:pBdr>
              <w:spacing w:before="1"/>
              <w:ind w:left="22" w:right="5"/>
              <w:jc w:val="center"/>
              <w:rPr>
                <w:color w:val="000000"/>
                <w:sz w:val="16"/>
                <w:szCs w:val="16"/>
              </w:rPr>
            </w:pPr>
            <w:r w:rsidRPr="00157BCC">
              <w:rPr>
                <w:color w:val="000000"/>
                <w:sz w:val="16"/>
                <w:szCs w:val="16"/>
              </w:rPr>
              <w:t>192 (6.2%)</w:t>
            </w:r>
          </w:p>
        </w:tc>
        <w:tc>
          <w:tcPr>
            <w:tcW w:w="1152" w:type="dxa"/>
          </w:tcPr>
          <w:p w14:paraId="000004F4" w14:textId="77777777" w:rsidR="0042791C" w:rsidRPr="00157BCC" w:rsidRDefault="0042791C">
            <w:pPr>
              <w:pBdr>
                <w:top w:val="nil"/>
                <w:left w:val="nil"/>
                <w:bottom w:val="nil"/>
                <w:right w:val="nil"/>
                <w:between w:val="nil"/>
              </w:pBdr>
              <w:spacing w:before="23"/>
              <w:rPr>
                <w:b/>
                <w:color w:val="000000"/>
                <w:sz w:val="16"/>
                <w:szCs w:val="16"/>
              </w:rPr>
            </w:pPr>
          </w:p>
          <w:p w14:paraId="000004F5" w14:textId="77777777" w:rsidR="0042791C" w:rsidRPr="00157BCC" w:rsidRDefault="00425BCD">
            <w:pPr>
              <w:pBdr>
                <w:top w:val="nil"/>
                <w:left w:val="nil"/>
                <w:bottom w:val="nil"/>
                <w:right w:val="nil"/>
                <w:between w:val="nil"/>
              </w:pBdr>
              <w:spacing w:before="1"/>
              <w:ind w:left="22" w:right="5"/>
              <w:jc w:val="center"/>
              <w:rPr>
                <w:color w:val="000000"/>
                <w:sz w:val="16"/>
                <w:szCs w:val="16"/>
              </w:rPr>
            </w:pPr>
            <w:r w:rsidRPr="00157BCC">
              <w:rPr>
                <w:color w:val="000000"/>
                <w:sz w:val="16"/>
                <w:szCs w:val="16"/>
              </w:rPr>
              <w:t>688 (8.4%)</w:t>
            </w:r>
          </w:p>
        </w:tc>
        <w:tc>
          <w:tcPr>
            <w:tcW w:w="720" w:type="dxa"/>
          </w:tcPr>
          <w:p w14:paraId="000004F6" w14:textId="77777777" w:rsidR="0042791C" w:rsidRPr="00157BCC" w:rsidRDefault="0042791C">
            <w:pPr>
              <w:pBdr>
                <w:top w:val="nil"/>
                <w:left w:val="nil"/>
                <w:bottom w:val="nil"/>
                <w:right w:val="nil"/>
                <w:between w:val="nil"/>
              </w:pBdr>
              <w:spacing w:before="23"/>
              <w:rPr>
                <w:b/>
                <w:color w:val="000000"/>
                <w:sz w:val="16"/>
                <w:szCs w:val="16"/>
              </w:rPr>
            </w:pPr>
          </w:p>
          <w:p w14:paraId="000004F7" w14:textId="77777777" w:rsidR="0042791C" w:rsidRPr="00157BCC" w:rsidRDefault="00425BCD">
            <w:pPr>
              <w:pBdr>
                <w:top w:val="nil"/>
                <w:left w:val="nil"/>
                <w:bottom w:val="nil"/>
                <w:right w:val="nil"/>
                <w:between w:val="nil"/>
              </w:pBdr>
              <w:spacing w:before="1"/>
              <w:ind w:left="22" w:right="4"/>
              <w:jc w:val="center"/>
              <w:rPr>
                <w:color w:val="000000"/>
                <w:sz w:val="16"/>
                <w:szCs w:val="16"/>
              </w:rPr>
            </w:pPr>
            <w:r w:rsidRPr="00157BCC">
              <w:rPr>
                <w:color w:val="000000"/>
                <w:sz w:val="16"/>
                <w:szCs w:val="16"/>
              </w:rPr>
              <w:t>0.085</w:t>
            </w:r>
          </w:p>
        </w:tc>
        <w:tc>
          <w:tcPr>
            <w:tcW w:w="1152" w:type="dxa"/>
          </w:tcPr>
          <w:p w14:paraId="000004F8" w14:textId="77777777" w:rsidR="0042791C" w:rsidRPr="00157BCC" w:rsidRDefault="0042791C">
            <w:pPr>
              <w:pBdr>
                <w:top w:val="nil"/>
                <w:left w:val="nil"/>
                <w:bottom w:val="nil"/>
                <w:right w:val="nil"/>
                <w:between w:val="nil"/>
              </w:pBdr>
              <w:spacing w:before="23"/>
              <w:rPr>
                <w:b/>
                <w:color w:val="000000"/>
                <w:sz w:val="16"/>
                <w:szCs w:val="16"/>
              </w:rPr>
            </w:pPr>
          </w:p>
          <w:p w14:paraId="000004F9" w14:textId="77777777" w:rsidR="0042791C" w:rsidRPr="00157BCC" w:rsidRDefault="00425BCD">
            <w:pPr>
              <w:pBdr>
                <w:top w:val="nil"/>
                <w:left w:val="nil"/>
                <w:bottom w:val="nil"/>
                <w:right w:val="nil"/>
                <w:between w:val="nil"/>
              </w:pBdr>
              <w:spacing w:before="1"/>
              <w:ind w:left="22" w:right="4"/>
              <w:jc w:val="center"/>
              <w:rPr>
                <w:color w:val="000000"/>
                <w:sz w:val="16"/>
                <w:szCs w:val="16"/>
              </w:rPr>
            </w:pPr>
            <w:r w:rsidRPr="00157BCC">
              <w:rPr>
                <w:color w:val="000000"/>
                <w:sz w:val="16"/>
                <w:szCs w:val="16"/>
              </w:rPr>
              <w:t>46 (1.7%)</w:t>
            </w:r>
          </w:p>
        </w:tc>
        <w:tc>
          <w:tcPr>
            <w:tcW w:w="1152" w:type="dxa"/>
          </w:tcPr>
          <w:p w14:paraId="000004FA" w14:textId="77777777" w:rsidR="0042791C" w:rsidRPr="00157BCC" w:rsidRDefault="0042791C">
            <w:pPr>
              <w:pBdr>
                <w:top w:val="nil"/>
                <w:left w:val="nil"/>
                <w:bottom w:val="nil"/>
                <w:right w:val="nil"/>
                <w:between w:val="nil"/>
              </w:pBdr>
              <w:spacing w:before="23"/>
              <w:rPr>
                <w:b/>
                <w:color w:val="000000"/>
                <w:sz w:val="16"/>
                <w:szCs w:val="16"/>
              </w:rPr>
            </w:pPr>
          </w:p>
          <w:p w14:paraId="000004FB" w14:textId="77777777" w:rsidR="0042791C" w:rsidRPr="00157BCC" w:rsidRDefault="00425BCD">
            <w:pPr>
              <w:pBdr>
                <w:top w:val="nil"/>
                <w:left w:val="nil"/>
                <w:bottom w:val="nil"/>
                <w:right w:val="nil"/>
                <w:between w:val="nil"/>
              </w:pBdr>
              <w:spacing w:before="1"/>
              <w:ind w:left="22" w:right="4"/>
              <w:jc w:val="center"/>
              <w:rPr>
                <w:color w:val="000000"/>
                <w:sz w:val="16"/>
                <w:szCs w:val="16"/>
              </w:rPr>
            </w:pPr>
            <w:r w:rsidRPr="00157BCC">
              <w:rPr>
                <w:color w:val="000000"/>
                <w:sz w:val="16"/>
                <w:szCs w:val="16"/>
              </w:rPr>
              <w:t>44 (3.0%)</w:t>
            </w:r>
          </w:p>
        </w:tc>
        <w:tc>
          <w:tcPr>
            <w:tcW w:w="720" w:type="dxa"/>
          </w:tcPr>
          <w:p w14:paraId="000004FC" w14:textId="77777777" w:rsidR="0042791C" w:rsidRPr="00157BCC" w:rsidRDefault="0042791C">
            <w:pPr>
              <w:pBdr>
                <w:top w:val="nil"/>
                <w:left w:val="nil"/>
                <w:bottom w:val="nil"/>
                <w:right w:val="nil"/>
                <w:between w:val="nil"/>
              </w:pBdr>
              <w:spacing w:before="23"/>
              <w:rPr>
                <w:b/>
                <w:color w:val="000000"/>
                <w:sz w:val="16"/>
                <w:szCs w:val="16"/>
              </w:rPr>
            </w:pPr>
          </w:p>
          <w:p w14:paraId="000004FD" w14:textId="77777777" w:rsidR="0042791C" w:rsidRPr="00157BCC" w:rsidRDefault="00425BCD">
            <w:pPr>
              <w:pBdr>
                <w:top w:val="nil"/>
                <w:left w:val="nil"/>
                <w:bottom w:val="nil"/>
                <w:right w:val="nil"/>
                <w:between w:val="nil"/>
              </w:pBdr>
              <w:spacing w:before="1"/>
              <w:ind w:left="22" w:right="4"/>
              <w:jc w:val="center"/>
              <w:rPr>
                <w:color w:val="000000"/>
                <w:sz w:val="16"/>
                <w:szCs w:val="16"/>
              </w:rPr>
            </w:pPr>
            <w:r w:rsidRPr="00157BCC">
              <w:rPr>
                <w:color w:val="000000"/>
                <w:sz w:val="16"/>
                <w:szCs w:val="16"/>
              </w:rPr>
              <w:t>0.085</w:t>
            </w:r>
          </w:p>
        </w:tc>
      </w:tr>
      <w:tr w:rsidR="0042791C" w:rsidRPr="00157BCC" w14:paraId="58859EB0" w14:textId="77777777">
        <w:trPr>
          <w:trHeight w:val="360"/>
        </w:trPr>
        <w:tc>
          <w:tcPr>
            <w:tcW w:w="2160" w:type="dxa"/>
          </w:tcPr>
          <w:p w14:paraId="000004FE"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Chronic renal disease; n (%)</w:t>
            </w:r>
          </w:p>
        </w:tc>
        <w:tc>
          <w:tcPr>
            <w:tcW w:w="1152" w:type="dxa"/>
          </w:tcPr>
          <w:p w14:paraId="000004FF"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1,417 (15.3%)</w:t>
            </w:r>
          </w:p>
        </w:tc>
        <w:tc>
          <w:tcPr>
            <w:tcW w:w="1152" w:type="dxa"/>
          </w:tcPr>
          <w:p w14:paraId="00000500"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1,736 (14.0%)</w:t>
            </w:r>
          </w:p>
        </w:tc>
        <w:tc>
          <w:tcPr>
            <w:tcW w:w="720" w:type="dxa"/>
          </w:tcPr>
          <w:p w14:paraId="00000501"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0.036</w:t>
            </w:r>
          </w:p>
        </w:tc>
        <w:tc>
          <w:tcPr>
            <w:tcW w:w="1152" w:type="dxa"/>
          </w:tcPr>
          <w:p w14:paraId="00000502"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847 (6.6%)</w:t>
            </w:r>
          </w:p>
        </w:tc>
        <w:tc>
          <w:tcPr>
            <w:tcW w:w="1152" w:type="dxa"/>
          </w:tcPr>
          <w:p w14:paraId="0000050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765 (5.6%)</w:t>
            </w:r>
          </w:p>
        </w:tc>
        <w:tc>
          <w:tcPr>
            <w:tcW w:w="720" w:type="dxa"/>
          </w:tcPr>
          <w:p w14:paraId="00000504"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0.039</w:t>
            </w:r>
          </w:p>
        </w:tc>
        <w:tc>
          <w:tcPr>
            <w:tcW w:w="1152" w:type="dxa"/>
          </w:tcPr>
          <w:p w14:paraId="00000505"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274 (8.8%)</w:t>
            </w:r>
          </w:p>
        </w:tc>
        <w:tc>
          <w:tcPr>
            <w:tcW w:w="1152" w:type="dxa"/>
          </w:tcPr>
          <w:p w14:paraId="00000506"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442 (5.4%)</w:t>
            </w:r>
          </w:p>
        </w:tc>
        <w:tc>
          <w:tcPr>
            <w:tcW w:w="720" w:type="dxa"/>
          </w:tcPr>
          <w:p w14:paraId="00000507"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0.134</w:t>
            </w:r>
          </w:p>
        </w:tc>
        <w:tc>
          <w:tcPr>
            <w:tcW w:w="1152" w:type="dxa"/>
          </w:tcPr>
          <w:p w14:paraId="00000508"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37 (1.4%)</w:t>
            </w:r>
          </w:p>
        </w:tc>
        <w:tc>
          <w:tcPr>
            <w:tcW w:w="1152" w:type="dxa"/>
          </w:tcPr>
          <w:p w14:paraId="00000509"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26 (1.8%)</w:t>
            </w:r>
          </w:p>
        </w:tc>
        <w:tc>
          <w:tcPr>
            <w:tcW w:w="720" w:type="dxa"/>
          </w:tcPr>
          <w:p w14:paraId="0000050A"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0.032</w:t>
            </w:r>
          </w:p>
        </w:tc>
      </w:tr>
      <w:tr w:rsidR="0042791C" w:rsidRPr="00157BCC" w14:paraId="1925B462" w14:textId="77777777">
        <w:trPr>
          <w:trHeight w:val="422"/>
        </w:trPr>
        <w:tc>
          <w:tcPr>
            <w:tcW w:w="2160" w:type="dxa"/>
          </w:tcPr>
          <w:p w14:paraId="0000050C" w14:textId="7498A8E5" w:rsidR="0042791C" w:rsidRPr="00157BCC" w:rsidRDefault="00425BCD" w:rsidP="00E81374">
            <w:pPr>
              <w:pBdr>
                <w:top w:val="nil"/>
                <w:left w:val="nil"/>
                <w:bottom w:val="nil"/>
                <w:right w:val="nil"/>
                <w:between w:val="nil"/>
              </w:pBdr>
              <w:spacing w:line="183" w:lineRule="auto"/>
              <w:ind w:left="39"/>
              <w:rPr>
                <w:b/>
                <w:color w:val="000000"/>
                <w:sz w:val="16"/>
                <w:szCs w:val="16"/>
              </w:rPr>
            </w:pPr>
            <w:r w:rsidRPr="00157BCC">
              <w:rPr>
                <w:b/>
                <w:color w:val="000000"/>
                <w:sz w:val="16"/>
                <w:szCs w:val="16"/>
              </w:rPr>
              <w:t xml:space="preserve">Congestive heart failure; </w:t>
            </w:r>
            <w:r w:rsidR="0090497A" w:rsidRPr="00157BCC">
              <w:rPr>
                <w:b/>
                <w:color w:val="000000"/>
                <w:sz w:val="16"/>
                <w:szCs w:val="16"/>
              </w:rPr>
              <w:br/>
            </w:r>
            <w:r w:rsidRPr="00157BCC">
              <w:rPr>
                <w:b/>
                <w:color w:val="000000"/>
                <w:sz w:val="16"/>
                <w:szCs w:val="16"/>
              </w:rPr>
              <w:t>n</w:t>
            </w:r>
            <w:r w:rsidR="0090497A" w:rsidRPr="00157BCC">
              <w:rPr>
                <w:b/>
                <w:color w:val="000000"/>
                <w:sz w:val="16"/>
                <w:szCs w:val="16"/>
              </w:rPr>
              <w:t xml:space="preserve"> </w:t>
            </w:r>
            <w:r w:rsidRPr="00157BCC">
              <w:rPr>
                <w:b/>
                <w:color w:val="000000"/>
                <w:sz w:val="16"/>
                <w:szCs w:val="16"/>
              </w:rPr>
              <w:t>(%)</w:t>
            </w:r>
          </w:p>
        </w:tc>
        <w:tc>
          <w:tcPr>
            <w:tcW w:w="1152" w:type="dxa"/>
          </w:tcPr>
          <w:p w14:paraId="0000050D"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1,579 (17.1%)</w:t>
            </w:r>
          </w:p>
        </w:tc>
        <w:tc>
          <w:tcPr>
            <w:tcW w:w="1152" w:type="dxa"/>
          </w:tcPr>
          <w:p w14:paraId="0000050E"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2,944 (23.8%)</w:t>
            </w:r>
          </w:p>
        </w:tc>
        <w:tc>
          <w:tcPr>
            <w:tcW w:w="720" w:type="dxa"/>
          </w:tcPr>
          <w:p w14:paraId="0000050F"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0.168</w:t>
            </w:r>
          </w:p>
        </w:tc>
        <w:tc>
          <w:tcPr>
            <w:tcW w:w="1152" w:type="dxa"/>
          </w:tcPr>
          <w:p w14:paraId="00000510"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1,369 (10.6%)</w:t>
            </w:r>
          </w:p>
        </w:tc>
        <w:tc>
          <w:tcPr>
            <w:tcW w:w="1152" w:type="dxa"/>
          </w:tcPr>
          <w:p w14:paraId="00000511"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2,233 (16.4%)</w:t>
            </w:r>
          </w:p>
        </w:tc>
        <w:tc>
          <w:tcPr>
            <w:tcW w:w="720" w:type="dxa"/>
          </w:tcPr>
          <w:p w14:paraId="00000512"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0.17</w:t>
            </w:r>
          </w:p>
        </w:tc>
        <w:tc>
          <w:tcPr>
            <w:tcW w:w="1152" w:type="dxa"/>
          </w:tcPr>
          <w:p w14:paraId="00000513"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311 (10.0%)</w:t>
            </w:r>
          </w:p>
        </w:tc>
        <w:tc>
          <w:tcPr>
            <w:tcW w:w="1152" w:type="dxa"/>
          </w:tcPr>
          <w:p w14:paraId="00000514"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1,341 (16.4%)</w:t>
            </w:r>
          </w:p>
        </w:tc>
        <w:tc>
          <w:tcPr>
            <w:tcW w:w="720" w:type="dxa"/>
          </w:tcPr>
          <w:p w14:paraId="00000515"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0.189</w:t>
            </w:r>
          </w:p>
        </w:tc>
        <w:tc>
          <w:tcPr>
            <w:tcW w:w="1152" w:type="dxa"/>
          </w:tcPr>
          <w:p w14:paraId="00000516"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185 (6.9%)</w:t>
            </w:r>
          </w:p>
        </w:tc>
        <w:tc>
          <w:tcPr>
            <w:tcW w:w="1152" w:type="dxa"/>
          </w:tcPr>
          <w:p w14:paraId="00000517"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131 (9.0%)</w:t>
            </w:r>
          </w:p>
        </w:tc>
        <w:tc>
          <w:tcPr>
            <w:tcW w:w="720" w:type="dxa"/>
          </w:tcPr>
          <w:p w14:paraId="00000518"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0.077</w:t>
            </w:r>
          </w:p>
        </w:tc>
      </w:tr>
      <w:tr w:rsidR="0042791C" w:rsidRPr="00157BCC" w14:paraId="5685E366" w14:textId="77777777">
        <w:trPr>
          <w:trHeight w:val="360"/>
        </w:trPr>
        <w:tc>
          <w:tcPr>
            <w:tcW w:w="2160" w:type="dxa"/>
          </w:tcPr>
          <w:p w14:paraId="00000519"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Diabetes mellitus; n (%)</w:t>
            </w:r>
          </w:p>
        </w:tc>
        <w:tc>
          <w:tcPr>
            <w:tcW w:w="1152" w:type="dxa"/>
          </w:tcPr>
          <w:p w14:paraId="0000051A"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2,381 (25.7%)</w:t>
            </w:r>
          </w:p>
        </w:tc>
        <w:tc>
          <w:tcPr>
            <w:tcW w:w="1152" w:type="dxa"/>
          </w:tcPr>
          <w:p w14:paraId="0000051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3,645 (29.5%)</w:t>
            </w:r>
          </w:p>
        </w:tc>
        <w:tc>
          <w:tcPr>
            <w:tcW w:w="720" w:type="dxa"/>
          </w:tcPr>
          <w:p w14:paraId="0000051C"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0.084</w:t>
            </w:r>
          </w:p>
        </w:tc>
        <w:tc>
          <w:tcPr>
            <w:tcW w:w="1152" w:type="dxa"/>
          </w:tcPr>
          <w:p w14:paraId="0000051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2,649 (20.5%)</w:t>
            </w:r>
          </w:p>
        </w:tc>
        <w:tc>
          <w:tcPr>
            <w:tcW w:w="1152" w:type="dxa"/>
          </w:tcPr>
          <w:p w14:paraId="0000051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3,303 (24.2%)</w:t>
            </w:r>
          </w:p>
        </w:tc>
        <w:tc>
          <w:tcPr>
            <w:tcW w:w="720" w:type="dxa"/>
          </w:tcPr>
          <w:p w14:paraId="0000051F"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0.089</w:t>
            </w:r>
          </w:p>
        </w:tc>
        <w:tc>
          <w:tcPr>
            <w:tcW w:w="1152" w:type="dxa"/>
          </w:tcPr>
          <w:p w14:paraId="00000520"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881 (28.4%)</w:t>
            </w:r>
          </w:p>
        </w:tc>
        <w:tc>
          <w:tcPr>
            <w:tcW w:w="1152" w:type="dxa"/>
          </w:tcPr>
          <w:p w14:paraId="00000521" w14:textId="060B9924" w:rsidR="0042791C" w:rsidRPr="00157BCC" w:rsidRDefault="00425BCD">
            <w:pPr>
              <w:pBdr>
                <w:top w:val="nil"/>
                <w:left w:val="nil"/>
                <w:bottom w:val="nil"/>
                <w:right w:val="nil"/>
                <w:between w:val="nil"/>
              </w:pBdr>
              <w:spacing w:before="70"/>
              <w:ind w:left="22" w:right="2"/>
              <w:jc w:val="center"/>
              <w:rPr>
                <w:color w:val="000000"/>
                <w:sz w:val="16"/>
                <w:szCs w:val="16"/>
              </w:rPr>
            </w:pPr>
            <w:r w:rsidRPr="00157BCC">
              <w:rPr>
                <w:color w:val="000000"/>
                <w:sz w:val="16"/>
                <w:szCs w:val="16"/>
              </w:rPr>
              <w:t>2,873</w:t>
            </w:r>
            <w:r w:rsidR="00F471F1" w:rsidRPr="00157BCC">
              <w:rPr>
                <w:color w:val="000000"/>
                <w:sz w:val="16"/>
                <w:szCs w:val="16"/>
              </w:rPr>
              <w:t xml:space="preserve"> </w:t>
            </w:r>
            <w:r w:rsidRPr="00157BCC">
              <w:rPr>
                <w:color w:val="000000"/>
                <w:sz w:val="16"/>
                <w:szCs w:val="16"/>
              </w:rPr>
              <w:t>(35.1%)</w:t>
            </w:r>
          </w:p>
        </w:tc>
        <w:tc>
          <w:tcPr>
            <w:tcW w:w="720" w:type="dxa"/>
          </w:tcPr>
          <w:p w14:paraId="00000522"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0.145</w:t>
            </w:r>
          </w:p>
        </w:tc>
        <w:tc>
          <w:tcPr>
            <w:tcW w:w="1152" w:type="dxa"/>
          </w:tcPr>
          <w:p w14:paraId="00000523"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291 (10.9%)</w:t>
            </w:r>
          </w:p>
        </w:tc>
        <w:tc>
          <w:tcPr>
            <w:tcW w:w="1152" w:type="dxa"/>
          </w:tcPr>
          <w:p w14:paraId="00000524"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169 (11.6%)</w:t>
            </w:r>
          </w:p>
        </w:tc>
        <w:tc>
          <w:tcPr>
            <w:tcW w:w="720" w:type="dxa"/>
          </w:tcPr>
          <w:p w14:paraId="00000525"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0.023</w:t>
            </w:r>
          </w:p>
        </w:tc>
      </w:tr>
      <w:tr w:rsidR="0042791C" w:rsidRPr="00157BCC" w14:paraId="6971AB0D" w14:textId="77777777">
        <w:trPr>
          <w:trHeight w:val="359"/>
        </w:trPr>
        <w:tc>
          <w:tcPr>
            <w:tcW w:w="2160" w:type="dxa"/>
          </w:tcPr>
          <w:p w14:paraId="00000526"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Hypertension; n (%)</w:t>
            </w:r>
          </w:p>
        </w:tc>
        <w:tc>
          <w:tcPr>
            <w:tcW w:w="1152" w:type="dxa"/>
          </w:tcPr>
          <w:p w14:paraId="00000527"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7,067 (76.4%)</w:t>
            </w:r>
          </w:p>
        </w:tc>
        <w:tc>
          <w:tcPr>
            <w:tcW w:w="1152" w:type="dxa"/>
          </w:tcPr>
          <w:p w14:paraId="00000528"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9,844 (79.6%)</w:t>
            </w:r>
          </w:p>
        </w:tc>
        <w:tc>
          <w:tcPr>
            <w:tcW w:w="720" w:type="dxa"/>
          </w:tcPr>
          <w:p w14:paraId="00000529"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0.079</w:t>
            </w:r>
          </w:p>
        </w:tc>
        <w:tc>
          <w:tcPr>
            <w:tcW w:w="1152" w:type="dxa"/>
          </w:tcPr>
          <w:p w14:paraId="0000052A"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8,190 (63.4%)</w:t>
            </w:r>
          </w:p>
        </w:tc>
        <w:tc>
          <w:tcPr>
            <w:tcW w:w="1152" w:type="dxa"/>
          </w:tcPr>
          <w:p w14:paraId="0000052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9,376 (68.7%)</w:t>
            </w:r>
          </w:p>
        </w:tc>
        <w:tc>
          <w:tcPr>
            <w:tcW w:w="720" w:type="dxa"/>
          </w:tcPr>
          <w:p w14:paraId="0000052C"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0.114</w:t>
            </w:r>
          </w:p>
        </w:tc>
        <w:tc>
          <w:tcPr>
            <w:tcW w:w="1152" w:type="dxa"/>
          </w:tcPr>
          <w:p w14:paraId="0000052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1,997 (64.3%)</w:t>
            </w:r>
          </w:p>
        </w:tc>
        <w:tc>
          <w:tcPr>
            <w:tcW w:w="1152" w:type="dxa"/>
          </w:tcPr>
          <w:p w14:paraId="0000052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5,637 (68.8%)</w:t>
            </w:r>
          </w:p>
        </w:tc>
        <w:tc>
          <w:tcPr>
            <w:tcW w:w="720" w:type="dxa"/>
          </w:tcPr>
          <w:p w14:paraId="0000052F"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0.096</w:t>
            </w:r>
          </w:p>
        </w:tc>
        <w:tc>
          <w:tcPr>
            <w:tcW w:w="1152" w:type="dxa"/>
          </w:tcPr>
          <w:p w14:paraId="00000530"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1,478 (55.4%)</w:t>
            </w:r>
          </w:p>
        </w:tc>
        <w:tc>
          <w:tcPr>
            <w:tcW w:w="1152" w:type="dxa"/>
          </w:tcPr>
          <w:p w14:paraId="00000531"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826 (56.9%)</w:t>
            </w:r>
          </w:p>
        </w:tc>
        <w:tc>
          <w:tcPr>
            <w:tcW w:w="720" w:type="dxa"/>
          </w:tcPr>
          <w:p w14:paraId="00000532"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0.029</w:t>
            </w:r>
          </w:p>
        </w:tc>
      </w:tr>
      <w:tr w:rsidR="0042791C" w:rsidRPr="00157BCC" w14:paraId="48BBFA3F" w14:textId="77777777">
        <w:trPr>
          <w:trHeight w:val="1057"/>
        </w:trPr>
        <w:tc>
          <w:tcPr>
            <w:tcW w:w="2160" w:type="dxa"/>
          </w:tcPr>
          <w:p w14:paraId="00000533" w14:textId="77777777" w:rsidR="0042791C" w:rsidRPr="00157BCC" w:rsidRDefault="00425BCD">
            <w:pPr>
              <w:pBdr>
                <w:top w:val="nil"/>
                <w:left w:val="nil"/>
                <w:bottom w:val="nil"/>
                <w:right w:val="nil"/>
                <w:between w:val="nil"/>
              </w:pBdr>
              <w:spacing w:line="276" w:lineRule="auto"/>
              <w:ind w:left="39"/>
              <w:rPr>
                <w:b/>
                <w:color w:val="000000"/>
                <w:sz w:val="16"/>
                <w:szCs w:val="16"/>
              </w:rPr>
            </w:pPr>
            <w:r w:rsidRPr="00157BCC">
              <w:rPr>
                <w:b/>
                <w:color w:val="000000"/>
                <w:sz w:val="16"/>
                <w:szCs w:val="16"/>
              </w:rPr>
              <w:t>Ischemic heart disease (subsequent MI, other acute ischemic heart disease, or chronic ischemic heart</w:t>
            </w:r>
          </w:p>
          <w:p w14:paraId="00000534" w14:textId="77777777" w:rsidR="0042791C" w:rsidRPr="00157BCC" w:rsidRDefault="00425BCD">
            <w:pPr>
              <w:pBdr>
                <w:top w:val="nil"/>
                <w:left w:val="nil"/>
                <w:bottom w:val="nil"/>
                <w:right w:val="nil"/>
                <w:between w:val="nil"/>
              </w:pBdr>
              <w:spacing w:line="184" w:lineRule="auto"/>
              <w:ind w:left="39"/>
              <w:rPr>
                <w:b/>
                <w:color w:val="000000"/>
                <w:sz w:val="16"/>
                <w:szCs w:val="16"/>
              </w:rPr>
            </w:pPr>
            <w:r w:rsidRPr="00157BCC">
              <w:rPr>
                <w:b/>
                <w:color w:val="000000"/>
                <w:sz w:val="16"/>
                <w:szCs w:val="16"/>
              </w:rPr>
              <w:t>disease); n (%)</w:t>
            </w:r>
          </w:p>
        </w:tc>
        <w:tc>
          <w:tcPr>
            <w:tcW w:w="1152" w:type="dxa"/>
          </w:tcPr>
          <w:p w14:paraId="00000535" w14:textId="77777777" w:rsidR="0042791C" w:rsidRPr="00157BCC" w:rsidRDefault="0042791C">
            <w:pPr>
              <w:pBdr>
                <w:top w:val="nil"/>
                <w:left w:val="nil"/>
                <w:bottom w:val="nil"/>
                <w:right w:val="nil"/>
                <w:between w:val="nil"/>
              </w:pBdr>
              <w:rPr>
                <w:b/>
                <w:color w:val="000000"/>
                <w:sz w:val="16"/>
                <w:szCs w:val="16"/>
              </w:rPr>
            </w:pPr>
          </w:p>
          <w:p w14:paraId="00000536" w14:textId="77777777" w:rsidR="0042791C" w:rsidRPr="00157BCC" w:rsidRDefault="0042791C">
            <w:pPr>
              <w:pBdr>
                <w:top w:val="nil"/>
                <w:left w:val="nil"/>
                <w:bottom w:val="nil"/>
                <w:right w:val="nil"/>
                <w:between w:val="nil"/>
              </w:pBdr>
              <w:spacing w:before="51"/>
              <w:rPr>
                <w:b/>
                <w:color w:val="000000"/>
                <w:sz w:val="16"/>
                <w:szCs w:val="16"/>
              </w:rPr>
            </w:pPr>
          </w:p>
          <w:p w14:paraId="00000537" w14:textId="77777777" w:rsidR="0042791C" w:rsidRPr="00157BCC" w:rsidRDefault="00425BCD">
            <w:pPr>
              <w:pBdr>
                <w:top w:val="nil"/>
                <w:left w:val="nil"/>
                <w:bottom w:val="nil"/>
                <w:right w:val="nil"/>
                <w:between w:val="nil"/>
              </w:pBdr>
              <w:ind w:left="22" w:right="3"/>
              <w:jc w:val="center"/>
              <w:rPr>
                <w:color w:val="000000"/>
                <w:sz w:val="16"/>
                <w:szCs w:val="16"/>
              </w:rPr>
            </w:pPr>
            <w:r w:rsidRPr="00157BCC">
              <w:rPr>
                <w:color w:val="000000"/>
                <w:sz w:val="16"/>
                <w:szCs w:val="16"/>
              </w:rPr>
              <w:t>3,516 (38.0%)</w:t>
            </w:r>
          </w:p>
        </w:tc>
        <w:tc>
          <w:tcPr>
            <w:tcW w:w="1152" w:type="dxa"/>
          </w:tcPr>
          <w:p w14:paraId="00000538" w14:textId="77777777" w:rsidR="0042791C" w:rsidRPr="00157BCC" w:rsidRDefault="0042791C">
            <w:pPr>
              <w:pBdr>
                <w:top w:val="nil"/>
                <w:left w:val="nil"/>
                <w:bottom w:val="nil"/>
                <w:right w:val="nil"/>
                <w:between w:val="nil"/>
              </w:pBdr>
              <w:rPr>
                <w:b/>
                <w:color w:val="000000"/>
                <w:sz w:val="16"/>
                <w:szCs w:val="16"/>
              </w:rPr>
            </w:pPr>
          </w:p>
          <w:p w14:paraId="00000539" w14:textId="77777777" w:rsidR="0042791C" w:rsidRPr="00157BCC" w:rsidRDefault="0042791C">
            <w:pPr>
              <w:pBdr>
                <w:top w:val="nil"/>
                <w:left w:val="nil"/>
                <w:bottom w:val="nil"/>
                <w:right w:val="nil"/>
                <w:between w:val="nil"/>
              </w:pBdr>
              <w:spacing w:before="51"/>
              <w:rPr>
                <w:b/>
                <w:color w:val="000000"/>
                <w:sz w:val="16"/>
                <w:szCs w:val="16"/>
              </w:rPr>
            </w:pPr>
          </w:p>
          <w:p w14:paraId="0000053A" w14:textId="77777777" w:rsidR="0042791C" w:rsidRPr="00157BCC" w:rsidRDefault="00425BCD">
            <w:pPr>
              <w:pBdr>
                <w:top w:val="nil"/>
                <w:left w:val="nil"/>
                <w:bottom w:val="nil"/>
                <w:right w:val="nil"/>
                <w:between w:val="nil"/>
              </w:pBdr>
              <w:ind w:left="22" w:right="3"/>
              <w:jc w:val="center"/>
              <w:rPr>
                <w:color w:val="000000"/>
                <w:sz w:val="16"/>
                <w:szCs w:val="16"/>
              </w:rPr>
            </w:pPr>
            <w:r w:rsidRPr="00157BCC">
              <w:rPr>
                <w:color w:val="000000"/>
                <w:sz w:val="16"/>
                <w:szCs w:val="16"/>
              </w:rPr>
              <w:t>5,152 (41.7%)</w:t>
            </w:r>
          </w:p>
        </w:tc>
        <w:tc>
          <w:tcPr>
            <w:tcW w:w="720" w:type="dxa"/>
          </w:tcPr>
          <w:p w14:paraId="0000053B" w14:textId="77777777" w:rsidR="0042791C" w:rsidRPr="00157BCC" w:rsidRDefault="0042791C">
            <w:pPr>
              <w:pBdr>
                <w:top w:val="nil"/>
                <w:left w:val="nil"/>
                <w:bottom w:val="nil"/>
                <w:right w:val="nil"/>
                <w:between w:val="nil"/>
              </w:pBdr>
              <w:rPr>
                <w:b/>
                <w:color w:val="000000"/>
                <w:sz w:val="16"/>
                <w:szCs w:val="16"/>
              </w:rPr>
            </w:pPr>
          </w:p>
          <w:p w14:paraId="0000053C" w14:textId="77777777" w:rsidR="0042791C" w:rsidRPr="00157BCC" w:rsidRDefault="0042791C">
            <w:pPr>
              <w:pBdr>
                <w:top w:val="nil"/>
                <w:left w:val="nil"/>
                <w:bottom w:val="nil"/>
                <w:right w:val="nil"/>
                <w:between w:val="nil"/>
              </w:pBdr>
              <w:spacing w:before="51"/>
              <w:rPr>
                <w:b/>
                <w:color w:val="000000"/>
                <w:sz w:val="16"/>
                <w:szCs w:val="16"/>
              </w:rPr>
            </w:pPr>
          </w:p>
          <w:p w14:paraId="0000053D" w14:textId="77777777" w:rsidR="0042791C" w:rsidRPr="00157BCC" w:rsidRDefault="00425BCD">
            <w:pPr>
              <w:pBdr>
                <w:top w:val="nil"/>
                <w:left w:val="nil"/>
                <w:bottom w:val="nil"/>
                <w:right w:val="nil"/>
                <w:between w:val="nil"/>
              </w:pBdr>
              <w:ind w:left="22" w:right="4"/>
              <w:jc w:val="center"/>
              <w:rPr>
                <w:color w:val="000000"/>
                <w:sz w:val="16"/>
                <w:szCs w:val="16"/>
              </w:rPr>
            </w:pPr>
            <w:r w:rsidRPr="00157BCC">
              <w:rPr>
                <w:color w:val="000000"/>
                <w:sz w:val="16"/>
                <w:szCs w:val="16"/>
              </w:rPr>
              <w:t>0.075</w:t>
            </w:r>
          </w:p>
        </w:tc>
        <w:tc>
          <w:tcPr>
            <w:tcW w:w="1152" w:type="dxa"/>
          </w:tcPr>
          <w:p w14:paraId="0000053E" w14:textId="77777777" w:rsidR="0042791C" w:rsidRPr="00157BCC" w:rsidRDefault="0042791C">
            <w:pPr>
              <w:pBdr>
                <w:top w:val="nil"/>
                <w:left w:val="nil"/>
                <w:bottom w:val="nil"/>
                <w:right w:val="nil"/>
                <w:between w:val="nil"/>
              </w:pBdr>
              <w:rPr>
                <w:b/>
                <w:color w:val="000000"/>
                <w:sz w:val="16"/>
                <w:szCs w:val="16"/>
              </w:rPr>
            </w:pPr>
          </w:p>
          <w:p w14:paraId="0000053F" w14:textId="77777777" w:rsidR="0042791C" w:rsidRPr="00157BCC" w:rsidRDefault="0042791C">
            <w:pPr>
              <w:pBdr>
                <w:top w:val="nil"/>
                <w:left w:val="nil"/>
                <w:bottom w:val="nil"/>
                <w:right w:val="nil"/>
                <w:between w:val="nil"/>
              </w:pBdr>
              <w:spacing w:before="51"/>
              <w:rPr>
                <w:b/>
                <w:color w:val="000000"/>
                <w:sz w:val="16"/>
                <w:szCs w:val="16"/>
              </w:rPr>
            </w:pPr>
          </w:p>
          <w:p w14:paraId="00000540" w14:textId="77777777" w:rsidR="0042791C" w:rsidRPr="00157BCC" w:rsidRDefault="00425BCD">
            <w:pPr>
              <w:pBdr>
                <w:top w:val="nil"/>
                <w:left w:val="nil"/>
                <w:bottom w:val="nil"/>
                <w:right w:val="nil"/>
                <w:between w:val="nil"/>
              </w:pBdr>
              <w:ind w:left="22" w:right="3"/>
              <w:jc w:val="center"/>
              <w:rPr>
                <w:color w:val="000000"/>
                <w:sz w:val="16"/>
                <w:szCs w:val="16"/>
              </w:rPr>
            </w:pPr>
            <w:r w:rsidRPr="00157BCC">
              <w:rPr>
                <w:color w:val="000000"/>
                <w:sz w:val="16"/>
                <w:szCs w:val="16"/>
              </w:rPr>
              <w:t>3,714 (28.7%)</w:t>
            </w:r>
          </w:p>
        </w:tc>
        <w:tc>
          <w:tcPr>
            <w:tcW w:w="1152" w:type="dxa"/>
          </w:tcPr>
          <w:p w14:paraId="00000541" w14:textId="77777777" w:rsidR="0042791C" w:rsidRPr="00157BCC" w:rsidRDefault="0042791C">
            <w:pPr>
              <w:pBdr>
                <w:top w:val="nil"/>
                <w:left w:val="nil"/>
                <w:bottom w:val="nil"/>
                <w:right w:val="nil"/>
                <w:between w:val="nil"/>
              </w:pBdr>
              <w:rPr>
                <w:b/>
                <w:color w:val="000000"/>
                <w:sz w:val="16"/>
                <w:szCs w:val="16"/>
              </w:rPr>
            </w:pPr>
          </w:p>
          <w:p w14:paraId="00000542" w14:textId="77777777" w:rsidR="0042791C" w:rsidRPr="00157BCC" w:rsidRDefault="0042791C">
            <w:pPr>
              <w:pBdr>
                <w:top w:val="nil"/>
                <w:left w:val="nil"/>
                <w:bottom w:val="nil"/>
                <w:right w:val="nil"/>
                <w:between w:val="nil"/>
              </w:pBdr>
              <w:spacing w:before="51"/>
              <w:rPr>
                <w:b/>
                <w:color w:val="000000"/>
                <w:sz w:val="16"/>
                <w:szCs w:val="16"/>
              </w:rPr>
            </w:pPr>
          </w:p>
          <w:p w14:paraId="00000543" w14:textId="77777777" w:rsidR="0042791C" w:rsidRPr="00157BCC" w:rsidRDefault="00425BCD">
            <w:pPr>
              <w:pBdr>
                <w:top w:val="nil"/>
                <w:left w:val="nil"/>
                <w:bottom w:val="nil"/>
                <w:right w:val="nil"/>
                <w:between w:val="nil"/>
              </w:pBdr>
              <w:ind w:left="22" w:right="3"/>
              <w:jc w:val="center"/>
              <w:rPr>
                <w:color w:val="000000"/>
                <w:sz w:val="16"/>
                <w:szCs w:val="16"/>
              </w:rPr>
            </w:pPr>
            <w:r w:rsidRPr="00157BCC">
              <w:rPr>
                <w:color w:val="000000"/>
                <w:sz w:val="16"/>
                <w:szCs w:val="16"/>
              </w:rPr>
              <w:t>4,526 (33.2%)</w:t>
            </w:r>
          </w:p>
        </w:tc>
        <w:tc>
          <w:tcPr>
            <w:tcW w:w="720" w:type="dxa"/>
          </w:tcPr>
          <w:p w14:paraId="00000544" w14:textId="77777777" w:rsidR="0042791C" w:rsidRPr="00157BCC" w:rsidRDefault="0042791C">
            <w:pPr>
              <w:pBdr>
                <w:top w:val="nil"/>
                <w:left w:val="nil"/>
                <w:bottom w:val="nil"/>
                <w:right w:val="nil"/>
                <w:between w:val="nil"/>
              </w:pBdr>
              <w:rPr>
                <w:b/>
                <w:color w:val="000000"/>
                <w:sz w:val="16"/>
                <w:szCs w:val="16"/>
              </w:rPr>
            </w:pPr>
          </w:p>
          <w:p w14:paraId="00000545" w14:textId="77777777" w:rsidR="0042791C" w:rsidRPr="00157BCC" w:rsidRDefault="0042791C">
            <w:pPr>
              <w:pBdr>
                <w:top w:val="nil"/>
                <w:left w:val="nil"/>
                <w:bottom w:val="nil"/>
                <w:right w:val="nil"/>
                <w:between w:val="nil"/>
              </w:pBdr>
              <w:spacing w:before="51"/>
              <w:rPr>
                <w:b/>
                <w:color w:val="000000"/>
                <w:sz w:val="16"/>
                <w:szCs w:val="16"/>
              </w:rPr>
            </w:pPr>
          </w:p>
          <w:p w14:paraId="00000546" w14:textId="77777777" w:rsidR="0042791C" w:rsidRPr="00157BCC" w:rsidRDefault="00425BCD">
            <w:pPr>
              <w:pBdr>
                <w:top w:val="nil"/>
                <w:left w:val="nil"/>
                <w:bottom w:val="nil"/>
                <w:right w:val="nil"/>
                <w:between w:val="nil"/>
              </w:pBdr>
              <w:ind w:left="22" w:right="4"/>
              <w:jc w:val="center"/>
              <w:rPr>
                <w:color w:val="000000"/>
                <w:sz w:val="16"/>
                <w:szCs w:val="16"/>
              </w:rPr>
            </w:pPr>
            <w:r w:rsidRPr="00157BCC">
              <w:rPr>
                <w:color w:val="000000"/>
                <w:sz w:val="16"/>
                <w:szCs w:val="16"/>
              </w:rPr>
              <w:t>0.096</w:t>
            </w:r>
          </w:p>
        </w:tc>
        <w:tc>
          <w:tcPr>
            <w:tcW w:w="1152" w:type="dxa"/>
          </w:tcPr>
          <w:p w14:paraId="00000547" w14:textId="77777777" w:rsidR="0042791C" w:rsidRPr="00157BCC" w:rsidRDefault="0042791C">
            <w:pPr>
              <w:pBdr>
                <w:top w:val="nil"/>
                <w:left w:val="nil"/>
                <w:bottom w:val="nil"/>
                <w:right w:val="nil"/>
                <w:between w:val="nil"/>
              </w:pBdr>
              <w:rPr>
                <w:b/>
                <w:color w:val="000000"/>
                <w:sz w:val="16"/>
                <w:szCs w:val="16"/>
              </w:rPr>
            </w:pPr>
          </w:p>
          <w:p w14:paraId="00000548" w14:textId="77777777" w:rsidR="0042791C" w:rsidRPr="00157BCC" w:rsidRDefault="0042791C">
            <w:pPr>
              <w:pBdr>
                <w:top w:val="nil"/>
                <w:left w:val="nil"/>
                <w:bottom w:val="nil"/>
                <w:right w:val="nil"/>
                <w:between w:val="nil"/>
              </w:pBdr>
              <w:spacing w:before="51"/>
              <w:rPr>
                <w:b/>
                <w:color w:val="000000"/>
                <w:sz w:val="16"/>
                <w:szCs w:val="16"/>
              </w:rPr>
            </w:pPr>
          </w:p>
          <w:p w14:paraId="00000549" w14:textId="77777777" w:rsidR="0042791C" w:rsidRPr="00157BCC" w:rsidRDefault="00425BCD">
            <w:pPr>
              <w:pBdr>
                <w:top w:val="nil"/>
                <w:left w:val="nil"/>
                <w:bottom w:val="nil"/>
                <w:right w:val="nil"/>
                <w:between w:val="nil"/>
              </w:pBdr>
              <w:ind w:left="22" w:right="3"/>
              <w:jc w:val="center"/>
              <w:rPr>
                <w:color w:val="000000"/>
                <w:sz w:val="16"/>
                <w:szCs w:val="16"/>
              </w:rPr>
            </w:pPr>
            <w:r w:rsidRPr="00157BCC">
              <w:rPr>
                <w:color w:val="000000"/>
                <w:sz w:val="16"/>
                <w:szCs w:val="16"/>
              </w:rPr>
              <w:t>1,270 (40.9%)</w:t>
            </w:r>
          </w:p>
        </w:tc>
        <w:tc>
          <w:tcPr>
            <w:tcW w:w="1152" w:type="dxa"/>
          </w:tcPr>
          <w:p w14:paraId="0000054A" w14:textId="77777777" w:rsidR="0042791C" w:rsidRPr="00157BCC" w:rsidRDefault="0042791C">
            <w:pPr>
              <w:pBdr>
                <w:top w:val="nil"/>
                <w:left w:val="nil"/>
                <w:bottom w:val="nil"/>
                <w:right w:val="nil"/>
                <w:between w:val="nil"/>
              </w:pBdr>
              <w:rPr>
                <w:b/>
                <w:color w:val="000000"/>
                <w:sz w:val="16"/>
                <w:szCs w:val="16"/>
              </w:rPr>
            </w:pPr>
          </w:p>
          <w:p w14:paraId="0000054B" w14:textId="77777777" w:rsidR="0042791C" w:rsidRPr="00157BCC" w:rsidRDefault="0042791C">
            <w:pPr>
              <w:pBdr>
                <w:top w:val="nil"/>
                <w:left w:val="nil"/>
                <w:bottom w:val="nil"/>
                <w:right w:val="nil"/>
                <w:between w:val="nil"/>
              </w:pBdr>
              <w:spacing w:before="51"/>
              <w:rPr>
                <w:b/>
                <w:color w:val="000000"/>
                <w:sz w:val="16"/>
                <w:szCs w:val="16"/>
              </w:rPr>
            </w:pPr>
          </w:p>
          <w:p w14:paraId="0000054C" w14:textId="77777777" w:rsidR="0042791C" w:rsidRPr="00157BCC" w:rsidRDefault="00425BCD">
            <w:pPr>
              <w:pBdr>
                <w:top w:val="nil"/>
                <w:left w:val="nil"/>
                <w:bottom w:val="nil"/>
                <w:right w:val="nil"/>
                <w:between w:val="nil"/>
              </w:pBdr>
              <w:ind w:left="22" w:right="3"/>
              <w:jc w:val="center"/>
              <w:rPr>
                <w:color w:val="000000"/>
                <w:sz w:val="16"/>
                <w:szCs w:val="16"/>
              </w:rPr>
            </w:pPr>
            <w:r w:rsidRPr="00157BCC">
              <w:rPr>
                <w:color w:val="000000"/>
                <w:sz w:val="16"/>
                <w:szCs w:val="16"/>
              </w:rPr>
              <w:t>3,416 (41.7%)</w:t>
            </w:r>
          </w:p>
        </w:tc>
        <w:tc>
          <w:tcPr>
            <w:tcW w:w="720" w:type="dxa"/>
          </w:tcPr>
          <w:p w14:paraId="0000054D" w14:textId="77777777" w:rsidR="0042791C" w:rsidRPr="00157BCC" w:rsidRDefault="0042791C">
            <w:pPr>
              <w:pBdr>
                <w:top w:val="nil"/>
                <w:left w:val="nil"/>
                <w:bottom w:val="nil"/>
                <w:right w:val="nil"/>
                <w:between w:val="nil"/>
              </w:pBdr>
              <w:rPr>
                <w:b/>
                <w:color w:val="000000"/>
                <w:sz w:val="16"/>
                <w:szCs w:val="16"/>
              </w:rPr>
            </w:pPr>
          </w:p>
          <w:p w14:paraId="0000054E" w14:textId="77777777" w:rsidR="0042791C" w:rsidRPr="00157BCC" w:rsidRDefault="0042791C">
            <w:pPr>
              <w:pBdr>
                <w:top w:val="nil"/>
                <w:left w:val="nil"/>
                <w:bottom w:val="nil"/>
                <w:right w:val="nil"/>
                <w:between w:val="nil"/>
              </w:pBdr>
              <w:spacing w:before="51"/>
              <w:rPr>
                <w:b/>
                <w:color w:val="000000"/>
                <w:sz w:val="16"/>
                <w:szCs w:val="16"/>
              </w:rPr>
            </w:pPr>
          </w:p>
          <w:p w14:paraId="0000054F" w14:textId="77777777" w:rsidR="0042791C" w:rsidRPr="00157BCC" w:rsidRDefault="00425BCD">
            <w:pPr>
              <w:pBdr>
                <w:top w:val="nil"/>
                <w:left w:val="nil"/>
                <w:bottom w:val="nil"/>
                <w:right w:val="nil"/>
                <w:between w:val="nil"/>
              </w:pBdr>
              <w:ind w:left="22" w:right="4"/>
              <w:jc w:val="center"/>
              <w:rPr>
                <w:color w:val="000000"/>
                <w:sz w:val="16"/>
                <w:szCs w:val="16"/>
              </w:rPr>
            </w:pPr>
            <w:r w:rsidRPr="00157BCC">
              <w:rPr>
                <w:color w:val="000000"/>
                <w:sz w:val="16"/>
                <w:szCs w:val="16"/>
              </w:rPr>
              <w:t>0.017</w:t>
            </w:r>
          </w:p>
        </w:tc>
        <w:tc>
          <w:tcPr>
            <w:tcW w:w="1152" w:type="dxa"/>
          </w:tcPr>
          <w:p w14:paraId="00000550" w14:textId="77777777" w:rsidR="0042791C" w:rsidRPr="00157BCC" w:rsidRDefault="0042791C">
            <w:pPr>
              <w:pBdr>
                <w:top w:val="nil"/>
                <w:left w:val="nil"/>
                <w:bottom w:val="nil"/>
                <w:right w:val="nil"/>
                <w:between w:val="nil"/>
              </w:pBdr>
              <w:rPr>
                <w:b/>
                <w:color w:val="000000"/>
                <w:sz w:val="16"/>
                <w:szCs w:val="16"/>
              </w:rPr>
            </w:pPr>
          </w:p>
          <w:p w14:paraId="00000551" w14:textId="77777777" w:rsidR="0042791C" w:rsidRPr="00157BCC" w:rsidRDefault="0042791C">
            <w:pPr>
              <w:pBdr>
                <w:top w:val="nil"/>
                <w:left w:val="nil"/>
                <w:bottom w:val="nil"/>
                <w:right w:val="nil"/>
                <w:between w:val="nil"/>
              </w:pBdr>
              <w:spacing w:before="51"/>
              <w:rPr>
                <w:b/>
                <w:color w:val="000000"/>
                <w:sz w:val="16"/>
                <w:szCs w:val="16"/>
              </w:rPr>
            </w:pPr>
          </w:p>
          <w:p w14:paraId="00000552" w14:textId="77777777" w:rsidR="0042791C" w:rsidRPr="00157BCC" w:rsidRDefault="00425BCD">
            <w:pPr>
              <w:pBdr>
                <w:top w:val="nil"/>
                <w:left w:val="nil"/>
                <w:bottom w:val="nil"/>
                <w:right w:val="nil"/>
                <w:between w:val="nil"/>
              </w:pBdr>
              <w:ind w:left="22" w:right="5"/>
              <w:jc w:val="center"/>
              <w:rPr>
                <w:color w:val="000000"/>
                <w:sz w:val="16"/>
                <w:szCs w:val="16"/>
              </w:rPr>
            </w:pPr>
            <w:r w:rsidRPr="00157BCC">
              <w:rPr>
                <w:color w:val="000000"/>
                <w:sz w:val="16"/>
                <w:szCs w:val="16"/>
              </w:rPr>
              <w:t>206 (7.7%)</w:t>
            </w:r>
          </w:p>
        </w:tc>
        <w:tc>
          <w:tcPr>
            <w:tcW w:w="1152" w:type="dxa"/>
          </w:tcPr>
          <w:p w14:paraId="00000553" w14:textId="77777777" w:rsidR="0042791C" w:rsidRPr="00157BCC" w:rsidRDefault="0042791C">
            <w:pPr>
              <w:pBdr>
                <w:top w:val="nil"/>
                <w:left w:val="nil"/>
                <w:bottom w:val="nil"/>
                <w:right w:val="nil"/>
                <w:between w:val="nil"/>
              </w:pBdr>
              <w:rPr>
                <w:b/>
                <w:color w:val="000000"/>
                <w:sz w:val="16"/>
                <w:szCs w:val="16"/>
              </w:rPr>
            </w:pPr>
          </w:p>
          <w:p w14:paraId="00000554" w14:textId="77777777" w:rsidR="0042791C" w:rsidRPr="00157BCC" w:rsidRDefault="0042791C">
            <w:pPr>
              <w:pBdr>
                <w:top w:val="nil"/>
                <w:left w:val="nil"/>
                <w:bottom w:val="nil"/>
                <w:right w:val="nil"/>
                <w:between w:val="nil"/>
              </w:pBdr>
              <w:spacing w:before="51"/>
              <w:rPr>
                <w:b/>
                <w:color w:val="000000"/>
                <w:sz w:val="16"/>
                <w:szCs w:val="16"/>
              </w:rPr>
            </w:pPr>
          </w:p>
          <w:p w14:paraId="00000555" w14:textId="77777777" w:rsidR="0042791C" w:rsidRPr="00157BCC" w:rsidRDefault="00425BCD">
            <w:pPr>
              <w:pBdr>
                <w:top w:val="nil"/>
                <w:left w:val="nil"/>
                <w:bottom w:val="nil"/>
                <w:right w:val="nil"/>
                <w:between w:val="nil"/>
              </w:pBdr>
              <w:ind w:left="22" w:right="3"/>
              <w:jc w:val="center"/>
              <w:rPr>
                <w:color w:val="000000"/>
                <w:sz w:val="16"/>
                <w:szCs w:val="16"/>
              </w:rPr>
            </w:pPr>
            <w:r w:rsidRPr="00157BCC">
              <w:rPr>
                <w:color w:val="000000"/>
                <w:sz w:val="16"/>
                <w:szCs w:val="16"/>
              </w:rPr>
              <w:t>159 (11.0%)</w:t>
            </w:r>
          </w:p>
        </w:tc>
        <w:tc>
          <w:tcPr>
            <w:tcW w:w="720" w:type="dxa"/>
          </w:tcPr>
          <w:p w14:paraId="00000556" w14:textId="77777777" w:rsidR="0042791C" w:rsidRPr="00157BCC" w:rsidRDefault="0042791C">
            <w:pPr>
              <w:pBdr>
                <w:top w:val="nil"/>
                <w:left w:val="nil"/>
                <w:bottom w:val="nil"/>
                <w:right w:val="nil"/>
                <w:between w:val="nil"/>
              </w:pBdr>
              <w:rPr>
                <w:b/>
                <w:color w:val="000000"/>
                <w:sz w:val="16"/>
                <w:szCs w:val="16"/>
              </w:rPr>
            </w:pPr>
          </w:p>
          <w:p w14:paraId="00000557" w14:textId="77777777" w:rsidR="0042791C" w:rsidRPr="00157BCC" w:rsidRDefault="0042791C">
            <w:pPr>
              <w:pBdr>
                <w:top w:val="nil"/>
                <w:left w:val="nil"/>
                <w:bottom w:val="nil"/>
                <w:right w:val="nil"/>
                <w:between w:val="nil"/>
              </w:pBdr>
              <w:spacing w:before="51"/>
              <w:rPr>
                <w:b/>
                <w:color w:val="000000"/>
                <w:sz w:val="16"/>
                <w:szCs w:val="16"/>
              </w:rPr>
            </w:pPr>
          </w:p>
          <w:p w14:paraId="00000558" w14:textId="77777777" w:rsidR="0042791C" w:rsidRPr="00157BCC" w:rsidRDefault="00425BCD">
            <w:pPr>
              <w:pBdr>
                <w:top w:val="nil"/>
                <w:left w:val="nil"/>
                <w:bottom w:val="nil"/>
                <w:right w:val="nil"/>
                <w:between w:val="nil"/>
              </w:pBdr>
              <w:ind w:left="22" w:right="4"/>
              <w:jc w:val="center"/>
              <w:rPr>
                <w:color w:val="000000"/>
                <w:sz w:val="16"/>
                <w:szCs w:val="16"/>
              </w:rPr>
            </w:pPr>
            <w:r w:rsidRPr="00157BCC">
              <w:rPr>
                <w:color w:val="000000"/>
                <w:sz w:val="16"/>
                <w:szCs w:val="16"/>
              </w:rPr>
              <w:t>0.111</w:t>
            </w:r>
          </w:p>
        </w:tc>
      </w:tr>
      <w:tr w:rsidR="0042791C" w:rsidRPr="00157BCC" w14:paraId="6E7C2BA2" w14:textId="77777777">
        <w:trPr>
          <w:trHeight w:val="360"/>
        </w:trPr>
        <w:tc>
          <w:tcPr>
            <w:tcW w:w="2160" w:type="dxa"/>
          </w:tcPr>
          <w:p w14:paraId="00000559"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Myocardial infarction; n (%)</w:t>
            </w:r>
          </w:p>
        </w:tc>
        <w:tc>
          <w:tcPr>
            <w:tcW w:w="1152" w:type="dxa"/>
          </w:tcPr>
          <w:p w14:paraId="0000055A"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411 (4.4%)</w:t>
            </w:r>
          </w:p>
        </w:tc>
        <w:tc>
          <w:tcPr>
            <w:tcW w:w="1152" w:type="dxa"/>
          </w:tcPr>
          <w:p w14:paraId="0000055B"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775 (6.3%)</w:t>
            </w:r>
          </w:p>
        </w:tc>
        <w:tc>
          <w:tcPr>
            <w:tcW w:w="720" w:type="dxa"/>
          </w:tcPr>
          <w:p w14:paraId="0000055C"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0.081</w:t>
            </w:r>
          </w:p>
        </w:tc>
        <w:tc>
          <w:tcPr>
            <w:tcW w:w="1152" w:type="dxa"/>
          </w:tcPr>
          <w:p w14:paraId="0000055D"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415 (3.2%)</w:t>
            </w:r>
          </w:p>
        </w:tc>
        <w:tc>
          <w:tcPr>
            <w:tcW w:w="1152" w:type="dxa"/>
          </w:tcPr>
          <w:p w14:paraId="0000055E"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597 (4.4%)</w:t>
            </w:r>
          </w:p>
        </w:tc>
        <w:tc>
          <w:tcPr>
            <w:tcW w:w="720" w:type="dxa"/>
          </w:tcPr>
          <w:p w14:paraId="0000055F"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0.061</w:t>
            </w:r>
          </w:p>
        </w:tc>
        <w:tc>
          <w:tcPr>
            <w:tcW w:w="1152" w:type="dxa"/>
          </w:tcPr>
          <w:p w14:paraId="00000560"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41 (1.3%)</w:t>
            </w:r>
          </w:p>
        </w:tc>
        <w:tc>
          <w:tcPr>
            <w:tcW w:w="1152" w:type="dxa"/>
          </w:tcPr>
          <w:p w14:paraId="00000561"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220 (2.7%)</w:t>
            </w:r>
          </w:p>
        </w:tc>
        <w:tc>
          <w:tcPr>
            <w:tcW w:w="720" w:type="dxa"/>
          </w:tcPr>
          <w:p w14:paraId="00000562"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0.098</w:t>
            </w:r>
          </w:p>
        </w:tc>
        <w:tc>
          <w:tcPr>
            <w:tcW w:w="1152" w:type="dxa"/>
          </w:tcPr>
          <w:p w14:paraId="00000563"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198 (7.4%)</w:t>
            </w:r>
          </w:p>
        </w:tc>
        <w:tc>
          <w:tcPr>
            <w:tcW w:w="1152" w:type="dxa"/>
          </w:tcPr>
          <w:p w14:paraId="0000056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165 (11.4%)</w:t>
            </w:r>
          </w:p>
        </w:tc>
        <w:tc>
          <w:tcPr>
            <w:tcW w:w="720" w:type="dxa"/>
          </w:tcPr>
          <w:p w14:paraId="00000565"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0.135</w:t>
            </w:r>
          </w:p>
        </w:tc>
      </w:tr>
      <w:tr w:rsidR="0042791C" w:rsidRPr="00157BCC" w14:paraId="2CA2E382" w14:textId="77777777">
        <w:trPr>
          <w:trHeight w:val="635"/>
        </w:trPr>
        <w:tc>
          <w:tcPr>
            <w:tcW w:w="2160" w:type="dxa"/>
          </w:tcPr>
          <w:p w14:paraId="00000566" w14:textId="1F94617D" w:rsidR="0042791C" w:rsidRPr="00157BCC" w:rsidRDefault="00425BCD">
            <w:pPr>
              <w:pBdr>
                <w:top w:val="nil"/>
                <w:left w:val="nil"/>
                <w:bottom w:val="nil"/>
                <w:right w:val="nil"/>
                <w:between w:val="nil"/>
              </w:pBdr>
              <w:spacing w:line="276" w:lineRule="auto"/>
              <w:ind w:left="39"/>
              <w:rPr>
                <w:b/>
                <w:color w:val="000000"/>
                <w:sz w:val="16"/>
                <w:szCs w:val="16"/>
              </w:rPr>
            </w:pPr>
            <w:r w:rsidRPr="00157BCC">
              <w:rPr>
                <w:b/>
                <w:color w:val="000000"/>
                <w:sz w:val="16"/>
                <w:szCs w:val="16"/>
              </w:rPr>
              <w:t>Number of inpatient hospitalizations – non</w:t>
            </w:r>
            <w:r w:rsidR="00FE7640" w:rsidRPr="00157BCC">
              <w:rPr>
                <w:b/>
                <w:color w:val="000000"/>
                <w:sz w:val="16"/>
                <w:szCs w:val="16"/>
              </w:rPr>
              <w:t>–</w:t>
            </w:r>
            <w:r w:rsidRPr="00157BCC">
              <w:rPr>
                <w:b/>
                <w:color w:val="000000"/>
                <w:sz w:val="16"/>
                <w:szCs w:val="16"/>
              </w:rPr>
              <w:t>AF-</w:t>
            </w:r>
          </w:p>
          <w:p w14:paraId="00000567"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related</w:t>
            </w:r>
          </w:p>
        </w:tc>
        <w:tc>
          <w:tcPr>
            <w:tcW w:w="1152" w:type="dxa"/>
          </w:tcPr>
          <w:p w14:paraId="0000056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69"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56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6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6C"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56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6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6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57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71"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72"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573" w14:textId="77777777" w:rsidR="0042791C" w:rsidRPr="00157BCC" w:rsidRDefault="0042791C">
            <w:pPr>
              <w:pBdr>
                <w:top w:val="nil"/>
                <w:left w:val="nil"/>
                <w:bottom w:val="nil"/>
                <w:right w:val="nil"/>
                <w:between w:val="nil"/>
              </w:pBdr>
              <w:rPr>
                <w:color w:val="000000"/>
                <w:sz w:val="14"/>
                <w:szCs w:val="14"/>
              </w:rPr>
            </w:pPr>
          </w:p>
        </w:tc>
      </w:tr>
      <w:tr w:rsidR="0042791C" w:rsidRPr="00157BCC" w14:paraId="7FFEBD3A" w14:textId="77777777">
        <w:trPr>
          <w:trHeight w:val="359"/>
        </w:trPr>
        <w:tc>
          <w:tcPr>
            <w:tcW w:w="2160" w:type="dxa"/>
          </w:tcPr>
          <w:p w14:paraId="00000574" w14:textId="5860DA3C" w:rsidR="0042791C" w:rsidRPr="00157BCC" w:rsidRDefault="00242E28">
            <w:pPr>
              <w:pBdr>
                <w:top w:val="nil"/>
                <w:left w:val="nil"/>
                <w:bottom w:val="nil"/>
                <w:right w:val="nil"/>
                <w:between w:val="nil"/>
              </w:pBdr>
              <w:spacing w:before="70"/>
              <w:ind w:left="39"/>
              <w:rPr>
                <w:color w:val="000000"/>
                <w:sz w:val="16"/>
                <w:szCs w:val="16"/>
              </w:rPr>
            </w:pPr>
            <w:r w:rsidRPr="00157BCC">
              <w:rPr>
                <w:color w:val="000000"/>
                <w:sz w:val="16"/>
                <w:szCs w:val="16"/>
              </w:rPr>
              <w:t>…</w:t>
            </w:r>
            <w:r w:rsidR="00487CC0" w:rsidRPr="00157BCC">
              <w:rPr>
                <w:color w:val="000000"/>
                <w:sz w:val="16"/>
                <w:szCs w:val="16"/>
              </w:rPr>
              <w:t xml:space="preserve">Mean </w:t>
            </w:r>
            <w:r w:rsidR="00425BCD" w:rsidRPr="00157BCC">
              <w:rPr>
                <w:color w:val="000000"/>
                <w:sz w:val="16"/>
                <w:szCs w:val="16"/>
              </w:rPr>
              <w:t>(SD)</w:t>
            </w:r>
          </w:p>
        </w:tc>
        <w:tc>
          <w:tcPr>
            <w:tcW w:w="1152" w:type="dxa"/>
          </w:tcPr>
          <w:p w14:paraId="00000575"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0.23 (0.54)</w:t>
            </w:r>
          </w:p>
        </w:tc>
        <w:tc>
          <w:tcPr>
            <w:tcW w:w="1152" w:type="dxa"/>
          </w:tcPr>
          <w:p w14:paraId="00000576"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0.30 (0.61)</w:t>
            </w:r>
          </w:p>
        </w:tc>
        <w:tc>
          <w:tcPr>
            <w:tcW w:w="720" w:type="dxa"/>
          </w:tcPr>
          <w:p w14:paraId="00000577"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0.112</w:t>
            </w:r>
          </w:p>
        </w:tc>
        <w:tc>
          <w:tcPr>
            <w:tcW w:w="1152" w:type="dxa"/>
          </w:tcPr>
          <w:p w14:paraId="00000578"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0.19 (0.47)</w:t>
            </w:r>
          </w:p>
        </w:tc>
        <w:tc>
          <w:tcPr>
            <w:tcW w:w="1152" w:type="dxa"/>
          </w:tcPr>
          <w:p w14:paraId="00000579"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0.26 (0.55)</w:t>
            </w:r>
          </w:p>
        </w:tc>
        <w:tc>
          <w:tcPr>
            <w:tcW w:w="720" w:type="dxa"/>
          </w:tcPr>
          <w:p w14:paraId="0000057A"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0.139</w:t>
            </w:r>
          </w:p>
        </w:tc>
        <w:tc>
          <w:tcPr>
            <w:tcW w:w="1152" w:type="dxa"/>
          </w:tcPr>
          <w:p w14:paraId="0000057B"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0.28 (0.69)</w:t>
            </w:r>
          </w:p>
        </w:tc>
        <w:tc>
          <w:tcPr>
            <w:tcW w:w="1152" w:type="dxa"/>
          </w:tcPr>
          <w:p w14:paraId="0000057C"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0.55 (0.90)</w:t>
            </w:r>
          </w:p>
        </w:tc>
        <w:tc>
          <w:tcPr>
            <w:tcW w:w="720" w:type="dxa"/>
          </w:tcPr>
          <w:p w14:paraId="0000057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0.33</w:t>
            </w:r>
          </w:p>
        </w:tc>
        <w:tc>
          <w:tcPr>
            <w:tcW w:w="1152" w:type="dxa"/>
          </w:tcPr>
          <w:p w14:paraId="0000057E"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0.15 (0.50)</w:t>
            </w:r>
          </w:p>
        </w:tc>
        <w:tc>
          <w:tcPr>
            <w:tcW w:w="1152" w:type="dxa"/>
          </w:tcPr>
          <w:p w14:paraId="0000057F"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0.53 (1.02)</w:t>
            </w:r>
          </w:p>
        </w:tc>
        <w:tc>
          <w:tcPr>
            <w:tcW w:w="720" w:type="dxa"/>
          </w:tcPr>
          <w:p w14:paraId="00000580"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0.477</w:t>
            </w:r>
          </w:p>
        </w:tc>
      </w:tr>
      <w:tr w:rsidR="0042791C" w:rsidRPr="00157BCC" w14:paraId="6AAE5374" w14:textId="77777777">
        <w:trPr>
          <w:trHeight w:val="361"/>
        </w:trPr>
        <w:tc>
          <w:tcPr>
            <w:tcW w:w="2160" w:type="dxa"/>
          </w:tcPr>
          <w:p w14:paraId="00000581" w14:textId="16A1225D"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487CC0" w:rsidRPr="00157BCC">
              <w:rPr>
                <w:color w:val="000000"/>
                <w:sz w:val="16"/>
                <w:szCs w:val="16"/>
              </w:rPr>
              <w:t>M</w:t>
            </w:r>
            <w:r w:rsidRPr="00157BCC">
              <w:rPr>
                <w:color w:val="000000"/>
                <w:sz w:val="16"/>
                <w:szCs w:val="16"/>
              </w:rPr>
              <w:t>edian (IQR)</w:t>
            </w:r>
          </w:p>
        </w:tc>
        <w:tc>
          <w:tcPr>
            <w:tcW w:w="1152" w:type="dxa"/>
          </w:tcPr>
          <w:p w14:paraId="00000582"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1152" w:type="dxa"/>
          </w:tcPr>
          <w:p w14:paraId="00000583"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720" w:type="dxa"/>
          </w:tcPr>
          <w:p w14:paraId="0000058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85"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1152" w:type="dxa"/>
          </w:tcPr>
          <w:p w14:paraId="00000586"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720" w:type="dxa"/>
          </w:tcPr>
          <w:p w14:paraId="0000058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88"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1152" w:type="dxa"/>
          </w:tcPr>
          <w:p w14:paraId="00000589"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(0–1)</w:t>
            </w:r>
          </w:p>
        </w:tc>
        <w:tc>
          <w:tcPr>
            <w:tcW w:w="720" w:type="dxa"/>
          </w:tcPr>
          <w:p w14:paraId="0000058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8B"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1152" w:type="dxa"/>
          </w:tcPr>
          <w:p w14:paraId="0000058C"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720" w:type="dxa"/>
          </w:tcPr>
          <w:p w14:paraId="0000058D" w14:textId="77777777" w:rsidR="0042791C" w:rsidRPr="00157BCC" w:rsidRDefault="0042791C">
            <w:pPr>
              <w:pBdr>
                <w:top w:val="nil"/>
                <w:left w:val="nil"/>
                <w:bottom w:val="nil"/>
                <w:right w:val="nil"/>
                <w:between w:val="nil"/>
              </w:pBdr>
              <w:rPr>
                <w:color w:val="000000"/>
                <w:sz w:val="14"/>
                <w:szCs w:val="14"/>
              </w:rPr>
            </w:pPr>
          </w:p>
        </w:tc>
      </w:tr>
    </w:tbl>
    <w:p w14:paraId="0000058E"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058F" w14:textId="77777777" w:rsidR="0042791C" w:rsidRPr="00157BCC" w:rsidRDefault="0042791C">
      <w:pPr>
        <w:pBdr>
          <w:top w:val="nil"/>
          <w:left w:val="nil"/>
          <w:bottom w:val="nil"/>
          <w:right w:val="nil"/>
          <w:between w:val="nil"/>
        </w:pBdr>
        <w:spacing w:before="2"/>
        <w:rPr>
          <w:b/>
          <w:color w:val="000000"/>
          <w:sz w:val="5"/>
          <w:szCs w:val="5"/>
        </w:rPr>
      </w:pPr>
    </w:p>
    <w:tbl>
      <w:tblPr>
        <w:tblStyle w:val="55"/>
        <w:tblW w:w="14256" w:type="dxa"/>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152"/>
        <w:gridCol w:w="1152"/>
        <w:gridCol w:w="720"/>
        <w:gridCol w:w="1152"/>
        <w:gridCol w:w="1152"/>
        <w:gridCol w:w="720"/>
        <w:gridCol w:w="1152"/>
        <w:gridCol w:w="1152"/>
        <w:gridCol w:w="720"/>
        <w:gridCol w:w="1152"/>
        <w:gridCol w:w="1152"/>
        <w:gridCol w:w="720"/>
      </w:tblGrid>
      <w:tr w:rsidR="0042791C" w:rsidRPr="00157BCC" w14:paraId="3CC46CDF" w14:textId="77777777">
        <w:trPr>
          <w:trHeight w:val="422"/>
        </w:trPr>
        <w:tc>
          <w:tcPr>
            <w:tcW w:w="2160" w:type="dxa"/>
          </w:tcPr>
          <w:p w14:paraId="00000591" w14:textId="6C9226B2" w:rsidR="0042791C" w:rsidRPr="00157BCC" w:rsidRDefault="00425BCD" w:rsidP="00E81374">
            <w:pPr>
              <w:pBdr>
                <w:top w:val="nil"/>
                <w:left w:val="nil"/>
                <w:bottom w:val="nil"/>
                <w:right w:val="nil"/>
                <w:between w:val="nil"/>
              </w:pBdr>
              <w:ind w:left="39"/>
              <w:rPr>
                <w:b/>
                <w:color w:val="000000"/>
                <w:sz w:val="16"/>
                <w:szCs w:val="16"/>
              </w:rPr>
            </w:pPr>
            <w:r w:rsidRPr="00157BCC">
              <w:rPr>
                <w:b/>
                <w:color w:val="000000"/>
                <w:sz w:val="16"/>
                <w:szCs w:val="16"/>
              </w:rPr>
              <w:t xml:space="preserve">Peripheral artery disease; </w:t>
            </w:r>
            <w:r w:rsidR="00242E28" w:rsidRPr="00157BCC">
              <w:rPr>
                <w:b/>
                <w:color w:val="000000"/>
                <w:sz w:val="16"/>
                <w:szCs w:val="16"/>
              </w:rPr>
              <w:br/>
            </w:r>
            <w:r w:rsidRPr="00157BCC">
              <w:rPr>
                <w:b/>
                <w:color w:val="000000"/>
                <w:sz w:val="16"/>
                <w:szCs w:val="16"/>
              </w:rPr>
              <w:t>n</w:t>
            </w:r>
            <w:r w:rsidR="00242E28" w:rsidRPr="00157BCC">
              <w:rPr>
                <w:b/>
                <w:color w:val="000000"/>
                <w:sz w:val="16"/>
                <w:szCs w:val="16"/>
              </w:rPr>
              <w:t xml:space="preserve"> </w:t>
            </w:r>
            <w:r w:rsidRPr="00157BCC">
              <w:rPr>
                <w:b/>
                <w:color w:val="000000"/>
                <w:sz w:val="16"/>
                <w:szCs w:val="16"/>
              </w:rPr>
              <w:t>(%)</w:t>
            </w:r>
          </w:p>
        </w:tc>
        <w:tc>
          <w:tcPr>
            <w:tcW w:w="1152" w:type="dxa"/>
          </w:tcPr>
          <w:p w14:paraId="00000592"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618 (6.7%)</w:t>
            </w:r>
          </w:p>
        </w:tc>
        <w:tc>
          <w:tcPr>
            <w:tcW w:w="1152" w:type="dxa"/>
          </w:tcPr>
          <w:p w14:paraId="00000593"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883 (7.1%)</w:t>
            </w:r>
          </w:p>
        </w:tc>
        <w:tc>
          <w:tcPr>
            <w:tcW w:w="720" w:type="dxa"/>
          </w:tcPr>
          <w:p w14:paraId="00000594"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0.018</w:t>
            </w:r>
          </w:p>
        </w:tc>
        <w:tc>
          <w:tcPr>
            <w:tcW w:w="1152" w:type="dxa"/>
          </w:tcPr>
          <w:p w14:paraId="00000595"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396 (3.1%)</w:t>
            </w:r>
          </w:p>
        </w:tc>
        <w:tc>
          <w:tcPr>
            <w:tcW w:w="1152" w:type="dxa"/>
          </w:tcPr>
          <w:p w14:paraId="00000596"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440 (3.2%)</w:t>
            </w:r>
          </w:p>
        </w:tc>
        <w:tc>
          <w:tcPr>
            <w:tcW w:w="720" w:type="dxa"/>
          </w:tcPr>
          <w:p w14:paraId="00000597"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0.009</w:t>
            </w:r>
          </w:p>
        </w:tc>
        <w:tc>
          <w:tcPr>
            <w:tcW w:w="1152" w:type="dxa"/>
          </w:tcPr>
          <w:p w14:paraId="00000598"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143 (4.6%)</w:t>
            </w:r>
          </w:p>
        </w:tc>
        <w:tc>
          <w:tcPr>
            <w:tcW w:w="1152" w:type="dxa"/>
          </w:tcPr>
          <w:p w14:paraId="00000599"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386 (4.7%)</w:t>
            </w:r>
          </w:p>
        </w:tc>
        <w:tc>
          <w:tcPr>
            <w:tcW w:w="720" w:type="dxa"/>
          </w:tcPr>
          <w:p w14:paraId="0000059A"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0.005</w:t>
            </w:r>
          </w:p>
        </w:tc>
        <w:tc>
          <w:tcPr>
            <w:tcW w:w="1152" w:type="dxa"/>
          </w:tcPr>
          <w:p w14:paraId="0000059B"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87 (3.3%)</w:t>
            </w:r>
          </w:p>
        </w:tc>
        <w:tc>
          <w:tcPr>
            <w:tcW w:w="1152" w:type="dxa"/>
          </w:tcPr>
          <w:p w14:paraId="0000059C"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64 (4.4%)</w:t>
            </w:r>
          </w:p>
        </w:tc>
        <w:tc>
          <w:tcPr>
            <w:tcW w:w="720" w:type="dxa"/>
          </w:tcPr>
          <w:p w14:paraId="0000059D"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0.059</w:t>
            </w:r>
          </w:p>
        </w:tc>
      </w:tr>
      <w:tr w:rsidR="0042791C" w:rsidRPr="00157BCC" w14:paraId="569177C9" w14:textId="77777777">
        <w:trPr>
          <w:trHeight w:val="360"/>
        </w:trPr>
        <w:tc>
          <w:tcPr>
            <w:tcW w:w="2160" w:type="dxa"/>
          </w:tcPr>
          <w:p w14:paraId="0000059E"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Stroke or TIA; n (%)</w:t>
            </w:r>
          </w:p>
        </w:tc>
        <w:tc>
          <w:tcPr>
            <w:tcW w:w="1152" w:type="dxa"/>
          </w:tcPr>
          <w:p w14:paraId="0000059F"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786 (8.5%)</w:t>
            </w:r>
          </w:p>
        </w:tc>
        <w:tc>
          <w:tcPr>
            <w:tcW w:w="1152" w:type="dxa"/>
          </w:tcPr>
          <w:p w14:paraId="000005A0"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982 (7.9%)</w:t>
            </w:r>
          </w:p>
        </w:tc>
        <w:tc>
          <w:tcPr>
            <w:tcW w:w="720" w:type="dxa"/>
          </w:tcPr>
          <w:p w14:paraId="000005A1"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0.02</w:t>
            </w:r>
          </w:p>
        </w:tc>
        <w:tc>
          <w:tcPr>
            <w:tcW w:w="1152" w:type="dxa"/>
          </w:tcPr>
          <w:p w14:paraId="000005A2"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774 (6.0%)</w:t>
            </w:r>
          </w:p>
        </w:tc>
        <w:tc>
          <w:tcPr>
            <w:tcW w:w="1152" w:type="dxa"/>
          </w:tcPr>
          <w:p w14:paraId="000005A3"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753 (5.5%)</w:t>
            </w:r>
          </w:p>
        </w:tc>
        <w:tc>
          <w:tcPr>
            <w:tcW w:w="720" w:type="dxa"/>
          </w:tcPr>
          <w:p w14:paraId="000005A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0.02</w:t>
            </w:r>
          </w:p>
        </w:tc>
        <w:tc>
          <w:tcPr>
            <w:tcW w:w="1152" w:type="dxa"/>
          </w:tcPr>
          <w:p w14:paraId="000005A5"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89 (2.9%)</w:t>
            </w:r>
          </w:p>
        </w:tc>
        <w:tc>
          <w:tcPr>
            <w:tcW w:w="1152" w:type="dxa"/>
          </w:tcPr>
          <w:p w14:paraId="000005A6"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274 (3.4%)</w:t>
            </w:r>
          </w:p>
        </w:tc>
        <w:tc>
          <w:tcPr>
            <w:tcW w:w="720" w:type="dxa"/>
          </w:tcPr>
          <w:p w14:paraId="000005A7"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0.028</w:t>
            </w:r>
          </w:p>
        </w:tc>
        <w:tc>
          <w:tcPr>
            <w:tcW w:w="1152" w:type="dxa"/>
          </w:tcPr>
          <w:p w14:paraId="000005A8"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5A9"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5AA"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r>
      <w:tr w:rsidR="0042791C" w:rsidRPr="00157BCC" w14:paraId="25AD2C84" w14:textId="77777777">
        <w:trPr>
          <w:trHeight w:val="360"/>
        </w:trPr>
        <w:tc>
          <w:tcPr>
            <w:tcW w:w="2160" w:type="dxa"/>
          </w:tcPr>
          <w:p w14:paraId="000005AB"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Stroke; n (%)</w:t>
            </w:r>
          </w:p>
        </w:tc>
        <w:tc>
          <w:tcPr>
            <w:tcW w:w="1152" w:type="dxa"/>
          </w:tcPr>
          <w:p w14:paraId="000005AC"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AD"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5AE"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AF"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B0"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5B1"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B2"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B3"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5B4"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B5"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160 (6.0%)</w:t>
            </w:r>
          </w:p>
        </w:tc>
        <w:tc>
          <w:tcPr>
            <w:tcW w:w="1152" w:type="dxa"/>
          </w:tcPr>
          <w:p w14:paraId="000005B6"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85 (5.9%)</w:t>
            </w:r>
          </w:p>
        </w:tc>
        <w:tc>
          <w:tcPr>
            <w:tcW w:w="720" w:type="dxa"/>
          </w:tcPr>
          <w:p w14:paraId="000005B7" w14:textId="41457BBB"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0.006</w:t>
            </w:r>
          </w:p>
        </w:tc>
      </w:tr>
      <w:tr w:rsidR="0042791C" w:rsidRPr="00157BCC" w14:paraId="7F919D44" w14:textId="77777777">
        <w:trPr>
          <w:trHeight w:val="359"/>
        </w:trPr>
        <w:tc>
          <w:tcPr>
            <w:tcW w:w="2160" w:type="dxa"/>
          </w:tcPr>
          <w:p w14:paraId="000005B8"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TIA; n (%)</w:t>
            </w:r>
          </w:p>
        </w:tc>
        <w:tc>
          <w:tcPr>
            <w:tcW w:w="1152" w:type="dxa"/>
          </w:tcPr>
          <w:p w14:paraId="000005B9"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BA"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5BB"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BC"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BD"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5BE"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BF"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C0"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5C1"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5C2"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110 (4.1%)</w:t>
            </w:r>
          </w:p>
        </w:tc>
        <w:tc>
          <w:tcPr>
            <w:tcW w:w="1152" w:type="dxa"/>
          </w:tcPr>
          <w:p w14:paraId="000005C3"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66 (4.5%)</w:t>
            </w:r>
          </w:p>
        </w:tc>
        <w:tc>
          <w:tcPr>
            <w:tcW w:w="720" w:type="dxa"/>
          </w:tcPr>
          <w:p w14:paraId="000005C4"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0.021</w:t>
            </w:r>
          </w:p>
        </w:tc>
      </w:tr>
      <w:tr w:rsidR="0042791C" w:rsidRPr="00157BCC" w14:paraId="104B2754" w14:textId="77777777">
        <w:trPr>
          <w:trHeight w:val="360"/>
        </w:trPr>
        <w:tc>
          <w:tcPr>
            <w:tcW w:w="2160" w:type="dxa"/>
          </w:tcPr>
          <w:p w14:paraId="000005C5"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Time since last cardioversion</w:t>
            </w:r>
          </w:p>
        </w:tc>
        <w:tc>
          <w:tcPr>
            <w:tcW w:w="1152" w:type="dxa"/>
          </w:tcPr>
          <w:p w14:paraId="000005C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C7"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5C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C9"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CA"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5C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CC"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CD"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5C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CF"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D0"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5D1" w14:textId="77777777" w:rsidR="0042791C" w:rsidRPr="00157BCC" w:rsidRDefault="0042791C">
            <w:pPr>
              <w:pBdr>
                <w:top w:val="nil"/>
                <w:left w:val="nil"/>
                <w:bottom w:val="nil"/>
                <w:right w:val="nil"/>
                <w:between w:val="nil"/>
              </w:pBdr>
              <w:rPr>
                <w:color w:val="000000"/>
                <w:sz w:val="14"/>
                <w:szCs w:val="14"/>
              </w:rPr>
            </w:pPr>
          </w:p>
        </w:tc>
      </w:tr>
      <w:tr w:rsidR="0042791C" w:rsidRPr="00157BCC" w14:paraId="2E306B1A" w14:textId="77777777">
        <w:trPr>
          <w:trHeight w:val="422"/>
        </w:trPr>
        <w:tc>
          <w:tcPr>
            <w:tcW w:w="2160" w:type="dxa"/>
          </w:tcPr>
          <w:p w14:paraId="000005D3" w14:textId="47D2FC01" w:rsidR="0042791C" w:rsidRPr="00157BCC" w:rsidRDefault="00425BCD" w:rsidP="00E81374">
            <w:pPr>
              <w:pBdr>
                <w:top w:val="nil"/>
                <w:left w:val="nil"/>
                <w:bottom w:val="nil"/>
                <w:right w:val="nil"/>
                <w:between w:val="nil"/>
              </w:pBdr>
              <w:spacing w:line="181" w:lineRule="auto"/>
              <w:ind w:left="39"/>
              <w:rPr>
                <w:color w:val="000000"/>
                <w:sz w:val="16"/>
                <w:szCs w:val="16"/>
              </w:rPr>
            </w:pPr>
            <w:r w:rsidRPr="00157BCC">
              <w:rPr>
                <w:color w:val="000000"/>
                <w:sz w:val="16"/>
                <w:szCs w:val="16"/>
              </w:rPr>
              <w:t xml:space="preserve">...No previous cardioversion; </w:t>
            </w:r>
            <w:r w:rsidR="004C3D57" w:rsidRPr="00157BCC">
              <w:rPr>
                <w:color w:val="000000"/>
                <w:sz w:val="16"/>
                <w:szCs w:val="16"/>
              </w:rPr>
              <w:br/>
            </w:r>
            <w:r w:rsidRPr="00157BCC">
              <w:rPr>
                <w:color w:val="000000"/>
                <w:sz w:val="16"/>
                <w:szCs w:val="16"/>
              </w:rPr>
              <w:t>n</w:t>
            </w:r>
            <w:r w:rsidR="004C3D57" w:rsidRPr="00157BCC">
              <w:rPr>
                <w:color w:val="000000"/>
                <w:sz w:val="16"/>
                <w:szCs w:val="16"/>
              </w:rPr>
              <w:t xml:space="preserve"> </w:t>
            </w:r>
            <w:r w:rsidRPr="00157BCC">
              <w:rPr>
                <w:color w:val="000000"/>
                <w:sz w:val="16"/>
                <w:szCs w:val="16"/>
              </w:rPr>
              <w:t>(%)</w:t>
            </w:r>
          </w:p>
        </w:tc>
        <w:tc>
          <w:tcPr>
            <w:tcW w:w="1152" w:type="dxa"/>
          </w:tcPr>
          <w:p w14:paraId="000005D4"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7,454 (80.5%)</w:t>
            </w:r>
          </w:p>
        </w:tc>
        <w:tc>
          <w:tcPr>
            <w:tcW w:w="1152" w:type="dxa"/>
          </w:tcPr>
          <w:p w14:paraId="000005D5"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9,198 (74.4%)</w:t>
            </w:r>
          </w:p>
        </w:tc>
        <w:tc>
          <w:tcPr>
            <w:tcW w:w="720" w:type="dxa"/>
          </w:tcPr>
          <w:p w14:paraId="000005D6"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0.171</w:t>
            </w:r>
          </w:p>
        </w:tc>
        <w:tc>
          <w:tcPr>
            <w:tcW w:w="1152" w:type="dxa"/>
          </w:tcPr>
          <w:p w14:paraId="000005D7" w14:textId="77777777" w:rsidR="0042791C" w:rsidRPr="00157BCC" w:rsidRDefault="00425BCD">
            <w:pPr>
              <w:pBdr>
                <w:top w:val="nil"/>
                <w:left w:val="nil"/>
                <w:bottom w:val="nil"/>
                <w:right w:val="nil"/>
                <w:between w:val="nil"/>
              </w:pBdr>
              <w:spacing w:before="102"/>
              <w:ind w:left="22" w:right="2"/>
              <w:jc w:val="center"/>
              <w:rPr>
                <w:color w:val="000000"/>
                <w:sz w:val="16"/>
                <w:szCs w:val="16"/>
              </w:rPr>
            </w:pPr>
            <w:r w:rsidRPr="00157BCC">
              <w:rPr>
                <w:color w:val="000000"/>
                <w:sz w:val="16"/>
                <w:szCs w:val="16"/>
              </w:rPr>
              <w:t>10,254 (79.3%)</w:t>
            </w:r>
          </w:p>
        </w:tc>
        <w:tc>
          <w:tcPr>
            <w:tcW w:w="1152" w:type="dxa"/>
          </w:tcPr>
          <w:p w14:paraId="000005D8"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9,905 (72.6%)</w:t>
            </w:r>
          </w:p>
        </w:tc>
        <w:tc>
          <w:tcPr>
            <w:tcW w:w="720" w:type="dxa"/>
          </w:tcPr>
          <w:p w14:paraId="000005D9"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0.182</w:t>
            </w:r>
          </w:p>
        </w:tc>
        <w:tc>
          <w:tcPr>
            <w:tcW w:w="1152" w:type="dxa"/>
          </w:tcPr>
          <w:p w14:paraId="000005DA"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2,943 (94.8%)</w:t>
            </w:r>
          </w:p>
        </w:tc>
        <w:tc>
          <w:tcPr>
            <w:tcW w:w="1152" w:type="dxa"/>
          </w:tcPr>
          <w:p w14:paraId="000005DB"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7,296 (89.1%)</w:t>
            </w:r>
          </w:p>
        </w:tc>
        <w:tc>
          <w:tcPr>
            <w:tcW w:w="720" w:type="dxa"/>
          </w:tcPr>
          <w:p w14:paraId="000005DC"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0.209</w:t>
            </w:r>
          </w:p>
        </w:tc>
        <w:tc>
          <w:tcPr>
            <w:tcW w:w="1152" w:type="dxa"/>
          </w:tcPr>
          <w:p w14:paraId="000005DD"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2,021 (75.8%)</w:t>
            </w:r>
          </w:p>
        </w:tc>
        <w:tc>
          <w:tcPr>
            <w:tcW w:w="1152" w:type="dxa"/>
          </w:tcPr>
          <w:p w14:paraId="000005DE"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1,061 (73.1%)</w:t>
            </w:r>
          </w:p>
        </w:tc>
        <w:tc>
          <w:tcPr>
            <w:tcW w:w="720" w:type="dxa"/>
          </w:tcPr>
          <w:p w14:paraId="000005DF"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0.074</w:t>
            </w:r>
          </w:p>
        </w:tc>
      </w:tr>
      <w:tr w:rsidR="0042791C" w:rsidRPr="00157BCC" w14:paraId="12899705" w14:textId="77777777">
        <w:trPr>
          <w:trHeight w:val="424"/>
        </w:trPr>
        <w:tc>
          <w:tcPr>
            <w:tcW w:w="2160" w:type="dxa"/>
          </w:tcPr>
          <w:p w14:paraId="000005E0" w14:textId="77777777" w:rsidR="0042791C" w:rsidRPr="00157BCC" w:rsidRDefault="00425BCD">
            <w:pPr>
              <w:pBdr>
                <w:top w:val="nil"/>
                <w:left w:val="nil"/>
                <w:bottom w:val="nil"/>
                <w:right w:val="nil"/>
                <w:between w:val="nil"/>
              </w:pBdr>
              <w:spacing w:line="181" w:lineRule="auto"/>
              <w:ind w:left="39"/>
              <w:rPr>
                <w:color w:val="000000"/>
                <w:sz w:val="16"/>
                <w:szCs w:val="16"/>
              </w:rPr>
            </w:pPr>
            <w:r w:rsidRPr="00157BCC">
              <w:rPr>
                <w:color w:val="000000"/>
                <w:sz w:val="16"/>
                <w:szCs w:val="16"/>
              </w:rPr>
              <w:t>...Cardioversion within previous</w:t>
            </w:r>
          </w:p>
          <w:p w14:paraId="000005E1" w14:textId="77777777" w:rsidR="0042791C" w:rsidRPr="00157BCC" w:rsidRDefault="00425BCD">
            <w:pPr>
              <w:pBdr>
                <w:top w:val="nil"/>
                <w:left w:val="nil"/>
                <w:bottom w:val="nil"/>
                <w:right w:val="nil"/>
                <w:between w:val="nil"/>
              </w:pBdr>
              <w:spacing w:before="27"/>
              <w:ind w:left="39"/>
              <w:rPr>
                <w:color w:val="000000"/>
                <w:sz w:val="16"/>
                <w:szCs w:val="16"/>
              </w:rPr>
            </w:pPr>
            <w:r w:rsidRPr="00157BCC">
              <w:rPr>
                <w:color w:val="000000"/>
                <w:sz w:val="16"/>
                <w:szCs w:val="16"/>
              </w:rPr>
              <w:t>2 days; n (%)</w:t>
            </w:r>
          </w:p>
        </w:tc>
        <w:tc>
          <w:tcPr>
            <w:tcW w:w="1152" w:type="dxa"/>
          </w:tcPr>
          <w:p w14:paraId="000005E2"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412 (4.5%)</w:t>
            </w:r>
          </w:p>
        </w:tc>
        <w:tc>
          <w:tcPr>
            <w:tcW w:w="1152" w:type="dxa"/>
          </w:tcPr>
          <w:p w14:paraId="000005E3"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983 (8.0%)</w:t>
            </w:r>
          </w:p>
        </w:tc>
        <w:tc>
          <w:tcPr>
            <w:tcW w:w="720" w:type="dxa"/>
          </w:tcPr>
          <w:p w14:paraId="000005E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E5"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710 (5.5%)</w:t>
            </w:r>
          </w:p>
        </w:tc>
        <w:tc>
          <w:tcPr>
            <w:tcW w:w="1152" w:type="dxa"/>
          </w:tcPr>
          <w:p w14:paraId="000005E6"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1,320 (9.7%)</w:t>
            </w:r>
          </w:p>
        </w:tc>
        <w:tc>
          <w:tcPr>
            <w:tcW w:w="720" w:type="dxa"/>
          </w:tcPr>
          <w:p w14:paraId="000005E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E8"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32 (1.0%)</w:t>
            </w:r>
          </w:p>
        </w:tc>
        <w:tc>
          <w:tcPr>
            <w:tcW w:w="1152" w:type="dxa"/>
          </w:tcPr>
          <w:p w14:paraId="000005E9"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328 (4.0%)</w:t>
            </w:r>
          </w:p>
        </w:tc>
        <w:tc>
          <w:tcPr>
            <w:tcW w:w="720" w:type="dxa"/>
          </w:tcPr>
          <w:p w14:paraId="000005E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EB"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127 (4.8%)</w:t>
            </w:r>
          </w:p>
        </w:tc>
        <w:tc>
          <w:tcPr>
            <w:tcW w:w="1152" w:type="dxa"/>
          </w:tcPr>
          <w:p w14:paraId="000005EC"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61 (4.2%)</w:t>
            </w:r>
          </w:p>
        </w:tc>
        <w:tc>
          <w:tcPr>
            <w:tcW w:w="720" w:type="dxa"/>
          </w:tcPr>
          <w:p w14:paraId="000005ED" w14:textId="77777777" w:rsidR="0042791C" w:rsidRPr="00157BCC" w:rsidRDefault="0042791C">
            <w:pPr>
              <w:pBdr>
                <w:top w:val="nil"/>
                <w:left w:val="nil"/>
                <w:bottom w:val="nil"/>
                <w:right w:val="nil"/>
                <w:between w:val="nil"/>
              </w:pBdr>
              <w:rPr>
                <w:color w:val="000000"/>
                <w:sz w:val="14"/>
                <w:szCs w:val="14"/>
              </w:rPr>
            </w:pPr>
          </w:p>
        </w:tc>
      </w:tr>
      <w:tr w:rsidR="0042791C" w:rsidRPr="00157BCC" w14:paraId="437354BC" w14:textId="77777777">
        <w:trPr>
          <w:trHeight w:val="422"/>
        </w:trPr>
        <w:tc>
          <w:tcPr>
            <w:tcW w:w="2160" w:type="dxa"/>
          </w:tcPr>
          <w:p w14:paraId="000005EF" w14:textId="07B03D86" w:rsidR="0042791C" w:rsidRPr="00157BCC" w:rsidRDefault="00425BCD" w:rsidP="00E81374">
            <w:pPr>
              <w:pBdr>
                <w:top w:val="nil"/>
                <w:left w:val="nil"/>
                <w:bottom w:val="nil"/>
                <w:right w:val="nil"/>
                <w:between w:val="nil"/>
              </w:pBdr>
              <w:spacing w:line="179" w:lineRule="auto"/>
              <w:ind w:left="39"/>
              <w:rPr>
                <w:color w:val="000000"/>
                <w:sz w:val="16"/>
                <w:szCs w:val="16"/>
              </w:rPr>
            </w:pPr>
            <w:r w:rsidRPr="00157BCC">
              <w:rPr>
                <w:color w:val="000000"/>
                <w:sz w:val="16"/>
                <w:szCs w:val="16"/>
              </w:rPr>
              <w:t xml:space="preserve">...Cardioversion more than </w:t>
            </w:r>
            <w:r w:rsidR="004C3D57" w:rsidRPr="00157BCC">
              <w:rPr>
                <w:color w:val="000000"/>
                <w:sz w:val="16"/>
                <w:szCs w:val="16"/>
              </w:rPr>
              <w:br/>
            </w:r>
            <w:r w:rsidRPr="00157BCC">
              <w:rPr>
                <w:color w:val="000000"/>
                <w:sz w:val="16"/>
                <w:szCs w:val="16"/>
              </w:rPr>
              <w:t>2</w:t>
            </w:r>
            <w:r w:rsidR="004C3D57" w:rsidRPr="00157BCC">
              <w:rPr>
                <w:color w:val="000000"/>
                <w:sz w:val="16"/>
                <w:szCs w:val="16"/>
              </w:rPr>
              <w:t xml:space="preserve"> </w:t>
            </w:r>
            <w:r w:rsidRPr="00157BCC">
              <w:rPr>
                <w:color w:val="000000"/>
                <w:sz w:val="16"/>
                <w:szCs w:val="16"/>
              </w:rPr>
              <w:t>days before; n (%)</w:t>
            </w:r>
          </w:p>
        </w:tc>
        <w:tc>
          <w:tcPr>
            <w:tcW w:w="1152" w:type="dxa"/>
          </w:tcPr>
          <w:p w14:paraId="000005F0"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1,389 (15.0%)</w:t>
            </w:r>
          </w:p>
        </w:tc>
        <w:tc>
          <w:tcPr>
            <w:tcW w:w="1152" w:type="dxa"/>
          </w:tcPr>
          <w:p w14:paraId="000005F1"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2,183 (17.7%)</w:t>
            </w:r>
          </w:p>
        </w:tc>
        <w:tc>
          <w:tcPr>
            <w:tcW w:w="720" w:type="dxa"/>
          </w:tcPr>
          <w:p w14:paraId="000005F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F3"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1,964 (15.2%)</w:t>
            </w:r>
          </w:p>
        </w:tc>
        <w:tc>
          <w:tcPr>
            <w:tcW w:w="1152" w:type="dxa"/>
          </w:tcPr>
          <w:p w14:paraId="000005F4"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2,416 (17.7%)</w:t>
            </w:r>
          </w:p>
        </w:tc>
        <w:tc>
          <w:tcPr>
            <w:tcW w:w="720" w:type="dxa"/>
          </w:tcPr>
          <w:p w14:paraId="000005F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F6"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138 (4.4%)</w:t>
            </w:r>
          </w:p>
        </w:tc>
        <w:tc>
          <w:tcPr>
            <w:tcW w:w="1152" w:type="dxa"/>
          </w:tcPr>
          <w:p w14:paraId="000005F7"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652 (8.0%)</w:t>
            </w:r>
          </w:p>
        </w:tc>
        <w:tc>
          <w:tcPr>
            <w:tcW w:w="720" w:type="dxa"/>
          </w:tcPr>
          <w:p w14:paraId="000005F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5F9"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518 (19.4%)</w:t>
            </w:r>
          </w:p>
        </w:tc>
        <w:tc>
          <w:tcPr>
            <w:tcW w:w="1152" w:type="dxa"/>
          </w:tcPr>
          <w:p w14:paraId="000005FA"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330 (22.7%)</w:t>
            </w:r>
          </w:p>
        </w:tc>
        <w:tc>
          <w:tcPr>
            <w:tcW w:w="720" w:type="dxa"/>
          </w:tcPr>
          <w:p w14:paraId="000005FB" w14:textId="77777777" w:rsidR="0042791C" w:rsidRPr="00157BCC" w:rsidRDefault="0042791C">
            <w:pPr>
              <w:pBdr>
                <w:top w:val="nil"/>
                <w:left w:val="nil"/>
                <w:bottom w:val="nil"/>
                <w:right w:val="nil"/>
                <w:between w:val="nil"/>
              </w:pBdr>
              <w:rPr>
                <w:color w:val="000000"/>
                <w:sz w:val="14"/>
                <w:szCs w:val="14"/>
              </w:rPr>
            </w:pPr>
          </w:p>
        </w:tc>
      </w:tr>
      <w:tr w:rsidR="0042791C" w:rsidRPr="00157BCC" w14:paraId="3A8699CC" w14:textId="77777777">
        <w:trPr>
          <w:trHeight w:val="360"/>
        </w:trPr>
        <w:tc>
          <w:tcPr>
            <w:tcW w:w="2160" w:type="dxa"/>
          </w:tcPr>
          <w:p w14:paraId="000005FC"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Apixaban on index; n (%)</w:t>
            </w:r>
          </w:p>
        </w:tc>
        <w:tc>
          <w:tcPr>
            <w:tcW w:w="1152" w:type="dxa"/>
          </w:tcPr>
          <w:p w14:paraId="000005F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2,556 (27.6%)</w:t>
            </w:r>
          </w:p>
        </w:tc>
        <w:tc>
          <w:tcPr>
            <w:tcW w:w="1152" w:type="dxa"/>
          </w:tcPr>
          <w:p w14:paraId="000005F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3,070 (24.8%)</w:t>
            </w:r>
          </w:p>
        </w:tc>
        <w:tc>
          <w:tcPr>
            <w:tcW w:w="720" w:type="dxa"/>
          </w:tcPr>
          <w:p w14:paraId="000005FF"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0.063</w:t>
            </w:r>
          </w:p>
        </w:tc>
        <w:tc>
          <w:tcPr>
            <w:tcW w:w="1152" w:type="dxa"/>
          </w:tcPr>
          <w:p w14:paraId="00000600"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2,480 (19.2%)</w:t>
            </w:r>
          </w:p>
        </w:tc>
        <w:tc>
          <w:tcPr>
            <w:tcW w:w="1152" w:type="dxa"/>
          </w:tcPr>
          <w:p w14:paraId="00000601"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2,309 (16.9%)</w:t>
            </w:r>
          </w:p>
        </w:tc>
        <w:tc>
          <w:tcPr>
            <w:tcW w:w="720" w:type="dxa"/>
          </w:tcPr>
          <w:p w14:paraId="00000602"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0.059</w:t>
            </w:r>
          </w:p>
        </w:tc>
        <w:tc>
          <w:tcPr>
            <w:tcW w:w="1152" w:type="dxa"/>
          </w:tcPr>
          <w:p w14:paraId="0000060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153 (4.9%)</w:t>
            </w:r>
          </w:p>
        </w:tc>
        <w:tc>
          <w:tcPr>
            <w:tcW w:w="1152" w:type="dxa"/>
          </w:tcPr>
          <w:p w14:paraId="00000604"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417 (5.1%)</w:t>
            </w:r>
          </w:p>
        </w:tc>
        <w:tc>
          <w:tcPr>
            <w:tcW w:w="720" w:type="dxa"/>
          </w:tcPr>
          <w:p w14:paraId="00000605"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0.007</w:t>
            </w:r>
          </w:p>
        </w:tc>
        <w:tc>
          <w:tcPr>
            <w:tcW w:w="1152" w:type="dxa"/>
          </w:tcPr>
          <w:p w14:paraId="00000606"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189 (7.1%)</w:t>
            </w:r>
          </w:p>
        </w:tc>
        <w:tc>
          <w:tcPr>
            <w:tcW w:w="1152" w:type="dxa"/>
          </w:tcPr>
          <w:p w14:paraId="00000607"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43 (3.0%)</w:t>
            </w:r>
          </w:p>
        </w:tc>
        <w:tc>
          <w:tcPr>
            <w:tcW w:w="720" w:type="dxa"/>
          </w:tcPr>
          <w:p w14:paraId="00000608"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0.190</w:t>
            </w:r>
          </w:p>
        </w:tc>
      </w:tr>
      <w:tr w:rsidR="0042791C" w:rsidRPr="00157BCC" w14:paraId="58C6F75B" w14:textId="77777777">
        <w:trPr>
          <w:trHeight w:val="359"/>
        </w:trPr>
        <w:tc>
          <w:tcPr>
            <w:tcW w:w="2160" w:type="dxa"/>
          </w:tcPr>
          <w:p w14:paraId="00000609"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Rivaroxaban on index; n (%)</w:t>
            </w:r>
          </w:p>
        </w:tc>
        <w:tc>
          <w:tcPr>
            <w:tcW w:w="1152" w:type="dxa"/>
          </w:tcPr>
          <w:p w14:paraId="0000060A"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1,483 (16.0%)</w:t>
            </w:r>
          </w:p>
        </w:tc>
        <w:tc>
          <w:tcPr>
            <w:tcW w:w="1152" w:type="dxa"/>
          </w:tcPr>
          <w:p w14:paraId="0000060B"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1,743 (14.1%)</w:t>
            </w:r>
          </w:p>
        </w:tc>
        <w:tc>
          <w:tcPr>
            <w:tcW w:w="720" w:type="dxa"/>
          </w:tcPr>
          <w:p w14:paraId="0000060C"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0.054</w:t>
            </w:r>
          </w:p>
        </w:tc>
        <w:tc>
          <w:tcPr>
            <w:tcW w:w="1152" w:type="dxa"/>
          </w:tcPr>
          <w:p w14:paraId="0000060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2,611 (20.2%)</w:t>
            </w:r>
          </w:p>
        </w:tc>
        <w:tc>
          <w:tcPr>
            <w:tcW w:w="1152" w:type="dxa"/>
          </w:tcPr>
          <w:p w14:paraId="0000060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2,463 (18.1%)</w:t>
            </w:r>
          </w:p>
        </w:tc>
        <w:tc>
          <w:tcPr>
            <w:tcW w:w="720" w:type="dxa"/>
          </w:tcPr>
          <w:p w14:paraId="0000060F"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0.054</w:t>
            </w:r>
          </w:p>
        </w:tc>
        <w:tc>
          <w:tcPr>
            <w:tcW w:w="1152" w:type="dxa"/>
          </w:tcPr>
          <w:p w14:paraId="00000610"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81 (2.6%)</w:t>
            </w:r>
          </w:p>
        </w:tc>
        <w:tc>
          <w:tcPr>
            <w:tcW w:w="1152" w:type="dxa"/>
          </w:tcPr>
          <w:p w14:paraId="00000611"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234 (2.9%)</w:t>
            </w:r>
          </w:p>
        </w:tc>
        <w:tc>
          <w:tcPr>
            <w:tcW w:w="720" w:type="dxa"/>
          </w:tcPr>
          <w:p w14:paraId="00000612"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0.015</w:t>
            </w:r>
          </w:p>
        </w:tc>
        <w:tc>
          <w:tcPr>
            <w:tcW w:w="1152" w:type="dxa"/>
          </w:tcPr>
          <w:p w14:paraId="00000613"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35 (1.3%)</w:t>
            </w:r>
          </w:p>
        </w:tc>
        <w:tc>
          <w:tcPr>
            <w:tcW w:w="1152" w:type="dxa"/>
          </w:tcPr>
          <w:p w14:paraId="00000614"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19 (1.3%)</w:t>
            </w:r>
          </w:p>
        </w:tc>
        <w:tc>
          <w:tcPr>
            <w:tcW w:w="720" w:type="dxa"/>
          </w:tcPr>
          <w:p w14:paraId="00000615" w14:textId="5968FFE3"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0.004</w:t>
            </w:r>
          </w:p>
        </w:tc>
      </w:tr>
      <w:tr w:rsidR="0042791C" w:rsidRPr="00157BCC" w14:paraId="640C4C80" w14:textId="77777777">
        <w:trPr>
          <w:trHeight w:val="423"/>
        </w:trPr>
        <w:tc>
          <w:tcPr>
            <w:tcW w:w="2160" w:type="dxa"/>
          </w:tcPr>
          <w:p w14:paraId="00000616"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Dabigatran etexilate mesylate</w:t>
            </w:r>
          </w:p>
          <w:p w14:paraId="00000617"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on index; n (%)</w:t>
            </w:r>
          </w:p>
        </w:tc>
        <w:tc>
          <w:tcPr>
            <w:tcW w:w="1152" w:type="dxa"/>
          </w:tcPr>
          <w:p w14:paraId="00000618" w14:textId="77777777" w:rsidR="0042791C" w:rsidRPr="00157BCC" w:rsidRDefault="00425BCD">
            <w:pPr>
              <w:pBdr>
                <w:top w:val="nil"/>
                <w:left w:val="nil"/>
                <w:bottom w:val="nil"/>
                <w:right w:val="nil"/>
                <w:between w:val="nil"/>
              </w:pBdr>
              <w:spacing w:before="116"/>
              <w:ind w:left="22" w:right="5"/>
              <w:jc w:val="center"/>
              <w:rPr>
                <w:color w:val="000000"/>
                <w:sz w:val="16"/>
                <w:szCs w:val="16"/>
              </w:rPr>
            </w:pPr>
            <w:r w:rsidRPr="00157BCC">
              <w:rPr>
                <w:color w:val="000000"/>
                <w:sz w:val="16"/>
                <w:szCs w:val="16"/>
              </w:rPr>
              <w:t>390 (4.2%)</w:t>
            </w:r>
          </w:p>
        </w:tc>
        <w:tc>
          <w:tcPr>
            <w:tcW w:w="1152" w:type="dxa"/>
          </w:tcPr>
          <w:p w14:paraId="00000619" w14:textId="77777777" w:rsidR="0042791C" w:rsidRPr="00157BCC" w:rsidRDefault="00425BCD">
            <w:pPr>
              <w:pBdr>
                <w:top w:val="nil"/>
                <w:left w:val="nil"/>
                <w:bottom w:val="nil"/>
                <w:right w:val="nil"/>
                <w:between w:val="nil"/>
              </w:pBdr>
              <w:spacing w:before="116"/>
              <w:ind w:left="22" w:right="5"/>
              <w:jc w:val="center"/>
              <w:rPr>
                <w:color w:val="000000"/>
                <w:sz w:val="16"/>
                <w:szCs w:val="16"/>
              </w:rPr>
            </w:pPr>
            <w:r w:rsidRPr="00157BCC">
              <w:rPr>
                <w:color w:val="000000"/>
                <w:sz w:val="16"/>
                <w:szCs w:val="16"/>
              </w:rPr>
              <w:t>397 (3.2%)</w:t>
            </w:r>
          </w:p>
        </w:tc>
        <w:tc>
          <w:tcPr>
            <w:tcW w:w="720" w:type="dxa"/>
          </w:tcPr>
          <w:p w14:paraId="0000061A" w14:textId="77777777" w:rsidR="0042791C" w:rsidRPr="00157BCC" w:rsidRDefault="00425BCD">
            <w:pPr>
              <w:pBdr>
                <w:top w:val="nil"/>
                <w:left w:val="nil"/>
                <w:bottom w:val="nil"/>
                <w:right w:val="nil"/>
                <w:between w:val="nil"/>
              </w:pBdr>
              <w:spacing w:before="116"/>
              <w:ind w:left="22" w:right="4"/>
              <w:jc w:val="center"/>
              <w:rPr>
                <w:color w:val="000000"/>
                <w:sz w:val="16"/>
                <w:szCs w:val="16"/>
              </w:rPr>
            </w:pPr>
            <w:r w:rsidRPr="00157BCC">
              <w:rPr>
                <w:color w:val="000000"/>
                <w:sz w:val="16"/>
                <w:szCs w:val="16"/>
              </w:rPr>
              <w:t>0.053</w:t>
            </w:r>
          </w:p>
        </w:tc>
        <w:tc>
          <w:tcPr>
            <w:tcW w:w="1152" w:type="dxa"/>
          </w:tcPr>
          <w:p w14:paraId="0000061B" w14:textId="77777777" w:rsidR="0042791C" w:rsidRPr="00157BCC" w:rsidRDefault="00425BCD">
            <w:pPr>
              <w:pBdr>
                <w:top w:val="nil"/>
                <w:left w:val="nil"/>
                <w:bottom w:val="nil"/>
                <w:right w:val="nil"/>
                <w:between w:val="nil"/>
              </w:pBdr>
              <w:spacing w:before="116"/>
              <w:ind w:left="22" w:right="5"/>
              <w:jc w:val="center"/>
              <w:rPr>
                <w:color w:val="000000"/>
                <w:sz w:val="16"/>
                <w:szCs w:val="16"/>
              </w:rPr>
            </w:pPr>
            <w:r w:rsidRPr="00157BCC">
              <w:rPr>
                <w:color w:val="000000"/>
                <w:sz w:val="16"/>
                <w:szCs w:val="16"/>
              </w:rPr>
              <w:t>1,143 (8.8%)</w:t>
            </w:r>
          </w:p>
        </w:tc>
        <w:tc>
          <w:tcPr>
            <w:tcW w:w="1152" w:type="dxa"/>
          </w:tcPr>
          <w:p w14:paraId="0000061C" w14:textId="77777777" w:rsidR="0042791C" w:rsidRPr="00157BCC" w:rsidRDefault="00425BCD">
            <w:pPr>
              <w:pBdr>
                <w:top w:val="nil"/>
                <w:left w:val="nil"/>
                <w:bottom w:val="nil"/>
                <w:right w:val="nil"/>
                <w:between w:val="nil"/>
              </w:pBdr>
              <w:spacing w:before="116"/>
              <w:ind w:left="22" w:right="5"/>
              <w:jc w:val="center"/>
              <w:rPr>
                <w:color w:val="000000"/>
                <w:sz w:val="16"/>
                <w:szCs w:val="16"/>
              </w:rPr>
            </w:pPr>
            <w:r w:rsidRPr="00157BCC">
              <w:rPr>
                <w:color w:val="000000"/>
                <w:sz w:val="16"/>
                <w:szCs w:val="16"/>
              </w:rPr>
              <w:t>1,027 (7.5%)</w:t>
            </w:r>
          </w:p>
        </w:tc>
        <w:tc>
          <w:tcPr>
            <w:tcW w:w="720" w:type="dxa"/>
          </w:tcPr>
          <w:p w14:paraId="0000061D" w14:textId="77777777" w:rsidR="0042791C" w:rsidRPr="00157BCC" w:rsidRDefault="00425BCD">
            <w:pPr>
              <w:pBdr>
                <w:top w:val="nil"/>
                <w:left w:val="nil"/>
                <w:bottom w:val="nil"/>
                <w:right w:val="nil"/>
                <w:between w:val="nil"/>
              </w:pBdr>
              <w:spacing w:before="116"/>
              <w:ind w:left="22" w:right="4"/>
              <w:jc w:val="center"/>
              <w:rPr>
                <w:color w:val="000000"/>
                <w:sz w:val="16"/>
                <w:szCs w:val="16"/>
              </w:rPr>
            </w:pPr>
            <w:r w:rsidRPr="00157BCC">
              <w:rPr>
                <w:color w:val="000000"/>
                <w:sz w:val="16"/>
                <w:szCs w:val="16"/>
              </w:rPr>
              <w:t>0.048</w:t>
            </w:r>
          </w:p>
        </w:tc>
        <w:tc>
          <w:tcPr>
            <w:tcW w:w="1152" w:type="dxa"/>
          </w:tcPr>
          <w:p w14:paraId="0000061E" w14:textId="77777777" w:rsidR="0042791C" w:rsidRPr="00157BCC" w:rsidRDefault="00425BCD">
            <w:pPr>
              <w:pBdr>
                <w:top w:val="nil"/>
                <w:left w:val="nil"/>
                <w:bottom w:val="nil"/>
                <w:right w:val="nil"/>
                <w:between w:val="nil"/>
              </w:pBdr>
              <w:spacing w:before="116"/>
              <w:ind w:left="22" w:right="4"/>
              <w:jc w:val="center"/>
              <w:rPr>
                <w:color w:val="000000"/>
                <w:sz w:val="16"/>
                <w:szCs w:val="16"/>
              </w:rPr>
            </w:pPr>
            <w:r w:rsidRPr="00157BCC">
              <w:rPr>
                <w:color w:val="000000"/>
                <w:sz w:val="16"/>
                <w:szCs w:val="16"/>
              </w:rPr>
              <w:t>41 (1.3%)</w:t>
            </w:r>
          </w:p>
        </w:tc>
        <w:tc>
          <w:tcPr>
            <w:tcW w:w="1152" w:type="dxa"/>
          </w:tcPr>
          <w:p w14:paraId="0000061F" w14:textId="77777777" w:rsidR="0042791C" w:rsidRPr="00157BCC" w:rsidRDefault="00425BCD">
            <w:pPr>
              <w:pBdr>
                <w:top w:val="nil"/>
                <w:left w:val="nil"/>
                <w:bottom w:val="nil"/>
                <w:right w:val="nil"/>
                <w:between w:val="nil"/>
              </w:pBdr>
              <w:spacing w:before="116"/>
              <w:ind w:left="22" w:right="5"/>
              <w:jc w:val="center"/>
              <w:rPr>
                <w:color w:val="000000"/>
                <w:sz w:val="16"/>
                <w:szCs w:val="16"/>
              </w:rPr>
            </w:pPr>
            <w:r w:rsidRPr="00157BCC">
              <w:rPr>
                <w:color w:val="000000"/>
                <w:sz w:val="16"/>
                <w:szCs w:val="16"/>
              </w:rPr>
              <w:t>208 (2.5%)</w:t>
            </w:r>
          </w:p>
        </w:tc>
        <w:tc>
          <w:tcPr>
            <w:tcW w:w="720" w:type="dxa"/>
          </w:tcPr>
          <w:p w14:paraId="00000620" w14:textId="77777777" w:rsidR="0042791C" w:rsidRPr="00157BCC" w:rsidRDefault="00425BCD">
            <w:pPr>
              <w:pBdr>
                <w:top w:val="nil"/>
                <w:left w:val="nil"/>
                <w:bottom w:val="nil"/>
                <w:right w:val="nil"/>
                <w:between w:val="nil"/>
              </w:pBdr>
              <w:spacing w:before="116"/>
              <w:ind w:left="22" w:right="4"/>
              <w:jc w:val="center"/>
              <w:rPr>
                <w:color w:val="000000"/>
                <w:sz w:val="16"/>
                <w:szCs w:val="16"/>
              </w:rPr>
            </w:pPr>
            <w:r w:rsidRPr="00157BCC">
              <w:rPr>
                <w:color w:val="000000"/>
                <w:sz w:val="16"/>
                <w:szCs w:val="16"/>
              </w:rPr>
              <w:t>0.089</w:t>
            </w:r>
          </w:p>
        </w:tc>
        <w:tc>
          <w:tcPr>
            <w:tcW w:w="1152" w:type="dxa"/>
          </w:tcPr>
          <w:p w14:paraId="00000621" w14:textId="77777777" w:rsidR="0042791C" w:rsidRPr="00157BCC" w:rsidRDefault="00425BCD">
            <w:pPr>
              <w:pBdr>
                <w:top w:val="nil"/>
                <w:left w:val="nil"/>
                <w:bottom w:val="nil"/>
                <w:right w:val="nil"/>
                <w:between w:val="nil"/>
              </w:pBdr>
              <w:spacing w:before="116"/>
              <w:ind w:left="22" w:right="4"/>
              <w:jc w:val="center"/>
              <w:rPr>
                <w:color w:val="000000"/>
                <w:sz w:val="16"/>
                <w:szCs w:val="16"/>
              </w:rPr>
            </w:pPr>
            <w:r w:rsidRPr="00157BCC">
              <w:rPr>
                <w:color w:val="000000"/>
                <w:sz w:val="16"/>
                <w:szCs w:val="16"/>
              </w:rPr>
              <w:t>31 (1.2%)</w:t>
            </w:r>
          </w:p>
        </w:tc>
        <w:tc>
          <w:tcPr>
            <w:tcW w:w="1152" w:type="dxa"/>
          </w:tcPr>
          <w:p w14:paraId="00000622" w14:textId="77777777" w:rsidR="0042791C" w:rsidRPr="00157BCC" w:rsidRDefault="00425BCD">
            <w:pPr>
              <w:pBdr>
                <w:top w:val="nil"/>
                <w:left w:val="nil"/>
                <w:bottom w:val="nil"/>
                <w:right w:val="nil"/>
                <w:between w:val="nil"/>
              </w:pBdr>
              <w:spacing w:before="116"/>
              <w:ind w:left="22" w:right="4"/>
              <w:jc w:val="center"/>
              <w:rPr>
                <w:color w:val="000000"/>
                <w:sz w:val="16"/>
                <w:szCs w:val="16"/>
              </w:rPr>
            </w:pPr>
            <w:r w:rsidRPr="00157BCC">
              <w:rPr>
                <w:color w:val="000000"/>
                <w:sz w:val="16"/>
                <w:szCs w:val="16"/>
              </w:rPr>
              <w:t>58 (4.0%)</w:t>
            </w:r>
          </w:p>
        </w:tc>
        <w:tc>
          <w:tcPr>
            <w:tcW w:w="720" w:type="dxa"/>
          </w:tcPr>
          <w:p w14:paraId="00000623" w14:textId="77777777" w:rsidR="0042791C" w:rsidRPr="00157BCC" w:rsidRDefault="00425BCD">
            <w:pPr>
              <w:pBdr>
                <w:top w:val="nil"/>
                <w:left w:val="nil"/>
                <w:bottom w:val="nil"/>
                <w:right w:val="nil"/>
                <w:between w:val="nil"/>
              </w:pBdr>
              <w:spacing w:before="116"/>
              <w:ind w:left="22" w:right="4"/>
              <w:jc w:val="center"/>
              <w:rPr>
                <w:color w:val="000000"/>
                <w:sz w:val="16"/>
                <w:szCs w:val="16"/>
              </w:rPr>
            </w:pPr>
            <w:r w:rsidRPr="00157BCC">
              <w:rPr>
                <w:color w:val="000000"/>
                <w:sz w:val="16"/>
                <w:szCs w:val="16"/>
              </w:rPr>
              <w:t>0.179</w:t>
            </w:r>
          </w:p>
        </w:tc>
      </w:tr>
      <w:tr w:rsidR="0042791C" w:rsidRPr="00157BCC" w14:paraId="46DFC0A9" w14:textId="77777777">
        <w:trPr>
          <w:trHeight w:val="422"/>
        </w:trPr>
        <w:tc>
          <w:tcPr>
            <w:tcW w:w="2160" w:type="dxa"/>
          </w:tcPr>
          <w:p w14:paraId="00000625" w14:textId="035C9F4D" w:rsidR="0042791C" w:rsidRPr="00157BCC" w:rsidRDefault="00425BCD" w:rsidP="00E81374">
            <w:pPr>
              <w:pBdr>
                <w:top w:val="nil"/>
                <w:left w:val="nil"/>
                <w:bottom w:val="nil"/>
                <w:right w:val="nil"/>
                <w:between w:val="nil"/>
              </w:pBdr>
              <w:spacing w:line="183" w:lineRule="auto"/>
              <w:ind w:left="39"/>
              <w:rPr>
                <w:b/>
                <w:color w:val="000000"/>
                <w:sz w:val="16"/>
                <w:szCs w:val="16"/>
              </w:rPr>
            </w:pPr>
            <w:r w:rsidRPr="00157BCC">
              <w:rPr>
                <w:b/>
                <w:color w:val="000000"/>
                <w:sz w:val="16"/>
                <w:szCs w:val="16"/>
              </w:rPr>
              <w:t xml:space="preserve">Edoxaban tosylate on index; </w:t>
            </w:r>
            <w:r w:rsidR="00901346" w:rsidRPr="00157BCC">
              <w:rPr>
                <w:b/>
                <w:color w:val="000000"/>
                <w:sz w:val="16"/>
                <w:szCs w:val="16"/>
              </w:rPr>
              <w:br/>
            </w:r>
            <w:r w:rsidRPr="00157BCC">
              <w:rPr>
                <w:b/>
                <w:color w:val="000000"/>
                <w:sz w:val="16"/>
                <w:szCs w:val="16"/>
              </w:rPr>
              <w:t>n</w:t>
            </w:r>
            <w:r w:rsidR="00901346" w:rsidRPr="00157BCC">
              <w:rPr>
                <w:b/>
                <w:color w:val="000000"/>
                <w:sz w:val="16"/>
                <w:szCs w:val="16"/>
              </w:rPr>
              <w:t xml:space="preserve"> </w:t>
            </w:r>
            <w:r w:rsidRPr="00157BCC">
              <w:rPr>
                <w:b/>
                <w:color w:val="000000"/>
                <w:sz w:val="16"/>
                <w:szCs w:val="16"/>
              </w:rPr>
              <w:t>(%)</w:t>
            </w:r>
          </w:p>
        </w:tc>
        <w:tc>
          <w:tcPr>
            <w:tcW w:w="1152" w:type="dxa"/>
          </w:tcPr>
          <w:p w14:paraId="00000626"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9 (0.1%)</w:t>
            </w:r>
          </w:p>
        </w:tc>
        <w:tc>
          <w:tcPr>
            <w:tcW w:w="1152" w:type="dxa"/>
          </w:tcPr>
          <w:p w14:paraId="00000627"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10 (0.1%)</w:t>
            </w:r>
          </w:p>
        </w:tc>
        <w:tc>
          <w:tcPr>
            <w:tcW w:w="720" w:type="dxa"/>
          </w:tcPr>
          <w:p w14:paraId="00000628"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0.005</w:t>
            </w:r>
          </w:p>
        </w:tc>
        <w:tc>
          <w:tcPr>
            <w:tcW w:w="1152" w:type="dxa"/>
          </w:tcPr>
          <w:p w14:paraId="00000629"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17 (0.1%)</w:t>
            </w:r>
          </w:p>
        </w:tc>
        <w:tc>
          <w:tcPr>
            <w:tcW w:w="1152" w:type="dxa"/>
          </w:tcPr>
          <w:p w14:paraId="0000062A"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13 (0.1%)</w:t>
            </w:r>
          </w:p>
        </w:tc>
        <w:tc>
          <w:tcPr>
            <w:tcW w:w="720" w:type="dxa"/>
          </w:tcPr>
          <w:p w14:paraId="0000062B"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0.011</w:t>
            </w:r>
          </w:p>
        </w:tc>
        <w:tc>
          <w:tcPr>
            <w:tcW w:w="1152" w:type="dxa"/>
          </w:tcPr>
          <w:p w14:paraId="0000062C"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7 (0.07%)</w:t>
            </w:r>
          </w:p>
        </w:tc>
        <w:tc>
          <w:tcPr>
            <w:tcW w:w="1152" w:type="dxa"/>
          </w:tcPr>
          <w:p w14:paraId="0000062D"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3 (0.1%)</w:t>
            </w:r>
          </w:p>
        </w:tc>
        <w:tc>
          <w:tcPr>
            <w:tcW w:w="720" w:type="dxa"/>
          </w:tcPr>
          <w:p w14:paraId="0000062E"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0.009</w:t>
            </w:r>
          </w:p>
        </w:tc>
        <w:tc>
          <w:tcPr>
            <w:tcW w:w="1152" w:type="dxa"/>
          </w:tcPr>
          <w:p w14:paraId="0000062F"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630"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631"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r>
      <w:tr w:rsidR="0042791C" w:rsidRPr="00157BCC" w14:paraId="10EEFE65" w14:textId="77777777">
        <w:trPr>
          <w:trHeight w:val="422"/>
        </w:trPr>
        <w:tc>
          <w:tcPr>
            <w:tcW w:w="2160" w:type="dxa"/>
          </w:tcPr>
          <w:p w14:paraId="00000633" w14:textId="655E7EFC" w:rsidR="0042791C" w:rsidRPr="00157BCC" w:rsidRDefault="00425BCD" w:rsidP="00E81374">
            <w:pPr>
              <w:pBdr>
                <w:top w:val="nil"/>
                <w:left w:val="nil"/>
                <w:bottom w:val="nil"/>
                <w:right w:val="nil"/>
                <w:between w:val="nil"/>
              </w:pBdr>
              <w:spacing w:line="183" w:lineRule="auto"/>
              <w:ind w:left="39"/>
              <w:rPr>
                <w:b/>
                <w:color w:val="000000"/>
                <w:sz w:val="16"/>
                <w:szCs w:val="16"/>
              </w:rPr>
            </w:pPr>
            <w:r w:rsidRPr="00157BCC">
              <w:rPr>
                <w:b/>
                <w:color w:val="000000"/>
                <w:sz w:val="16"/>
                <w:szCs w:val="16"/>
              </w:rPr>
              <w:t xml:space="preserve">Warfarin sodium on index; </w:t>
            </w:r>
            <w:r w:rsidR="00AE769E" w:rsidRPr="00157BCC">
              <w:rPr>
                <w:b/>
                <w:color w:val="000000"/>
                <w:sz w:val="16"/>
                <w:szCs w:val="16"/>
              </w:rPr>
              <w:br/>
            </w:r>
            <w:r w:rsidRPr="00157BCC">
              <w:rPr>
                <w:b/>
                <w:color w:val="000000"/>
                <w:sz w:val="16"/>
                <w:szCs w:val="16"/>
              </w:rPr>
              <w:t>n</w:t>
            </w:r>
            <w:r w:rsidR="00AE769E" w:rsidRPr="00157BCC">
              <w:rPr>
                <w:b/>
                <w:color w:val="000000"/>
                <w:sz w:val="16"/>
                <w:szCs w:val="16"/>
              </w:rPr>
              <w:t xml:space="preserve"> </w:t>
            </w:r>
            <w:r w:rsidRPr="00157BCC">
              <w:rPr>
                <w:b/>
                <w:color w:val="000000"/>
                <w:sz w:val="16"/>
                <w:szCs w:val="16"/>
              </w:rPr>
              <w:t>(%)</w:t>
            </w:r>
          </w:p>
        </w:tc>
        <w:tc>
          <w:tcPr>
            <w:tcW w:w="1152" w:type="dxa"/>
          </w:tcPr>
          <w:p w14:paraId="00000634"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1,006 (10.9%)</w:t>
            </w:r>
          </w:p>
        </w:tc>
        <w:tc>
          <w:tcPr>
            <w:tcW w:w="1152" w:type="dxa"/>
          </w:tcPr>
          <w:p w14:paraId="00000635"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1,615 (13.1%)</w:t>
            </w:r>
          </w:p>
        </w:tc>
        <w:tc>
          <w:tcPr>
            <w:tcW w:w="720" w:type="dxa"/>
          </w:tcPr>
          <w:p w14:paraId="00000636"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0.068</w:t>
            </w:r>
          </w:p>
        </w:tc>
        <w:tc>
          <w:tcPr>
            <w:tcW w:w="1152" w:type="dxa"/>
          </w:tcPr>
          <w:p w14:paraId="00000637"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1,419 (11.0%)</w:t>
            </w:r>
          </w:p>
        </w:tc>
        <w:tc>
          <w:tcPr>
            <w:tcW w:w="1152" w:type="dxa"/>
          </w:tcPr>
          <w:p w14:paraId="00000638"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1,915 (14.0%)</w:t>
            </w:r>
          </w:p>
        </w:tc>
        <w:tc>
          <w:tcPr>
            <w:tcW w:w="720" w:type="dxa"/>
          </w:tcPr>
          <w:p w14:paraId="00000639"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0.093</w:t>
            </w:r>
          </w:p>
        </w:tc>
        <w:tc>
          <w:tcPr>
            <w:tcW w:w="1152" w:type="dxa"/>
          </w:tcPr>
          <w:p w14:paraId="0000063A"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62 (2.0%)</w:t>
            </w:r>
          </w:p>
        </w:tc>
        <w:tc>
          <w:tcPr>
            <w:tcW w:w="1152" w:type="dxa"/>
          </w:tcPr>
          <w:p w14:paraId="0000063B"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501 (6.1%)</w:t>
            </w:r>
          </w:p>
        </w:tc>
        <w:tc>
          <w:tcPr>
            <w:tcW w:w="720" w:type="dxa"/>
          </w:tcPr>
          <w:p w14:paraId="0000063C"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0.21</w:t>
            </w:r>
          </w:p>
        </w:tc>
        <w:tc>
          <w:tcPr>
            <w:tcW w:w="1152" w:type="dxa"/>
          </w:tcPr>
          <w:p w14:paraId="0000063D"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304 (11.4%)</w:t>
            </w:r>
          </w:p>
        </w:tc>
        <w:tc>
          <w:tcPr>
            <w:tcW w:w="1152" w:type="dxa"/>
          </w:tcPr>
          <w:p w14:paraId="0000063E"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197 (13.6%)</w:t>
            </w:r>
          </w:p>
        </w:tc>
        <w:tc>
          <w:tcPr>
            <w:tcW w:w="720" w:type="dxa"/>
          </w:tcPr>
          <w:p w14:paraId="0000063F"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0.066</w:t>
            </w:r>
          </w:p>
        </w:tc>
      </w:tr>
      <w:tr w:rsidR="0042791C" w:rsidRPr="00157BCC" w14:paraId="3BA22ADB" w14:textId="77777777">
        <w:trPr>
          <w:trHeight w:val="422"/>
        </w:trPr>
        <w:tc>
          <w:tcPr>
            <w:tcW w:w="2160" w:type="dxa"/>
          </w:tcPr>
          <w:p w14:paraId="00000640"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Anticoagulants during</w:t>
            </w:r>
          </w:p>
          <w:p w14:paraId="00000641"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baseline; n (%)</w:t>
            </w:r>
          </w:p>
        </w:tc>
        <w:tc>
          <w:tcPr>
            <w:tcW w:w="1152" w:type="dxa"/>
          </w:tcPr>
          <w:p w14:paraId="00000642"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4,945 (53.4%)</w:t>
            </w:r>
          </w:p>
        </w:tc>
        <w:tc>
          <w:tcPr>
            <w:tcW w:w="1152" w:type="dxa"/>
          </w:tcPr>
          <w:p w14:paraId="00000643"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6,040 (48.9%)</w:t>
            </w:r>
          </w:p>
        </w:tc>
        <w:tc>
          <w:tcPr>
            <w:tcW w:w="720" w:type="dxa"/>
          </w:tcPr>
          <w:p w14:paraId="00000644"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0.092</w:t>
            </w:r>
          </w:p>
        </w:tc>
        <w:tc>
          <w:tcPr>
            <w:tcW w:w="1152" w:type="dxa"/>
          </w:tcPr>
          <w:p w14:paraId="00000645"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6,175 (47.8%)</w:t>
            </w:r>
          </w:p>
        </w:tc>
        <w:tc>
          <w:tcPr>
            <w:tcW w:w="1152" w:type="dxa"/>
          </w:tcPr>
          <w:p w14:paraId="00000646"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5,985 (43.9%)</w:t>
            </w:r>
          </w:p>
        </w:tc>
        <w:tc>
          <w:tcPr>
            <w:tcW w:w="720" w:type="dxa"/>
          </w:tcPr>
          <w:p w14:paraId="00000647"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0.078</w:t>
            </w:r>
          </w:p>
        </w:tc>
        <w:tc>
          <w:tcPr>
            <w:tcW w:w="1152" w:type="dxa"/>
          </w:tcPr>
          <w:p w14:paraId="00000648"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1,654 (53.3%)</w:t>
            </w:r>
          </w:p>
        </w:tc>
        <w:tc>
          <w:tcPr>
            <w:tcW w:w="1152" w:type="dxa"/>
          </w:tcPr>
          <w:p w14:paraId="00000649"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4,178 (51.0%)</w:t>
            </w:r>
          </w:p>
        </w:tc>
        <w:tc>
          <w:tcPr>
            <w:tcW w:w="720" w:type="dxa"/>
          </w:tcPr>
          <w:p w14:paraId="0000064A"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0.045</w:t>
            </w:r>
          </w:p>
        </w:tc>
        <w:tc>
          <w:tcPr>
            <w:tcW w:w="1152" w:type="dxa"/>
          </w:tcPr>
          <w:p w14:paraId="0000064B"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2,209 (82.9%)</w:t>
            </w:r>
          </w:p>
        </w:tc>
        <w:tc>
          <w:tcPr>
            <w:tcW w:w="1152" w:type="dxa"/>
          </w:tcPr>
          <w:p w14:paraId="0000064C"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1,041 (71.7%)</w:t>
            </w:r>
          </w:p>
        </w:tc>
        <w:tc>
          <w:tcPr>
            <w:tcW w:w="720" w:type="dxa"/>
          </w:tcPr>
          <w:p w14:paraId="0000064D" w14:textId="799994D1"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0.269</w:t>
            </w:r>
          </w:p>
        </w:tc>
      </w:tr>
      <w:tr w:rsidR="0042791C" w:rsidRPr="00157BCC" w14:paraId="5752D5F2" w14:textId="77777777">
        <w:trPr>
          <w:trHeight w:val="360"/>
        </w:trPr>
        <w:tc>
          <w:tcPr>
            <w:tcW w:w="2160" w:type="dxa"/>
          </w:tcPr>
          <w:p w14:paraId="0000064E"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Digoxin; n (%)</w:t>
            </w:r>
          </w:p>
        </w:tc>
        <w:tc>
          <w:tcPr>
            <w:tcW w:w="1152" w:type="dxa"/>
          </w:tcPr>
          <w:p w14:paraId="0000064F"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543 (5.9%)</w:t>
            </w:r>
          </w:p>
        </w:tc>
        <w:tc>
          <w:tcPr>
            <w:tcW w:w="1152" w:type="dxa"/>
          </w:tcPr>
          <w:p w14:paraId="00000650"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771 (6.2%)</w:t>
            </w:r>
          </w:p>
        </w:tc>
        <w:tc>
          <w:tcPr>
            <w:tcW w:w="720" w:type="dxa"/>
          </w:tcPr>
          <w:p w14:paraId="00000651"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0.015</w:t>
            </w:r>
          </w:p>
        </w:tc>
        <w:tc>
          <w:tcPr>
            <w:tcW w:w="1152" w:type="dxa"/>
          </w:tcPr>
          <w:p w14:paraId="00000652"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890 (6.9%)</w:t>
            </w:r>
          </w:p>
        </w:tc>
        <w:tc>
          <w:tcPr>
            <w:tcW w:w="1152" w:type="dxa"/>
          </w:tcPr>
          <w:p w14:paraId="00000653"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938 (6.9%)</w:t>
            </w:r>
          </w:p>
        </w:tc>
        <w:tc>
          <w:tcPr>
            <w:tcW w:w="720" w:type="dxa"/>
          </w:tcPr>
          <w:p w14:paraId="00000654"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w:t>
            </w:r>
          </w:p>
        </w:tc>
        <w:tc>
          <w:tcPr>
            <w:tcW w:w="1152" w:type="dxa"/>
          </w:tcPr>
          <w:p w14:paraId="00000655"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132 (4.3%)</w:t>
            </w:r>
          </w:p>
        </w:tc>
        <w:tc>
          <w:tcPr>
            <w:tcW w:w="1152" w:type="dxa"/>
          </w:tcPr>
          <w:p w14:paraId="00000656"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465 (5.7%)</w:t>
            </w:r>
          </w:p>
        </w:tc>
        <w:tc>
          <w:tcPr>
            <w:tcW w:w="720" w:type="dxa"/>
          </w:tcPr>
          <w:p w14:paraId="00000657"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0.066</w:t>
            </w:r>
          </w:p>
        </w:tc>
        <w:tc>
          <w:tcPr>
            <w:tcW w:w="1152" w:type="dxa"/>
          </w:tcPr>
          <w:p w14:paraId="00000658"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260 (9.8%)</w:t>
            </w:r>
          </w:p>
        </w:tc>
        <w:tc>
          <w:tcPr>
            <w:tcW w:w="1152" w:type="dxa"/>
          </w:tcPr>
          <w:p w14:paraId="00000659"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129 (8.9%)</w:t>
            </w:r>
          </w:p>
        </w:tc>
        <w:tc>
          <w:tcPr>
            <w:tcW w:w="720" w:type="dxa"/>
          </w:tcPr>
          <w:p w14:paraId="0000065A" w14:textId="13EEFE3B"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0.030</w:t>
            </w:r>
          </w:p>
        </w:tc>
      </w:tr>
      <w:tr w:rsidR="0042791C" w:rsidRPr="00157BCC" w14:paraId="1FE67C35" w14:textId="77777777">
        <w:trPr>
          <w:trHeight w:val="360"/>
        </w:trPr>
        <w:tc>
          <w:tcPr>
            <w:tcW w:w="2160" w:type="dxa"/>
          </w:tcPr>
          <w:p w14:paraId="0000065B"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Beta-blocking agents; n (%)</w:t>
            </w:r>
          </w:p>
        </w:tc>
        <w:tc>
          <w:tcPr>
            <w:tcW w:w="1152" w:type="dxa"/>
          </w:tcPr>
          <w:p w14:paraId="0000065C"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5,947 (64.3%)</w:t>
            </w:r>
          </w:p>
        </w:tc>
        <w:tc>
          <w:tcPr>
            <w:tcW w:w="1152" w:type="dxa"/>
          </w:tcPr>
          <w:p w14:paraId="0000065D"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7,719 (62.4%)</w:t>
            </w:r>
          </w:p>
        </w:tc>
        <w:tc>
          <w:tcPr>
            <w:tcW w:w="720" w:type="dxa"/>
          </w:tcPr>
          <w:p w14:paraId="0000065E"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0.038</w:t>
            </w:r>
          </w:p>
        </w:tc>
        <w:tc>
          <w:tcPr>
            <w:tcW w:w="1152" w:type="dxa"/>
          </w:tcPr>
          <w:p w14:paraId="0000065F"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7,961 (61.6%)</w:t>
            </w:r>
          </w:p>
        </w:tc>
        <w:tc>
          <w:tcPr>
            <w:tcW w:w="1152" w:type="dxa"/>
          </w:tcPr>
          <w:p w14:paraId="00000660"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8,272 (60.6%)</w:t>
            </w:r>
          </w:p>
        </w:tc>
        <w:tc>
          <w:tcPr>
            <w:tcW w:w="720" w:type="dxa"/>
          </w:tcPr>
          <w:p w14:paraId="00000661"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0.019</w:t>
            </w:r>
          </w:p>
        </w:tc>
        <w:tc>
          <w:tcPr>
            <w:tcW w:w="1152" w:type="dxa"/>
          </w:tcPr>
          <w:p w14:paraId="00000662"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1,531 (49.3%)</w:t>
            </w:r>
          </w:p>
        </w:tc>
        <w:tc>
          <w:tcPr>
            <w:tcW w:w="1152" w:type="dxa"/>
          </w:tcPr>
          <w:p w14:paraId="00000663"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3,897 (47.6%)</w:t>
            </w:r>
          </w:p>
        </w:tc>
        <w:tc>
          <w:tcPr>
            <w:tcW w:w="720" w:type="dxa"/>
          </w:tcPr>
          <w:p w14:paraId="00000664"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0.034</w:t>
            </w:r>
          </w:p>
        </w:tc>
        <w:tc>
          <w:tcPr>
            <w:tcW w:w="1152" w:type="dxa"/>
          </w:tcPr>
          <w:p w14:paraId="00000665"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2,407 (90.2%)</w:t>
            </w:r>
          </w:p>
        </w:tc>
        <w:tc>
          <w:tcPr>
            <w:tcW w:w="1152" w:type="dxa"/>
          </w:tcPr>
          <w:p w14:paraId="00000666"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1,187 (81.7%)</w:t>
            </w:r>
          </w:p>
        </w:tc>
        <w:tc>
          <w:tcPr>
            <w:tcW w:w="720" w:type="dxa"/>
          </w:tcPr>
          <w:p w14:paraId="00000667" w14:textId="529BCAEA"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0.248</w:t>
            </w:r>
          </w:p>
        </w:tc>
      </w:tr>
      <w:tr w:rsidR="0042791C" w:rsidRPr="00157BCC" w14:paraId="6837C82E" w14:textId="77777777">
        <w:trPr>
          <w:trHeight w:val="422"/>
        </w:trPr>
        <w:tc>
          <w:tcPr>
            <w:tcW w:w="2160" w:type="dxa"/>
          </w:tcPr>
          <w:p w14:paraId="00000669" w14:textId="5CB98417" w:rsidR="0042791C" w:rsidRPr="00157BCC" w:rsidRDefault="00425BCD" w:rsidP="00E81374">
            <w:pPr>
              <w:pBdr>
                <w:top w:val="nil"/>
                <w:left w:val="nil"/>
                <w:bottom w:val="nil"/>
                <w:right w:val="nil"/>
                <w:between w:val="nil"/>
              </w:pBdr>
              <w:spacing w:line="183" w:lineRule="auto"/>
              <w:ind w:left="39"/>
              <w:rPr>
                <w:b/>
                <w:color w:val="000000"/>
                <w:sz w:val="16"/>
                <w:szCs w:val="16"/>
              </w:rPr>
            </w:pPr>
            <w:r w:rsidRPr="00157BCC">
              <w:rPr>
                <w:b/>
                <w:color w:val="000000"/>
                <w:sz w:val="16"/>
                <w:szCs w:val="16"/>
              </w:rPr>
              <w:t>Calcium</w:t>
            </w:r>
            <w:r w:rsidR="008D13F4" w:rsidRPr="00157BCC">
              <w:rPr>
                <w:b/>
                <w:color w:val="000000"/>
                <w:sz w:val="16"/>
                <w:szCs w:val="16"/>
              </w:rPr>
              <w:t xml:space="preserve"> </w:t>
            </w:r>
            <w:r w:rsidRPr="00157BCC">
              <w:rPr>
                <w:b/>
                <w:color w:val="000000"/>
                <w:sz w:val="16"/>
                <w:szCs w:val="16"/>
              </w:rPr>
              <w:t xml:space="preserve">channel blockers; </w:t>
            </w:r>
            <w:r w:rsidR="0007029D" w:rsidRPr="00157BCC">
              <w:rPr>
                <w:b/>
                <w:color w:val="000000"/>
                <w:sz w:val="16"/>
                <w:szCs w:val="16"/>
              </w:rPr>
              <w:br/>
            </w:r>
            <w:r w:rsidRPr="00157BCC">
              <w:rPr>
                <w:b/>
                <w:color w:val="000000"/>
                <w:sz w:val="16"/>
                <w:szCs w:val="16"/>
              </w:rPr>
              <w:t>n</w:t>
            </w:r>
            <w:r w:rsidR="0007029D" w:rsidRPr="00157BCC">
              <w:rPr>
                <w:b/>
                <w:color w:val="000000"/>
                <w:sz w:val="16"/>
                <w:szCs w:val="16"/>
              </w:rPr>
              <w:t xml:space="preserve"> </w:t>
            </w:r>
            <w:r w:rsidRPr="00157BCC">
              <w:rPr>
                <w:b/>
                <w:color w:val="000000"/>
                <w:sz w:val="16"/>
                <w:szCs w:val="16"/>
              </w:rPr>
              <w:t>(%)</w:t>
            </w:r>
          </w:p>
        </w:tc>
        <w:tc>
          <w:tcPr>
            <w:tcW w:w="1152" w:type="dxa"/>
          </w:tcPr>
          <w:p w14:paraId="0000066A"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3,395 (36.7%)</w:t>
            </w:r>
          </w:p>
        </w:tc>
        <w:tc>
          <w:tcPr>
            <w:tcW w:w="1152" w:type="dxa"/>
          </w:tcPr>
          <w:p w14:paraId="0000066B"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4,539 (36.7%)</w:t>
            </w:r>
          </w:p>
        </w:tc>
        <w:tc>
          <w:tcPr>
            <w:tcW w:w="720" w:type="dxa"/>
          </w:tcPr>
          <w:p w14:paraId="0000066C"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0.001</w:t>
            </w:r>
          </w:p>
        </w:tc>
        <w:tc>
          <w:tcPr>
            <w:tcW w:w="1152" w:type="dxa"/>
          </w:tcPr>
          <w:p w14:paraId="0000066D"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4,521 (35.0%)</w:t>
            </w:r>
          </w:p>
        </w:tc>
        <w:tc>
          <w:tcPr>
            <w:tcW w:w="1152" w:type="dxa"/>
          </w:tcPr>
          <w:p w14:paraId="0000066E"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4,709 (34.5%)</w:t>
            </w:r>
          </w:p>
        </w:tc>
        <w:tc>
          <w:tcPr>
            <w:tcW w:w="720" w:type="dxa"/>
          </w:tcPr>
          <w:p w14:paraId="0000066F"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0.009</w:t>
            </w:r>
          </w:p>
        </w:tc>
        <w:tc>
          <w:tcPr>
            <w:tcW w:w="1152" w:type="dxa"/>
          </w:tcPr>
          <w:p w14:paraId="00000670"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862 (27.8%)</w:t>
            </w:r>
          </w:p>
        </w:tc>
        <w:tc>
          <w:tcPr>
            <w:tcW w:w="1152" w:type="dxa"/>
          </w:tcPr>
          <w:p w14:paraId="00000671"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2,354 (28.7%)</w:t>
            </w:r>
          </w:p>
        </w:tc>
        <w:tc>
          <w:tcPr>
            <w:tcW w:w="720" w:type="dxa"/>
          </w:tcPr>
          <w:p w14:paraId="00000672"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0.022</w:t>
            </w:r>
          </w:p>
        </w:tc>
        <w:tc>
          <w:tcPr>
            <w:tcW w:w="1152" w:type="dxa"/>
          </w:tcPr>
          <w:p w14:paraId="00000673"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628 (23.6%)</w:t>
            </w:r>
          </w:p>
        </w:tc>
        <w:tc>
          <w:tcPr>
            <w:tcW w:w="1152" w:type="dxa"/>
          </w:tcPr>
          <w:p w14:paraId="00000674"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373 (25.7%)</w:t>
            </w:r>
          </w:p>
        </w:tc>
        <w:tc>
          <w:tcPr>
            <w:tcW w:w="720" w:type="dxa"/>
          </w:tcPr>
          <w:p w14:paraId="00000675"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0.050</w:t>
            </w:r>
          </w:p>
        </w:tc>
      </w:tr>
      <w:tr w:rsidR="0042791C" w:rsidRPr="00157BCC" w14:paraId="3F077F20" w14:textId="77777777">
        <w:trPr>
          <w:trHeight w:val="360"/>
        </w:trPr>
        <w:tc>
          <w:tcPr>
            <w:tcW w:w="2160" w:type="dxa"/>
          </w:tcPr>
          <w:p w14:paraId="00000676"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Ezetimibe; n (%)</w:t>
            </w:r>
          </w:p>
        </w:tc>
        <w:tc>
          <w:tcPr>
            <w:tcW w:w="1152" w:type="dxa"/>
          </w:tcPr>
          <w:p w14:paraId="00000677"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278 (3.0%)</w:t>
            </w:r>
          </w:p>
        </w:tc>
        <w:tc>
          <w:tcPr>
            <w:tcW w:w="1152" w:type="dxa"/>
          </w:tcPr>
          <w:p w14:paraId="00000678"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345 (2.8%)</w:t>
            </w:r>
          </w:p>
        </w:tc>
        <w:tc>
          <w:tcPr>
            <w:tcW w:w="720" w:type="dxa"/>
          </w:tcPr>
          <w:p w14:paraId="00000679"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0.013</w:t>
            </w:r>
          </w:p>
        </w:tc>
        <w:tc>
          <w:tcPr>
            <w:tcW w:w="1152" w:type="dxa"/>
          </w:tcPr>
          <w:p w14:paraId="0000067A"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500 (3.9%)</w:t>
            </w:r>
          </w:p>
        </w:tc>
        <w:tc>
          <w:tcPr>
            <w:tcW w:w="1152" w:type="dxa"/>
          </w:tcPr>
          <w:p w14:paraId="0000067B"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437 (3.2%)</w:t>
            </w:r>
          </w:p>
        </w:tc>
        <w:tc>
          <w:tcPr>
            <w:tcW w:w="720" w:type="dxa"/>
          </w:tcPr>
          <w:p w14:paraId="0000067C"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0.036</w:t>
            </w:r>
          </w:p>
        </w:tc>
        <w:tc>
          <w:tcPr>
            <w:tcW w:w="1152" w:type="dxa"/>
          </w:tcPr>
          <w:p w14:paraId="0000067D"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21 (0.7%)</w:t>
            </w:r>
          </w:p>
        </w:tc>
        <w:tc>
          <w:tcPr>
            <w:tcW w:w="1152" w:type="dxa"/>
          </w:tcPr>
          <w:p w14:paraId="0000067E"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72 (0.9%)</w:t>
            </w:r>
          </w:p>
        </w:tc>
        <w:tc>
          <w:tcPr>
            <w:tcW w:w="720" w:type="dxa"/>
          </w:tcPr>
          <w:p w14:paraId="0000067F"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0.023</w:t>
            </w:r>
          </w:p>
        </w:tc>
        <w:tc>
          <w:tcPr>
            <w:tcW w:w="1152" w:type="dxa"/>
          </w:tcPr>
          <w:p w14:paraId="00000680"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34 (1.3%)</w:t>
            </w:r>
          </w:p>
        </w:tc>
        <w:tc>
          <w:tcPr>
            <w:tcW w:w="1152" w:type="dxa"/>
          </w:tcPr>
          <w:p w14:paraId="00000681"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13 (0.9%)</w:t>
            </w:r>
          </w:p>
        </w:tc>
        <w:tc>
          <w:tcPr>
            <w:tcW w:w="720" w:type="dxa"/>
          </w:tcPr>
          <w:p w14:paraId="00000682" w14:textId="3DC456AA"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0.037</w:t>
            </w:r>
          </w:p>
        </w:tc>
      </w:tr>
      <w:tr w:rsidR="0042791C" w:rsidRPr="00157BCC" w14:paraId="1DA4D67A" w14:textId="77777777">
        <w:trPr>
          <w:trHeight w:val="422"/>
        </w:trPr>
        <w:tc>
          <w:tcPr>
            <w:tcW w:w="2160" w:type="dxa"/>
          </w:tcPr>
          <w:p w14:paraId="00000683" w14:textId="540D516D"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 xml:space="preserve">Ezetimibe – </w:t>
            </w:r>
            <w:r w:rsidR="000662A5" w:rsidRPr="00157BCC">
              <w:rPr>
                <w:b/>
                <w:color w:val="000000"/>
                <w:sz w:val="16"/>
                <w:szCs w:val="16"/>
              </w:rPr>
              <w:t xml:space="preserve">number </w:t>
            </w:r>
            <w:r w:rsidRPr="00157BCC">
              <w:rPr>
                <w:b/>
                <w:color w:val="000000"/>
                <w:sz w:val="16"/>
                <w:szCs w:val="16"/>
              </w:rPr>
              <w:t>of</w:t>
            </w:r>
          </w:p>
          <w:p w14:paraId="00000684"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prescriptions</w:t>
            </w:r>
          </w:p>
        </w:tc>
        <w:tc>
          <w:tcPr>
            <w:tcW w:w="1152" w:type="dxa"/>
          </w:tcPr>
          <w:p w14:paraId="00000685"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686"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68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688"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689"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68A"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68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68C"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68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68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068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690" w14:textId="77777777" w:rsidR="0042791C" w:rsidRPr="00157BCC" w:rsidRDefault="0042791C">
            <w:pPr>
              <w:pBdr>
                <w:top w:val="nil"/>
                <w:left w:val="nil"/>
                <w:bottom w:val="nil"/>
                <w:right w:val="nil"/>
                <w:between w:val="nil"/>
              </w:pBdr>
              <w:rPr>
                <w:color w:val="000000"/>
                <w:sz w:val="14"/>
                <w:szCs w:val="14"/>
              </w:rPr>
            </w:pPr>
          </w:p>
        </w:tc>
      </w:tr>
      <w:tr w:rsidR="0042791C" w:rsidRPr="00157BCC" w14:paraId="57C4D6B8" w14:textId="77777777">
        <w:trPr>
          <w:trHeight w:val="360"/>
        </w:trPr>
        <w:tc>
          <w:tcPr>
            <w:tcW w:w="2160" w:type="dxa"/>
          </w:tcPr>
          <w:p w14:paraId="00000691" w14:textId="0F3200FD" w:rsidR="0042791C" w:rsidRPr="00157BCC" w:rsidRDefault="002343D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 xml:space="preserve">Mean </w:t>
            </w:r>
            <w:r w:rsidR="00425BCD" w:rsidRPr="00157BCC">
              <w:rPr>
                <w:color w:val="000000"/>
                <w:sz w:val="16"/>
                <w:szCs w:val="16"/>
              </w:rPr>
              <w:t>(SD)</w:t>
            </w:r>
          </w:p>
        </w:tc>
        <w:tc>
          <w:tcPr>
            <w:tcW w:w="1152" w:type="dxa"/>
          </w:tcPr>
          <w:p w14:paraId="00000692"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0.08 (0.59)</w:t>
            </w:r>
          </w:p>
        </w:tc>
        <w:tc>
          <w:tcPr>
            <w:tcW w:w="1152" w:type="dxa"/>
          </w:tcPr>
          <w:p w14:paraId="00000693"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0.07 (0.52)</w:t>
            </w:r>
          </w:p>
        </w:tc>
        <w:tc>
          <w:tcPr>
            <w:tcW w:w="720" w:type="dxa"/>
          </w:tcPr>
          <w:p w14:paraId="00000694"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0.02</w:t>
            </w:r>
          </w:p>
        </w:tc>
        <w:tc>
          <w:tcPr>
            <w:tcW w:w="1152" w:type="dxa"/>
          </w:tcPr>
          <w:p w14:paraId="00000695"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0.09 (0.53)</w:t>
            </w:r>
          </w:p>
        </w:tc>
        <w:tc>
          <w:tcPr>
            <w:tcW w:w="1152" w:type="dxa"/>
          </w:tcPr>
          <w:p w14:paraId="00000696"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0.08 (0.53)</w:t>
            </w:r>
          </w:p>
        </w:tc>
        <w:tc>
          <w:tcPr>
            <w:tcW w:w="720" w:type="dxa"/>
          </w:tcPr>
          <w:p w14:paraId="00000697"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0.016</w:t>
            </w:r>
          </w:p>
        </w:tc>
        <w:tc>
          <w:tcPr>
            <w:tcW w:w="1152" w:type="dxa"/>
          </w:tcPr>
          <w:p w14:paraId="00000698"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0.02 (0.25)</w:t>
            </w:r>
          </w:p>
        </w:tc>
        <w:tc>
          <w:tcPr>
            <w:tcW w:w="1152" w:type="dxa"/>
          </w:tcPr>
          <w:p w14:paraId="00000699"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0.02 (0.24)</w:t>
            </w:r>
          </w:p>
        </w:tc>
        <w:tc>
          <w:tcPr>
            <w:tcW w:w="720" w:type="dxa"/>
          </w:tcPr>
          <w:p w14:paraId="0000069A"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0.023</w:t>
            </w:r>
          </w:p>
        </w:tc>
        <w:tc>
          <w:tcPr>
            <w:tcW w:w="1152" w:type="dxa"/>
          </w:tcPr>
          <w:p w14:paraId="0000069B"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1.79 (0.64)</w:t>
            </w:r>
          </w:p>
        </w:tc>
        <w:tc>
          <w:tcPr>
            <w:tcW w:w="1152" w:type="dxa"/>
          </w:tcPr>
          <w:p w14:paraId="0000069C"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1.77 (1.17)</w:t>
            </w:r>
          </w:p>
        </w:tc>
        <w:tc>
          <w:tcPr>
            <w:tcW w:w="720" w:type="dxa"/>
          </w:tcPr>
          <w:p w14:paraId="0000069D" w14:textId="303D8190"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0.026</w:t>
            </w:r>
          </w:p>
        </w:tc>
      </w:tr>
    </w:tbl>
    <w:p w14:paraId="0000069E"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069F" w14:textId="77777777" w:rsidR="0042791C" w:rsidRPr="00157BCC" w:rsidRDefault="0042791C">
      <w:pPr>
        <w:pBdr>
          <w:top w:val="nil"/>
          <w:left w:val="nil"/>
          <w:bottom w:val="nil"/>
          <w:right w:val="nil"/>
          <w:between w:val="nil"/>
        </w:pBdr>
        <w:spacing w:before="2"/>
        <w:rPr>
          <w:b/>
          <w:color w:val="000000"/>
          <w:sz w:val="5"/>
          <w:szCs w:val="5"/>
        </w:rPr>
      </w:pPr>
    </w:p>
    <w:tbl>
      <w:tblPr>
        <w:tblStyle w:val="54"/>
        <w:tblW w:w="14256" w:type="dxa"/>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152"/>
        <w:gridCol w:w="1152"/>
        <w:gridCol w:w="720"/>
        <w:gridCol w:w="1152"/>
        <w:gridCol w:w="1152"/>
        <w:gridCol w:w="720"/>
        <w:gridCol w:w="1152"/>
        <w:gridCol w:w="1152"/>
        <w:gridCol w:w="720"/>
        <w:gridCol w:w="1152"/>
        <w:gridCol w:w="1152"/>
        <w:gridCol w:w="720"/>
      </w:tblGrid>
      <w:tr w:rsidR="0042791C" w:rsidRPr="00157BCC" w14:paraId="356E26DD" w14:textId="77777777">
        <w:trPr>
          <w:trHeight w:val="360"/>
        </w:trPr>
        <w:tc>
          <w:tcPr>
            <w:tcW w:w="2160" w:type="dxa"/>
          </w:tcPr>
          <w:p w14:paraId="000006A0" w14:textId="0C5C9B3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 xml:space="preserve">Median </w:t>
            </w:r>
            <w:r w:rsidRPr="00157BCC">
              <w:rPr>
                <w:color w:val="000000"/>
                <w:sz w:val="16"/>
                <w:szCs w:val="16"/>
              </w:rPr>
              <w:t>(IQR)</w:t>
            </w:r>
          </w:p>
        </w:tc>
        <w:tc>
          <w:tcPr>
            <w:tcW w:w="1152" w:type="dxa"/>
          </w:tcPr>
          <w:p w14:paraId="000006A1"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1152" w:type="dxa"/>
          </w:tcPr>
          <w:p w14:paraId="000006A2"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720" w:type="dxa"/>
          </w:tcPr>
          <w:p w14:paraId="000006A3"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A4"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1152" w:type="dxa"/>
          </w:tcPr>
          <w:p w14:paraId="000006A5"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720" w:type="dxa"/>
          </w:tcPr>
          <w:p w14:paraId="000006A6"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A7"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1152" w:type="dxa"/>
          </w:tcPr>
          <w:p w14:paraId="000006A8"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 (0–0)</w:t>
            </w:r>
          </w:p>
        </w:tc>
        <w:tc>
          <w:tcPr>
            <w:tcW w:w="720" w:type="dxa"/>
          </w:tcPr>
          <w:p w14:paraId="000006A9"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AA"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2 (1–2)</w:t>
            </w:r>
          </w:p>
        </w:tc>
        <w:tc>
          <w:tcPr>
            <w:tcW w:w="1152" w:type="dxa"/>
          </w:tcPr>
          <w:p w14:paraId="000006AB"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1 (1–2)</w:t>
            </w:r>
          </w:p>
        </w:tc>
        <w:tc>
          <w:tcPr>
            <w:tcW w:w="720" w:type="dxa"/>
          </w:tcPr>
          <w:p w14:paraId="000006AC" w14:textId="77777777" w:rsidR="0042791C" w:rsidRPr="00157BCC" w:rsidRDefault="0042791C">
            <w:pPr>
              <w:pBdr>
                <w:top w:val="nil"/>
                <w:left w:val="nil"/>
                <w:bottom w:val="nil"/>
                <w:right w:val="nil"/>
                <w:between w:val="nil"/>
              </w:pBdr>
              <w:rPr>
                <w:color w:val="000000"/>
                <w:sz w:val="16"/>
                <w:szCs w:val="16"/>
              </w:rPr>
            </w:pPr>
          </w:p>
        </w:tc>
      </w:tr>
      <w:tr w:rsidR="0042791C" w:rsidRPr="00157BCC" w14:paraId="5DD5B3D7" w14:textId="77777777">
        <w:trPr>
          <w:trHeight w:val="359"/>
        </w:trPr>
        <w:tc>
          <w:tcPr>
            <w:tcW w:w="2160" w:type="dxa"/>
          </w:tcPr>
          <w:p w14:paraId="000006AD"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Statins; n (%)</w:t>
            </w:r>
          </w:p>
        </w:tc>
        <w:tc>
          <w:tcPr>
            <w:tcW w:w="1152" w:type="dxa"/>
          </w:tcPr>
          <w:p w14:paraId="000006AE"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4,851 (52.4%)</w:t>
            </w:r>
          </w:p>
        </w:tc>
        <w:tc>
          <w:tcPr>
            <w:tcW w:w="1152" w:type="dxa"/>
          </w:tcPr>
          <w:p w14:paraId="000006AF"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6,416 (51.9%)</w:t>
            </w:r>
          </w:p>
        </w:tc>
        <w:tc>
          <w:tcPr>
            <w:tcW w:w="720" w:type="dxa"/>
          </w:tcPr>
          <w:p w14:paraId="000006B0"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0.01</w:t>
            </w:r>
          </w:p>
        </w:tc>
        <w:tc>
          <w:tcPr>
            <w:tcW w:w="1152" w:type="dxa"/>
          </w:tcPr>
          <w:p w14:paraId="000006B1"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5,903 (45.7%)</w:t>
            </w:r>
          </w:p>
        </w:tc>
        <w:tc>
          <w:tcPr>
            <w:tcW w:w="1152" w:type="dxa"/>
          </w:tcPr>
          <w:p w14:paraId="000006B2"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6,340 (46.5%)</w:t>
            </w:r>
          </w:p>
        </w:tc>
        <w:tc>
          <w:tcPr>
            <w:tcW w:w="720" w:type="dxa"/>
          </w:tcPr>
          <w:p w14:paraId="000006B3"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0.016</w:t>
            </w:r>
          </w:p>
        </w:tc>
        <w:tc>
          <w:tcPr>
            <w:tcW w:w="1152" w:type="dxa"/>
          </w:tcPr>
          <w:p w14:paraId="000006B4"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1,711 (55.1%)</w:t>
            </w:r>
          </w:p>
        </w:tc>
        <w:tc>
          <w:tcPr>
            <w:tcW w:w="1152" w:type="dxa"/>
          </w:tcPr>
          <w:p w14:paraId="000006B5"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4,673 (57.1%)</w:t>
            </w:r>
          </w:p>
        </w:tc>
        <w:tc>
          <w:tcPr>
            <w:tcW w:w="720" w:type="dxa"/>
          </w:tcPr>
          <w:p w14:paraId="000006B6"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0.04</w:t>
            </w:r>
          </w:p>
        </w:tc>
        <w:tc>
          <w:tcPr>
            <w:tcW w:w="1152" w:type="dxa"/>
          </w:tcPr>
          <w:p w14:paraId="000006B7" w14:textId="77777777" w:rsidR="0042791C" w:rsidRPr="00157BCC" w:rsidRDefault="00425BCD">
            <w:pPr>
              <w:pBdr>
                <w:top w:val="nil"/>
                <w:left w:val="nil"/>
                <w:bottom w:val="nil"/>
                <w:right w:val="nil"/>
                <w:between w:val="nil"/>
              </w:pBdr>
              <w:spacing w:before="70"/>
              <w:ind w:left="22" w:right="2"/>
              <w:jc w:val="center"/>
              <w:rPr>
                <w:color w:val="000000"/>
                <w:sz w:val="16"/>
                <w:szCs w:val="16"/>
              </w:rPr>
            </w:pPr>
            <w:r w:rsidRPr="00157BCC">
              <w:rPr>
                <w:color w:val="000000"/>
                <w:sz w:val="16"/>
                <w:szCs w:val="16"/>
              </w:rPr>
              <w:t>825 (30.9)</w:t>
            </w:r>
          </w:p>
        </w:tc>
        <w:tc>
          <w:tcPr>
            <w:tcW w:w="1152" w:type="dxa"/>
          </w:tcPr>
          <w:p w14:paraId="000006B8" w14:textId="77777777" w:rsidR="0042791C" w:rsidRPr="00157BCC" w:rsidRDefault="00425BCD">
            <w:pPr>
              <w:pBdr>
                <w:top w:val="nil"/>
                <w:left w:val="nil"/>
                <w:bottom w:val="nil"/>
                <w:right w:val="nil"/>
                <w:between w:val="nil"/>
              </w:pBdr>
              <w:spacing w:before="70"/>
              <w:ind w:left="22" w:right="2"/>
              <w:jc w:val="center"/>
              <w:rPr>
                <w:color w:val="000000"/>
                <w:sz w:val="16"/>
                <w:szCs w:val="16"/>
              </w:rPr>
            </w:pPr>
            <w:r w:rsidRPr="00157BCC">
              <w:rPr>
                <w:color w:val="000000"/>
                <w:sz w:val="16"/>
                <w:szCs w:val="16"/>
              </w:rPr>
              <w:t>487 (33.5)</w:t>
            </w:r>
          </w:p>
        </w:tc>
        <w:tc>
          <w:tcPr>
            <w:tcW w:w="720" w:type="dxa"/>
          </w:tcPr>
          <w:p w14:paraId="000006B9"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0.056</w:t>
            </w:r>
          </w:p>
        </w:tc>
      </w:tr>
      <w:tr w:rsidR="0042791C" w:rsidRPr="00157BCC" w14:paraId="6A612ADA" w14:textId="77777777">
        <w:trPr>
          <w:trHeight w:val="360"/>
        </w:trPr>
        <w:tc>
          <w:tcPr>
            <w:tcW w:w="2160" w:type="dxa"/>
          </w:tcPr>
          <w:p w14:paraId="000006BA"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PCSK9 inhibitor; n (%)</w:t>
            </w:r>
          </w:p>
        </w:tc>
        <w:tc>
          <w:tcPr>
            <w:tcW w:w="1152" w:type="dxa"/>
          </w:tcPr>
          <w:p w14:paraId="000006BB"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24 (0.3%)</w:t>
            </w:r>
          </w:p>
        </w:tc>
        <w:tc>
          <w:tcPr>
            <w:tcW w:w="1152" w:type="dxa"/>
          </w:tcPr>
          <w:p w14:paraId="000006BC"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25 (0.2%)</w:t>
            </w:r>
          </w:p>
        </w:tc>
        <w:tc>
          <w:tcPr>
            <w:tcW w:w="720" w:type="dxa"/>
          </w:tcPr>
          <w:p w14:paraId="000006BD"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0.012</w:t>
            </w:r>
          </w:p>
        </w:tc>
        <w:tc>
          <w:tcPr>
            <w:tcW w:w="1152" w:type="dxa"/>
          </w:tcPr>
          <w:p w14:paraId="000006BE"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4 (0.0%)</w:t>
            </w:r>
          </w:p>
        </w:tc>
        <w:tc>
          <w:tcPr>
            <w:tcW w:w="1152" w:type="dxa"/>
          </w:tcPr>
          <w:p w14:paraId="000006BF"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16 (0.1%)</w:t>
            </w:r>
          </w:p>
        </w:tc>
        <w:tc>
          <w:tcPr>
            <w:tcW w:w="720" w:type="dxa"/>
          </w:tcPr>
          <w:p w14:paraId="000006C0"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0.032</w:t>
            </w:r>
          </w:p>
        </w:tc>
        <w:tc>
          <w:tcPr>
            <w:tcW w:w="1152" w:type="dxa"/>
          </w:tcPr>
          <w:p w14:paraId="000006C1"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1 (0.03%)</w:t>
            </w:r>
          </w:p>
        </w:tc>
        <w:tc>
          <w:tcPr>
            <w:tcW w:w="1152" w:type="dxa"/>
          </w:tcPr>
          <w:p w14:paraId="000006C2"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5 (0.06%)</w:t>
            </w:r>
          </w:p>
        </w:tc>
        <w:tc>
          <w:tcPr>
            <w:tcW w:w="720" w:type="dxa"/>
          </w:tcPr>
          <w:p w14:paraId="000006C3"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0.001</w:t>
            </w:r>
          </w:p>
        </w:tc>
        <w:tc>
          <w:tcPr>
            <w:tcW w:w="1152" w:type="dxa"/>
          </w:tcPr>
          <w:p w14:paraId="000006C4"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6C5"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6C6"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r>
      <w:tr w:rsidR="0042791C" w:rsidRPr="00157BCC" w14:paraId="2CB5CEAE" w14:textId="77777777">
        <w:trPr>
          <w:trHeight w:val="422"/>
        </w:trPr>
        <w:tc>
          <w:tcPr>
            <w:tcW w:w="2160" w:type="dxa"/>
          </w:tcPr>
          <w:p w14:paraId="000006C7" w14:textId="57BB5463"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 xml:space="preserve">PCSK9 inhibitor – </w:t>
            </w:r>
            <w:r w:rsidR="000662A5" w:rsidRPr="00157BCC">
              <w:rPr>
                <w:b/>
                <w:color w:val="000000"/>
                <w:sz w:val="16"/>
                <w:szCs w:val="16"/>
              </w:rPr>
              <w:t xml:space="preserve">number </w:t>
            </w:r>
            <w:r w:rsidRPr="00157BCC">
              <w:rPr>
                <w:b/>
                <w:color w:val="000000"/>
                <w:sz w:val="16"/>
                <w:szCs w:val="16"/>
              </w:rPr>
              <w:t>of</w:t>
            </w:r>
          </w:p>
          <w:p w14:paraId="000006C8"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prescriptions</w:t>
            </w:r>
          </w:p>
        </w:tc>
        <w:tc>
          <w:tcPr>
            <w:tcW w:w="1152" w:type="dxa"/>
          </w:tcPr>
          <w:p w14:paraId="000006C9"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CA"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6CB"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CC"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CD"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6CE"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CF"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D0"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6D1"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D2"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D3"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6D4" w14:textId="77777777" w:rsidR="0042791C" w:rsidRPr="00157BCC" w:rsidRDefault="0042791C">
            <w:pPr>
              <w:pBdr>
                <w:top w:val="nil"/>
                <w:left w:val="nil"/>
                <w:bottom w:val="nil"/>
                <w:right w:val="nil"/>
                <w:between w:val="nil"/>
              </w:pBdr>
              <w:rPr>
                <w:color w:val="000000"/>
                <w:sz w:val="16"/>
                <w:szCs w:val="16"/>
              </w:rPr>
            </w:pPr>
          </w:p>
        </w:tc>
      </w:tr>
      <w:tr w:rsidR="0042791C" w:rsidRPr="00157BCC" w14:paraId="55C6A8C0" w14:textId="77777777">
        <w:trPr>
          <w:trHeight w:val="360"/>
        </w:trPr>
        <w:tc>
          <w:tcPr>
            <w:tcW w:w="2160" w:type="dxa"/>
          </w:tcPr>
          <w:p w14:paraId="000006D5" w14:textId="48A137C6"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52" w:type="dxa"/>
          </w:tcPr>
          <w:p w14:paraId="000006D6"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0.01 (0.17)</w:t>
            </w:r>
          </w:p>
        </w:tc>
        <w:tc>
          <w:tcPr>
            <w:tcW w:w="1152" w:type="dxa"/>
          </w:tcPr>
          <w:p w14:paraId="000006D7"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0.01 (0.16)</w:t>
            </w:r>
          </w:p>
        </w:tc>
        <w:tc>
          <w:tcPr>
            <w:tcW w:w="720" w:type="dxa"/>
          </w:tcPr>
          <w:p w14:paraId="000006D8"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0.007</w:t>
            </w:r>
          </w:p>
        </w:tc>
        <w:tc>
          <w:tcPr>
            <w:tcW w:w="1152" w:type="dxa"/>
          </w:tcPr>
          <w:p w14:paraId="000006D9"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0.00 (0.09)</w:t>
            </w:r>
          </w:p>
        </w:tc>
        <w:tc>
          <w:tcPr>
            <w:tcW w:w="1152" w:type="dxa"/>
          </w:tcPr>
          <w:p w14:paraId="000006DA"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0.00 (0.15)</w:t>
            </w:r>
          </w:p>
        </w:tc>
        <w:tc>
          <w:tcPr>
            <w:tcW w:w="720" w:type="dxa"/>
          </w:tcPr>
          <w:p w14:paraId="000006DB"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0.024</w:t>
            </w:r>
          </w:p>
        </w:tc>
        <w:tc>
          <w:tcPr>
            <w:tcW w:w="1152" w:type="dxa"/>
          </w:tcPr>
          <w:p w14:paraId="000006DC" w14:textId="77777777" w:rsidR="0042791C" w:rsidRPr="00157BCC" w:rsidRDefault="00425BCD">
            <w:pPr>
              <w:pBdr>
                <w:top w:val="nil"/>
                <w:left w:val="nil"/>
                <w:bottom w:val="nil"/>
                <w:right w:val="nil"/>
                <w:between w:val="nil"/>
              </w:pBdr>
              <w:spacing w:before="71"/>
              <w:ind w:left="182"/>
              <w:rPr>
                <w:color w:val="000000"/>
                <w:sz w:val="16"/>
                <w:szCs w:val="16"/>
              </w:rPr>
            </w:pPr>
            <w:r w:rsidRPr="00157BCC">
              <w:rPr>
                <w:color w:val="000000"/>
                <w:sz w:val="16"/>
                <w:szCs w:val="16"/>
              </w:rPr>
              <w:t>0.001 (0.07)</w:t>
            </w:r>
          </w:p>
        </w:tc>
        <w:tc>
          <w:tcPr>
            <w:tcW w:w="1152" w:type="dxa"/>
          </w:tcPr>
          <w:p w14:paraId="000006DD" w14:textId="77777777" w:rsidR="0042791C" w:rsidRPr="00157BCC" w:rsidRDefault="00425BCD">
            <w:pPr>
              <w:pBdr>
                <w:top w:val="nil"/>
                <w:left w:val="nil"/>
                <w:bottom w:val="nil"/>
                <w:right w:val="nil"/>
                <w:between w:val="nil"/>
              </w:pBdr>
              <w:spacing w:before="71"/>
              <w:ind w:left="182"/>
              <w:rPr>
                <w:color w:val="000000"/>
                <w:sz w:val="16"/>
                <w:szCs w:val="16"/>
              </w:rPr>
            </w:pPr>
            <w:r w:rsidRPr="00157BCC">
              <w:rPr>
                <w:color w:val="000000"/>
                <w:sz w:val="16"/>
                <w:szCs w:val="16"/>
              </w:rPr>
              <w:t>0.001 (0.06)</w:t>
            </w:r>
          </w:p>
        </w:tc>
        <w:tc>
          <w:tcPr>
            <w:tcW w:w="720" w:type="dxa"/>
          </w:tcPr>
          <w:p w14:paraId="000006DE"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0.013</w:t>
            </w:r>
          </w:p>
        </w:tc>
        <w:tc>
          <w:tcPr>
            <w:tcW w:w="1152" w:type="dxa"/>
          </w:tcPr>
          <w:p w14:paraId="000006DF"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52" w:type="dxa"/>
          </w:tcPr>
          <w:p w14:paraId="000006E0"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720" w:type="dxa"/>
          </w:tcPr>
          <w:p w14:paraId="000006E1"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r>
      <w:tr w:rsidR="0042791C" w:rsidRPr="00157BCC" w14:paraId="4144A8CA" w14:textId="77777777">
        <w:trPr>
          <w:trHeight w:val="360"/>
        </w:trPr>
        <w:tc>
          <w:tcPr>
            <w:tcW w:w="2160" w:type="dxa"/>
          </w:tcPr>
          <w:p w14:paraId="000006E2" w14:textId="6BE590A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52" w:type="dxa"/>
          </w:tcPr>
          <w:p w14:paraId="000006E3"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 (0–0)</w:t>
            </w:r>
          </w:p>
        </w:tc>
        <w:tc>
          <w:tcPr>
            <w:tcW w:w="1152" w:type="dxa"/>
          </w:tcPr>
          <w:p w14:paraId="000006E4"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 (0–0)</w:t>
            </w:r>
          </w:p>
        </w:tc>
        <w:tc>
          <w:tcPr>
            <w:tcW w:w="720" w:type="dxa"/>
          </w:tcPr>
          <w:p w14:paraId="000006E5"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E6"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 (0–0)</w:t>
            </w:r>
          </w:p>
        </w:tc>
        <w:tc>
          <w:tcPr>
            <w:tcW w:w="1152" w:type="dxa"/>
          </w:tcPr>
          <w:p w14:paraId="000006E7"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 (0–0)</w:t>
            </w:r>
          </w:p>
        </w:tc>
        <w:tc>
          <w:tcPr>
            <w:tcW w:w="720" w:type="dxa"/>
          </w:tcPr>
          <w:p w14:paraId="000006E8"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E9"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 (0–0)</w:t>
            </w:r>
          </w:p>
        </w:tc>
        <w:tc>
          <w:tcPr>
            <w:tcW w:w="1152" w:type="dxa"/>
          </w:tcPr>
          <w:p w14:paraId="000006EA" w14:textId="77777777" w:rsidR="0042791C" w:rsidRPr="00157BCC" w:rsidRDefault="00425BCD">
            <w:pPr>
              <w:pBdr>
                <w:top w:val="nil"/>
                <w:left w:val="nil"/>
                <w:bottom w:val="nil"/>
                <w:right w:val="nil"/>
                <w:between w:val="nil"/>
              </w:pBdr>
              <w:spacing w:before="70"/>
              <w:ind w:left="22" w:right="4"/>
              <w:jc w:val="center"/>
              <w:rPr>
                <w:color w:val="000000"/>
                <w:sz w:val="16"/>
                <w:szCs w:val="16"/>
              </w:rPr>
            </w:pPr>
            <w:r w:rsidRPr="00157BCC">
              <w:rPr>
                <w:color w:val="000000"/>
                <w:sz w:val="16"/>
                <w:szCs w:val="16"/>
              </w:rPr>
              <w:t>0 (0–0)</w:t>
            </w:r>
          </w:p>
        </w:tc>
        <w:tc>
          <w:tcPr>
            <w:tcW w:w="720" w:type="dxa"/>
          </w:tcPr>
          <w:p w14:paraId="000006EB"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06EC"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52" w:type="dxa"/>
          </w:tcPr>
          <w:p w14:paraId="000006ED"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720" w:type="dxa"/>
          </w:tcPr>
          <w:p w14:paraId="000006EE"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r>
      <w:tr w:rsidR="0042791C" w:rsidRPr="00157BCC" w14:paraId="020C1B76" w14:textId="77777777">
        <w:trPr>
          <w:trHeight w:val="422"/>
        </w:trPr>
        <w:tc>
          <w:tcPr>
            <w:tcW w:w="2160" w:type="dxa"/>
          </w:tcPr>
          <w:p w14:paraId="000006F0" w14:textId="57D9D22D" w:rsidR="0042791C" w:rsidRPr="00157BCC" w:rsidRDefault="00425BCD" w:rsidP="00E81374">
            <w:pPr>
              <w:pBdr>
                <w:top w:val="nil"/>
                <w:left w:val="nil"/>
                <w:bottom w:val="nil"/>
                <w:right w:val="nil"/>
                <w:between w:val="nil"/>
              </w:pBdr>
              <w:spacing w:line="183" w:lineRule="auto"/>
              <w:ind w:left="39"/>
              <w:rPr>
                <w:b/>
                <w:color w:val="000000"/>
                <w:sz w:val="16"/>
                <w:szCs w:val="16"/>
              </w:rPr>
            </w:pPr>
            <w:r w:rsidRPr="00157BCC">
              <w:rPr>
                <w:b/>
                <w:color w:val="000000"/>
                <w:sz w:val="16"/>
                <w:szCs w:val="16"/>
              </w:rPr>
              <w:t xml:space="preserve">Pulmonary medications; </w:t>
            </w:r>
            <w:r w:rsidR="002343DD" w:rsidRPr="00157BCC">
              <w:rPr>
                <w:b/>
                <w:color w:val="000000"/>
                <w:sz w:val="16"/>
                <w:szCs w:val="16"/>
              </w:rPr>
              <w:br/>
            </w:r>
            <w:r w:rsidRPr="00157BCC">
              <w:rPr>
                <w:b/>
                <w:color w:val="000000"/>
                <w:sz w:val="16"/>
                <w:szCs w:val="16"/>
              </w:rPr>
              <w:t>n</w:t>
            </w:r>
            <w:r w:rsidR="002343DD" w:rsidRPr="00157BCC">
              <w:rPr>
                <w:b/>
                <w:color w:val="000000"/>
                <w:sz w:val="16"/>
                <w:szCs w:val="16"/>
              </w:rPr>
              <w:t xml:space="preserve"> </w:t>
            </w:r>
            <w:r w:rsidRPr="00157BCC">
              <w:rPr>
                <w:b/>
                <w:color w:val="000000"/>
                <w:sz w:val="16"/>
                <w:szCs w:val="16"/>
              </w:rPr>
              <w:t>(%)</w:t>
            </w:r>
          </w:p>
        </w:tc>
        <w:tc>
          <w:tcPr>
            <w:tcW w:w="1152" w:type="dxa"/>
          </w:tcPr>
          <w:p w14:paraId="000006F1"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1,668 (18.0%)</w:t>
            </w:r>
          </w:p>
        </w:tc>
        <w:tc>
          <w:tcPr>
            <w:tcW w:w="1152" w:type="dxa"/>
          </w:tcPr>
          <w:p w14:paraId="000006F2"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2,140 (17.3%)</w:t>
            </w:r>
          </w:p>
        </w:tc>
        <w:tc>
          <w:tcPr>
            <w:tcW w:w="720" w:type="dxa"/>
          </w:tcPr>
          <w:p w14:paraId="000006F3"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0.019</w:t>
            </w:r>
          </w:p>
        </w:tc>
        <w:tc>
          <w:tcPr>
            <w:tcW w:w="1152" w:type="dxa"/>
          </w:tcPr>
          <w:p w14:paraId="000006F4"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1,973 (15.3%)</w:t>
            </w:r>
          </w:p>
        </w:tc>
        <w:tc>
          <w:tcPr>
            <w:tcW w:w="1152" w:type="dxa"/>
          </w:tcPr>
          <w:p w14:paraId="000006F5"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2,016 (14.8%)</w:t>
            </w:r>
          </w:p>
        </w:tc>
        <w:tc>
          <w:tcPr>
            <w:tcW w:w="720" w:type="dxa"/>
          </w:tcPr>
          <w:p w14:paraId="000006F6"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0.014</w:t>
            </w:r>
          </w:p>
        </w:tc>
        <w:tc>
          <w:tcPr>
            <w:tcW w:w="1152" w:type="dxa"/>
          </w:tcPr>
          <w:p w14:paraId="000006F7"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686 (22.1%)</w:t>
            </w:r>
          </w:p>
        </w:tc>
        <w:tc>
          <w:tcPr>
            <w:tcW w:w="1152" w:type="dxa"/>
          </w:tcPr>
          <w:p w14:paraId="000006F8"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1,733 (21.2%)</w:t>
            </w:r>
          </w:p>
        </w:tc>
        <w:tc>
          <w:tcPr>
            <w:tcW w:w="720" w:type="dxa"/>
          </w:tcPr>
          <w:p w14:paraId="000006F9" w14:textId="77777777" w:rsidR="0042791C" w:rsidRPr="00157BCC" w:rsidRDefault="00425BCD">
            <w:pPr>
              <w:pBdr>
                <w:top w:val="nil"/>
                <w:left w:val="nil"/>
                <w:bottom w:val="nil"/>
                <w:right w:val="nil"/>
                <w:between w:val="nil"/>
              </w:pBdr>
              <w:spacing w:before="101"/>
              <w:ind w:left="22" w:right="4"/>
              <w:jc w:val="center"/>
              <w:rPr>
                <w:color w:val="000000"/>
                <w:sz w:val="16"/>
                <w:szCs w:val="16"/>
              </w:rPr>
            </w:pPr>
            <w:r w:rsidRPr="00157BCC">
              <w:rPr>
                <w:color w:val="000000"/>
                <w:sz w:val="16"/>
                <w:szCs w:val="16"/>
              </w:rPr>
              <w:t>0.023</w:t>
            </w:r>
          </w:p>
        </w:tc>
        <w:tc>
          <w:tcPr>
            <w:tcW w:w="1152" w:type="dxa"/>
          </w:tcPr>
          <w:p w14:paraId="000006FA"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1152" w:type="dxa"/>
          </w:tcPr>
          <w:p w14:paraId="000006FB"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c>
          <w:tcPr>
            <w:tcW w:w="720" w:type="dxa"/>
          </w:tcPr>
          <w:p w14:paraId="000006FC"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NA</w:t>
            </w:r>
          </w:p>
        </w:tc>
      </w:tr>
      <w:tr w:rsidR="0042791C" w:rsidRPr="00157BCC" w14:paraId="25863BAF" w14:textId="77777777">
        <w:trPr>
          <w:trHeight w:val="423"/>
        </w:trPr>
        <w:tc>
          <w:tcPr>
            <w:tcW w:w="2160" w:type="dxa"/>
          </w:tcPr>
          <w:p w14:paraId="000006FD"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Atrial flutter or</w:t>
            </w:r>
          </w:p>
          <w:p w14:paraId="000006FE"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fibrillation/flutter; n (%)</w:t>
            </w:r>
          </w:p>
        </w:tc>
        <w:tc>
          <w:tcPr>
            <w:tcW w:w="1152" w:type="dxa"/>
          </w:tcPr>
          <w:p w14:paraId="000006FF"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1152" w:type="dxa"/>
          </w:tcPr>
          <w:p w14:paraId="00000700"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720" w:type="dxa"/>
          </w:tcPr>
          <w:p w14:paraId="00000701"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1152" w:type="dxa"/>
          </w:tcPr>
          <w:p w14:paraId="00000702"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1152" w:type="dxa"/>
          </w:tcPr>
          <w:p w14:paraId="00000703"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720" w:type="dxa"/>
          </w:tcPr>
          <w:p w14:paraId="00000704"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1152" w:type="dxa"/>
          </w:tcPr>
          <w:p w14:paraId="00000705"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1152" w:type="dxa"/>
          </w:tcPr>
          <w:p w14:paraId="00000706"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720" w:type="dxa"/>
          </w:tcPr>
          <w:p w14:paraId="00000707"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1152" w:type="dxa"/>
          </w:tcPr>
          <w:p w14:paraId="00000708"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223 (8.4%)</w:t>
            </w:r>
          </w:p>
        </w:tc>
        <w:tc>
          <w:tcPr>
            <w:tcW w:w="1152" w:type="dxa"/>
          </w:tcPr>
          <w:p w14:paraId="00000709"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126 (8.7%)</w:t>
            </w:r>
          </w:p>
        </w:tc>
        <w:tc>
          <w:tcPr>
            <w:tcW w:w="720" w:type="dxa"/>
          </w:tcPr>
          <w:p w14:paraId="0000070A" w14:textId="77777777" w:rsidR="0042791C" w:rsidRPr="00157BCC" w:rsidRDefault="00425BCD">
            <w:pPr>
              <w:pBdr>
                <w:top w:val="nil"/>
                <w:left w:val="nil"/>
                <w:bottom w:val="nil"/>
                <w:right w:val="nil"/>
                <w:between w:val="nil"/>
              </w:pBdr>
              <w:spacing w:before="102"/>
              <w:ind w:left="22" w:right="4"/>
              <w:jc w:val="center"/>
              <w:rPr>
                <w:color w:val="000000"/>
                <w:sz w:val="16"/>
                <w:szCs w:val="16"/>
              </w:rPr>
            </w:pPr>
            <w:r w:rsidRPr="00157BCC">
              <w:rPr>
                <w:color w:val="000000"/>
                <w:sz w:val="16"/>
                <w:szCs w:val="16"/>
              </w:rPr>
              <w:t>0.011</w:t>
            </w:r>
          </w:p>
        </w:tc>
      </w:tr>
    </w:tbl>
    <w:p w14:paraId="0000070B" w14:textId="3104C18D" w:rsidR="0042791C" w:rsidRPr="00157BCC" w:rsidRDefault="008732B3">
      <w:pPr>
        <w:spacing w:before="39" w:line="276" w:lineRule="auto"/>
        <w:ind w:left="1260" w:right="765"/>
        <w:rPr>
          <w:sz w:val="16"/>
          <w:szCs w:val="16"/>
        </w:rPr>
      </w:pPr>
      <w:r w:rsidRPr="00157BCC">
        <w:rPr>
          <w:sz w:val="16"/>
          <w:szCs w:val="16"/>
        </w:rPr>
        <w:t xml:space="preserve">AF=atrial fibrillation; </w:t>
      </w:r>
      <w:r w:rsidR="00425BCD" w:rsidRPr="00157BCC">
        <w:rPr>
          <w:sz w:val="16"/>
          <w:szCs w:val="16"/>
        </w:rPr>
        <w:t>ASD=</w:t>
      </w:r>
      <w:r w:rsidR="0054495F" w:rsidRPr="00157BCC">
        <w:rPr>
          <w:sz w:val="16"/>
          <w:szCs w:val="16"/>
        </w:rPr>
        <w:t xml:space="preserve">absolute </w:t>
      </w:r>
      <w:r w:rsidR="00425BCD" w:rsidRPr="00157BCC">
        <w:rPr>
          <w:sz w:val="16"/>
          <w:szCs w:val="16"/>
        </w:rPr>
        <w:t>standardized difference; E</w:t>
      </w:r>
      <w:r w:rsidR="00AF14C6" w:rsidRPr="00157BCC">
        <w:rPr>
          <w:sz w:val="16"/>
          <w:szCs w:val="16"/>
        </w:rPr>
        <w:t>D</w:t>
      </w:r>
      <w:r w:rsidR="00425BCD" w:rsidRPr="00157BCC">
        <w:rPr>
          <w:sz w:val="16"/>
          <w:szCs w:val="16"/>
        </w:rPr>
        <w:t>=</w:t>
      </w:r>
      <w:r w:rsidR="00BE0FBA" w:rsidRPr="00157BCC">
        <w:rPr>
          <w:sz w:val="16"/>
          <w:szCs w:val="16"/>
        </w:rPr>
        <w:t xml:space="preserve">emergency </w:t>
      </w:r>
      <w:r w:rsidR="00AF14C6" w:rsidRPr="00157BCC">
        <w:rPr>
          <w:sz w:val="16"/>
          <w:szCs w:val="16"/>
        </w:rPr>
        <w:t>department</w:t>
      </w:r>
      <w:r w:rsidR="00425BCD" w:rsidRPr="00157BCC">
        <w:rPr>
          <w:sz w:val="16"/>
          <w:szCs w:val="16"/>
        </w:rPr>
        <w:t xml:space="preserve">; </w:t>
      </w:r>
      <w:r w:rsidR="00425BCD" w:rsidRPr="00157BCC">
        <w:rPr>
          <w:i/>
          <w:iCs/>
          <w:sz w:val="16"/>
          <w:szCs w:val="16"/>
        </w:rPr>
        <w:t>ICD-9=International Classification of Diseases, Ninth Revision</w:t>
      </w:r>
      <w:r w:rsidR="00425BCD" w:rsidRPr="00157BCC">
        <w:rPr>
          <w:sz w:val="16"/>
          <w:szCs w:val="16"/>
        </w:rPr>
        <w:t xml:space="preserve">; </w:t>
      </w:r>
      <w:r w:rsidR="00A5213D" w:rsidRPr="00157BCC">
        <w:rPr>
          <w:sz w:val="16"/>
          <w:szCs w:val="16"/>
        </w:rPr>
        <w:t>IQR</w:t>
      </w:r>
      <w:r w:rsidR="007611C7" w:rsidRPr="00157BCC">
        <w:rPr>
          <w:sz w:val="16"/>
          <w:szCs w:val="16"/>
        </w:rPr>
        <w:t xml:space="preserve">=interquartile range; </w:t>
      </w:r>
      <w:r w:rsidR="00425BCD" w:rsidRPr="00157BCC">
        <w:rPr>
          <w:sz w:val="16"/>
          <w:szCs w:val="16"/>
        </w:rPr>
        <w:t>MarketScan=Merative MarketScan database; MI=</w:t>
      </w:r>
      <w:r w:rsidR="008C14EF" w:rsidRPr="00157BCC">
        <w:rPr>
          <w:sz w:val="16"/>
          <w:szCs w:val="16"/>
        </w:rPr>
        <w:t xml:space="preserve">myocardial </w:t>
      </w:r>
      <w:r w:rsidR="00425BCD" w:rsidRPr="00157BCC">
        <w:rPr>
          <w:sz w:val="16"/>
          <w:szCs w:val="16"/>
        </w:rPr>
        <w:t xml:space="preserve">infarction; NA= </w:t>
      </w:r>
      <w:r w:rsidR="008C14EF" w:rsidRPr="00157BCC">
        <w:rPr>
          <w:sz w:val="16"/>
          <w:szCs w:val="16"/>
        </w:rPr>
        <w:t xml:space="preserve">not </w:t>
      </w:r>
      <w:r w:rsidR="00425BCD" w:rsidRPr="00157BCC">
        <w:rPr>
          <w:sz w:val="16"/>
          <w:szCs w:val="16"/>
        </w:rPr>
        <w:t xml:space="preserve">assessed; NPR=National Patient Register; </w:t>
      </w:r>
      <w:r w:rsidR="0050462B" w:rsidRPr="00157BCC">
        <w:rPr>
          <w:sz w:val="16"/>
          <w:szCs w:val="16"/>
        </w:rPr>
        <w:t xml:space="preserve">Optum=Optum CDM DOD database; </w:t>
      </w:r>
      <w:r w:rsidR="00425BCD" w:rsidRPr="00157BCC">
        <w:rPr>
          <w:sz w:val="16"/>
          <w:szCs w:val="16"/>
        </w:rPr>
        <w:t>PCSK9=</w:t>
      </w:r>
      <w:r w:rsidR="008C14EF" w:rsidRPr="00157BCC">
        <w:rPr>
          <w:sz w:val="16"/>
          <w:szCs w:val="16"/>
        </w:rPr>
        <w:t xml:space="preserve">proprotein </w:t>
      </w:r>
      <w:r w:rsidR="00425BCD" w:rsidRPr="00157BCC">
        <w:rPr>
          <w:sz w:val="16"/>
          <w:szCs w:val="16"/>
        </w:rPr>
        <w:t xml:space="preserve">convertase subtilisin/kexin type 9; </w:t>
      </w:r>
      <w:r w:rsidR="00A5213D" w:rsidRPr="00157BCC">
        <w:rPr>
          <w:sz w:val="16"/>
          <w:szCs w:val="16"/>
        </w:rPr>
        <w:t xml:space="preserve">SD=standard deviation; </w:t>
      </w:r>
      <w:r w:rsidR="00425BCD" w:rsidRPr="00157BCC">
        <w:rPr>
          <w:sz w:val="16"/>
          <w:szCs w:val="16"/>
        </w:rPr>
        <w:t>TIA=</w:t>
      </w:r>
      <w:r w:rsidR="008C14EF" w:rsidRPr="00157BCC">
        <w:rPr>
          <w:sz w:val="16"/>
          <w:szCs w:val="16"/>
        </w:rPr>
        <w:t xml:space="preserve">transient </w:t>
      </w:r>
      <w:r w:rsidR="00425BCD" w:rsidRPr="00157BCC">
        <w:rPr>
          <w:sz w:val="16"/>
          <w:szCs w:val="16"/>
        </w:rPr>
        <w:t>ischemic attack; V</w:t>
      </w:r>
      <w:r w:rsidR="00F05344" w:rsidRPr="00157BCC">
        <w:rPr>
          <w:sz w:val="16"/>
          <w:szCs w:val="16"/>
        </w:rPr>
        <w:t>H</w:t>
      </w:r>
      <w:r w:rsidR="00425BCD" w:rsidRPr="00157BCC">
        <w:rPr>
          <w:sz w:val="16"/>
          <w:szCs w:val="16"/>
        </w:rPr>
        <w:t>A EHR=Veterans Health Administration Electronic Health Record</w:t>
      </w:r>
      <w:r w:rsidR="008C14EF" w:rsidRPr="00157BCC">
        <w:rPr>
          <w:sz w:val="16"/>
          <w:szCs w:val="16"/>
        </w:rPr>
        <w:t>.</w:t>
      </w:r>
    </w:p>
    <w:p w14:paraId="0000070C" w14:textId="1435E547" w:rsidR="00C6192C" w:rsidRPr="00157BCC" w:rsidRDefault="00C6192C">
      <w:pPr>
        <w:rPr>
          <w:color w:val="000000"/>
          <w:sz w:val="16"/>
          <w:szCs w:val="16"/>
        </w:rPr>
      </w:pPr>
      <w:r w:rsidRPr="00157BCC">
        <w:rPr>
          <w:color w:val="000000"/>
          <w:sz w:val="16"/>
          <w:szCs w:val="16"/>
        </w:rPr>
        <w:br w:type="page"/>
      </w:r>
    </w:p>
    <w:p w14:paraId="0000070D" w14:textId="0EA0D87D" w:rsidR="0042791C" w:rsidRPr="00157BCC" w:rsidRDefault="00425BCD">
      <w:pPr>
        <w:pStyle w:val="Heading1"/>
        <w:ind w:left="1404"/>
      </w:pPr>
      <w:r w:rsidRPr="00157BCC">
        <w:lastRenderedPageBreak/>
        <w:t>Supplementa</w:t>
      </w:r>
      <w:r w:rsidR="00C41DE8" w:rsidRPr="00157BCC">
        <w:t>l</w:t>
      </w:r>
      <w:r w:rsidRPr="00157BCC">
        <w:t xml:space="preserve"> Table 2. Pre-matched </w:t>
      </w:r>
      <w:r w:rsidR="003857AC" w:rsidRPr="00157BCC">
        <w:t xml:space="preserve">Baseline Demographic </w:t>
      </w:r>
      <w:r w:rsidRPr="00157BCC">
        <w:t xml:space="preserve">and </w:t>
      </w:r>
      <w:r w:rsidR="003857AC" w:rsidRPr="00157BCC">
        <w:t xml:space="preserve">Clinical Characteristics Not Included </w:t>
      </w:r>
      <w:r w:rsidRPr="00157BCC">
        <w:t xml:space="preserve">in the </w:t>
      </w:r>
      <w:r w:rsidR="003857AC" w:rsidRPr="00157BCC">
        <w:t>Propensity Score Model</w:t>
      </w:r>
    </w:p>
    <w:p w14:paraId="0000070E" w14:textId="77777777" w:rsidR="0042791C" w:rsidRPr="00157BCC" w:rsidRDefault="0042791C">
      <w:pPr>
        <w:pBdr>
          <w:top w:val="nil"/>
          <w:left w:val="nil"/>
          <w:bottom w:val="nil"/>
          <w:right w:val="nil"/>
          <w:between w:val="nil"/>
        </w:pBdr>
        <w:spacing w:before="61"/>
        <w:rPr>
          <w:b/>
          <w:color w:val="000000"/>
          <w:sz w:val="20"/>
          <w:szCs w:val="20"/>
        </w:rPr>
      </w:pPr>
    </w:p>
    <w:tbl>
      <w:tblPr>
        <w:tblStyle w:val="53"/>
        <w:tblW w:w="14377"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1"/>
        <w:gridCol w:w="1181"/>
        <w:gridCol w:w="1181"/>
        <w:gridCol w:w="720"/>
        <w:gridCol w:w="1180"/>
        <w:gridCol w:w="1181"/>
        <w:gridCol w:w="720"/>
        <w:gridCol w:w="1154"/>
        <w:gridCol w:w="1155"/>
        <w:gridCol w:w="719"/>
        <w:gridCol w:w="1153"/>
        <w:gridCol w:w="1154"/>
        <w:gridCol w:w="718"/>
      </w:tblGrid>
      <w:tr w:rsidR="0042791C" w:rsidRPr="00157BCC" w14:paraId="29AC7CCC" w14:textId="77777777" w:rsidTr="0068796A">
        <w:trPr>
          <w:trHeight w:val="406"/>
        </w:trPr>
        <w:tc>
          <w:tcPr>
            <w:tcW w:w="2161" w:type="dxa"/>
            <w:vMerge w:val="restart"/>
            <w:shd w:val="clear" w:color="auto" w:fill="D9D9D9"/>
          </w:tcPr>
          <w:p w14:paraId="0000070F" w14:textId="77777777" w:rsidR="0042791C" w:rsidRPr="00157BCC" w:rsidRDefault="0042791C">
            <w:pPr>
              <w:pBdr>
                <w:top w:val="nil"/>
                <w:left w:val="nil"/>
                <w:bottom w:val="nil"/>
                <w:right w:val="nil"/>
                <w:between w:val="nil"/>
              </w:pBdr>
              <w:rPr>
                <w:b/>
                <w:color w:val="000000"/>
                <w:sz w:val="16"/>
                <w:szCs w:val="16"/>
              </w:rPr>
            </w:pPr>
          </w:p>
          <w:p w14:paraId="00000710" w14:textId="77777777" w:rsidR="0042791C" w:rsidRPr="00157BCC" w:rsidRDefault="0042791C">
            <w:pPr>
              <w:pBdr>
                <w:top w:val="nil"/>
                <w:left w:val="nil"/>
                <w:bottom w:val="nil"/>
                <w:right w:val="nil"/>
                <w:between w:val="nil"/>
              </w:pBdr>
              <w:spacing w:before="96"/>
              <w:rPr>
                <w:b/>
                <w:color w:val="000000"/>
                <w:sz w:val="16"/>
                <w:szCs w:val="16"/>
              </w:rPr>
            </w:pPr>
          </w:p>
          <w:p w14:paraId="00000711" w14:textId="2D4E33B9" w:rsidR="0042791C" w:rsidRPr="00157BCC" w:rsidRDefault="003857AC" w:rsidP="00E81374">
            <w:pPr>
              <w:pBdr>
                <w:top w:val="nil"/>
                <w:left w:val="nil"/>
                <w:bottom w:val="nil"/>
                <w:right w:val="nil"/>
                <w:between w:val="nil"/>
              </w:pBdr>
              <w:ind w:left="18"/>
              <w:rPr>
                <w:b/>
                <w:color w:val="000000"/>
                <w:sz w:val="16"/>
                <w:szCs w:val="16"/>
              </w:rPr>
            </w:pPr>
            <w:r w:rsidRPr="00157BCC">
              <w:rPr>
                <w:b/>
                <w:color w:val="000000"/>
                <w:sz w:val="16"/>
                <w:szCs w:val="16"/>
              </w:rPr>
              <w:br/>
            </w:r>
            <w:r w:rsidRPr="00157BCC">
              <w:rPr>
                <w:b/>
                <w:color w:val="000000"/>
                <w:sz w:val="16"/>
                <w:szCs w:val="16"/>
              </w:rPr>
              <w:br/>
            </w:r>
            <w:r w:rsidRPr="00157BCC">
              <w:rPr>
                <w:b/>
                <w:color w:val="000000"/>
                <w:sz w:val="16"/>
                <w:szCs w:val="16"/>
              </w:rPr>
              <w:br/>
            </w:r>
            <w:r w:rsidR="00425BCD" w:rsidRPr="00157BCC">
              <w:rPr>
                <w:b/>
                <w:color w:val="000000"/>
                <w:sz w:val="16"/>
                <w:szCs w:val="16"/>
              </w:rPr>
              <w:t>Variable</w:t>
            </w:r>
          </w:p>
        </w:tc>
        <w:tc>
          <w:tcPr>
            <w:tcW w:w="3082" w:type="dxa"/>
            <w:gridSpan w:val="3"/>
            <w:shd w:val="clear" w:color="auto" w:fill="D9D9D9"/>
            <w:vAlign w:val="bottom"/>
          </w:tcPr>
          <w:p w14:paraId="00000712" w14:textId="77777777" w:rsidR="0042791C" w:rsidRPr="00157BCC" w:rsidRDefault="00425BCD" w:rsidP="003857AC">
            <w:pPr>
              <w:pBdr>
                <w:top w:val="nil"/>
                <w:left w:val="nil"/>
                <w:bottom w:val="nil"/>
                <w:right w:val="nil"/>
                <w:between w:val="nil"/>
              </w:pBdr>
              <w:spacing w:before="100"/>
              <w:ind w:left="18"/>
              <w:jc w:val="center"/>
              <w:rPr>
                <w:b/>
                <w:color w:val="000000"/>
                <w:sz w:val="16"/>
                <w:szCs w:val="16"/>
              </w:rPr>
            </w:pPr>
            <w:r w:rsidRPr="00157BCC">
              <w:rPr>
                <w:b/>
                <w:color w:val="000000"/>
                <w:sz w:val="16"/>
                <w:szCs w:val="16"/>
              </w:rPr>
              <w:t>Optum</w:t>
            </w:r>
          </w:p>
        </w:tc>
        <w:tc>
          <w:tcPr>
            <w:tcW w:w="3081" w:type="dxa"/>
            <w:gridSpan w:val="3"/>
            <w:shd w:val="clear" w:color="auto" w:fill="D9D9D9"/>
            <w:vAlign w:val="bottom"/>
          </w:tcPr>
          <w:p w14:paraId="00000715" w14:textId="77777777" w:rsidR="0042791C" w:rsidRPr="00157BCC" w:rsidRDefault="00425BCD" w:rsidP="003857AC">
            <w:pPr>
              <w:pBdr>
                <w:top w:val="nil"/>
                <w:left w:val="nil"/>
                <w:bottom w:val="nil"/>
                <w:right w:val="nil"/>
                <w:between w:val="nil"/>
              </w:pBdr>
              <w:spacing w:before="100"/>
              <w:ind w:left="15"/>
              <w:jc w:val="center"/>
              <w:rPr>
                <w:b/>
                <w:color w:val="000000"/>
                <w:sz w:val="16"/>
                <w:szCs w:val="16"/>
              </w:rPr>
            </w:pPr>
            <w:r w:rsidRPr="00157BCC">
              <w:rPr>
                <w:b/>
                <w:color w:val="000000"/>
                <w:sz w:val="16"/>
                <w:szCs w:val="16"/>
              </w:rPr>
              <w:t>MarketScan</w:t>
            </w:r>
          </w:p>
        </w:tc>
        <w:tc>
          <w:tcPr>
            <w:tcW w:w="3028" w:type="dxa"/>
            <w:gridSpan w:val="3"/>
            <w:shd w:val="clear" w:color="auto" w:fill="D9D9D9"/>
            <w:vAlign w:val="bottom"/>
          </w:tcPr>
          <w:p w14:paraId="00000718" w14:textId="1E8209FA" w:rsidR="0042791C" w:rsidRPr="00157BCC" w:rsidRDefault="00425BCD" w:rsidP="003857AC">
            <w:pPr>
              <w:pBdr>
                <w:top w:val="nil"/>
                <w:left w:val="nil"/>
                <w:bottom w:val="nil"/>
                <w:right w:val="nil"/>
                <w:between w:val="nil"/>
              </w:pBdr>
              <w:spacing w:before="100"/>
              <w:ind w:left="16"/>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w:t>
            </w:r>
          </w:p>
        </w:tc>
        <w:tc>
          <w:tcPr>
            <w:tcW w:w="3025" w:type="dxa"/>
            <w:gridSpan w:val="3"/>
            <w:shd w:val="clear" w:color="auto" w:fill="D9D9D9"/>
            <w:vAlign w:val="bottom"/>
          </w:tcPr>
          <w:p w14:paraId="0000071B" w14:textId="77777777" w:rsidR="0042791C" w:rsidRPr="00157BCC" w:rsidRDefault="00425BCD" w:rsidP="003857AC">
            <w:pPr>
              <w:pBdr>
                <w:top w:val="nil"/>
                <w:left w:val="nil"/>
                <w:bottom w:val="nil"/>
                <w:right w:val="nil"/>
                <w:between w:val="nil"/>
              </w:pBdr>
              <w:spacing w:before="100"/>
              <w:ind w:left="24"/>
              <w:jc w:val="center"/>
              <w:rPr>
                <w:b/>
                <w:color w:val="000000"/>
                <w:sz w:val="16"/>
                <w:szCs w:val="16"/>
              </w:rPr>
            </w:pPr>
            <w:r w:rsidRPr="00157BCC">
              <w:rPr>
                <w:b/>
                <w:color w:val="000000"/>
                <w:sz w:val="16"/>
                <w:szCs w:val="16"/>
              </w:rPr>
              <w:t>Swedish NPR</w:t>
            </w:r>
          </w:p>
        </w:tc>
      </w:tr>
      <w:tr w:rsidR="00966931" w:rsidRPr="00157BCC" w14:paraId="593C6EE2" w14:textId="77777777" w:rsidTr="0068796A">
        <w:trPr>
          <w:trHeight w:val="405"/>
        </w:trPr>
        <w:tc>
          <w:tcPr>
            <w:tcW w:w="2161" w:type="dxa"/>
            <w:vMerge/>
            <w:shd w:val="clear" w:color="auto" w:fill="D9D9D9"/>
          </w:tcPr>
          <w:p w14:paraId="0000071E" w14:textId="77777777" w:rsidR="0042791C" w:rsidRPr="00157BCC" w:rsidRDefault="0042791C">
            <w:pPr>
              <w:pBdr>
                <w:top w:val="nil"/>
                <w:left w:val="nil"/>
                <w:bottom w:val="nil"/>
                <w:right w:val="nil"/>
                <w:between w:val="nil"/>
              </w:pBdr>
              <w:spacing w:line="276" w:lineRule="auto"/>
              <w:rPr>
                <w:b/>
                <w:color w:val="000000"/>
                <w:sz w:val="16"/>
                <w:szCs w:val="16"/>
              </w:rPr>
            </w:pPr>
          </w:p>
        </w:tc>
        <w:tc>
          <w:tcPr>
            <w:tcW w:w="1181" w:type="dxa"/>
            <w:shd w:val="clear" w:color="auto" w:fill="D9D9D9"/>
            <w:vAlign w:val="bottom"/>
          </w:tcPr>
          <w:p w14:paraId="0000071F" w14:textId="77777777" w:rsidR="0042791C" w:rsidRPr="00157BCC" w:rsidRDefault="00425BCD" w:rsidP="003857AC">
            <w:pPr>
              <w:pBdr>
                <w:top w:val="nil"/>
                <w:left w:val="nil"/>
                <w:bottom w:val="nil"/>
                <w:right w:val="nil"/>
                <w:between w:val="nil"/>
              </w:pBdr>
              <w:spacing w:before="100"/>
              <w:ind w:left="21" w:right="3"/>
              <w:jc w:val="center"/>
              <w:rPr>
                <w:b/>
                <w:color w:val="000000"/>
                <w:sz w:val="16"/>
                <w:szCs w:val="16"/>
              </w:rPr>
            </w:pPr>
            <w:r w:rsidRPr="00157BCC">
              <w:rPr>
                <w:b/>
                <w:color w:val="000000"/>
                <w:sz w:val="16"/>
                <w:szCs w:val="16"/>
              </w:rPr>
              <w:t>Dronedarone</w:t>
            </w:r>
          </w:p>
        </w:tc>
        <w:tc>
          <w:tcPr>
            <w:tcW w:w="1181" w:type="dxa"/>
            <w:shd w:val="clear" w:color="auto" w:fill="D9D9D9"/>
            <w:vAlign w:val="bottom"/>
          </w:tcPr>
          <w:p w14:paraId="00000720" w14:textId="77777777" w:rsidR="0042791C" w:rsidRPr="00157BCC" w:rsidRDefault="00425BCD" w:rsidP="003857AC">
            <w:pPr>
              <w:pBdr>
                <w:top w:val="nil"/>
                <w:left w:val="nil"/>
                <w:bottom w:val="nil"/>
                <w:right w:val="nil"/>
                <w:between w:val="nil"/>
              </w:pBdr>
              <w:spacing w:before="100"/>
              <w:ind w:left="21" w:right="4"/>
              <w:jc w:val="center"/>
              <w:rPr>
                <w:b/>
                <w:color w:val="000000"/>
                <w:sz w:val="16"/>
                <w:szCs w:val="16"/>
              </w:rPr>
            </w:pPr>
            <w:r w:rsidRPr="00157BCC">
              <w:rPr>
                <w:b/>
                <w:color w:val="000000"/>
                <w:sz w:val="16"/>
                <w:szCs w:val="16"/>
              </w:rPr>
              <w:t>Sotalol</w:t>
            </w:r>
          </w:p>
        </w:tc>
        <w:tc>
          <w:tcPr>
            <w:tcW w:w="720" w:type="dxa"/>
            <w:shd w:val="clear" w:color="auto" w:fill="D9D9D9"/>
            <w:vAlign w:val="bottom"/>
          </w:tcPr>
          <w:p w14:paraId="00000721" w14:textId="77777777" w:rsidR="0042791C" w:rsidRPr="00157BCC" w:rsidRDefault="00425BCD" w:rsidP="003857AC">
            <w:pPr>
              <w:pBdr>
                <w:top w:val="nil"/>
                <w:left w:val="nil"/>
                <w:bottom w:val="nil"/>
                <w:right w:val="nil"/>
                <w:between w:val="nil"/>
              </w:pBdr>
              <w:spacing w:before="100"/>
              <w:ind w:left="22" w:right="6"/>
              <w:jc w:val="center"/>
              <w:rPr>
                <w:b/>
                <w:color w:val="000000"/>
                <w:sz w:val="16"/>
                <w:szCs w:val="16"/>
              </w:rPr>
            </w:pPr>
            <w:r w:rsidRPr="00157BCC">
              <w:rPr>
                <w:b/>
                <w:color w:val="000000"/>
                <w:sz w:val="16"/>
                <w:szCs w:val="16"/>
              </w:rPr>
              <w:t>ASD</w:t>
            </w:r>
          </w:p>
        </w:tc>
        <w:tc>
          <w:tcPr>
            <w:tcW w:w="1180" w:type="dxa"/>
            <w:shd w:val="clear" w:color="auto" w:fill="D9D9D9"/>
            <w:vAlign w:val="bottom"/>
          </w:tcPr>
          <w:p w14:paraId="00000722" w14:textId="77777777" w:rsidR="0042791C" w:rsidRPr="00157BCC" w:rsidRDefault="00425BCD" w:rsidP="003857AC">
            <w:pPr>
              <w:pBdr>
                <w:top w:val="nil"/>
                <w:left w:val="nil"/>
                <w:bottom w:val="nil"/>
                <w:right w:val="nil"/>
                <w:between w:val="nil"/>
              </w:pBdr>
              <w:spacing w:before="100"/>
              <w:ind w:left="18"/>
              <w:jc w:val="center"/>
              <w:rPr>
                <w:b/>
                <w:color w:val="000000"/>
                <w:sz w:val="16"/>
                <w:szCs w:val="16"/>
              </w:rPr>
            </w:pPr>
            <w:r w:rsidRPr="00157BCC">
              <w:rPr>
                <w:b/>
                <w:color w:val="000000"/>
                <w:sz w:val="16"/>
                <w:szCs w:val="16"/>
              </w:rPr>
              <w:t>Dronedarone</w:t>
            </w:r>
          </w:p>
        </w:tc>
        <w:tc>
          <w:tcPr>
            <w:tcW w:w="1181" w:type="dxa"/>
            <w:shd w:val="clear" w:color="auto" w:fill="D9D9D9"/>
            <w:vAlign w:val="bottom"/>
          </w:tcPr>
          <w:p w14:paraId="00000723" w14:textId="77777777" w:rsidR="0042791C" w:rsidRPr="00157BCC" w:rsidRDefault="00425BCD" w:rsidP="003857AC">
            <w:pPr>
              <w:pBdr>
                <w:top w:val="nil"/>
                <w:left w:val="nil"/>
                <w:bottom w:val="nil"/>
                <w:right w:val="nil"/>
                <w:between w:val="nil"/>
              </w:pBdr>
              <w:spacing w:before="100"/>
              <w:ind w:left="21" w:right="2"/>
              <w:jc w:val="center"/>
              <w:rPr>
                <w:b/>
                <w:color w:val="000000"/>
                <w:sz w:val="16"/>
                <w:szCs w:val="16"/>
              </w:rPr>
            </w:pPr>
            <w:r w:rsidRPr="00157BCC">
              <w:rPr>
                <w:b/>
                <w:color w:val="000000"/>
                <w:sz w:val="16"/>
                <w:szCs w:val="16"/>
              </w:rPr>
              <w:t>Sotalol</w:t>
            </w:r>
          </w:p>
        </w:tc>
        <w:tc>
          <w:tcPr>
            <w:tcW w:w="720" w:type="dxa"/>
            <w:shd w:val="clear" w:color="auto" w:fill="D9D9D9"/>
            <w:vAlign w:val="bottom"/>
          </w:tcPr>
          <w:p w14:paraId="00000724" w14:textId="77777777" w:rsidR="0042791C" w:rsidRPr="00157BCC" w:rsidRDefault="00425BCD" w:rsidP="003857AC">
            <w:pPr>
              <w:pBdr>
                <w:top w:val="nil"/>
                <w:left w:val="nil"/>
                <w:bottom w:val="nil"/>
                <w:right w:val="nil"/>
                <w:between w:val="nil"/>
              </w:pBdr>
              <w:spacing w:before="100"/>
              <w:ind w:left="22" w:right="7"/>
              <w:jc w:val="center"/>
              <w:rPr>
                <w:b/>
                <w:color w:val="000000"/>
                <w:sz w:val="16"/>
                <w:szCs w:val="16"/>
              </w:rPr>
            </w:pPr>
            <w:r w:rsidRPr="00157BCC">
              <w:rPr>
                <w:b/>
                <w:color w:val="000000"/>
                <w:sz w:val="16"/>
                <w:szCs w:val="16"/>
              </w:rPr>
              <w:t>ASD</w:t>
            </w:r>
          </w:p>
        </w:tc>
        <w:tc>
          <w:tcPr>
            <w:tcW w:w="1154" w:type="dxa"/>
            <w:shd w:val="clear" w:color="auto" w:fill="D9D9D9"/>
            <w:vAlign w:val="bottom"/>
          </w:tcPr>
          <w:p w14:paraId="00000725" w14:textId="77777777" w:rsidR="0042791C" w:rsidRPr="00157BCC" w:rsidRDefault="00425BCD" w:rsidP="003857AC">
            <w:pPr>
              <w:pBdr>
                <w:top w:val="nil"/>
                <w:left w:val="nil"/>
                <w:bottom w:val="nil"/>
                <w:right w:val="nil"/>
                <w:between w:val="nil"/>
              </w:pBdr>
              <w:spacing w:before="100"/>
              <w:ind w:left="57" w:right="41"/>
              <w:jc w:val="center"/>
              <w:rPr>
                <w:b/>
                <w:color w:val="000000"/>
                <w:sz w:val="16"/>
                <w:szCs w:val="16"/>
              </w:rPr>
            </w:pPr>
            <w:r w:rsidRPr="00157BCC">
              <w:rPr>
                <w:b/>
                <w:color w:val="000000"/>
                <w:sz w:val="16"/>
                <w:szCs w:val="16"/>
              </w:rPr>
              <w:t>Dronedarone</w:t>
            </w:r>
          </w:p>
        </w:tc>
        <w:tc>
          <w:tcPr>
            <w:tcW w:w="1155" w:type="dxa"/>
            <w:shd w:val="clear" w:color="auto" w:fill="D9D9D9"/>
            <w:vAlign w:val="bottom"/>
          </w:tcPr>
          <w:p w14:paraId="00000726" w14:textId="77777777" w:rsidR="0042791C" w:rsidRPr="00157BCC" w:rsidRDefault="00425BCD" w:rsidP="003857AC">
            <w:pPr>
              <w:pBdr>
                <w:top w:val="nil"/>
                <w:left w:val="nil"/>
                <w:bottom w:val="nil"/>
                <w:right w:val="nil"/>
                <w:between w:val="nil"/>
              </w:pBdr>
              <w:spacing w:before="100"/>
              <w:ind w:left="19" w:right="3"/>
              <w:jc w:val="center"/>
              <w:rPr>
                <w:b/>
                <w:color w:val="000000"/>
                <w:sz w:val="16"/>
                <w:szCs w:val="16"/>
              </w:rPr>
            </w:pPr>
            <w:r w:rsidRPr="00157BCC">
              <w:rPr>
                <w:b/>
                <w:color w:val="000000"/>
                <w:sz w:val="16"/>
                <w:szCs w:val="16"/>
              </w:rPr>
              <w:t>Sotalol</w:t>
            </w:r>
          </w:p>
        </w:tc>
        <w:tc>
          <w:tcPr>
            <w:tcW w:w="719" w:type="dxa"/>
            <w:shd w:val="clear" w:color="auto" w:fill="D9D9D9"/>
            <w:vAlign w:val="bottom"/>
          </w:tcPr>
          <w:p w14:paraId="00000727" w14:textId="77777777" w:rsidR="0042791C" w:rsidRPr="00157BCC" w:rsidRDefault="00425BCD" w:rsidP="003857AC">
            <w:pPr>
              <w:pBdr>
                <w:top w:val="nil"/>
                <w:left w:val="nil"/>
                <w:bottom w:val="nil"/>
                <w:right w:val="nil"/>
                <w:between w:val="nil"/>
              </w:pBdr>
              <w:spacing w:before="100"/>
              <w:ind w:left="20" w:right="2"/>
              <w:jc w:val="center"/>
              <w:rPr>
                <w:b/>
                <w:color w:val="000000"/>
                <w:sz w:val="16"/>
                <w:szCs w:val="16"/>
              </w:rPr>
            </w:pPr>
            <w:r w:rsidRPr="00157BCC">
              <w:rPr>
                <w:b/>
                <w:color w:val="000000"/>
                <w:sz w:val="16"/>
                <w:szCs w:val="16"/>
              </w:rPr>
              <w:t>ASD</w:t>
            </w:r>
          </w:p>
        </w:tc>
        <w:tc>
          <w:tcPr>
            <w:tcW w:w="1153" w:type="dxa"/>
            <w:shd w:val="clear" w:color="auto" w:fill="D9D9D9"/>
            <w:vAlign w:val="bottom"/>
          </w:tcPr>
          <w:p w14:paraId="00000728" w14:textId="77777777" w:rsidR="0042791C" w:rsidRPr="00157BCC" w:rsidRDefault="00425BCD" w:rsidP="003857AC">
            <w:pPr>
              <w:pBdr>
                <w:top w:val="nil"/>
                <w:left w:val="nil"/>
                <w:bottom w:val="nil"/>
                <w:right w:val="nil"/>
                <w:between w:val="nil"/>
              </w:pBdr>
              <w:spacing w:before="100"/>
              <w:ind w:left="24" w:right="3"/>
              <w:jc w:val="center"/>
              <w:rPr>
                <w:b/>
                <w:color w:val="000000"/>
                <w:sz w:val="16"/>
                <w:szCs w:val="16"/>
              </w:rPr>
            </w:pPr>
            <w:r w:rsidRPr="00157BCC">
              <w:rPr>
                <w:b/>
                <w:color w:val="000000"/>
                <w:sz w:val="16"/>
                <w:szCs w:val="16"/>
              </w:rPr>
              <w:t>Dronedarone</w:t>
            </w:r>
          </w:p>
        </w:tc>
        <w:tc>
          <w:tcPr>
            <w:tcW w:w="1154" w:type="dxa"/>
            <w:shd w:val="clear" w:color="auto" w:fill="D9D9D9"/>
            <w:vAlign w:val="bottom"/>
          </w:tcPr>
          <w:p w14:paraId="00000729" w14:textId="77777777" w:rsidR="0042791C" w:rsidRPr="00157BCC" w:rsidRDefault="00425BCD" w:rsidP="003857AC">
            <w:pPr>
              <w:pBdr>
                <w:top w:val="nil"/>
                <w:left w:val="nil"/>
                <w:bottom w:val="nil"/>
                <w:right w:val="nil"/>
                <w:between w:val="nil"/>
              </w:pBdr>
              <w:spacing w:before="100"/>
              <w:ind w:left="57" w:right="34"/>
              <w:jc w:val="center"/>
              <w:rPr>
                <w:b/>
                <w:color w:val="000000"/>
                <w:sz w:val="16"/>
                <w:szCs w:val="16"/>
              </w:rPr>
            </w:pPr>
            <w:r w:rsidRPr="00157BCC">
              <w:rPr>
                <w:b/>
                <w:color w:val="000000"/>
                <w:sz w:val="16"/>
                <w:szCs w:val="16"/>
              </w:rPr>
              <w:t>Sotalol</w:t>
            </w:r>
          </w:p>
        </w:tc>
        <w:tc>
          <w:tcPr>
            <w:tcW w:w="718" w:type="dxa"/>
            <w:shd w:val="clear" w:color="auto" w:fill="D9D9D9"/>
            <w:vAlign w:val="bottom"/>
          </w:tcPr>
          <w:p w14:paraId="0000072A" w14:textId="77777777" w:rsidR="0042791C" w:rsidRPr="00157BCC" w:rsidRDefault="00425BCD" w:rsidP="003857AC">
            <w:pPr>
              <w:pBdr>
                <w:top w:val="nil"/>
                <w:left w:val="nil"/>
                <w:bottom w:val="nil"/>
                <w:right w:val="nil"/>
                <w:between w:val="nil"/>
              </w:pBdr>
              <w:spacing w:before="100"/>
              <w:ind w:left="28" w:right="1"/>
              <w:jc w:val="center"/>
              <w:rPr>
                <w:b/>
                <w:color w:val="000000"/>
                <w:sz w:val="16"/>
                <w:szCs w:val="16"/>
              </w:rPr>
            </w:pPr>
            <w:r w:rsidRPr="00157BCC">
              <w:rPr>
                <w:b/>
                <w:color w:val="000000"/>
                <w:sz w:val="16"/>
                <w:szCs w:val="16"/>
              </w:rPr>
              <w:t>ASD</w:t>
            </w:r>
          </w:p>
        </w:tc>
      </w:tr>
      <w:tr w:rsidR="0042791C" w:rsidRPr="00157BCC" w14:paraId="7E76A698" w14:textId="77777777" w:rsidTr="0068796A">
        <w:trPr>
          <w:trHeight w:val="261"/>
        </w:trPr>
        <w:tc>
          <w:tcPr>
            <w:tcW w:w="2161" w:type="dxa"/>
          </w:tcPr>
          <w:p w14:paraId="0000072B"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Number of patients</w:t>
            </w:r>
          </w:p>
        </w:tc>
        <w:tc>
          <w:tcPr>
            <w:tcW w:w="1181" w:type="dxa"/>
          </w:tcPr>
          <w:p w14:paraId="0000072C"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9,255</w:t>
            </w:r>
          </w:p>
        </w:tc>
        <w:tc>
          <w:tcPr>
            <w:tcW w:w="1181" w:type="dxa"/>
          </w:tcPr>
          <w:p w14:paraId="0000072D"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12,364</w:t>
            </w:r>
          </w:p>
        </w:tc>
        <w:tc>
          <w:tcPr>
            <w:tcW w:w="720" w:type="dxa"/>
          </w:tcPr>
          <w:p w14:paraId="0000072E"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w:t>
            </w:r>
          </w:p>
        </w:tc>
        <w:tc>
          <w:tcPr>
            <w:tcW w:w="1180" w:type="dxa"/>
          </w:tcPr>
          <w:p w14:paraId="0000072F"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12,928</w:t>
            </w:r>
          </w:p>
        </w:tc>
        <w:tc>
          <w:tcPr>
            <w:tcW w:w="1181" w:type="dxa"/>
          </w:tcPr>
          <w:p w14:paraId="00000730"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13,641</w:t>
            </w:r>
          </w:p>
        </w:tc>
        <w:tc>
          <w:tcPr>
            <w:tcW w:w="720" w:type="dxa"/>
          </w:tcPr>
          <w:p w14:paraId="00000731" w14:textId="77777777" w:rsidR="0042791C" w:rsidRPr="00157BCC" w:rsidRDefault="00425BCD">
            <w:pPr>
              <w:pBdr>
                <w:top w:val="nil"/>
                <w:left w:val="nil"/>
                <w:bottom w:val="nil"/>
                <w:right w:val="nil"/>
                <w:between w:val="nil"/>
              </w:pBdr>
              <w:spacing w:before="70"/>
              <w:ind w:left="22" w:right="7"/>
              <w:jc w:val="center"/>
              <w:rPr>
                <w:color w:val="000000"/>
                <w:sz w:val="16"/>
                <w:szCs w:val="16"/>
              </w:rPr>
            </w:pPr>
            <w:r w:rsidRPr="00157BCC">
              <w:rPr>
                <w:color w:val="000000"/>
                <w:sz w:val="16"/>
                <w:szCs w:val="16"/>
              </w:rPr>
              <w:t>–</w:t>
            </w:r>
          </w:p>
        </w:tc>
        <w:tc>
          <w:tcPr>
            <w:tcW w:w="1154" w:type="dxa"/>
          </w:tcPr>
          <w:p w14:paraId="00000732" w14:textId="77777777" w:rsidR="0042791C" w:rsidRPr="00157BCC" w:rsidRDefault="00425BCD">
            <w:pPr>
              <w:pBdr>
                <w:top w:val="nil"/>
                <w:left w:val="nil"/>
                <w:bottom w:val="nil"/>
                <w:right w:val="nil"/>
                <w:between w:val="nil"/>
              </w:pBdr>
              <w:spacing w:before="70"/>
              <w:ind w:left="57" w:right="38"/>
              <w:jc w:val="center"/>
              <w:rPr>
                <w:color w:val="000000"/>
                <w:sz w:val="16"/>
                <w:szCs w:val="16"/>
              </w:rPr>
            </w:pPr>
            <w:r w:rsidRPr="00157BCC">
              <w:rPr>
                <w:color w:val="000000"/>
                <w:sz w:val="16"/>
                <w:szCs w:val="16"/>
              </w:rPr>
              <w:t>3,106</w:t>
            </w:r>
          </w:p>
        </w:tc>
        <w:tc>
          <w:tcPr>
            <w:tcW w:w="1155" w:type="dxa"/>
          </w:tcPr>
          <w:p w14:paraId="00000733"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8,190</w:t>
            </w:r>
          </w:p>
        </w:tc>
        <w:tc>
          <w:tcPr>
            <w:tcW w:w="719" w:type="dxa"/>
          </w:tcPr>
          <w:p w14:paraId="00000734"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735" w14:textId="77777777" w:rsidR="0042791C" w:rsidRPr="00157BCC" w:rsidRDefault="00425BCD">
            <w:pPr>
              <w:pBdr>
                <w:top w:val="nil"/>
                <w:left w:val="nil"/>
                <w:bottom w:val="nil"/>
                <w:right w:val="nil"/>
                <w:between w:val="nil"/>
              </w:pBdr>
              <w:spacing w:before="70"/>
              <w:ind w:left="24"/>
              <w:jc w:val="center"/>
              <w:rPr>
                <w:color w:val="000000"/>
                <w:sz w:val="16"/>
                <w:szCs w:val="16"/>
              </w:rPr>
            </w:pPr>
            <w:r w:rsidRPr="00157BCC">
              <w:rPr>
                <w:color w:val="000000"/>
                <w:sz w:val="16"/>
                <w:szCs w:val="16"/>
              </w:rPr>
              <w:t>2,666</w:t>
            </w:r>
          </w:p>
        </w:tc>
        <w:tc>
          <w:tcPr>
            <w:tcW w:w="1154" w:type="dxa"/>
          </w:tcPr>
          <w:p w14:paraId="00000736" w14:textId="77777777" w:rsidR="0042791C" w:rsidRPr="00157BCC" w:rsidRDefault="00425BCD">
            <w:pPr>
              <w:pBdr>
                <w:top w:val="nil"/>
                <w:left w:val="nil"/>
                <w:bottom w:val="nil"/>
                <w:right w:val="nil"/>
                <w:between w:val="nil"/>
              </w:pBdr>
              <w:spacing w:before="70"/>
              <w:ind w:left="57" w:right="31"/>
              <w:jc w:val="center"/>
              <w:rPr>
                <w:color w:val="000000"/>
                <w:sz w:val="16"/>
                <w:szCs w:val="16"/>
              </w:rPr>
            </w:pPr>
            <w:r w:rsidRPr="00157BCC">
              <w:rPr>
                <w:color w:val="000000"/>
                <w:sz w:val="16"/>
                <w:szCs w:val="16"/>
              </w:rPr>
              <w:t>1,452</w:t>
            </w:r>
          </w:p>
        </w:tc>
        <w:tc>
          <w:tcPr>
            <w:tcW w:w="718" w:type="dxa"/>
          </w:tcPr>
          <w:p w14:paraId="00000737" w14:textId="77777777" w:rsidR="0042791C" w:rsidRPr="00157BCC" w:rsidRDefault="0042791C">
            <w:pPr>
              <w:pBdr>
                <w:top w:val="nil"/>
                <w:left w:val="nil"/>
                <w:bottom w:val="nil"/>
                <w:right w:val="nil"/>
                <w:between w:val="nil"/>
              </w:pBdr>
              <w:rPr>
                <w:color w:val="000000"/>
                <w:sz w:val="16"/>
                <w:szCs w:val="16"/>
              </w:rPr>
            </w:pPr>
          </w:p>
        </w:tc>
      </w:tr>
      <w:tr w:rsidR="0042791C" w:rsidRPr="00157BCC" w14:paraId="28E214E6" w14:textId="77777777" w:rsidTr="0068796A">
        <w:trPr>
          <w:trHeight w:val="303"/>
        </w:trPr>
        <w:tc>
          <w:tcPr>
            <w:tcW w:w="2161" w:type="dxa"/>
          </w:tcPr>
          <w:p w14:paraId="00000738" w14:textId="29092A5C" w:rsidR="0042791C" w:rsidRPr="00157BCC" w:rsidRDefault="00425BCD">
            <w:pPr>
              <w:pBdr>
                <w:top w:val="nil"/>
                <w:left w:val="nil"/>
                <w:bottom w:val="nil"/>
                <w:right w:val="nil"/>
                <w:between w:val="nil"/>
              </w:pBdr>
              <w:spacing w:before="103"/>
              <w:ind w:left="39"/>
              <w:rPr>
                <w:b/>
                <w:color w:val="000000"/>
                <w:sz w:val="16"/>
                <w:szCs w:val="16"/>
              </w:rPr>
            </w:pPr>
            <w:r w:rsidRPr="00157BCC">
              <w:rPr>
                <w:b/>
                <w:color w:val="000000"/>
                <w:sz w:val="16"/>
                <w:szCs w:val="16"/>
              </w:rPr>
              <w:t>Age, continuous</w:t>
            </w:r>
            <w:r w:rsidR="00CC7586" w:rsidRPr="00157BCC">
              <w:rPr>
                <w:b/>
                <w:color w:val="000000"/>
                <w:sz w:val="16"/>
                <w:szCs w:val="16"/>
              </w:rPr>
              <w:t>, years</w:t>
            </w:r>
          </w:p>
        </w:tc>
        <w:tc>
          <w:tcPr>
            <w:tcW w:w="1181" w:type="dxa"/>
          </w:tcPr>
          <w:p w14:paraId="00000739" w14:textId="77777777" w:rsidR="0042791C" w:rsidRPr="00157BCC" w:rsidRDefault="0042791C">
            <w:pPr>
              <w:pBdr>
                <w:top w:val="nil"/>
                <w:left w:val="nil"/>
                <w:bottom w:val="nil"/>
                <w:right w:val="nil"/>
                <w:between w:val="nil"/>
              </w:pBdr>
              <w:rPr>
                <w:color w:val="000000"/>
                <w:sz w:val="16"/>
                <w:szCs w:val="16"/>
              </w:rPr>
            </w:pPr>
          </w:p>
        </w:tc>
        <w:tc>
          <w:tcPr>
            <w:tcW w:w="1181" w:type="dxa"/>
          </w:tcPr>
          <w:p w14:paraId="0000073A"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73B"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73C" w14:textId="77777777" w:rsidR="0042791C" w:rsidRPr="00157BCC" w:rsidRDefault="0042791C">
            <w:pPr>
              <w:pBdr>
                <w:top w:val="nil"/>
                <w:left w:val="nil"/>
                <w:bottom w:val="nil"/>
                <w:right w:val="nil"/>
                <w:between w:val="nil"/>
              </w:pBdr>
              <w:rPr>
                <w:color w:val="000000"/>
                <w:sz w:val="16"/>
                <w:szCs w:val="16"/>
              </w:rPr>
            </w:pPr>
          </w:p>
        </w:tc>
        <w:tc>
          <w:tcPr>
            <w:tcW w:w="1181" w:type="dxa"/>
          </w:tcPr>
          <w:p w14:paraId="0000073D"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73E"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73F" w14:textId="77777777" w:rsidR="0042791C" w:rsidRPr="00157BCC" w:rsidRDefault="0042791C">
            <w:pPr>
              <w:pBdr>
                <w:top w:val="nil"/>
                <w:left w:val="nil"/>
                <w:bottom w:val="nil"/>
                <w:right w:val="nil"/>
                <w:between w:val="nil"/>
              </w:pBdr>
              <w:rPr>
                <w:color w:val="000000"/>
                <w:sz w:val="16"/>
                <w:szCs w:val="16"/>
              </w:rPr>
            </w:pPr>
          </w:p>
        </w:tc>
        <w:tc>
          <w:tcPr>
            <w:tcW w:w="1155" w:type="dxa"/>
          </w:tcPr>
          <w:p w14:paraId="00000740" w14:textId="77777777" w:rsidR="0042791C" w:rsidRPr="00157BCC" w:rsidRDefault="0042791C">
            <w:pPr>
              <w:pBdr>
                <w:top w:val="nil"/>
                <w:left w:val="nil"/>
                <w:bottom w:val="nil"/>
                <w:right w:val="nil"/>
                <w:between w:val="nil"/>
              </w:pBdr>
              <w:rPr>
                <w:color w:val="000000"/>
                <w:sz w:val="16"/>
                <w:szCs w:val="16"/>
              </w:rPr>
            </w:pPr>
          </w:p>
        </w:tc>
        <w:tc>
          <w:tcPr>
            <w:tcW w:w="719" w:type="dxa"/>
          </w:tcPr>
          <w:p w14:paraId="00000741"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742"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743" w14:textId="77777777" w:rsidR="0042791C" w:rsidRPr="00157BCC" w:rsidRDefault="0042791C">
            <w:pPr>
              <w:pBdr>
                <w:top w:val="nil"/>
                <w:left w:val="nil"/>
                <w:bottom w:val="nil"/>
                <w:right w:val="nil"/>
                <w:between w:val="nil"/>
              </w:pBdr>
              <w:rPr>
                <w:color w:val="000000"/>
                <w:sz w:val="16"/>
                <w:szCs w:val="16"/>
              </w:rPr>
            </w:pPr>
          </w:p>
        </w:tc>
        <w:tc>
          <w:tcPr>
            <w:tcW w:w="718" w:type="dxa"/>
          </w:tcPr>
          <w:p w14:paraId="00000744" w14:textId="77777777" w:rsidR="0042791C" w:rsidRPr="00157BCC" w:rsidRDefault="0042791C">
            <w:pPr>
              <w:pBdr>
                <w:top w:val="nil"/>
                <w:left w:val="nil"/>
                <w:bottom w:val="nil"/>
                <w:right w:val="nil"/>
                <w:between w:val="nil"/>
              </w:pBdr>
              <w:rPr>
                <w:color w:val="000000"/>
                <w:sz w:val="16"/>
                <w:szCs w:val="16"/>
              </w:rPr>
            </w:pPr>
          </w:p>
        </w:tc>
      </w:tr>
      <w:tr w:rsidR="0042791C" w:rsidRPr="00157BCC" w14:paraId="044882D1" w14:textId="77777777" w:rsidTr="0068796A">
        <w:trPr>
          <w:trHeight w:val="290"/>
        </w:trPr>
        <w:tc>
          <w:tcPr>
            <w:tcW w:w="2161" w:type="dxa"/>
          </w:tcPr>
          <w:p w14:paraId="00000745" w14:textId="0ABE0134" w:rsidR="0042791C" w:rsidRPr="00157BCC" w:rsidRDefault="00425BCD">
            <w:pPr>
              <w:pBdr>
                <w:top w:val="nil"/>
                <w:left w:val="nil"/>
                <w:bottom w:val="nil"/>
                <w:right w:val="nil"/>
                <w:between w:val="nil"/>
              </w:pBdr>
              <w:spacing w:before="90"/>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746" w14:textId="77777777" w:rsidR="0042791C" w:rsidRPr="00157BCC" w:rsidRDefault="00425BCD">
            <w:pPr>
              <w:pBdr>
                <w:top w:val="nil"/>
                <w:left w:val="nil"/>
                <w:bottom w:val="nil"/>
                <w:right w:val="nil"/>
                <w:between w:val="nil"/>
              </w:pBdr>
              <w:spacing w:before="90"/>
              <w:ind w:left="157"/>
              <w:rPr>
                <w:color w:val="000000"/>
                <w:sz w:val="16"/>
                <w:szCs w:val="16"/>
              </w:rPr>
            </w:pPr>
            <w:r w:rsidRPr="00157BCC">
              <w:rPr>
                <w:color w:val="000000"/>
                <w:sz w:val="16"/>
                <w:szCs w:val="16"/>
              </w:rPr>
              <w:t>68.56 (10.76)</w:t>
            </w:r>
          </w:p>
        </w:tc>
        <w:tc>
          <w:tcPr>
            <w:tcW w:w="1181" w:type="dxa"/>
          </w:tcPr>
          <w:p w14:paraId="00000747" w14:textId="77777777" w:rsidR="0042791C" w:rsidRPr="00157BCC" w:rsidRDefault="00425BCD">
            <w:pPr>
              <w:pBdr>
                <w:top w:val="nil"/>
                <w:left w:val="nil"/>
                <w:bottom w:val="nil"/>
                <w:right w:val="nil"/>
                <w:between w:val="nil"/>
              </w:pBdr>
              <w:spacing w:before="90"/>
              <w:ind w:left="156"/>
              <w:rPr>
                <w:color w:val="000000"/>
                <w:sz w:val="16"/>
                <w:szCs w:val="16"/>
              </w:rPr>
            </w:pPr>
            <w:r w:rsidRPr="00157BCC">
              <w:rPr>
                <w:color w:val="000000"/>
                <w:sz w:val="16"/>
                <w:szCs w:val="16"/>
              </w:rPr>
              <w:t>68.11 (10.53)</w:t>
            </w:r>
          </w:p>
        </w:tc>
        <w:tc>
          <w:tcPr>
            <w:tcW w:w="720" w:type="dxa"/>
          </w:tcPr>
          <w:p w14:paraId="00000748" w14:textId="77777777" w:rsidR="0042791C" w:rsidRPr="00157BCC" w:rsidRDefault="00425BCD">
            <w:pPr>
              <w:pBdr>
                <w:top w:val="nil"/>
                <w:left w:val="nil"/>
                <w:bottom w:val="nil"/>
                <w:right w:val="nil"/>
                <w:between w:val="nil"/>
              </w:pBdr>
              <w:spacing w:before="104"/>
              <w:ind w:left="22" w:right="5"/>
              <w:jc w:val="center"/>
              <w:rPr>
                <w:color w:val="000000"/>
                <w:sz w:val="16"/>
                <w:szCs w:val="16"/>
              </w:rPr>
            </w:pPr>
            <w:r w:rsidRPr="00157BCC">
              <w:rPr>
                <w:color w:val="000000"/>
                <w:sz w:val="16"/>
                <w:szCs w:val="16"/>
              </w:rPr>
              <w:t>0.043</w:t>
            </w:r>
          </w:p>
        </w:tc>
        <w:tc>
          <w:tcPr>
            <w:tcW w:w="1180" w:type="dxa"/>
          </w:tcPr>
          <w:p w14:paraId="00000749" w14:textId="77777777" w:rsidR="0042791C" w:rsidRPr="00157BCC" w:rsidRDefault="00425BCD">
            <w:pPr>
              <w:pBdr>
                <w:top w:val="nil"/>
                <w:left w:val="nil"/>
                <w:bottom w:val="nil"/>
                <w:right w:val="nil"/>
                <w:between w:val="nil"/>
              </w:pBdr>
              <w:spacing w:before="90"/>
              <w:ind w:left="155"/>
              <w:rPr>
                <w:color w:val="000000"/>
                <w:sz w:val="16"/>
                <w:szCs w:val="16"/>
              </w:rPr>
            </w:pPr>
            <w:r w:rsidRPr="00157BCC">
              <w:rPr>
                <w:color w:val="000000"/>
                <w:sz w:val="16"/>
                <w:szCs w:val="16"/>
              </w:rPr>
              <w:t>63.01 (11.54)</w:t>
            </w:r>
          </w:p>
        </w:tc>
        <w:tc>
          <w:tcPr>
            <w:tcW w:w="1181" w:type="dxa"/>
          </w:tcPr>
          <w:p w14:paraId="0000074A" w14:textId="77777777" w:rsidR="0042791C" w:rsidRPr="00157BCC" w:rsidRDefault="00425BCD">
            <w:pPr>
              <w:pBdr>
                <w:top w:val="nil"/>
                <w:left w:val="nil"/>
                <w:bottom w:val="nil"/>
                <w:right w:val="nil"/>
                <w:between w:val="nil"/>
              </w:pBdr>
              <w:spacing w:before="90"/>
              <w:ind w:left="156"/>
              <w:rPr>
                <w:color w:val="000000"/>
                <w:sz w:val="16"/>
                <w:szCs w:val="16"/>
              </w:rPr>
            </w:pPr>
            <w:r w:rsidRPr="00157BCC">
              <w:rPr>
                <w:color w:val="000000"/>
                <w:sz w:val="16"/>
                <w:szCs w:val="16"/>
              </w:rPr>
              <w:t>62.19 (11.17)</w:t>
            </w:r>
          </w:p>
        </w:tc>
        <w:tc>
          <w:tcPr>
            <w:tcW w:w="720" w:type="dxa"/>
          </w:tcPr>
          <w:p w14:paraId="0000074B" w14:textId="77777777" w:rsidR="0042791C" w:rsidRPr="00157BCC" w:rsidRDefault="00425BCD">
            <w:pPr>
              <w:pBdr>
                <w:top w:val="nil"/>
                <w:left w:val="nil"/>
                <w:bottom w:val="nil"/>
                <w:right w:val="nil"/>
                <w:between w:val="nil"/>
              </w:pBdr>
              <w:spacing w:before="104"/>
              <w:ind w:left="22" w:right="6"/>
              <w:jc w:val="center"/>
              <w:rPr>
                <w:color w:val="000000"/>
                <w:sz w:val="16"/>
                <w:szCs w:val="16"/>
              </w:rPr>
            </w:pPr>
            <w:r w:rsidRPr="00157BCC">
              <w:rPr>
                <w:color w:val="000000"/>
                <w:sz w:val="16"/>
                <w:szCs w:val="16"/>
              </w:rPr>
              <w:t>0.072</w:t>
            </w:r>
          </w:p>
        </w:tc>
        <w:tc>
          <w:tcPr>
            <w:tcW w:w="1154" w:type="dxa"/>
          </w:tcPr>
          <w:p w14:paraId="0000074C" w14:textId="77777777" w:rsidR="0042791C" w:rsidRPr="00157BCC" w:rsidRDefault="00425BCD">
            <w:pPr>
              <w:pBdr>
                <w:top w:val="nil"/>
                <w:left w:val="nil"/>
                <w:bottom w:val="nil"/>
                <w:right w:val="nil"/>
                <w:between w:val="nil"/>
              </w:pBdr>
              <w:spacing w:before="90"/>
              <w:ind w:left="221"/>
              <w:rPr>
                <w:color w:val="000000"/>
                <w:sz w:val="16"/>
                <w:szCs w:val="16"/>
              </w:rPr>
            </w:pPr>
            <w:r w:rsidRPr="00157BCC">
              <w:rPr>
                <w:color w:val="000000"/>
                <w:sz w:val="16"/>
                <w:szCs w:val="16"/>
              </w:rPr>
              <w:t>70.9 (10.2)</w:t>
            </w:r>
          </w:p>
        </w:tc>
        <w:tc>
          <w:tcPr>
            <w:tcW w:w="1155" w:type="dxa"/>
          </w:tcPr>
          <w:p w14:paraId="0000074D" w14:textId="77777777" w:rsidR="0042791C" w:rsidRPr="00157BCC" w:rsidRDefault="00425BCD">
            <w:pPr>
              <w:pBdr>
                <w:top w:val="nil"/>
                <w:left w:val="nil"/>
                <w:bottom w:val="nil"/>
                <w:right w:val="nil"/>
                <w:between w:val="nil"/>
              </w:pBdr>
              <w:spacing w:before="90"/>
              <w:ind w:left="263"/>
              <w:rPr>
                <w:color w:val="000000"/>
                <w:sz w:val="16"/>
                <w:szCs w:val="16"/>
              </w:rPr>
            </w:pPr>
            <w:r w:rsidRPr="00157BCC">
              <w:rPr>
                <w:color w:val="000000"/>
                <w:sz w:val="16"/>
                <w:szCs w:val="16"/>
              </w:rPr>
              <w:t>68.8 (8.2)</w:t>
            </w:r>
          </w:p>
        </w:tc>
        <w:tc>
          <w:tcPr>
            <w:tcW w:w="719" w:type="dxa"/>
          </w:tcPr>
          <w:p w14:paraId="0000074E" w14:textId="77777777" w:rsidR="0042791C" w:rsidRPr="00157BCC" w:rsidRDefault="00425BCD">
            <w:pPr>
              <w:pBdr>
                <w:top w:val="nil"/>
                <w:left w:val="nil"/>
                <w:bottom w:val="nil"/>
                <w:right w:val="nil"/>
                <w:between w:val="nil"/>
              </w:pBdr>
              <w:spacing w:before="104"/>
              <w:ind w:left="20" w:right="1"/>
              <w:jc w:val="center"/>
              <w:rPr>
                <w:color w:val="000000"/>
                <w:sz w:val="16"/>
                <w:szCs w:val="16"/>
              </w:rPr>
            </w:pPr>
            <w:r w:rsidRPr="00157BCC">
              <w:rPr>
                <w:color w:val="000000"/>
                <w:sz w:val="16"/>
                <w:szCs w:val="16"/>
              </w:rPr>
              <w:t>0.213</w:t>
            </w:r>
          </w:p>
        </w:tc>
        <w:tc>
          <w:tcPr>
            <w:tcW w:w="1153" w:type="dxa"/>
          </w:tcPr>
          <w:p w14:paraId="0000074F" w14:textId="77777777" w:rsidR="0042791C" w:rsidRPr="00157BCC" w:rsidRDefault="00425BCD">
            <w:pPr>
              <w:pBdr>
                <w:top w:val="nil"/>
                <w:left w:val="nil"/>
                <w:bottom w:val="nil"/>
                <w:right w:val="nil"/>
                <w:between w:val="nil"/>
              </w:pBdr>
              <w:spacing w:before="90"/>
              <w:ind w:left="264"/>
              <w:rPr>
                <w:color w:val="000000"/>
                <w:sz w:val="16"/>
                <w:szCs w:val="16"/>
              </w:rPr>
            </w:pPr>
            <w:r w:rsidRPr="00157BCC">
              <w:rPr>
                <w:color w:val="000000"/>
                <w:sz w:val="16"/>
                <w:szCs w:val="16"/>
              </w:rPr>
              <w:t>65.5 (9.9)</w:t>
            </w:r>
          </w:p>
        </w:tc>
        <w:tc>
          <w:tcPr>
            <w:tcW w:w="1154" w:type="dxa"/>
          </w:tcPr>
          <w:p w14:paraId="00000750" w14:textId="77777777" w:rsidR="0042791C" w:rsidRPr="00157BCC" w:rsidRDefault="00425BCD">
            <w:pPr>
              <w:pBdr>
                <w:top w:val="nil"/>
                <w:left w:val="nil"/>
                <w:bottom w:val="nil"/>
                <w:right w:val="nil"/>
                <w:between w:val="nil"/>
              </w:pBdr>
              <w:spacing w:before="90"/>
              <w:ind w:left="225"/>
              <w:rPr>
                <w:color w:val="000000"/>
                <w:sz w:val="16"/>
                <w:szCs w:val="16"/>
              </w:rPr>
            </w:pPr>
            <w:r w:rsidRPr="00157BCC">
              <w:rPr>
                <w:color w:val="000000"/>
                <w:sz w:val="16"/>
                <w:szCs w:val="16"/>
              </w:rPr>
              <w:t>65.8 (10.6)</w:t>
            </w:r>
          </w:p>
        </w:tc>
        <w:tc>
          <w:tcPr>
            <w:tcW w:w="718" w:type="dxa"/>
          </w:tcPr>
          <w:p w14:paraId="00000751" w14:textId="77777777" w:rsidR="0042791C" w:rsidRPr="00157BCC" w:rsidRDefault="00425BCD">
            <w:pPr>
              <w:pBdr>
                <w:top w:val="nil"/>
                <w:left w:val="nil"/>
                <w:bottom w:val="nil"/>
                <w:right w:val="nil"/>
                <w:between w:val="nil"/>
              </w:pBdr>
              <w:spacing w:before="104"/>
              <w:ind w:left="28"/>
              <w:jc w:val="center"/>
              <w:rPr>
                <w:color w:val="000000"/>
                <w:sz w:val="16"/>
                <w:szCs w:val="16"/>
              </w:rPr>
            </w:pPr>
            <w:r w:rsidRPr="00157BCC">
              <w:rPr>
                <w:color w:val="000000"/>
                <w:sz w:val="16"/>
                <w:szCs w:val="16"/>
              </w:rPr>
              <w:t>0.022</w:t>
            </w:r>
          </w:p>
        </w:tc>
      </w:tr>
      <w:tr w:rsidR="0042791C" w:rsidRPr="00157BCC" w14:paraId="6CCF356F" w14:textId="77777777" w:rsidTr="0068796A">
        <w:trPr>
          <w:trHeight w:val="290"/>
        </w:trPr>
        <w:tc>
          <w:tcPr>
            <w:tcW w:w="2161" w:type="dxa"/>
          </w:tcPr>
          <w:p w14:paraId="00000752" w14:textId="3640D898" w:rsidR="0042791C" w:rsidRPr="00157BCC" w:rsidRDefault="00425BCD">
            <w:pPr>
              <w:pBdr>
                <w:top w:val="nil"/>
                <w:left w:val="nil"/>
                <w:bottom w:val="nil"/>
                <w:right w:val="nil"/>
                <w:between w:val="nil"/>
              </w:pBdr>
              <w:spacing w:before="9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753" w14:textId="77777777" w:rsidR="0042791C" w:rsidRPr="00157BCC" w:rsidRDefault="00425BCD">
            <w:pPr>
              <w:pBdr>
                <w:top w:val="nil"/>
                <w:left w:val="nil"/>
                <w:bottom w:val="nil"/>
                <w:right w:val="nil"/>
                <w:between w:val="nil"/>
              </w:pBdr>
              <w:spacing w:before="90"/>
              <w:ind w:left="21" w:right="2"/>
              <w:jc w:val="center"/>
              <w:rPr>
                <w:color w:val="000000"/>
                <w:sz w:val="16"/>
                <w:szCs w:val="16"/>
              </w:rPr>
            </w:pPr>
            <w:r w:rsidRPr="00157BCC">
              <w:rPr>
                <w:color w:val="000000"/>
                <w:sz w:val="16"/>
                <w:szCs w:val="16"/>
              </w:rPr>
              <w:t>69 (62–76)</w:t>
            </w:r>
          </w:p>
        </w:tc>
        <w:tc>
          <w:tcPr>
            <w:tcW w:w="1181" w:type="dxa"/>
          </w:tcPr>
          <w:p w14:paraId="00000754" w14:textId="77777777" w:rsidR="0042791C" w:rsidRPr="00157BCC" w:rsidRDefault="00425BCD">
            <w:pPr>
              <w:pBdr>
                <w:top w:val="nil"/>
                <w:left w:val="nil"/>
                <w:bottom w:val="nil"/>
                <w:right w:val="nil"/>
                <w:between w:val="nil"/>
              </w:pBdr>
              <w:spacing w:before="90"/>
              <w:ind w:left="21" w:right="3"/>
              <w:jc w:val="center"/>
              <w:rPr>
                <w:color w:val="000000"/>
                <w:sz w:val="16"/>
                <w:szCs w:val="16"/>
              </w:rPr>
            </w:pPr>
            <w:r w:rsidRPr="00157BCC">
              <w:rPr>
                <w:color w:val="000000"/>
                <w:sz w:val="16"/>
                <w:szCs w:val="16"/>
              </w:rPr>
              <w:t>69 (62–76)</w:t>
            </w:r>
          </w:p>
        </w:tc>
        <w:tc>
          <w:tcPr>
            <w:tcW w:w="720" w:type="dxa"/>
          </w:tcPr>
          <w:p w14:paraId="00000755"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756" w14:textId="77777777" w:rsidR="0042791C" w:rsidRPr="00157BCC" w:rsidRDefault="00425BCD">
            <w:pPr>
              <w:pBdr>
                <w:top w:val="nil"/>
                <w:left w:val="nil"/>
                <w:bottom w:val="nil"/>
                <w:right w:val="nil"/>
                <w:between w:val="nil"/>
              </w:pBdr>
              <w:spacing w:before="90"/>
              <w:ind w:left="19"/>
              <w:jc w:val="center"/>
              <w:rPr>
                <w:color w:val="000000"/>
                <w:sz w:val="16"/>
                <w:szCs w:val="16"/>
              </w:rPr>
            </w:pPr>
            <w:r w:rsidRPr="00157BCC">
              <w:rPr>
                <w:color w:val="000000"/>
                <w:sz w:val="16"/>
                <w:szCs w:val="16"/>
              </w:rPr>
              <w:t>62 (56–70)</w:t>
            </w:r>
          </w:p>
        </w:tc>
        <w:tc>
          <w:tcPr>
            <w:tcW w:w="1181" w:type="dxa"/>
          </w:tcPr>
          <w:p w14:paraId="00000757" w14:textId="77777777" w:rsidR="0042791C" w:rsidRPr="00157BCC" w:rsidRDefault="00425BCD">
            <w:pPr>
              <w:pBdr>
                <w:top w:val="nil"/>
                <w:left w:val="nil"/>
                <w:bottom w:val="nil"/>
                <w:right w:val="nil"/>
                <w:between w:val="nil"/>
              </w:pBdr>
              <w:spacing w:before="90"/>
              <w:ind w:left="21" w:right="2"/>
              <w:jc w:val="center"/>
              <w:rPr>
                <w:color w:val="000000"/>
                <w:sz w:val="16"/>
                <w:szCs w:val="16"/>
              </w:rPr>
            </w:pPr>
            <w:r w:rsidRPr="00157BCC">
              <w:rPr>
                <w:color w:val="000000"/>
                <w:sz w:val="16"/>
                <w:szCs w:val="16"/>
              </w:rPr>
              <w:t>62 (56–69)</w:t>
            </w:r>
          </w:p>
        </w:tc>
        <w:tc>
          <w:tcPr>
            <w:tcW w:w="720" w:type="dxa"/>
          </w:tcPr>
          <w:p w14:paraId="00000758"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759" w14:textId="77777777" w:rsidR="0042791C" w:rsidRPr="00157BCC" w:rsidRDefault="00425BCD">
            <w:pPr>
              <w:pBdr>
                <w:top w:val="nil"/>
                <w:left w:val="nil"/>
                <w:bottom w:val="nil"/>
                <w:right w:val="nil"/>
                <w:between w:val="nil"/>
              </w:pBdr>
              <w:spacing w:before="90"/>
              <w:ind w:left="57" w:right="40"/>
              <w:jc w:val="center"/>
              <w:rPr>
                <w:color w:val="000000"/>
                <w:sz w:val="16"/>
                <w:szCs w:val="16"/>
              </w:rPr>
            </w:pPr>
            <w:r w:rsidRPr="00157BCC">
              <w:rPr>
                <w:color w:val="000000"/>
                <w:sz w:val="16"/>
                <w:szCs w:val="16"/>
              </w:rPr>
              <w:t>71 (65–78)</w:t>
            </w:r>
          </w:p>
        </w:tc>
        <w:tc>
          <w:tcPr>
            <w:tcW w:w="1155" w:type="dxa"/>
          </w:tcPr>
          <w:p w14:paraId="0000075A" w14:textId="77777777" w:rsidR="0042791C" w:rsidRPr="00157BCC" w:rsidRDefault="00425BCD">
            <w:pPr>
              <w:pBdr>
                <w:top w:val="nil"/>
                <w:left w:val="nil"/>
                <w:bottom w:val="nil"/>
                <w:right w:val="nil"/>
                <w:between w:val="nil"/>
              </w:pBdr>
              <w:spacing w:before="90"/>
              <w:ind w:left="19" w:right="2"/>
              <w:jc w:val="center"/>
              <w:rPr>
                <w:color w:val="000000"/>
                <w:sz w:val="16"/>
                <w:szCs w:val="16"/>
              </w:rPr>
            </w:pPr>
            <w:r w:rsidRPr="00157BCC">
              <w:rPr>
                <w:color w:val="000000"/>
                <w:sz w:val="16"/>
                <w:szCs w:val="16"/>
              </w:rPr>
              <w:t>69 (64–74)</w:t>
            </w:r>
          </w:p>
        </w:tc>
        <w:tc>
          <w:tcPr>
            <w:tcW w:w="719" w:type="dxa"/>
          </w:tcPr>
          <w:p w14:paraId="0000075B"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75C" w14:textId="77777777" w:rsidR="0042791C" w:rsidRPr="00157BCC" w:rsidRDefault="00425BCD">
            <w:pPr>
              <w:pBdr>
                <w:top w:val="nil"/>
                <w:left w:val="nil"/>
                <w:bottom w:val="nil"/>
                <w:right w:val="nil"/>
                <w:between w:val="nil"/>
              </w:pBdr>
              <w:spacing w:before="90"/>
              <w:ind w:left="24" w:right="2"/>
              <w:jc w:val="center"/>
              <w:rPr>
                <w:color w:val="000000"/>
                <w:sz w:val="16"/>
                <w:szCs w:val="16"/>
              </w:rPr>
            </w:pPr>
            <w:r w:rsidRPr="00157BCC">
              <w:rPr>
                <w:color w:val="000000"/>
                <w:sz w:val="16"/>
                <w:szCs w:val="16"/>
              </w:rPr>
              <w:t>67 (60–72)</w:t>
            </w:r>
          </w:p>
        </w:tc>
        <w:tc>
          <w:tcPr>
            <w:tcW w:w="1154" w:type="dxa"/>
          </w:tcPr>
          <w:p w14:paraId="0000075D" w14:textId="77777777" w:rsidR="0042791C" w:rsidRPr="00157BCC" w:rsidRDefault="00425BCD">
            <w:pPr>
              <w:pBdr>
                <w:top w:val="nil"/>
                <w:left w:val="nil"/>
                <w:bottom w:val="nil"/>
                <w:right w:val="nil"/>
                <w:between w:val="nil"/>
              </w:pBdr>
              <w:spacing w:before="90"/>
              <w:ind w:left="57" w:right="33"/>
              <w:jc w:val="center"/>
              <w:rPr>
                <w:color w:val="000000"/>
                <w:sz w:val="16"/>
                <w:szCs w:val="16"/>
              </w:rPr>
            </w:pPr>
            <w:r w:rsidRPr="00157BCC">
              <w:rPr>
                <w:color w:val="000000"/>
                <w:sz w:val="16"/>
                <w:szCs w:val="16"/>
              </w:rPr>
              <w:t>67 (60–73)</w:t>
            </w:r>
          </w:p>
        </w:tc>
        <w:tc>
          <w:tcPr>
            <w:tcW w:w="718" w:type="dxa"/>
          </w:tcPr>
          <w:p w14:paraId="0000075E" w14:textId="77777777" w:rsidR="0042791C" w:rsidRPr="00157BCC" w:rsidRDefault="0042791C">
            <w:pPr>
              <w:pBdr>
                <w:top w:val="nil"/>
                <w:left w:val="nil"/>
                <w:bottom w:val="nil"/>
                <w:right w:val="nil"/>
                <w:between w:val="nil"/>
              </w:pBdr>
              <w:rPr>
                <w:color w:val="000000"/>
                <w:sz w:val="16"/>
                <w:szCs w:val="16"/>
              </w:rPr>
            </w:pPr>
          </w:p>
        </w:tc>
      </w:tr>
      <w:tr w:rsidR="0042791C" w:rsidRPr="00157BCC" w14:paraId="6441D54A" w14:textId="77777777" w:rsidTr="0068796A">
        <w:trPr>
          <w:trHeight w:val="614"/>
        </w:trPr>
        <w:tc>
          <w:tcPr>
            <w:tcW w:w="2161" w:type="dxa"/>
          </w:tcPr>
          <w:p w14:paraId="0000075F" w14:textId="77777777" w:rsidR="0042791C" w:rsidRPr="00157BCC" w:rsidRDefault="00425BCD">
            <w:pPr>
              <w:pBdr>
                <w:top w:val="nil"/>
                <w:left w:val="nil"/>
                <w:bottom w:val="nil"/>
                <w:right w:val="nil"/>
                <w:between w:val="nil"/>
              </w:pBdr>
              <w:spacing w:line="276" w:lineRule="auto"/>
              <w:ind w:left="39" w:right="184"/>
              <w:rPr>
                <w:b/>
                <w:color w:val="000000"/>
                <w:sz w:val="16"/>
                <w:szCs w:val="16"/>
              </w:rPr>
            </w:pPr>
            <w:r w:rsidRPr="00157BCC">
              <w:rPr>
                <w:b/>
                <w:color w:val="000000"/>
                <w:sz w:val="16"/>
                <w:szCs w:val="16"/>
              </w:rPr>
              <w:t>Time from AF diagnosis to initiation of thromboprophylaxis during</w:t>
            </w:r>
          </w:p>
          <w:p w14:paraId="00000760"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baseline period, days</w:t>
            </w:r>
          </w:p>
        </w:tc>
        <w:tc>
          <w:tcPr>
            <w:tcW w:w="1181" w:type="dxa"/>
          </w:tcPr>
          <w:p w14:paraId="00000761" w14:textId="77777777" w:rsidR="0042791C" w:rsidRPr="00157BCC" w:rsidRDefault="0042791C">
            <w:pPr>
              <w:pBdr>
                <w:top w:val="nil"/>
                <w:left w:val="nil"/>
                <w:bottom w:val="nil"/>
                <w:right w:val="nil"/>
                <w:between w:val="nil"/>
              </w:pBdr>
              <w:rPr>
                <w:color w:val="000000"/>
                <w:sz w:val="16"/>
                <w:szCs w:val="16"/>
              </w:rPr>
            </w:pPr>
          </w:p>
        </w:tc>
        <w:tc>
          <w:tcPr>
            <w:tcW w:w="1181" w:type="dxa"/>
          </w:tcPr>
          <w:p w14:paraId="00000762"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763"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764" w14:textId="77777777" w:rsidR="0042791C" w:rsidRPr="00157BCC" w:rsidRDefault="0042791C">
            <w:pPr>
              <w:pBdr>
                <w:top w:val="nil"/>
                <w:left w:val="nil"/>
                <w:bottom w:val="nil"/>
                <w:right w:val="nil"/>
                <w:between w:val="nil"/>
              </w:pBdr>
              <w:rPr>
                <w:color w:val="000000"/>
                <w:sz w:val="16"/>
                <w:szCs w:val="16"/>
              </w:rPr>
            </w:pPr>
          </w:p>
        </w:tc>
        <w:tc>
          <w:tcPr>
            <w:tcW w:w="1181" w:type="dxa"/>
          </w:tcPr>
          <w:p w14:paraId="00000765"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766"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767" w14:textId="77777777" w:rsidR="0042791C" w:rsidRPr="00157BCC" w:rsidRDefault="0042791C">
            <w:pPr>
              <w:pBdr>
                <w:top w:val="nil"/>
                <w:left w:val="nil"/>
                <w:bottom w:val="nil"/>
                <w:right w:val="nil"/>
                <w:between w:val="nil"/>
              </w:pBdr>
              <w:rPr>
                <w:color w:val="000000"/>
                <w:sz w:val="16"/>
                <w:szCs w:val="16"/>
              </w:rPr>
            </w:pPr>
          </w:p>
        </w:tc>
        <w:tc>
          <w:tcPr>
            <w:tcW w:w="1155" w:type="dxa"/>
          </w:tcPr>
          <w:p w14:paraId="00000768" w14:textId="77777777" w:rsidR="0042791C" w:rsidRPr="00157BCC" w:rsidRDefault="0042791C">
            <w:pPr>
              <w:pBdr>
                <w:top w:val="nil"/>
                <w:left w:val="nil"/>
                <w:bottom w:val="nil"/>
                <w:right w:val="nil"/>
                <w:between w:val="nil"/>
              </w:pBdr>
              <w:rPr>
                <w:color w:val="000000"/>
                <w:sz w:val="16"/>
                <w:szCs w:val="16"/>
              </w:rPr>
            </w:pPr>
          </w:p>
        </w:tc>
        <w:tc>
          <w:tcPr>
            <w:tcW w:w="719" w:type="dxa"/>
          </w:tcPr>
          <w:p w14:paraId="00000769"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76A"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76B" w14:textId="77777777" w:rsidR="0042791C" w:rsidRPr="00157BCC" w:rsidRDefault="0042791C">
            <w:pPr>
              <w:pBdr>
                <w:top w:val="nil"/>
                <w:left w:val="nil"/>
                <w:bottom w:val="nil"/>
                <w:right w:val="nil"/>
                <w:between w:val="nil"/>
              </w:pBdr>
              <w:rPr>
                <w:color w:val="000000"/>
                <w:sz w:val="16"/>
                <w:szCs w:val="16"/>
              </w:rPr>
            </w:pPr>
          </w:p>
        </w:tc>
        <w:tc>
          <w:tcPr>
            <w:tcW w:w="718" w:type="dxa"/>
          </w:tcPr>
          <w:p w14:paraId="0000076C" w14:textId="77777777" w:rsidR="0042791C" w:rsidRPr="00157BCC" w:rsidRDefault="0042791C">
            <w:pPr>
              <w:pBdr>
                <w:top w:val="nil"/>
                <w:left w:val="nil"/>
                <w:bottom w:val="nil"/>
                <w:right w:val="nil"/>
                <w:between w:val="nil"/>
              </w:pBdr>
              <w:rPr>
                <w:color w:val="000000"/>
                <w:sz w:val="16"/>
                <w:szCs w:val="16"/>
              </w:rPr>
            </w:pPr>
          </w:p>
        </w:tc>
      </w:tr>
      <w:tr w:rsidR="0068796A" w:rsidRPr="00157BCC" w14:paraId="4BC854CD" w14:textId="77777777" w:rsidTr="0068796A">
        <w:trPr>
          <w:trHeight w:val="614"/>
        </w:trPr>
        <w:tc>
          <w:tcPr>
            <w:tcW w:w="2161" w:type="dxa"/>
            <w:vAlign w:val="center"/>
          </w:tcPr>
          <w:p w14:paraId="7B82ECF5" w14:textId="1C356E3E"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color w:val="000000"/>
                <w:sz w:val="16"/>
                <w:szCs w:val="16"/>
              </w:rPr>
              <w:t>...Mean (SD)</w:t>
            </w:r>
          </w:p>
        </w:tc>
        <w:tc>
          <w:tcPr>
            <w:tcW w:w="1181" w:type="dxa"/>
            <w:vAlign w:val="center"/>
          </w:tcPr>
          <w:p w14:paraId="68C9797F" w14:textId="48D309A7"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-2.29 (61.43)</w:t>
            </w:r>
          </w:p>
        </w:tc>
        <w:tc>
          <w:tcPr>
            <w:tcW w:w="1181" w:type="dxa"/>
            <w:vAlign w:val="center"/>
          </w:tcPr>
          <w:p w14:paraId="1446FF24" w14:textId="6326304B"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-4.53 (62.35)</w:t>
            </w:r>
          </w:p>
        </w:tc>
        <w:tc>
          <w:tcPr>
            <w:tcW w:w="720" w:type="dxa"/>
            <w:vAlign w:val="center"/>
          </w:tcPr>
          <w:p w14:paraId="02B6C12D" w14:textId="4B17AB46"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0.036</w:t>
            </w:r>
          </w:p>
        </w:tc>
        <w:tc>
          <w:tcPr>
            <w:tcW w:w="1180" w:type="dxa"/>
            <w:vAlign w:val="center"/>
          </w:tcPr>
          <w:p w14:paraId="381D9E8F" w14:textId="66128A33"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-10.28 (62.22)</w:t>
            </w:r>
          </w:p>
        </w:tc>
        <w:tc>
          <w:tcPr>
            <w:tcW w:w="1181" w:type="dxa"/>
            <w:vAlign w:val="center"/>
          </w:tcPr>
          <w:p w14:paraId="6358AB2B" w14:textId="704CA456"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-11.72 (65.78)</w:t>
            </w:r>
          </w:p>
        </w:tc>
        <w:tc>
          <w:tcPr>
            <w:tcW w:w="720" w:type="dxa"/>
            <w:vAlign w:val="center"/>
          </w:tcPr>
          <w:p w14:paraId="5BAB6B95" w14:textId="474960F7"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0.022</w:t>
            </w:r>
          </w:p>
        </w:tc>
        <w:tc>
          <w:tcPr>
            <w:tcW w:w="1154" w:type="dxa"/>
            <w:vAlign w:val="center"/>
          </w:tcPr>
          <w:p w14:paraId="5A4B2099" w14:textId="6519C8F5"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0.66 (52.59)</w:t>
            </w:r>
          </w:p>
        </w:tc>
        <w:tc>
          <w:tcPr>
            <w:tcW w:w="1155" w:type="dxa"/>
            <w:vAlign w:val="center"/>
          </w:tcPr>
          <w:p w14:paraId="0F2E75E3" w14:textId="293F480E"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-2.48 (52.41)</w:t>
            </w:r>
          </w:p>
        </w:tc>
        <w:tc>
          <w:tcPr>
            <w:tcW w:w="719" w:type="dxa"/>
            <w:vAlign w:val="center"/>
          </w:tcPr>
          <w:p w14:paraId="046D32F3" w14:textId="7BBC0DE2"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0.06</w:t>
            </w:r>
          </w:p>
        </w:tc>
        <w:tc>
          <w:tcPr>
            <w:tcW w:w="1153" w:type="dxa"/>
            <w:vAlign w:val="center"/>
          </w:tcPr>
          <w:p w14:paraId="6C485191" w14:textId="786D9E45"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NA</w:t>
            </w:r>
          </w:p>
        </w:tc>
        <w:tc>
          <w:tcPr>
            <w:tcW w:w="1154" w:type="dxa"/>
            <w:vAlign w:val="center"/>
          </w:tcPr>
          <w:p w14:paraId="2D6E17D8" w14:textId="205DB0FC"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NA</w:t>
            </w:r>
          </w:p>
        </w:tc>
        <w:tc>
          <w:tcPr>
            <w:tcW w:w="718" w:type="dxa"/>
            <w:vAlign w:val="center"/>
          </w:tcPr>
          <w:p w14:paraId="73959028" w14:textId="455B6706"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NA</w:t>
            </w:r>
          </w:p>
        </w:tc>
      </w:tr>
      <w:tr w:rsidR="0068796A" w:rsidRPr="00157BCC" w14:paraId="577F4227" w14:textId="77777777" w:rsidTr="0068796A">
        <w:trPr>
          <w:trHeight w:val="614"/>
        </w:trPr>
        <w:tc>
          <w:tcPr>
            <w:tcW w:w="2161" w:type="dxa"/>
            <w:vAlign w:val="center"/>
          </w:tcPr>
          <w:p w14:paraId="2D1FFDF7" w14:textId="5E8C22DA"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color w:val="000000"/>
                <w:sz w:val="16"/>
                <w:szCs w:val="16"/>
              </w:rPr>
              <w:t>...Median (IQR)</w:t>
            </w:r>
          </w:p>
        </w:tc>
        <w:tc>
          <w:tcPr>
            <w:tcW w:w="1181" w:type="dxa"/>
            <w:vAlign w:val="center"/>
          </w:tcPr>
          <w:p w14:paraId="3F5EAEBE" w14:textId="4121DE96"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 (-12–15)</w:t>
            </w:r>
          </w:p>
        </w:tc>
        <w:tc>
          <w:tcPr>
            <w:tcW w:w="1181" w:type="dxa"/>
            <w:vAlign w:val="center"/>
          </w:tcPr>
          <w:p w14:paraId="2E6289D7" w14:textId="4B64EEB8"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 (-14–12)</w:t>
            </w:r>
          </w:p>
        </w:tc>
        <w:tc>
          <w:tcPr>
            <w:tcW w:w="720" w:type="dxa"/>
            <w:vAlign w:val="center"/>
          </w:tcPr>
          <w:p w14:paraId="154EB647" w14:textId="77777777" w:rsidR="0068796A" w:rsidRPr="00157BCC" w:rsidRDefault="0068796A" w:rsidP="0068796A">
            <w:pPr>
              <w:pBdr>
                <w:top w:val="nil"/>
                <w:left w:val="nil"/>
                <w:bottom w:val="nil"/>
                <w:right w:val="nil"/>
                <w:between w:val="nil"/>
              </w:pBdr>
              <w:jc w:val="center"/>
              <w:rPr>
                <w:color w:val="000000"/>
                <w:sz w:val="16"/>
                <w:szCs w:val="16"/>
              </w:rPr>
            </w:pPr>
          </w:p>
        </w:tc>
        <w:tc>
          <w:tcPr>
            <w:tcW w:w="1180" w:type="dxa"/>
            <w:vAlign w:val="center"/>
          </w:tcPr>
          <w:p w14:paraId="07B38BFA" w14:textId="7A26D498"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 (-19–9)</w:t>
            </w:r>
          </w:p>
        </w:tc>
        <w:tc>
          <w:tcPr>
            <w:tcW w:w="1181" w:type="dxa"/>
            <w:vAlign w:val="center"/>
          </w:tcPr>
          <w:p w14:paraId="0E0DA28E" w14:textId="3EB6BD8F"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 (-25–10)</w:t>
            </w:r>
          </w:p>
        </w:tc>
        <w:tc>
          <w:tcPr>
            <w:tcW w:w="720" w:type="dxa"/>
            <w:vAlign w:val="center"/>
          </w:tcPr>
          <w:p w14:paraId="3C21E5EC" w14:textId="77777777" w:rsidR="0068796A" w:rsidRPr="00157BCC" w:rsidRDefault="0068796A" w:rsidP="0068796A">
            <w:pPr>
              <w:pBdr>
                <w:top w:val="nil"/>
                <w:left w:val="nil"/>
                <w:bottom w:val="nil"/>
                <w:right w:val="nil"/>
                <w:between w:val="nil"/>
              </w:pBdr>
              <w:jc w:val="center"/>
              <w:rPr>
                <w:color w:val="000000"/>
                <w:sz w:val="16"/>
                <w:szCs w:val="16"/>
              </w:rPr>
            </w:pPr>
          </w:p>
        </w:tc>
        <w:tc>
          <w:tcPr>
            <w:tcW w:w="1154" w:type="dxa"/>
            <w:vAlign w:val="center"/>
          </w:tcPr>
          <w:p w14:paraId="7B7E5B62" w14:textId="0392F7FC"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 (0–15)</w:t>
            </w:r>
          </w:p>
        </w:tc>
        <w:tc>
          <w:tcPr>
            <w:tcW w:w="1155" w:type="dxa"/>
            <w:vAlign w:val="center"/>
          </w:tcPr>
          <w:p w14:paraId="3984B7D6" w14:textId="38403AA4"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 (-5–16)</w:t>
            </w:r>
          </w:p>
        </w:tc>
        <w:tc>
          <w:tcPr>
            <w:tcW w:w="719" w:type="dxa"/>
            <w:vAlign w:val="center"/>
          </w:tcPr>
          <w:p w14:paraId="338D62B0" w14:textId="77777777" w:rsidR="0068796A" w:rsidRPr="00157BCC" w:rsidRDefault="0068796A" w:rsidP="0068796A">
            <w:pPr>
              <w:pBdr>
                <w:top w:val="nil"/>
                <w:left w:val="nil"/>
                <w:bottom w:val="nil"/>
                <w:right w:val="nil"/>
                <w:between w:val="nil"/>
              </w:pBdr>
              <w:jc w:val="center"/>
              <w:rPr>
                <w:color w:val="000000"/>
                <w:sz w:val="16"/>
                <w:szCs w:val="16"/>
              </w:rPr>
            </w:pPr>
          </w:p>
        </w:tc>
        <w:tc>
          <w:tcPr>
            <w:tcW w:w="1153" w:type="dxa"/>
            <w:vAlign w:val="center"/>
          </w:tcPr>
          <w:p w14:paraId="520FBA86" w14:textId="131672FB"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NA</w:t>
            </w:r>
          </w:p>
        </w:tc>
        <w:tc>
          <w:tcPr>
            <w:tcW w:w="1154" w:type="dxa"/>
            <w:vAlign w:val="center"/>
          </w:tcPr>
          <w:p w14:paraId="4073968C" w14:textId="5F45D302"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NA</w:t>
            </w:r>
          </w:p>
        </w:tc>
        <w:tc>
          <w:tcPr>
            <w:tcW w:w="718" w:type="dxa"/>
            <w:vAlign w:val="center"/>
          </w:tcPr>
          <w:p w14:paraId="2D6359F8" w14:textId="77777777" w:rsidR="0068796A" w:rsidRPr="00157BCC" w:rsidRDefault="0068796A" w:rsidP="0068796A">
            <w:pPr>
              <w:pBdr>
                <w:top w:val="nil"/>
                <w:left w:val="nil"/>
                <w:bottom w:val="nil"/>
                <w:right w:val="nil"/>
                <w:between w:val="nil"/>
              </w:pBdr>
              <w:jc w:val="center"/>
              <w:rPr>
                <w:color w:val="000000"/>
                <w:sz w:val="16"/>
                <w:szCs w:val="16"/>
              </w:rPr>
            </w:pPr>
          </w:p>
        </w:tc>
      </w:tr>
      <w:tr w:rsidR="0068796A" w:rsidRPr="00157BCC" w14:paraId="286A91E6" w14:textId="77777777" w:rsidTr="0068796A">
        <w:trPr>
          <w:trHeight w:val="614"/>
        </w:trPr>
        <w:tc>
          <w:tcPr>
            <w:tcW w:w="2161" w:type="dxa"/>
            <w:vAlign w:val="center"/>
          </w:tcPr>
          <w:p w14:paraId="3689DFEA" w14:textId="14BCED0A"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color w:val="000000"/>
                <w:sz w:val="16"/>
                <w:szCs w:val="16"/>
              </w:rPr>
              <w:t>...Missing; n (%)</w:t>
            </w:r>
          </w:p>
        </w:tc>
        <w:tc>
          <w:tcPr>
            <w:tcW w:w="1181" w:type="dxa"/>
            <w:vAlign w:val="center"/>
          </w:tcPr>
          <w:p w14:paraId="625FE71A" w14:textId="2EDE4F08"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3,216 (34.7%)</w:t>
            </w:r>
          </w:p>
        </w:tc>
        <w:tc>
          <w:tcPr>
            <w:tcW w:w="1181" w:type="dxa"/>
            <w:vAlign w:val="center"/>
          </w:tcPr>
          <w:p w14:paraId="1431BB25" w14:textId="218ABACD"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4,644 (37.6%)</w:t>
            </w:r>
          </w:p>
        </w:tc>
        <w:tc>
          <w:tcPr>
            <w:tcW w:w="720" w:type="dxa"/>
            <w:vAlign w:val="center"/>
          </w:tcPr>
          <w:p w14:paraId="52E54718" w14:textId="77777777" w:rsidR="0068796A" w:rsidRPr="00157BCC" w:rsidRDefault="0068796A" w:rsidP="0068796A">
            <w:pPr>
              <w:pBdr>
                <w:top w:val="nil"/>
                <w:left w:val="nil"/>
                <w:bottom w:val="nil"/>
                <w:right w:val="nil"/>
                <w:between w:val="nil"/>
              </w:pBdr>
              <w:jc w:val="center"/>
              <w:rPr>
                <w:color w:val="000000"/>
                <w:sz w:val="16"/>
                <w:szCs w:val="16"/>
              </w:rPr>
            </w:pPr>
          </w:p>
        </w:tc>
        <w:tc>
          <w:tcPr>
            <w:tcW w:w="1180" w:type="dxa"/>
            <w:vAlign w:val="center"/>
          </w:tcPr>
          <w:p w14:paraId="40E53697" w14:textId="622D1C98"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6,753 (52.2%)</w:t>
            </w:r>
          </w:p>
        </w:tc>
        <w:tc>
          <w:tcPr>
            <w:tcW w:w="1181" w:type="dxa"/>
            <w:vAlign w:val="center"/>
          </w:tcPr>
          <w:p w14:paraId="346C14A6" w14:textId="77AED00D"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7,656 (56.1%)</w:t>
            </w:r>
          </w:p>
        </w:tc>
        <w:tc>
          <w:tcPr>
            <w:tcW w:w="720" w:type="dxa"/>
            <w:vAlign w:val="center"/>
          </w:tcPr>
          <w:p w14:paraId="3160FD52" w14:textId="77777777" w:rsidR="0068796A" w:rsidRPr="00157BCC" w:rsidRDefault="0068796A" w:rsidP="0068796A">
            <w:pPr>
              <w:pBdr>
                <w:top w:val="nil"/>
                <w:left w:val="nil"/>
                <w:bottom w:val="nil"/>
                <w:right w:val="nil"/>
                <w:between w:val="nil"/>
              </w:pBdr>
              <w:jc w:val="center"/>
              <w:rPr>
                <w:color w:val="000000"/>
                <w:sz w:val="16"/>
                <w:szCs w:val="16"/>
              </w:rPr>
            </w:pPr>
          </w:p>
        </w:tc>
        <w:tc>
          <w:tcPr>
            <w:tcW w:w="1154" w:type="dxa"/>
            <w:vAlign w:val="center"/>
          </w:tcPr>
          <w:p w14:paraId="70E30488" w14:textId="087084F4"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1,452 (46.7%)</w:t>
            </w:r>
          </w:p>
        </w:tc>
        <w:tc>
          <w:tcPr>
            <w:tcW w:w="1155" w:type="dxa"/>
            <w:vAlign w:val="center"/>
          </w:tcPr>
          <w:p w14:paraId="5031DC20" w14:textId="5FA92C6D"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4,012 (49.0%)</w:t>
            </w:r>
          </w:p>
        </w:tc>
        <w:tc>
          <w:tcPr>
            <w:tcW w:w="719" w:type="dxa"/>
            <w:vAlign w:val="center"/>
          </w:tcPr>
          <w:p w14:paraId="23D6A83F" w14:textId="77777777" w:rsidR="0068796A" w:rsidRPr="00157BCC" w:rsidRDefault="0068796A" w:rsidP="0068796A">
            <w:pPr>
              <w:pBdr>
                <w:top w:val="nil"/>
                <w:left w:val="nil"/>
                <w:bottom w:val="nil"/>
                <w:right w:val="nil"/>
                <w:between w:val="nil"/>
              </w:pBdr>
              <w:jc w:val="center"/>
              <w:rPr>
                <w:color w:val="000000"/>
                <w:sz w:val="16"/>
                <w:szCs w:val="16"/>
              </w:rPr>
            </w:pPr>
          </w:p>
        </w:tc>
        <w:tc>
          <w:tcPr>
            <w:tcW w:w="1153" w:type="dxa"/>
            <w:vAlign w:val="center"/>
          </w:tcPr>
          <w:p w14:paraId="7D012C95" w14:textId="781A3CBE"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NA</w:t>
            </w:r>
          </w:p>
        </w:tc>
        <w:tc>
          <w:tcPr>
            <w:tcW w:w="1154" w:type="dxa"/>
            <w:vAlign w:val="center"/>
          </w:tcPr>
          <w:p w14:paraId="31185D12" w14:textId="21993B7D"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NA</w:t>
            </w:r>
          </w:p>
        </w:tc>
        <w:tc>
          <w:tcPr>
            <w:tcW w:w="718" w:type="dxa"/>
            <w:vAlign w:val="center"/>
          </w:tcPr>
          <w:p w14:paraId="0EB748A5" w14:textId="77777777" w:rsidR="0068796A" w:rsidRPr="00157BCC" w:rsidRDefault="0068796A" w:rsidP="0068796A">
            <w:pPr>
              <w:pBdr>
                <w:top w:val="nil"/>
                <w:left w:val="nil"/>
                <w:bottom w:val="nil"/>
                <w:right w:val="nil"/>
                <w:between w:val="nil"/>
              </w:pBdr>
              <w:jc w:val="center"/>
              <w:rPr>
                <w:color w:val="000000"/>
                <w:sz w:val="16"/>
                <w:szCs w:val="16"/>
              </w:rPr>
            </w:pPr>
          </w:p>
        </w:tc>
      </w:tr>
      <w:tr w:rsidR="0068796A" w:rsidRPr="00157BCC" w14:paraId="718B571E" w14:textId="77777777" w:rsidTr="0068796A">
        <w:trPr>
          <w:trHeight w:val="614"/>
        </w:trPr>
        <w:tc>
          <w:tcPr>
            <w:tcW w:w="2161" w:type="dxa"/>
            <w:vAlign w:val="center"/>
          </w:tcPr>
          <w:p w14:paraId="25CD57AD" w14:textId="0E8BE4A2"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b/>
                <w:color w:val="000000"/>
                <w:sz w:val="16"/>
                <w:szCs w:val="16"/>
              </w:rPr>
              <w:t>CHA</w:t>
            </w:r>
            <w:r w:rsidRPr="00157BCC">
              <w:rPr>
                <w:b/>
                <w:color w:val="000000"/>
                <w:sz w:val="16"/>
                <w:szCs w:val="16"/>
                <w:vertAlign w:val="subscript"/>
              </w:rPr>
              <w:t>2</w:t>
            </w:r>
            <w:r w:rsidRPr="00157BCC">
              <w:rPr>
                <w:b/>
                <w:color w:val="000000"/>
                <w:sz w:val="16"/>
                <w:szCs w:val="16"/>
              </w:rPr>
              <w:t>DS</w:t>
            </w:r>
            <w:r w:rsidRPr="00157BCC">
              <w:rPr>
                <w:b/>
                <w:color w:val="000000"/>
                <w:sz w:val="16"/>
                <w:szCs w:val="16"/>
                <w:vertAlign w:val="subscript"/>
              </w:rPr>
              <w:t>2</w:t>
            </w:r>
            <w:r w:rsidRPr="00157BCC">
              <w:rPr>
                <w:b/>
                <w:color w:val="000000"/>
                <w:sz w:val="16"/>
                <w:szCs w:val="16"/>
              </w:rPr>
              <w:t xml:space="preserve">-VASc score - </w:t>
            </w:r>
            <w:r w:rsidRPr="00157BCC">
              <w:rPr>
                <w:b/>
                <w:color w:val="000000"/>
                <w:sz w:val="16"/>
                <w:szCs w:val="16"/>
              </w:rPr>
              <w:br/>
              <w:t>180-day lookback</w:t>
            </w:r>
          </w:p>
        </w:tc>
        <w:tc>
          <w:tcPr>
            <w:tcW w:w="1181" w:type="dxa"/>
            <w:vAlign w:val="center"/>
          </w:tcPr>
          <w:p w14:paraId="51A95F70" w14:textId="77777777" w:rsidR="0068796A" w:rsidRPr="00157BCC" w:rsidRDefault="0068796A" w:rsidP="0068796A">
            <w:pPr>
              <w:pBdr>
                <w:top w:val="nil"/>
                <w:left w:val="nil"/>
                <w:bottom w:val="nil"/>
                <w:right w:val="nil"/>
                <w:between w:val="nil"/>
              </w:pBdr>
              <w:jc w:val="center"/>
              <w:rPr>
                <w:color w:val="000000"/>
                <w:sz w:val="16"/>
                <w:szCs w:val="16"/>
              </w:rPr>
            </w:pPr>
          </w:p>
        </w:tc>
        <w:tc>
          <w:tcPr>
            <w:tcW w:w="1181" w:type="dxa"/>
            <w:vAlign w:val="center"/>
          </w:tcPr>
          <w:p w14:paraId="69BF327D" w14:textId="77777777" w:rsidR="0068796A" w:rsidRPr="00157BCC" w:rsidRDefault="0068796A" w:rsidP="0068796A">
            <w:pPr>
              <w:pBdr>
                <w:top w:val="nil"/>
                <w:left w:val="nil"/>
                <w:bottom w:val="nil"/>
                <w:right w:val="nil"/>
                <w:between w:val="nil"/>
              </w:pBdr>
              <w:jc w:val="center"/>
              <w:rPr>
                <w:color w:val="000000"/>
                <w:sz w:val="16"/>
                <w:szCs w:val="16"/>
              </w:rPr>
            </w:pPr>
          </w:p>
        </w:tc>
        <w:tc>
          <w:tcPr>
            <w:tcW w:w="720" w:type="dxa"/>
            <w:vAlign w:val="center"/>
          </w:tcPr>
          <w:p w14:paraId="6700C757" w14:textId="77777777" w:rsidR="0068796A" w:rsidRPr="00157BCC" w:rsidRDefault="0068796A" w:rsidP="0068796A">
            <w:pPr>
              <w:pBdr>
                <w:top w:val="nil"/>
                <w:left w:val="nil"/>
                <w:bottom w:val="nil"/>
                <w:right w:val="nil"/>
                <w:between w:val="nil"/>
              </w:pBdr>
              <w:jc w:val="center"/>
              <w:rPr>
                <w:color w:val="000000"/>
                <w:sz w:val="16"/>
                <w:szCs w:val="16"/>
              </w:rPr>
            </w:pPr>
          </w:p>
        </w:tc>
        <w:tc>
          <w:tcPr>
            <w:tcW w:w="1180" w:type="dxa"/>
            <w:vAlign w:val="center"/>
          </w:tcPr>
          <w:p w14:paraId="23EC3DF5" w14:textId="77777777" w:rsidR="0068796A" w:rsidRPr="00157BCC" w:rsidRDefault="0068796A" w:rsidP="0068796A">
            <w:pPr>
              <w:pBdr>
                <w:top w:val="nil"/>
                <w:left w:val="nil"/>
                <w:bottom w:val="nil"/>
                <w:right w:val="nil"/>
                <w:between w:val="nil"/>
              </w:pBdr>
              <w:jc w:val="center"/>
              <w:rPr>
                <w:color w:val="000000"/>
                <w:sz w:val="16"/>
                <w:szCs w:val="16"/>
              </w:rPr>
            </w:pPr>
          </w:p>
        </w:tc>
        <w:tc>
          <w:tcPr>
            <w:tcW w:w="1181" w:type="dxa"/>
            <w:vAlign w:val="center"/>
          </w:tcPr>
          <w:p w14:paraId="3911A251" w14:textId="77777777" w:rsidR="0068796A" w:rsidRPr="00157BCC" w:rsidRDefault="0068796A" w:rsidP="0068796A">
            <w:pPr>
              <w:pBdr>
                <w:top w:val="nil"/>
                <w:left w:val="nil"/>
                <w:bottom w:val="nil"/>
                <w:right w:val="nil"/>
                <w:between w:val="nil"/>
              </w:pBdr>
              <w:jc w:val="center"/>
              <w:rPr>
                <w:color w:val="000000"/>
                <w:sz w:val="16"/>
                <w:szCs w:val="16"/>
              </w:rPr>
            </w:pPr>
          </w:p>
        </w:tc>
        <w:tc>
          <w:tcPr>
            <w:tcW w:w="720" w:type="dxa"/>
            <w:vAlign w:val="center"/>
          </w:tcPr>
          <w:p w14:paraId="748CCDBF" w14:textId="77777777" w:rsidR="0068796A" w:rsidRPr="00157BCC" w:rsidRDefault="0068796A" w:rsidP="0068796A">
            <w:pPr>
              <w:pBdr>
                <w:top w:val="nil"/>
                <w:left w:val="nil"/>
                <w:bottom w:val="nil"/>
                <w:right w:val="nil"/>
                <w:between w:val="nil"/>
              </w:pBdr>
              <w:jc w:val="center"/>
              <w:rPr>
                <w:color w:val="000000"/>
                <w:sz w:val="16"/>
                <w:szCs w:val="16"/>
              </w:rPr>
            </w:pPr>
          </w:p>
        </w:tc>
        <w:tc>
          <w:tcPr>
            <w:tcW w:w="1154" w:type="dxa"/>
            <w:vAlign w:val="center"/>
          </w:tcPr>
          <w:p w14:paraId="58BE0DCC" w14:textId="77777777" w:rsidR="0068796A" w:rsidRPr="00157BCC" w:rsidRDefault="0068796A" w:rsidP="0068796A">
            <w:pPr>
              <w:pBdr>
                <w:top w:val="nil"/>
                <w:left w:val="nil"/>
                <w:bottom w:val="nil"/>
                <w:right w:val="nil"/>
                <w:between w:val="nil"/>
              </w:pBdr>
              <w:jc w:val="center"/>
              <w:rPr>
                <w:color w:val="000000"/>
                <w:sz w:val="16"/>
                <w:szCs w:val="16"/>
              </w:rPr>
            </w:pPr>
          </w:p>
        </w:tc>
        <w:tc>
          <w:tcPr>
            <w:tcW w:w="1155" w:type="dxa"/>
            <w:vAlign w:val="center"/>
          </w:tcPr>
          <w:p w14:paraId="0E243D3B" w14:textId="77777777" w:rsidR="0068796A" w:rsidRPr="00157BCC" w:rsidRDefault="0068796A" w:rsidP="0068796A">
            <w:pPr>
              <w:pBdr>
                <w:top w:val="nil"/>
                <w:left w:val="nil"/>
                <w:bottom w:val="nil"/>
                <w:right w:val="nil"/>
                <w:between w:val="nil"/>
              </w:pBdr>
              <w:jc w:val="center"/>
              <w:rPr>
                <w:color w:val="000000"/>
                <w:sz w:val="16"/>
                <w:szCs w:val="16"/>
              </w:rPr>
            </w:pPr>
          </w:p>
        </w:tc>
        <w:tc>
          <w:tcPr>
            <w:tcW w:w="719" w:type="dxa"/>
            <w:vAlign w:val="center"/>
          </w:tcPr>
          <w:p w14:paraId="1F4DA60D" w14:textId="77777777" w:rsidR="0068796A" w:rsidRPr="00157BCC" w:rsidRDefault="0068796A" w:rsidP="0068796A">
            <w:pPr>
              <w:pBdr>
                <w:top w:val="nil"/>
                <w:left w:val="nil"/>
                <w:bottom w:val="nil"/>
                <w:right w:val="nil"/>
                <w:between w:val="nil"/>
              </w:pBdr>
              <w:jc w:val="center"/>
              <w:rPr>
                <w:color w:val="000000"/>
                <w:sz w:val="16"/>
                <w:szCs w:val="16"/>
              </w:rPr>
            </w:pPr>
          </w:p>
        </w:tc>
        <w:tc>
          <w:tcPr>
            <w:tcW w:w="1153" w:type="dxa"/>
            <w:vAlign w:val="center"/>
          </w:tcPr>
          <w:p w14:paraId="00E7FB3F" w14:textId="77777777" w:rsidR="0068796A" w:rsidRPr="00157BCC" w:rsidRDefault="0068796A" w:rsidP="0068796A">
            <w:pPr>
              <w:pBdr>
                <w:top w:val="nil"/>
                <w:left w:val="nil"/>
                <w:bottom w:val="nil"/>
                <w:right w:val="nil"/>
                <w:between w:val="nil"/>
              </w:pBdr>
              <w:jc w:val="center"/>
              <w:rPr>
                <w:color w:val="000000"/>
                <w:sz w:val="16"/>
                <w:szCs w:val="16"/>
              </w:rPr>
            </w:pPr>
          </w:p>
        </w:tc>
        <w:tc>
          <w:tcPr>
            <w:tcW w:w="1154" w:type="dxa"/>
            <w:vAlign w:val="center"/>
          </w:tcPr>
          <w:p w14:paraId="5E9E4E0A" w14:textId="77777777" w:rsidR="0068796A" w:rsidRPr="00157BCC" w:rsidRDefault="0068796A" w:rsidP="0068796A">
            <w:pPr>
              <w:pBdr>
                <w:top w:val="nil"/>
                <w:left w:val="nil"/>
                <w:bottom w:val="nil"/>
                <w:right w:val="nil"/>
                <w:between w:val="nil"/>
              </w:pBdr>
              <w:jc w:val="center"/>
              <w:rPr>
                <w:color w:val="000000"/>
                <w:sz w:val="16"/>
                <w:szCs w:val="16"/>
              </w:rPr>
            </w:pPr>
          </w:p>
        </w:tc>
        <w:tc>
          <w:tcPr>
            <w:tcW w:w="718" w:type="dxa"/>
            <w:vAlign w:val="center"/>
          </w:tcPr>
          <w:p w14:paraId="7A24D1A3" w14:textId="77777777" w:rsidR="0068796A" w:rsidRPr="00157BCC" w:rsidRDefault="0068796A" w:rsidP="0068796A">
            <w:pPr>
              <w:pBdr>
                <w:top w:val="nil"/>
                <w:left w:val="nil"/>
                <w:bottom w:val="nil"/>
                <w:right w:val="nil"/>
                <w:between w:val="nil"/>
              </w:pBdr>
              <w:jc w:val="center"/>
              <w:rPr>
                <w:color w:val="000000"/>
                <w:sz w:val="16"/>
                <w:szCs w:val="16"/>
              </w:rPr>
            </w:pPr>
          </w:p>
        </w:tc>
      </w:tr>
      <w:tr w:rsidR="0068796A" w:rsidRPr="00157BCC" w14:paraId="00253FD1" w14:textId="77777777" w:rsidTr="0068796A">
        <w:trPr>
          <w:trHeight w:val="614"/>
        </w:trPr>
        <w:tc>
          <w:tcPr>
            <w:tcW w:w="2161" w:type="dxa"/>
            <w:vAlign w:val="center"/>
          </w:tcPr>
          <w:p w14:paraId="7A301858" w14:textId="27CED380"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color w:val="000000"/>
                <w:sz w:val="16"/>
                <w:szCs w:val="16"/>
              </w:rPr>
              <w:t>...Mean (SD)</w:t>
            </w:r>
          </w:p>
        </w:tc>
        <w:tc>
          <w:tcPr>
            <w:tcW w:w="1181" w:type="dxa"/>
            <w:vAlign w:val="center"/>
          </w:tcPr>
          <w:p w14:paraId="2222E7A6" w14:textId="44949544"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3.13 (1.83)</w:t>
            </w:r>
          </w:p>
        </w:tc>
        <w:tc>
          <w:tcPr>
            <w:tcW w:w="1181" w:type="dxa"/>
            <w:vAlign w:val="center"/>
          </w:tcPr>
          <w:p w14:paraId="301D9290" w14:textId="132F1B49"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3.20 (1.80)</w:t>
            </w:r>
          </w:p>
        </w:tc>
        <w:tc>
          <w:tcPr>
            <w:tcW w:w="720" w:type="dxa"/>
            <w:vAlign w:val="center"/>
          </w:tcPr>
          <w:p w14:paraId="798C6E2F" w14:textId="1136813C"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0.036</w:t>
            </w:r>
          </w:p>
        </w:tc>
        <w:tc>
          <w:tcPr>
            <w:tcW w:w="1180" w:type="dxa"/>
            <w:vAlign w:val="center"/>
          </w:tcPr>
          <w:p w14:paraId="1B6BF30B" w14:textId="730899BC"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2.26 (1.78)</w:t>
            </w:r>
          </w:p>
        </w:tc>
        <w:tc>
          <w:tcPr>
            <w:tcW w:w="1181" w:type="dxa"/>
            <w:vAlign w:val="center"/>
          </w:tcPr>
          <w:p w14:paraId="1757AB1D" w14:textId="2BFEB151"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2.36 (1.77)</w:t>
            </w:r>
          </w:p>
        </w:tc>
        <w:tc>
          <w:tcPr>
            <w:tcW w:w="720" w:type="dxa"/>
            <w:vAlign w:val="center"/>
          </w:tcPr>
          <w:p w14:paraId="194C4144" w14:textId="64E5392E"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0.054</w:t>
            </w:r>
          </w:p>
        </w:tc>
        <w:tc>
          <w:tcPr>
            <w:tcW w:w="1154" w:type="dxa"/>
            <w:vAlign w:val="center"/>
          </w:tcPr>
          <w:p w14:paraId="1D709D5B" w14:textId="48CF81DC"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2.00 (1.29)</w:t>
            </w:r>
          </w:p>
        </w:tc>
        <w:tc>
          <w:tcPr>
            <w:tcW w:w="1155" w:type="dxa"/>
            <w:vAlign w:val="center"/>
          </w:tcPr>
          <w:p w14:paraId="045162C3" w14:textId="5BB5C131"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2.12 (1.41)</w:t>
            </w:r>
          </w:p>
        </w:tc>
        <w:tc>
          <w:tcPr>
            <w:tcW w:w="719" w:type="dxa"/>
            <w:vAlign w:val="center"/>
          </w:tcPr>
          <w:p w14:paraId="414676E1" w14:textId="66C160B2"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0.078</w:t>
            </w:r>
          </w:p>
        </w:tc>
        <w:tc>
          <w:tcPr>
            <w:tcW w:w="1153" w:type="dxa"/>
            <w:vAlign w:val="center"/>
          </w:tcPr>
          <w:p w14:paraId="474B7DBD" w14:textId="23A77C16"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1.80 (1.35)</w:t>
            </w:r>
          </w:p>
        </w:tc>
        <w:tc>
          <w:tcPr>
            <w:tcW w:w="1154" w:type="dxa"/>
            <w:vAlign w:val="center"/>
          </w:tcPr>
          <w:p w14:paraId="362399FF" w14:textId="6B500F49"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1.89 (1.37)</w:t>
            </w:r>
          </w:p>
        </w:tc>
        <w:tc>
          <w:tcPr>
            <w:tcW w:w="718" w:type="dxa"/>
            <w:vAlign w:val="center"/>
          </w:tcPr>
          <w:p w14:paraId="0ED7996A" w14:textId="796765AB"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0.063</w:t>
            </w:r>
          </w:p>
        </w:tc>
      </w:tr>
      <w:tr w:rsidR="0068796A" w:rsidRPr="00157BCC" w14:paraId="032540A8" w14:textId="77777777" w:rsidTr="0068796A">
        <w:trPr>
          <w:trHeight w:val="614"/>
        </w:trPr>
        <w:tc>
          <w:tcPr>
            <w:tcW w:w="2161" w:type="dxa"/>
            <w:vAlign w:val="center"/>
          </w:tcPr>
          <w:p w14:paraId="79741CFE" w14:textId="0EB43E98"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color w:val="000000"/>
                <w:sz w:val="16"/>
                <w:szCs w:val="16"/>
              </w:rPr>
              <w:t>...Median (IQR)</w:t>
            </w:r>
          </w:p>
        </w:tc>
        <w:tc>
          <w:tcPr>
            <w:tcW w:w="1181" w:type="dxa"/>
            <w:vAlign w:val="center"/>
          </w:tcPr>
          <w:p w14:paraId="76892BC4" w14:textId="33D20F3B"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 (2–4)</w:t>
            </w:r>
          </w:p>
        </w:tc>
        <w:tc>
          <w:tcPr>
            <w:tcW w:w="1181" w:type="dxa"/>
            <w:vAlign w:val="center"/>
          </w:tcPr>
          <w:p w14:paraId="0760E2D6" w14:textId="1C9F2540"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 (2–4)</w:t>
            </w:r>
          </w:p>
        </w:tc>
        <w:tc>
          <w:tcPr>
            <w:tcW w:w="720" w:type="dxa"/>
            <w:vAlign w:val="center"/>
          </w:tcPr>
          <w:p w14:paraId="2AEADD1F" w14:textId="77777777" w:rsidR="0068796A" w:rsidRPr="00157BCC" w:rsidRDefault="0068796A" w:rsidP="0068796A">
            <w:pPr>
              <w:pBdr>
                <w:top w:val="nil"/>
                <w:left w:val="nil"/>
                <w:bottom w:val="nil"/>
                <w:right w:val="nil"/>
                <w:between w:val="nil"/>
              </w:pBdr>
              <w:jc w:val="center"/>
              <w:rPr>
                <w:color w:val="000000"/>
                <w:sz w:val="16"/>
                <w:szCs w:val="16"/>
              </w:rPr>
            </w:pPr>
          </w:p>
        </w:tc>
        <w:tc>
          <w:tcPr>
            <w:tcW w:w="1180" w:type="dxa"/>
            <w:vAlign w:val="center"/>
          </w:tcPr>
          <w:p w14:paraId="0F31BCA4" w14:textId="2064C16C"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 (1–3)</w:t>
            </w:r>
          </w:p>
        </w:tc>
        <w:tc>
          <w:tcPr>
            <w:tcW w:w="1181" w:type="dxa"/>
            <w:vAlign w:val="center"/>
          </w:tcPr>
          <w:p w14:paraId="021E92E8" w14:textId="545D166A"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 (1–3)</w:t>
            </w:r>
          </w:p>
        </w:tc>
        <w:tc>
          <w:tcPr>
            <w:tcW w:w="720" w:type="dxa"/>
            <w:vAlign w:val="center"/>
          </w:tcPr>
          <w:p w14:paraId="69F69204" w14:textId="77777777" w:rsidR="0068796A" w:rsidRPr="00157BCC" w:rsidRDefault="0068796A" w:rsidP="0068796A">
            <w:pPr>
              <w:pBdr>
                <w:top w:val="nil"/>
                <w:left w:val="nil"/>
                <w:bottom w:val="nil"/>
                <w:right w:val="nil"/>
                <w:between w:val="nil"/>
              </w:pBdr>
              <w:jc w:val="center"/>
              <w:rPr>
                <w:color w:val="000000"/>
                <w:sz w:val="16"/>
                <w:szCs w:val="16"/>
              </w:rPr>
            </w:pPr>
          </w:p>
        </w:tc>
        <w:tc>
          <w:tcPr>
            <w:tcW w:w="1154" w:type="dxa"/>
            <w:vAlign w:val="center"/>
          </w:tcPr>
          <w:p w14:paraId="334C8517" w14:textId="1231B39B"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 (1–3)</w:t>
            </w:r>
          </w:p>
        </w:tc>
        <w:tc>
          <w:tcPr>
            <w:tcW w:w="1155" w:type="dxa"/>
            <w:vAlign w:val="center"/>
          </w:tcPr>
          <w:p w14:paraId="199A8179" w14:textId="17C405A5"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 (1–3)</w:t>
            </w:r>
          </w:p>
        </w:tc>
        <w:tc>
          <w:tcPr>
            <w:tcW w:w="719" w:type="dxa"/>
            <w:vAlign w:val="center"/>
          </w:tcPr>
          <w:p w14:paraId="5765C8AF" w14:textId="77777777" w:rsidR="0068796A" w:rsidRPr="00157BCC" w:rsidRDefault="0068796A" w:rsidP="0068796A">
            <w:pPr>
              <w:pBdr>
                <w:top w:val="nil"/>
                <w:left w:val="nil"/>
                <w:bottom w:val="nil"/>
                <w:right w:val="nil"/>
                <w:between w:val="nil"/>
              </w:pBdr>
              <w:jc w:val="center"/>
              <w:rPr>
                <w:color w:val="000000"/>
                <w:sz w:val="16"/>
                <w:szCs w:val="16"/>
              </w:rPr>
            </w:pPr>
          </w:p>
        </w:tc>
        <w:tc>
          <w:tcPr>
            <w:tcW w:w="1153" w:type="dxa"/>
            <w:vAlign w:val="center"/>
          </w:tcPr>
          <w:p w14:paraId="76D0D795" w14:textId="56195798"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 (1–3)</w:t>
            </w:r>
          </w:p>
        </w:tc>
        <w:tc>
          <w:tcPr>
            <w:tcW w:w="1154" w:type="dxa"/>
            <w:vAlign w:val="center"/>
          </w:tcPr>
          <w:p w14:paraId="44EB728E" w14:textId="25423517"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 (1–3)</w:t>
            </w:r>
          </w:p>
        </w:tc>
        <w:tc>
          <w:tcPr>
            <w:tcW w:w="718" w:type="dxa"/>
            <w:vAlign w:val="center"/>
          </w:tcPr>
          <w:p w14:paraId="17967C24" w14:textId="77777777" w:rsidR="0068796A" w:rsidRPr="00157BCC" w:rsidRDefault="0068796A" w:rsidP="0068796A">
            <w:pPr>
              <w:pBdr>
                <w:top w:val="nil"/>
                <w:left w:val="nil"/>
                <w:bottom w:val="nil"/>
                <w:right w:val="nil"/>
                <w:between w:val="nil"/>
              </w:pBdr>
              <w:jc w:val="center"/>
              <w:rPr>
                <w:color w:val="000000"/>
                <w:sz w:val="16"/>
                <w:szCs w:val="16"/>
              </w:rPr>
            </w:pPr>
          </w:p>
        </w:tc>
      </w:tr>
      <w:tr w:rsidR="0068796A" w:rsidRPr="00157BCC" w14:paraId="5BAD7EED" w14:textId="77777777" w:rsidTr="0068796A">
        <w:trPr>
          <w:trHeight w:val="614"/>
        </w:trPr>
        <w:tc>
          <w:tcPr>
            <w:tcW w:w="2161" w:type="dxa"/>
            <w:vAlign w:val="center"/>
          </w:tcPr>
          <w:p w14:paraId="54F5DEC2" w14:textId="77FB8925"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b/>
                <w:color w:val="000000"/>
                <w:sz w:val="16"/>
                <w:szCs w:val="16"/>
              </w:rPr>
              <w:t xml:space="preserve">Chronic pulmonary disease; </w:t>
            </w:r>
            <w:r w:rsidRPr="00157BCC">
              <w:rPr>
                <w:b/>
                <w:color w:val="000000"/>
                <w:sz w:val="16"/>
                <w:szCs w:val="16"/>
              </w:rPr>
              <w:br/>
              <w:t>n (%)</w:t>
            </w:r>
          </w:p>
        </w:tc>
        <w:tc>
          <w:tcPr>
            <w:tcW w:w="1181" w:type="dxa"/>
            <w:vAlign w:val="center"/>
          </w:tcPr>
          <w:p w14:paraId="776F9D41" w14:textId="07C94FD3"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2,061 (22.3%)</w:t>
            </w:r>
          </w:p>
        </w:tc>
        <w:tc>
          <w:tcPr>
            <w:tcW w:w="1181" w:type="dxa"/>
            <w:vAlign w:val="center"/>
          </w:tcPr>
          <w:p w14:paraId="0FF0AC38" w14:textId="5107FD09"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2,908 (23.5%)</w:t>
            </w:r>
          </w:p>
        </w:tc>
        <w:tc>
          <w:tcPr>
            <w:tcW w:w="720" w:type="dxa"/>
            <w:vAlign w:val="center"/>
          </w:tcPr>
          <w:p w14:paraId="1F0B9F83" w14:textId="3A8322A1"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0.03</w:t>
            </w:r>
          </w:p>
        </w:tc>
        <w:tc>
          <w:tcPr>
            <w:tcW w:w="1180" w:type="dxa"/>
            <w:vAlign w:val="center"/>
          </w:tcPr>
          <w:p w14:paraId="1BF31CCA" w14:textId="53D44497"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1,921 (14.9%)</w:t>
            </w:r>
          </w:p>
        </w:tc>
        <w:tc>
          <w:tcPr>
            <w:tcW w:w="1181" w:type="dxa"/>
            <w:vAlign w:val="center"/>
          </w:tcPr>
          <w:p w14:paraId="58A42DB3" w14:textId="11584759"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2,025 (14.8%)</w:t>
            </w:r>
          </w:p>
        </w:tc>
        <w:tc>
          <w:tcPr>
            <w:tcW w:w="720" w:type="dxa"/>
            <w:vAlign w:val="center"/>
          </w:tcPr>
          <w:p w14:paraId="2D7A0E56" w14:textId="02B5E9CB"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w:t>
            </w:r>
          </w:p>
        </w:tc>
        <w:tc>
          <w:tcPr>
            <w:tcW w:w="1154" w:type="dxa"/>
            <w:vAlign w:val="center"/>
          </w:tcPr>
          <w:p w14:paraId="3E84B8B5" w14:textId="17D6B6AA"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607 (19.5%)</w:t>
            </w:r>
          </w:p>
        </w:tc>
        <w:tc>
          <w:tcPr>
            <w:tcW w:w="1155" w:type="dxa"/>
            <w:vAlign w:val="center"/>
          </w:tcPr>
          <w:p w14:paraId="04AECBD4" w14:textId="232A47CB"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1,830 (22.3%)</w:t>
            </w:r>
          </w:p>
        </w:tc>
        <w:tc>
          <w:tcPr>
            <w:tcW w:w="719" w:type="dxa"/>
            <w:vAlign w:val="center"/>
          </w:tcPr>
          <w:p w14:paraId="40CE2FD9" w14:textId="2810EB6C"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0.069</w:t>
            </w:r>
          </w:p>
        </w:tc>
        <w:tc>
          <w:tcPr>
            <w:tcW w:w="1153" w:type="dxa"/>
            <w:vAlign w:val="center"/>
          </w:tcPr>
          <w:p w14:paraId="410E7BA3" w14:textId="2C245C50"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249 (9.3%)</w:t>
            </w:r>
          </w:p>
        </w:tc>
        <w:tc>
          <w:tcPr>
            <w:tcW w:w="1154" w:type="dxa"/>
            <w:vAlign w:val="center"/>
          </w:tcPr>
          <w:p w14:paraId="63A9F3F4" w14:textId="09F626E2"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124 (8.5%)</w:t>
            </w:r>
          </w:p>
        </w:tc>
        <w:tc>
          <w:tcPr>
            <w:tcW w:w="718" w:type="dxa"/>
            <w:vAlign w:val="center"/>
          </w:tcPr>
          <w:p w14:paraId="0A00CC62" w14:textId="433E59F5"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0.028</w:t>
            </w:r>
          </w:p>
        </w:tc>
      </w:tr>
      <w:tr w:rsidR="0068796A" w:rsidRPr="00157BCC" w14:paraId="6077EBF7" w14:textId="77777777" w:rsidTr="0068796A">
        <w:trPr>
          <w:trHeight w:val="614"/>
        </w:trPr>
        <w:tc>
          <w:tcPr>
            <w:tcW w:w="2161" w:type="dxa"/>
            <w:vAlign w:val="center"/>
          </w:tcPr>
          <w:p w14:paraId="6BE79273" w14:textId="4A0DEC23"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b/>
                <w:color w:val="000000"/>
                <w:sz w:val="16"/>
                <w:szCs w:val="16"/>
              </w:rPr>
              <w:t>Hypercholesterolemia; n (%)</w:t>
            </w:r>
          </w:p>
        </w:tc>
        <w:tc>
          <w:tcPr>
            <w:tcW w:w="1181" w:type="dxa"/>
            <w:vAlign w:val="center"/>
          </w:tcPr>
          <w:p w14:paraId="2DEA2C48" w14:textId="1328D648"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2,024 (21.9%)</w:t>
            </w:r>
          </w:p>
        </w:tc>
        <w:tc>
          <w:tcPr>
            <w:tcW w:w="1181" w:type="dxa"/>
            <w:vAlign w:val="center"/>
          </w:tcPr>
          <w:p w14:paraId="0BB18C38" w14:textId="20B13A49"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2,514 (20.3%)</w:t>
            </w:r>
          </w:p>
        </w:tc>
        <w:tc>
          <w:tcPr>
            <w:tcW w:w="720" w:type="dxa"/>
            <w:vAlign w:val="center"/>
          </w:tcPr>
          <w:p w14:paraId="355CED74" w14:textId="4A15C9DA"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0.038</w:t>
            </w:r>
          </w:p>
        </w:tc>
        <w:tc>
          <w:tcPr>
            <w:tcW w:w="1180" w:type="dxa"/>
            <w:vAlign w:val="center"/>
          </w:tcPr>
          <w:p w14:paraId="490E3BF4" w14:textId="40ED870A"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2,173 (16.8%)</w:t>
            </w:r>
          </w:p>
        </w:tc>
        <w:tc>
          <w:tcPr>
            <w:tcW w:w="1181" w:type="dxa"/>
            <w:vAlign w:val="center"/>
          </w:tcPr>
          <w:p w14:paraId="421EDE0D" w14:textId="7362521D"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2,195 (16.1%)</w:t>
            </w:r>
          </w:p>
        </w:tc>
        <w:tc>
          <w:tcPr>
            <w:tcW w:w="720" w:type="dxa"/>
            <w:vAlign w:val="center"/>
          </w:tcPr>
          <w:p w14:paraId="35396D78" w14:textId="1DF50751"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0.019</w:t>
            </w:r>
          </w:p>
        </w:tc>
        <w:tc>
          <w:tcPr>
            <w:tcW w:w="1154" w:type="dxa"/>
            <w:vAlign w:val="center"/>
          </w:tcPr>
          <w:p w14:paraId="772958C7" w14:textId="5C266DBD"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122 (3.9%)</w:t>
            </w:r>
          </w:p>
        </w:tc>
        <w:tc>
          <w:tcPr>
            <w:tcW w:w="1155" w:type="dxa"/>
            <w:vAlign w:val="center"/>
          </w:tcPr>
          <w:p w14:paraId="083FAF60" w14:textId="494CD828"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417 (5.1%)</w:t>
            </w:r>
          </w:p>
        </w:tc>
        <w:tc>
          <w:tcPr>
            <w:tcW w:w="719" w:type="dxa"/>
            <w:vAlign w:val="center"/>
          </w:tcPr>
          <w:p w14:paraId="0E37AAB4" w14:textId="240D50F9"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0.056</w:t>
            </w:r>
          </w:p>
        </w:tc>
        <w:tc>
          <w:tcPr>
            <w:tcW w:w="1153" w:type="dxa"/>
            <w:vAlign w:val="center"/>
          </w:tcPr>
          <w:p w14:paraId="089C710B" w14:textId="2DE81D26"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121 (4.5%)</w:t>
            </w:r>
          </w:p>
        </w:tc>
        <w:tc>
          <w:tcPr>
            <w:tcW w:w="1154" w:type="dxa"/>
            <w:vAlign w:val="center"/>
          </w:tcPr>
          <w:p w14:paraId="74A96891" w14:textId="3CB31997"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83 (5.7%)</w:t>
            </w:r>
          </w:p>
        </w:tc>
        <w:tc>
          <w:tcPr>
            <w:tcW w:w="718" w:type="dxa"/>
            <w:vAlign w:val="center"/>
          </w:tcPr>
          <w:p w14:paraId="221D7E03" w14:textId="3DE98714"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0.053</w:t>
            </w:r>
          </w:p>
        </w:tc>
      </w:tr>
      <w:tr w:rsidR="0068796A" w:rsidRPr="00157BCC" w14:paraId="14AD035A" w14:textId="77777777" w:rsidTr="0068796A">
        <w:trPr>
          <w:trHeight w:val="614"/>
        </w:trPr>
        <w:tc>
          <w:tcPr>
            <w:tcW w:w="2161" w:type="dxa"/>
            <w:vAlign w:val="center"/>
          </w:tcPr>
          <w:p w14:paraId="5B5EAF94" w14:textId="42EFE035" w:rsidR="0068796A" w:rsidRPr="00157BCC" w:rsidRDefault="0068796A" w:rsidP="0068796A">
            <w:pPr>
              <w:pBdr>
                <w:top w:val="nil"/>
                <w:left w:val="nil"/>
                <w:bottom w:val="nil"/>
                <w:right w:val="nil"/>
                <w:between w:val="nil"/>
              </w:pBdr>
              <w:spacing w:line="276" w:lineRule="auto"/>
              <w:ind w:left="39" w:right="184"/>
              <w:rPr>
                <w:b/>
                <w:color w:val="000000"/>
                <w:sz w:val="16"/>
                <w:szCs w:val="16"/>
              </w:rPr>
            </w:pPr>
            <w:r w:rsidRPr="00157BCC">
              <w:rPr>
                <w:b/>
                <w:color w:val="000000"/>
                <w:sz w:val="16"/>
                <w:szCs w:val="16"/>
              </w:rPr>
              <w:t xml:space="preserve">Mental health disorders; </w:t>
            </w:r>
            <w:r w:rsidRPr="00157BCC">
              <w:rPr>
                <w:b/>
                <w:color w:val="000000"/>
                <w:sz w:val="16"/>
                <w:szCs w:val="16"/>
              </w:rPr>
              <w:br/>
              <w:t>n (%)</w:t>
            </w:r>
          </w:p>
        </w:tc>
        <w:tc>
          <w:tcPr>
            <w:tcW w:w="1181" w:type="dxa"/>
            <w:vAlign w:val="center"/>
          </w:tcPr>
          <w:p w14:paraId="5A82B248" w14:textId="07793836"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2,795 (30.2%)</w:t>
            </w:r>
          </w:p>
        </w:tc>
        <w:tc>
          <w:tcPr>
            <w:tcW w:w="1181" w:type="dxa"/>
            <w:vAlign w:val="center"/>
          </w:tcPr>
          <w:p w14:paraId="62FE551D" w14:textId="506E12C2"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4,159 (33.6%)</w:t>
            </w:r>
          </w:p>
        </w:tc>
        <w:tc>
          <w:tcPr>
            <w:tcW w:w="720" w:type="dxa"/>
            <w:vAlign w:val="center"/>
          </w:tcPr>
          <w:p w14:paraId="52141506" w14:textId="29D27D96"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0.074</w:t>
            </w:r>
          </w:p>
        </w:tc>
        <w:tc>
          <w:tcPr>
            <w:tcW w:w="1180" w:type="dxa"/>
            <w:vAlign w:val="center"/>
          </w:tcPr>
          <w:p w14:paraId="677758B3" w14:textId="0B28A68E"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2,776 (21.5%)</w:t>
            </w:r>
          </w:p>
        </w:tc>
        <w:tc>
          <w:tcPr>
            <w:tcW w:w="1181" w:type="dxa"/>
            <w:vAlign w:val="center"/>
          </w:tcPr>
          <w:p w14:paraId="6892BCD7" w14:textId="318A5EDE"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3,318 (24.3%)</w:t>
            </w:r>
          </w:p>
        </w:tc>
        <w:tc>
          <w:tcPr>
            <w:tcW w:w="720" w:type="dxa"/>
            <w:vAlign w:val="center"/>
          </w:tcPr>
          <w:p w14:paraId="606380EF" w14:textId="246636DA"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0.068</w:t>
            </w:r>
          </w:p>
        </w:tc>
        <w:tc>
          <w:tcPr>
            <w:tcW w:w="1154" w:type="dxa"/>
            <w:vAlign w:val="center"/>
          </w:tcPr>
          <w:p w14:paraId="64564230" w14:textId="005318A0"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929 (29.9%)</w:t>
            </w:r>
          </w:p>
        </w:tc>
        <w:tc>
          <w:tcPr>
            <w:tcW w:w="1155" w:type="dxa"/>
            <w:vAlign w:val="center"/>
          </w:tcPr>
          <w:p w14:paraId="5C3624D2" w14:textId="0EE453EC"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2,968 (36.2%)</w:t>
            </w:r>
          </w:p>
        </w:tc>
        <w:tc>
          <w:tcPr>
            <w:tcW w:w="719" w:type="dxa"/>
            <w:vAlign w:val="center"/>
          </w:tcPr>
          <w:p w14:paraId="242F7005" w14:textId="68743523"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0.135</w:t>
            </w:r>
          </w:p>
        </w:tc>
        <w:tc>
          <w:tcPr>
            <w:tcW w:w="1153" w:type="dxa"/>
            <w:vAlign w:val="center"/>
          </w:tcPr>
          <w:p w14:paraId="4AE94097" w14:textId="4D2774F5"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319 (12.0%)</w:t>
            </w:r>
          </w:p>
        </w:tc>
        <w:tc>
          <w:tcPr>
            <w:tcW w:w="1154" w:type="dxa"/>
            <w:vAlign w:val="center"/>
          </w:tcPr>
          <w:p w14:paraId="715FB359" w14:textId="7DBEC6F9"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176 (12.1%)</w:t>
            </w:r>
          </w:p>
        </w:tc>
        <w:tc>
          <w:tcPr>
            <w:tcW w:w="718" w:type="dxa"/>
            <w:vAlign w:val="center"/>
          </w:tcPr>
          <w:p w14:paraId="7F705D02" w14:textId="1AE434D9" w:rsidR="0068796A" w:rsidRPr="00157BCC" w:rsidRDefault="0068796A" w:rsidP="0068796A">
            <w:pPr>
              <w:pBdr>
                <w:top w:val="nil"/>
                <w:left w:val="nil"/>
                <w:bottom w:val="nil"/>
                <w:right w:val="nil"/>
                <w:between w:val="nil"/>
              </w:pBdr>
              <w:jc w:val="center"/>
              <w:rPr>
                <w:color w:val="000000"/>
                <w:sz w:val="16"/>
                <w:szCs w:val="16"/>
              </w:rPr>
            </w:pPr>
            <w:r w:rsidRPr="00157BCC">
              <w:rPr>
                <w:color w:val="000000"/>
                <w:sz w:val="16"/>
                <w:szCs w:val="16"/>
              </w:rPr>
              <w:t>0.005</w:t>
            </w:r>
          </w:p>
        </w:tc>
      </w:tr>
    </w:tbl>
    <w:p w14:paraId="0000076D" w14:textId="77777777" w:rsidR="0042791C" w:rsidRPr="00157BCC" w:rsidRDefault="0042791C">
      <w:pPr>
        <w:rPr>
          <w:sz w:val="16"/>
          <w:szCs w:val="16"/>
        </w:rPr>
        <w:sectPr w:rsidR="0042791C" w:rsidRPr="00157BCC" w:rsidSect="00C90E73">
          <w:pgSz w:w="15840" w:h="12240" w:orient="landscape"/>
          <w:pgMar w:top="1380" w:right="600" w:bottom="1200" w:left="180" w:header="0" w:footer="1009" w:gutter="0"/>
          <w:cols w:space="720"/>
        </w:sectPr>
      </w:pPr>
    </w:p>
    <w:p w14:paraId="0000076E" w14:textId="77777777" w:rsidR="0042791C" w:rsidRPr="00157BCC" w:rsidRDefault="0042791C">
      <w:pPr>
        <w:pBdr>
          <w:top w:val="nil"/>
          <w:left w:val="nil"/>
          <w:bottom w:val="nil"/>
          <w:right w:val="nil"/>
          <w:between w:val="nil"/>
        </w:pBdr>
        <w:spacing w:before="2"/>
        <w:rPr>
          <w:b/>
          <w:color w:val="000000"/>
          <w:sz w:val="5"/>
          <w:szCs w:val="5"/>
        </w:rPr>
      </w:pPr>
    </w:p>
    <w:tbl>
      <w:tblPr>
        <w:tblStyle w:val="52"/>
        <w:tblW w:w="14377"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1"/>
        <w:gridCol w:w="1181"/>
        <w:gridCol w:w="1181"/>
        <w:gridCol w:w="720"/>
        <w:gridCol w:w="1180"/>
        <w:gridCol w:w="1181"/>
        <w:gridCol w:w="720"/>
        <w:gridCol w:w="1154"/>
        <w:gridCol w:w="1155"/>
        <w:gridCol w:w="719"/>
        <w:gridCol w:w="1153"/>
        <w:gridCol w:w="1154"/>
        <w:gridCol w:w="718"/>
      </w:tblGrid>
      <w:tr w:rsidR="0042791C" w:rsidRPr="00157BCC" w14:paraId="322B56E3" w14:textId="77777777">
        <w:trPr>
          <w:trHeight w:val="422"/>
        </w:trPr>
        <w:tc>
          <w:tcPr>
            <w:tcW w:w="2161" w:type="dxa"/>
          </w:tcPr>
          <w:p w14:paraId="000007E7" w14:textId="5C75ADBE"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Dronedarone co</w:t>
            </w:r>
            <w:r w:rsidR="00CC7586" w:rsidRPr="00157BCC">
              <w:rPr>
                <w:b/>
                <w:color w:val="000000"/>
                <w:sz w:val="16"/>
                <w:szCs w:val="16"/>
              </w:rPr>
              <w:t>-</w:t>
            </w:r>
            <w:r w:rsidRPr="00157BCC">
              <w:rPr>
                <w:b/>
                <w:color w:val="000000"/>
                <w:sz w:val="16"/>
                <w:szCs w:val="16"/>
              </w:rPr>
              <w:t>pay on index</w:t>
            </w:r>
          </w:p>
          <w:p w14:paraId="000007E8"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date</w:t>
            </w:r>
          </w:p>
        </w:tc>
        <w:tc>
          <w:tcPr>
            <w:tcW w:w="1181" w:type="dxa"/>
          </w:tcPr>
          <w:p w14:paraId="000007E9"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7EA"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7EB"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7EC"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7ED"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7EE"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7EF"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7F0"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7F1"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7F2"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7F3"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7F4" w14:textId="77777777" w:rsidR="0042791C" w:rsidRPr="00157BCC" w:rsidRDefault="0042791C">
            <w:pPr>
              <w:pBdr>
                <w:top w:val="nil"/>
                <w:left w:val="nil"/>
                <w:bottom w:val="nil"/>
                <w:right w:val="nil"/>
                <w:between w:val="nil"/>
              </w:pBdr>
              <w:rPr>
                <w:color w:val="000000"/>
                <w:sz w:val="14"/>
                <w:szCs w:val="14"/>
              </w:rPr>
            </w:pPr>
          </w:p>
        </w:tc>
      </w:tr>
      <w:tr w:rsidR="0042791C" w:rsidRPr="00157BCC" w14:paraId="43B10C7E" w14:textId="77777777">
        <w:trPr>
          <w:trHeight w:val="360"/>
        </w:trPr>
        <w:tc>
          <w:tcPr>
            <w:tcW w:w="2161" w:type="dxa"/>
          </w:tcPr>
          <w:p w14:paraId="000007F5" w14:textId="0C0B9386"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7F6" w14:textId="77777777" w:rsidR="0042791C" w:rsidRPr="00157BCC" w:rsidRDefault="00425BCD">
            <w:pPr>
              <w:pBdr>
                <w:top w:val="nil"/>
                <w:left w:val="nil"/>
                <w:bottom w:val="nil"/>
                <w:right w:val="nil"/>
                <w:between w:val="nil"/>
              </w:pBdr>
              <w:spacing w:before="71"/>
              <w:ind w:left="157"/>
              <w:rPr>
                <w:color w:val="000000"/>
                <w:sz w:val="16"/>
                <w:szCs w:val="16"/>
              </w:rPr>
            </w:pPr>
            <w:r w:rsidRPr="00157BCC">
              <w:rPr>
                <w:color w:val="000000"/>
                <w:sz w:val="16"/>
                <w:szCs w:val="16"/>
              </w:rPr>
              <w:t>68.03 (83.23)</w:t>
            </w:r>
          </w:p>
        </w:tc>
        <w:tc>
          <w:tcPr>
            <w:tcW w:w="1181" w:type="dxa"/>
          </w:tcPr>
          <w:p w14:paraId="000007F7"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720" w:type="dxa"/>
          </w:tcPr>
          <w:p w14:paraId="000007F8"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80" w:type="dxa"/>
          </w:tcPr>
          <w:p w14:paraId="000007F9" w14:textId="77777777" w:rsidR="0042791C" w:rsidRPr="00157BCC" w:rsidRDefault="00425BCD">
            <w:pPr>
              <w:pBdr>
                <w:top w:val="nil"/>
                <w:left w:val="nil"/>
                <w:bottom w:val="nil"/>
                <w:right w:val="nil"/>
                <w:between w:val="nil"/>
              </w:pBdr>
              <w:spacing w:before="71"/>
              <w:ind w:left="155"/>
              <w:rPr>
                <w:color w:val="000000"/>
                <w:sz w:val="16"/>
                <w:szCs w:val="16"/>
              </w:rPr>
            </w:pPr>
            <w:r w:rsidRPr="00157BCC">
              <w:rPr>
                <w:color w:val="000000"/>
                <w:sz w:val="16"/>
                <w:szCs w:val="16"/>
              </w:rPr>
              <w:t>49.32 (56.09)</w:t>
            </w:r>
          </w:p>
        </w:tc>
        <w:tc>
          <w:tcPr>
            <w:tcW w:w="1181" w:type="dxa"/>
          </w:tcPr>
          <w:p w14:paraId="000007FA"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720" w:type="dxa"/>
          </w:tcPr>
          <w:p w14:paraId="000007FB" w14:textId="77777777" w:rsidR="0042791C" w:rsidRPr="00157BCC" w:rsidRDefault="00425BCD">
            <w:pPr>
              <w:pBdr>
                <w:top w:val="nil"/>
                <w:left w:val="nil"/>
                <w:bottom w:val="nil"/>
                <w:right w:val="nil"/>
                <w:between w:val="nil"/>
              </w:pBdr>
              <w:spacing w:before="71"/>
              <w:ind w:left="22" w:right="7"/>
              <w:jc w:val="center"/>
              <w:rPr>
                <w:color w:val="000000"/>
                <w:sz w:val="16"/>
                <w:szCs w:val="16"/>
              </w:rPr>
            </w:pPr>
            <w:r w:rsidRPr="00157BCC">
              <w:rPr>
                <w:color w:val="000000"/>
                <w:sz w:val="16"/>
                <w:szCs w:val="16"/>
              </w:rPr>
              <w:t>NA</w:t>
            </w:r>
          </w:p>
        </w:tc>
        <w:tc>
          <w:tcPr>
            <w:tcW w:w="1154" w:type="dxa"/>
          </w:tcPr>
          <w:p w14:paraId="000007FC" w14:textId="77777777" w:rsidR="0042791C" w:rsidRPr="00157BCC" w:rsidRDefault="00425BCD">
            <w:pPr>
              <w:pBdr>
                <w:top w:val="nil"/>
                <w:left w:val="nil"/>
                <w:bottom w:val="nil"/>
                <w:right w:val="nil"/>
                <w:between w:val="nil"/>
              </w:pBdr>
              <w:spacing w:before="71"/>
              <w:ind w:left="57" w:right="42"/>
              <w:jc w:val="center"/>
              <w:rPr>
                <w:color w:val="000000"/>
                <w:sz w:val="16"/>
                <w:szCs w:val="16"/>
              </w:rPr>
            </w:pPr>
            <w:r w:rsidRPr="00157BCC">
              <w:rPr>
                <w:color w:val="000000"/>
                <w:sz w:val="16"/>
                <w:szCs w:val="16"/>
              </w:rPr>
              <w:t>NA</w:t>
            </w:r>
          </w:p>
        </w:tc>
        <w:tc>
          <w:tcPr>
            <w:tcW w:w="1155" w:type="dxa"/>
          </w:tcPr>
          <w:p w14:paraId="000007FD" w14:textId="77777777" w:rsidR="0042791C" w:rsidRPr="00157BCC" w:rsidRDefault="00425BCD">
            <w:pPr>
              <w:pBdr>
                <w:top w:val="nil"/>
                <w:left w:val="nil"/>
                <w:bottom w:val="nil"/>
                <w:right w:val="nil"/>
                <w:between w:val="nil"/>
              </w:pBdr>
              <w:spacing w:before="71"/>
              <w:ind w:left="19" w:right="4"/>
              <w:jc w:val="center"/>
              <w:rPr>
                <w:color w:val="000000"/>
                <w:sz w:val="16"/>
                <w:szCs w:val="16"/>
              </w:rPr>
            </w:pPr>
            <w:r w:rsidRPr="00157BCC">
              <w:rPr>
                <w:color w:val="000000"/>
                <w:sz w:val="16"/>
                <w:szCs w:val="16"/>
              </w:rPr>
              <w:t>NA</w:t>
            </w:r>
          </w:p>
        </w:tc>
        <w:tc>
          <w:tcPr>
            <w:tcW w:w="719" w:type="dxa"/>
          </w:tcPr>
          <w:p w14:paraId="000007FE" w14:textId="77777777" w:rsidR="0042791C" w:rsidRPr="00157BCC" w:rsidRDefault="00425BCD">
            <w:pPr>
              <w:pBdr>
                <w:top w:val="nil"/>
                <w:left w:val="nil"/>
                <w:bottom w:val="nil"/>
                <w:right w:val="nil"/>
                <w:between w:val="nil"/>
              </w:pBdr>
              <w:spacing w:before="71"/>
              <w:ind w:left="20" w:right="2"/>
              <w:jc w:val="center"/>
              <w:rPr>
                <w:color w:val="000000"/>
                <w:sz w:val="16"/>
                <w:szCs w:val="16"/>
              </w:rPr>
            </w:pPr>
            <w:r w:rsidRPr="00157BCC">
              <w:rPr>
                <w:color w:val="000000"/>
                <w:sz w:val="16"/>
                <w:szCs w:val="16"/>
              </w:rPr>
              <w:t>NA</w:t>
            </w:r>
          </w:p>
        </w:tc>
        <w:tc>
          <w:tcPr>
            <w:tcW w:w="1153" w:type="dxa"/>
          </w:tcPr>
          <w:p w14:paraId="000007FF"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800"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801" w14:textId="77777777" w:rsidR="0042791C" w:rsidRPr="00157BCC" w:rsidRDefault="00425BCD">
            <w:pPr>
              <w:pBdr>
                <w:top w:val="nil"/>
                <w:left w:val="nil"/>
                <w:bottom w:val="nil"/>
                <w:right w:val="nil"/>
                <w:between w:val="nil"/>
              </w:pBdr>
              <w:spacing w:before="71"/>
              <w:ind w:left="28" w:right="1"/>
              <w:jc w:val="center"/>
              <w:rPr>
                <w:color w:val="000000"/>
                <w:sz w:val="16"/>
                <w:szCs w:val="16"/>
              </w:rPr>
            </w:pPr>
            <w:r w:rsidRPr="00157BCC">
              <w:rPr>
                <w:color w:val="000000"/>
                <w:sz w:val="16"/>
                <w:szCs w:val="16"/>
              </w:rPr>
              <w:t>NA</w:t>
            </w:r>
          </w:p>
        </w:tc>
      </w:tr>
      <w:tr w:rsidR="0042791C" w:rsidRPr="00157BCC" w14:paraId="7A39294B" w14:textId="77777777">
        <w:trPr>
          <w:trHeight w:val="422"/>
        </w:trPr>
        <w:tc>
          <w:tcPr>
            <w:tcW w:w="2161" w:type="dxa"/>
          </w:tcPr>
          <w:p w14:paraId="00000802" w14:textId="3327312E"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803" w14:textId="77777777" w:rsidR="0042791C" w:rsidRPr="00157BCC" w:rsidRDefault="00425BCD">
            <w:pPr>
              <w:pBdr>
                <w:top w:val="nil"/>
                <w:left w:val="nil"/>
                <w:bottom w:val="nil"/>
                <w:right w:val="nil"/>
                <w:between w:val="nil"/>
              </w:pBdr>
              <w:spacing w:before="24" w:line="184" w:lineRule="auto"/>
              <w:ind w:left="143"/>
              <w:rPr>
                <w:color w:val="000000"/>
                <w:sz w:val="16"/>
                <w:szCs w:val="16"/>
              </w:rPr>
            </w:pPr>
            <w:r w:rsidRPr="00157BCC">
              <w:rPr>
                <w:color w:val="000000"/>
                <w:sz w:val="16"/>
                <w:szCs w:val="16"/>
              </w:rPr>
              <w:t>45.00 (30.00–</w:t>
            </w:r>
          </w:p>
          <w:p w14:paraId="00000804" w14:textId="77777777" w:rsidR="0042791C" w:rsidRPr="00157BCC" w:rsidRDefault="00425BCD">
            <w:pPr>
              <w:pBdr>
                <w:top w:val="nil"/>
                <w:left w:val="nil"/>
                <w:bottom w:val="nil"/>
                <w:right w:val="nil"/>
                <w:between w:val="nil"/>
              </w:pBdr>
              <w:ind w:left="383"/>
              <w:rPr>
                <w:color w:val="000000"/>
                <w:sz w:val="16"/>
                <w:szCs w:val="16"/>
              </w:rPr>
            </w:pPr>
            <w:r w:rsidRPr="00157BCC">
              <w:rPr>
                <w:color w:val="000000"/>
                <w:sz w:val="16"/>
                <w:szCs w:val="16"/>
              </w:rPr>
              <w:t>70.00)</w:t>
            </w:r>
          </w:p>
        </w:tc>
        <w:tc>
          <w:tcPr>
            <w:tcW w:w="1181" w:type="dxa"/>
          </w:tcPr>
          <w:p w14:paraId="00000805" w14:textId="77777777" w:rsidR="0042791C" w:rsidRPr="00157BCC" w:rsidRDefault="00425BCD">
            <w:pPr>
              <w:pBdr>
                <w:top w:val="nil"/>
                <w:left w:val="nil"/>
                <w:bottom w:val="nil"/>
                <w:right w:val="nil"/>
                <w:between w:val="nil"/>
              </w:pBdr>
              <w:spacing w:before="102"/>
              <w:ind w:left="21" w:right="5"/>
              <w:jc w:val="center"/>
              <w:rPr>
                <w:color w:val="000000"/>
                <w:sz w:val="16"/>
                <w:szCs w:val="16"/>
              </w:rPr>
            </w:pPr>
            <w:r w:rsidRPr="00157BCC">
              <w:rPr>
                <w:color w:val="000000"/>
                <w:sz w:val="16"/>
                <w:szCs w:val="16"/>
              </w:rPr>
              <w:t>NA</w:t>
            </w:r>
          </w:p>
        </w:tc>
        <w:tc>
          <w:tcPr>
            <w:tcW w:w="720" w:type="dxa"/>
          </w:tcPr>
          <w:p w14:paraId="00000806"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807" w14:textId="3B0EE99B" w:rsidR="0042791C" w:rsidRPr="00157BCC" w:rsidRDefault="00425BCD">
            <w:pPr>
              <w:pBdr>
                <w:top w:val="nil"/>
                <w:left w:val="nil"/>
                <w:bottom w:val="nil"/>
                <w:right w:val="nil"/>
                <w:between w:val="nil"/>
              </w:pBdr>
              <w:spacing w:line="181" w:lineRule="auto"/>
              <w:ind w:left="181"/>
              <w:rPr>
                <w:color w:val="000000"/>
                <w:sz w:val="16"/>
                <w:szCs w:val="16"/>
              </w:rPr>
            </w:pPr>
            <w:r w:rsidRPr="00157BCC">
              <w:rPr>
                <w:color w:val="000000"/>
                <w:sz w:val="16"/>
                <w:szCs w:val="16"/>
              </w:rPr>
              <w:t>40.00 (</w:t>
            </w:r>
            <w:r w:rsidR="006A1600" w:rsidRPr="00157BCC">
              <w:rPr>
                <w:color w:val="000000"/>
                <w:sz w:val="16"/>
                <w:szCs w:val="16"/>
              </w:rPr>
              <w:t>1</w:t>
            </w:r>
            <w:r w:rsidRPr="00157BCC">
              <w:rPr>
                <w:color w:val="000000"/>
                <w:sz w:val="16"/>
                <w:szCs w:val="16"/>
              </w:rPr>
              <w:t>9.27–</w:t>
            </w:r>
          </w:p>
          <w:p w14:paraId="00000808" w14:textId="77777777" w:rsidR="0042791C" w:rsidRPr="00157BCC" w:rsidRDefault="00425BCD">
            <w:pPr>
              <w:pBdr>
                <w:top w:val="nil"/>
                <w:left w:val="nil"/>
                <w:bottom w:val="nil"/>
                <w:right w:val="nil"/>
                <w:between w:val="nil"/>
              </w:pBdr>
              <w:spacing w:before="27"/>
              <w:ind w:left="382"/>
              <w:rPr>
                <w:color w:val="000000"/>
                <w:sz w:val="16"/>
                <w:szCs w:val="16"/>
              </w:rPr>
            </w:pPr>
            <w:r w:rsidRPr="00157BCC">
              <w:rPr>
                <w:color w:val="000000"/>
                <w:sz w:val="16"/>
                <w:szCs w:val="16"/>
              </w:rPr>
              <w:t>64.00)</w:t>
            </w:r>
          </w:p>
        </w:tc>
        <w:tc>
          <w:tcPr>
            <w:tcW w:w="1181" w:type="dxa"/>
          </w:tcPr>
          <w:p w14:paraId="00000809" w14:textId="77777777" w:rsidR="0042791C" w:rsidRPr="00157BCC" w:rsidRDefault="00425BCD">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NA</w:t>
            </w:r>
          </w:p>
        </w:tc>
        <w:tc>
          <w:tcPr>
            <w:tcW w:w="720" w:type="dxa"/>
          </w:tcPr>
          <w:p w14:paraId="0000080A"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0B" w14:textId="77777777" w:rsidR="0042791C" w:rsidRPr="00157BCC" w:rsidRDefault="00425BCD">
            <w:pPr>
              <w:pBdr>
                <w:top w:val="nil"/>
                <w:left w:val="nil"/>
                <w:bottom w:val="nil"/>
                <w:right w:val="nil"/>
                <w:between w:val="nil"/>
              </w:pBdr>
              <w:spacing w:before="102"/>
              <w:ind w:left="57" w:right="42"/>
              <w:jc w:val="center"/>
              <w:rPr>
                <w:color w:val="000000"/>
                <w:sz w:val="16"/>
                <w:szCs w:val="16"/>
              </w:rPr>
            </w:pPr>
            <w:r w:rsidRPr="00157BCC">
              <w:rPr>
                <w:color w:val="000000"/>
                <w:sz w:val="16"/>
                <w:szCs w:val="16"/>
              </w:rPr>
              <w:t>NA</w:t>
            </w:r>
          </w:p>
        </w:tc>
        <w:tc>
          <w:tcPr>
            <w:tcW w:w="1155" w:type="dxa"/>
          </w:tcPr>
          <w:p w14:paraId="0000080C" w14:textId="77777777" w:rsidR="0042791C" w:rsidRPr="00157BCC" w:rsidRDefault="00425BCD">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NA</w:t>
            </w:r>
          </w:p>
        </w:tc>
        <w:tc>
          <w:tcPr>
            <w:tcW w:w="719" w:type="dxa"/>
          </w:tcPr>
          <w:p w14:paraId="0000080D"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80E" w14:textId="77777777" w:rsidR="0042791C" w:rsidRPr="00157BCC" w:rsidRDefault="00425BCD">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tcPr>
          <w:p w14:paraId="0000080F" w14:textId="77777777" w:rsidR="0042791C" w:rsidRPr="00157BCC" w:rsidRDefault="00425BCD">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tcPr>
          <w:p w14:paraId="00000810" w14:textId="77777777" w:rsidR="0042791C" w:rsidRPr="00157BCC" w:rsidRDefault="0042791C">
            <w:pPr>
              <w:pBdr>
                <w:top w:val="nil"/>
                <w:left w:val="nil"/>
                <w:bottom w:val="nil"/>
                <w:right w:val="nil"/>
                <w:between w:val="nil"/>
              </w:pBdr>
              <w:rPr>
                <w:color w:val="000000"/>
                <w:sz w:val="14"/>
                <w:szCs w:val="14"/>
              </w:rPr>
            </w:pPr>
          </w:p>
        </w:tc>
      </w:tr>
      <w:tr w:rsidR="0042791C" w:rsidRPr="00157BCC" w14:paraId="7DF2152F" w14:textId="77777777">
        <w:trPr>
          <w:trHeight w:val="420"/>
        </w:trPr>
        <w:tc>
          <w:tcPr>
            <w:tcW w:w="2161" w:type="dxa"/>
          </w:tcPr>
          <w:p w14:paraId="00000811" w14:textId="01967FB7"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issing; n (%)</w:t>
            </w:r>
          </w:p>
        </w:tc>
        <w:tc>
          <w:tcPr>
            <w:tcW w:w="1181" w:type="dxa"/>
          </w:tcPr>
          <w:p w14:paraId="00000812" w14:textId="77777777" w:rsidR="0042791C" w:rsidRPr="00157BCC" w:rsidRDefault="00425BCD">
            <w:pPr>
              <w:pBdr>
                <w:top w:val="nil"/>
                <w:left w:val="nil"/>
                <w:bottom w:val="nil"/>
                <w:right w:val="nil"/>
                <w:between w:val="nil"/>
              </w:pBdr>
              <w:spacing w:before="101"/>
              <w:ind w:left="21" w:right="3"/>
              <w:jc w:val="center"/>
              <w:rPr>
                <w:color w:val="000000"/>
                <w:sz w:val="16"/>
                <w:szCs w:val="16"/>
              </w:rPr>
            </w:pPr>
            <w:r w:rsidRPr="00157BCC">
              <w:rPr>
                <w:color w:val="000000"/>
                <w:sz w:val="16"/>
                <w:szCs w:val="16"/>
              </w:rPr>
              <w:t>0 (0.0%)</w:t>
            </w:r>
          </w:p>
        </w:tc>
        <w:tc>
          <w:tcPr>
            <w:tcW w:w="1181" w:type="dxa"/>
          </w:tcPr>
          <w:p w14:paraId="00000813" w14:textId="77777777" w:rsidR="0042791C" w:rsidRPr="00157BCC" w:rsidRDefault="00425BCD">
            <w:pPr>
              <w:pBdr>
                <w:top w:val="nil"/>
                <w:left w:val="nil"/>
                <w:bottom w:val="nil"/>
                <w:right w:val="nil"/>
                <w:between w:val="nil"/>
              </w:pBdr>
              <w:spacing w:before="101"/>
              <w:ind w:left="21" w:right="5"/>
              <w:jc w:val="center"/>
              <w:rPr>
                <w:color w:val="000000"/>
                <w:sz w:val="16"/>
                <w:szCs w:val="16"/>
              </w:rPr>
            </w:pPr>
            <w:r w:rsidRPr="00157BCC">
              <w:rPr>
                <w:color w:val="000000"/>
                <w:sz w:val="16"/>
                <w:szCs w:val="16"/>
              </w:rPr>
              <w:t>NA</w:t>
            </w:r>
          </w:p>
        </w:tc>
        <w:tc>
          <w:tcPr>
            <w:tcW w:w="720" w:type="dxa"/>
          </w:tcPr>
          <w:p w14:paraId="00000814"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815" w14:textId="77777777" w:rsidR="0042791C" w:rsidRPr="00157BCC" w:rsidRDefault="00425BCD">
            <w:pPr>
              <w:pBdr>
                <w:top w:val="nil"/>
                <w:left w:val="nil"/>
                <w:bottom w:val="nil"/>
                <w:right w:val="nil"/>
                <w:between w:val="nil"/>
              </w:pBdr>
              <w:spacing w:before="101"/>
              <w:ind w:left="19"/>
              <w:jc w:val="center"/>
              <w:rPr>
                <w:color w:val="000000"/>
                <w:sz w:val="16"/>
                <w:szCs w:val="16"/>
              </w:rPr>
            </w:pPr>
            <w:r w:rsidRPr="00157BCC">
              <w:rPr>
                <w:color w:val="000000"/>
                <w:sz w:val="16"/>
                <w:szCs w:val="16"/>
              </w:rPr>
              <w:t>1,370 (10.6%)</w:t>
            </w:r>
          </w:p>
        </w:tc>
        <w:tc>
          <w:tcPr>
            <w:tcW w:w="1181" w:type="dxa"/>
          </w:tcPr>
          <w:p w14:paraId="00000816" w14:textId="77777777" w:rsidR="0042791C" w:rsidRPr="00157BCC" w:rsidRDefault="00425BCD">
            <w:pPr>
              <w:pBdr>
                <w:top w:val="nil"/>
                <w:left w:val="nil"/>
                <w:bottom w:val="nil"/>
                <w:right w:val="nil"/>
                <w:between w:val="nil"/>
              </w:pBdr>
              <w:spacing w:before="101"/>
              <w:ind w:left="21" w:right="4"/>
              <w:jc w:val="center"/>
              <w:rPr>
                <w:color w:val="000000"/>
                <w:sz w:val="16"/>
                <w:szCs w:val="16"/>
              </w:rPr>
            </w:pPr>
            <w:r w:rsidRPr="00157BCC">
              <w:rPr>
                <w:color w:val="000000"/>
                <w:sz w:val="16"/>
                <w:szCs w:val="16"/>
              </w:rPr>
              <w:t>NA</w:t>
            </w:r>
          </w:p>
        </w:tc>
        <w:tc>
          <w:tcPr>
            <w:tcW w:w="720" w:type="dxa"/>
          </w:tcPr>
          <w:p w14:paraId="00000817"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18" w14:textId="77777777" w:rsidR="0042791C" w:rsidRPr="00157BCC" w:rsidRDefault="00425BCD">
            <w:pPr>
              <w:pBdr>
                <w:top w:val="nil"/>
                <w:left w:val="nil"/>
                <w:bottom w:val="nil"/>
                <w:right w:val="nil"/>
                <w:between w:val="nil"/>
              </w:pBdr>
              <w:spacing w:before="101"/>
              <w:ind w:left="57" w:right="42"/>
              <w:jc w:val="center"/>
              <w:rPr>
                <w:color w:val="000000"/>
                <w:sz w:val="16"/>
                <w:szCs w:val="16"/>
              </w:rPr>
            </w:pPr>
            <w:r w:rsidRPr="00157BCC">
              <w:rPr>
                <w:color w:val="000000"/>
                <w:sz w:val="16"/>
                <w:szCs w:val="16"/>
              </w:rPr>
              <w:t>NA</w:t>
            </w:r>
          </w:p>
        </w:tc>
        <w:tc>
          <w:tcPr>
            <w:tcW w:w="1155" w:type="dxa"/>
          </w:tcPr>
          <w:p w14:paraId="00000819" w14:textId="77777777" w:rsidR="0042791C" w:rsidRPr="00157BCC" w:rsidRDefault="00425BCD">
            <w:pPr>
              <w:pBdr>
                <w:top w:val="nil"/>
                <w:left w:val="nil"/>
                <w:bottom w:val="nil"/>
                <w:right w:val="nil"/>
                <w:between w:val="nil"/>
              </w:pBdr>
              <w:spacing w:before="101"/>
              <w:ind w:left="19" w:right="4"/>
              <w:jc w:val="center"/>
              <w:rPr>
                <w:color w:val="000000"/>
                <w:sz w:val="16"/>
                <w:szCs w:val="16"/>
              </w:rPr>
            </w:pPr>
            <w:r w:rsidRPr="00157BCC">
              <w:rPr>
                <w:color w:val="000000"/>
                <w:sz w:val="16"/>
                <w:szCs w:val="16"/>
              </w:rPr>
              <w:t>NA</w:t>
            </w:r>
          </w:p>
        </w:tc>
        <w:tc>
          <w:tcPr>
            <w:tcW w:w="719" w:type="dxa"/>
          </w:tcPr>
          <w:p w14:paraId="0000081A"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81B" w14:textId="77777777" w:rsidR="0042791C" w:rsidRPr="00157BCC" w:rsidRDefault="00425BCD">
            <w:pPr>
              <w:pBdr>
                <w:top w:val="nil"/>
                <w:left w:val="nil"/>
                <w:bottom w:val="nil"/>
                <w:right w:val="nil"/>
                <w:between w:val="nil"/>
              </w:pBdr>
              <w:spacing w:before="101"/>
              <w:ind w:left="24" w:right="4"/>
              <w:jc w:val="center"/>
              <w:rPr>
                <w:color w:val="000000"/>
                <w:sz w:val="16"/>
                <w:szCs w:val="16"/>
              </w:rPr>
            </w:pPr>
            <w:r w:rsidRPr="00157BCC">
              <w:rPr>
                <w:color w:val="000000"/>
                <w:sz w:val="16"/>
                <w:szCs w:val="16"/>
              </w:rPr>
              <w:t>NA</w:t>
            </w:r>
          </w:p>
        </w:tc>
        <w:tc>
          <w:tcPr>
            <w:tcW w:w="1154" w:type="dxa"/>
          </w:tcPr>
          <w:p w14:paraId="0000081C" w14:textId="77777777" w:rsidR="0042791C" w:rsidRPr="00157BCC" w:rsidRDefault="00425BCD">
            <w:pPr>
              <w:pBdr>
                <w:top w:val="nil"/>
                <w:left w:val="nil"/>
                <w:bottom w:val="nil"/>
                <w:right w:val="nil"/>
                <w:between w:val="nil"/>
              </w:pBdr>
              <w:spacing w:before="101"/>
              <w:ind w:left="57" w:right="35"/>
              <w:jc w:val="center"/>
              <w:rPr>
                <w:color w:val="000000"/>
                <w:sz w:val="16"/>
                <w:szCs w:val="16"/>
              </w:rPr>
            </w:pPr>
            <w:r w:rsidRPr="00157BCC">
              <w:rPr>
                <w:color w:val="000000"/>
                <w:sz w:val="16"/>
                <w:szCs w:val="16"/>
              </w:rPr>
              <w:t>NA</w:t>
            </w:r>
          </w:p>
        </w:tc>
        <w:tc>
          <w:tcPr>
            <w:tcW w:w="718" w:type="dxa"/>
          </w:tcPr>
          <w:p w14:paraId="0000081D" w14:textId="77777777" w:rsidR="0042791C" w:rsidRPr="00157BCC" w:rsidRDefault="0042791C">
            <w:pPr>
              <w:pBdr>
                <w:top w:val="nil"/>
                <w:left w:val="nil"/>
                <w:bottom w:val="nil"/>
                <w:right w:val="nil"/>
                <w:between w:val="nil"/>
              </w:pBdr>
              <w:rPr>
                <w:color w:val="000000"/>
                <w:sz w:val="14"/>
                <w:szCs w:val="14"/>
              </w:rPr>
            </w:pPr>
          </w:p>
        </w:tc>
      </w:tr>
      <w:tr w:rsidR="0042791C" w:rsidRPr="00157BCC" w14:paraId="4B239E7D" w14:textId="77777777">
        <w:trPr>
          <w:trHeight w:val="420"/>
        </w:trPr>
        <w:tc>
          <w:tcPr>
            <w:tcW w:w="2161" w:type="dxa"/>
          </w:tcPr>
          <w:p w14:paraId="0000081E" w14:textId="63D0211F" w:rsidR="0042791C" w:rsidRPr="00157BCC" w:rsidRDefault="00425BCD">
            <w:pPr>
              <w:pBdr>
                <w:top w:val="nil"/>
                <w:left w:val="nil"/>
                <w:bottom w:val="nil"/>
                <w:right w:val="nil"/>
                <w:between w:val="nil"/>
              </w:pBdr>
              <w:spacing w:before="103"/>
              <w:ind w:left="39"/>
              <w:rPr>
                <w:b/>
                <w:color w:val="000000"/>
                <w:sz w:val="16"/>
                <w:szCs w:val="16"/>
              </w:rPr>
            </w:pPr>
            <w:r w:rsidRPr="00157BCC">
              <w:rPr>
                <w:b/>
                <w:color w:val="000000"/>
                <w:sz w:val="16"/>
                <w:szCs w:val="16"/>
              </w:rPr>
              <w:t>Sotalol co</w:t>
            </w:r>
            <w:r w:rsidR="00CC7586" w:rsidRPr="00157BCC">
              <w:rPr>
                <w:b/>
                <w:color w:val="000000"/>
                <w:sz w:val="16"/>
                <w:szCs w:val="16"/>
              </w:rPr>
              <w:t>-</w:t>
            </w:r>
            <w:r w:rsidRPr="00157BCC">
              <w:rPr>
                <w:b/>
                <w:color w:val="000000"/>
                <w:sz w:val="16"/>
                <w:szCs w:val="16"/>
              </w:rPr>
              <w:t>pay on index date</w:t>
            </w:r>
          </w:p>
        </w:tc>
        <w:tc>
          <w:tcPr>
            <w:tcW w:w="1181" w:type="dxa"/>
          </w:tcPr>
          <w:p w14:paraId="0000081F"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820"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821"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822"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823"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824"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25"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826"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827"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828"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29"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82A" w14:textId="77777777" w:rsidR="0042791C" w:rsidRPr="00157BCC" w:rsidRDefault="0042791C">
            <w:pPr>
              <w:pBdr>
                <w:top w:val="nil"/>
                <w:left w:val="nil"/>
                <w:bottom w:val="nil"/>
                <w:right w:val="nil"/>
                <w:between w:val="nil"/>
              </w:pBdr>
              <w:rPr>
                <w:color w:val="000000"/>
                <w:sz w:val="14"/>
                <w:szCs w:val="14"/>
              </w:rPr>
            </w:pPr>
          </w:p>
        </w:tc>
      </w:tr>
      <w:tr w:rsidR="0042791C" w:rsidRPr="00157BCC" w14:paraId="30840956" w14:textId="77777777">
        <w:trPr>
          <w:trHeight w:val="359"/>
        </w:trPr>
        <w:tc>
          <w:tcPr>
            <w:tcW w:w="2161" w:type="dxa"/>
          </w:tcPr>
          <w:p w14:paraId="0000082B" w14:textId="05AE4655"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82C" w14:textId="77777777" w:rsidR="0042791C" w:rsidRPr="00157BCC" w:rsidRDefault="00425BCD">
            <w:pPr>
              <w:pBdr>
                <w:top w:val="nil"/>
                <w:left w:val="nil"/>
                <w:bottom w:val="nil"/>
                <w:right w:val="nil"/>
                <w:between w:val="nil"/>
              </w:pBdr>
              <w:spacing w:before="84"/>
              <w:ind w:left="21" w:right="5"/>
              <w:jc w:val="center"/>
              <w:rPr>
                <w:color w:val="000000"/>
                <w:sz w:val="16"/>
                <w:szCs w:val="16"/>
              </w:rPr>
            </w:pPr>
            <w:r w:rsidRPr="00157BCC">
              <w:rPr>
                <w:color w:val="000000"/>
                <w:sz w:val="16"/>
                <w:szCs w:val="16"/>
              </w:rPr>
              <w:t>NA</w:t>
            </w:r>
          </w:p>
        </w:tc>
        <w:tc>
          <w:tcPr>
            <w:tcW w:w="1181" w:type="dxa"/>
          </w:tcPr>
          <w:p w14:paraId="0000082D"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9.89 (9.36)</w:t>
            </w:r>
          </w:p>
        </w:tc>
        <w:tc>
          <w:tcPr>
            <w:tcW w:w="720" w:type="dxa"/>
          </w:tcPr>
          <w:p w14:paraId="0000082E"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NA</w:t>
            </w:r>
          </w:p>
        </w:tc>
        <w:tc>
          <w:tcPr>
            <w:tcW w:w="1180" w:type="dxa"/>
          </w:tcPr>
          <w:p w14:paraId="0000082F" w14:textId="77777777" w:rsidR="0042791C" w:rsidRPr="00157BCC" w:rsidRDefault="00425BCD">
            <w:pPr>
              <w:pBdr>
                <w:top w:val="nil"/>
                <w:left w:val="nil"/>
                <w:bottom w:val="nil"/>
                <w:right w:val="nil"/>
                <w:between w:val="nil"/>
              </w:pBdr>
              <w:spacing w:before="70"/>
              <w:ind w:left="17"/>
              <w:jc w:val="center"/>
              <w:rPr>
                <w:color w:val="000000"/>
                <w:sz w:val="16"/>
                <w:szCs w:val="16"/>
              </w:rPr>
            </w:pPr>
            <w:r w:rsidRPr="00157BCC">
              <w:rPr>
                <w:color w:val="000000"/>
                <w:sz w:val="16"/>
                <w:szCs w:val="16"/>
              </w:rPr>
              <w:t>NA</w:t>
            </w:r>
          </w:p>
        </w:tc>
        <w:tc>
          <w:tcPr>
            <w:tcW w:w="1181" w:type="dxa"/>
          </w:tcPr>
          <w:p w14:paraId="00000830"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6.04 (6.63)</w:t>
            </w:r>
          </w:p>
        </w:tc>
        <w:tc>
          <w:tcPr>
            <w:tcW w:w="720" w:type="dxa"/>
          </w:tcPr>
          <w:p w14:paraId="00000831" w14:textId="77777777" w:rsidR="0042791C" w:rsidRPr="00157BCC" w:rsidRDefault="00425BCD">
            <w:pPr>
              <w:pBdr>
                <w:top w:val="nil"/>
                <w:left w:val="nil"/>
                <w:bottom w:val="nil"/>
                <w:right w:val="nil"/>
                <w:between w:val="nil"/>
              </w:pBdr>
              <w:spacing w:before="84"/>
              <w:ind w:left="22" w:right="7"/>
              <w:jc w:val="center"/>
              <w:rPr>
                <w:color w:val="000000"/>
                <w:sz w:val="16"/>
                <w:szCs w:val="16"/>
              </w:rPr>
            </w:pPr>
            <w:r w:rsidRPr="00157BCC">
              <w:rPr>
                <w:color w:val="000000"/>
                <w:sz w:val="16"/>
                <w:szCs w:val="16"/>
              </w:rPr>
              <w:t>NA</w:t>
            </w:r>
          </w:p>
        </w:tc>
        <w:tc>
          <w:tcPr>
            <w:tcW w:w="1154" w:type="dxa"/>
          </w:tcPr>
          <w:p w14:paraId="00000832" w14:textId="77777777" w:rsidR="0042791C" w:rsidRPr="00157BCC" w:rsidRDefault="00425BCD">
            <w:pPr>
              <w:pBdr>
                <w:top w:val="nil"/>
                <w:left w:val="nil"/>
                <w:bottom w:val="nil"/>
                <w:right w:val="nil"/>
                <w:between w:val="nil"/>
              </w:pBdr>
              <w:spacing w:before="70"/>
              <w:ind w:left="57" w:right="42"/>
              <w:jc w:val="center"/>
              <w:rPr>
                <w:color w:val="000000"/>
                <w:sz w:val="16"/>
                <w:szCs w:val="16"/>
              </w:rPr>
            </w:pPr>
            <w:r w:rsidRPr="00157BCC">
              <w:rPr>
                <w:color w:val="000000"/>
                <w:sz w:val="16"/>
                <w:szCs w:val="16"/>
              </w:rPr>
              <w:t>NA</w:t>
            </w:r>
          </w:p>
        </w:tc>
        <w:tc>
          <w:tcPr>
            <w:tcW w:w="1155" w:type="dxa"/>
          </w:tcPr>
          <w:p w14:paraId="00000833" w14:textId="77777777" w:rsidR="0042791C" w:rsidRPr="00157BCC" w:rsidRDefault="00425BCD">
            <w:pPr>
              <w:pBdr>
                <w:top w:val="nil"/>
                <w:left w:val="nil"/>
                <w:bottom w:val="nil"/>
                <w:right w:val="nil"/>
                <w:between w:val="nil"/>
              </w:pBdr>
              <w:spacing w:before="70"/>
              <w:ind w:left="19" w:right="4"/>
              <w:jc w:val="center"/>
              <w:rPr>
                <w:color w:val="000000"/>
                <w:sz w:val="16"/>
                <w:szCs w:val="16"/>
              </w:rPr>
            </w:pPr>
            <w:r w:rsidRPr="00157BCC">
              <w:rPr>
                <w:color w:val="000000"/>
                <w:sz w:val="16"/>
                <w:szCs w:val="16"/>
              </w:rPr>
              <w:t>NA</w:t>
            </w:r>
          </w:p>
        </w:tc>
        <w:tc>
          <w:tcPr>
            <w:tcW w:w="719" w:type="dxa"/>
          </w:tcPr>
          <w:p w14:paraId="00000834" w14:textId="77777777" w:rsidR="0042791C" w:rsidRPr="00157BCC" w:rsidRDefault="00425BCD">
            <w:pPr>
              <w:pBdr>
                <w:top w:val="nil"/>
                <w:left w:val="nil"/>
                <w:bottom w:val="nil"/>
                <w:right w:val="nil"/>
                <w:between w:val="nil"/>
              </w:pBdr>
              <w:spacing w:before="84"/>
              <w:ind w:left="20" w:right="2"/>
              <w:jc w:val="center"/>
              <w:rPr>
                <w:color w:val="000000"/>
                <w:sz w:val="16"/>
                <w:szCs w:val="16"/>
              </w:rPr>
            </w:pPr>
            <w:r w:rsidRPr="00157BCC">
              <w:rPr>
                <w:color w:val="000000"/>
                <w:sz w:val="16"/>
                <w:szCs w:val="16"/>
              </w:rPr>
              <w:t>NA</w:t>
            </w:r>
          </w:p>
        </w:tc>
        <w:tc>
          <w:tcPr>
            <w:tcW w:w="1153" w:type="dxa"/>
          </w:tcPr>
          <w:p w14:paraId="00000835"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836"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837" w14:textId="77777777" w:rsidR="0042791C" w:rsidRPr="00157BCC" w:rsidRDefault="00425BCD">
            <w:pPr>
              <w:pBdr>
                <w:top w:val="nil"/>
                <w:left w:val="nil"/>
                <w:bottom w:val="nil"/>
                <w:right w:val="nil"/>
                <w:between w:val="nil"/>
              </w:pBdr>
              <w:spacing w:before="84"/>
              <w:ind w:left="28" w:right="1"/>
              <w:jc w:val="center"/>
              <w:rPr>
                <w:color w:val="000000"/>
                <w:sz w:val="16"/>
                <w:szCs w:val="16"/>
              </w:rPr>
            </w:pPr>
            <w:r w:rsidRPr="00157BCC">
              <w:rPr>
                <w:color w:val="000000"/>
                <w:sz w:val="16"/>
                <w:szCs w:val="16"/>
              </w:rPr>
              <w:t>NA</w:t>
            </w:r>
          </w:p>
        </w:tc>
      </w:tr>
      <w:tr w:rsidR="0042791C" w:rsidRPr="00157BCC" w14:paraId="5466FF9C" w14:textId="77777777">
        <w:trPr>
          <w:trHeight w:val="360"/>
        </w:trPr>
        <w:tc>
          <w:tcPr>
            <w:tcW w:w="2161" w:type="dxa"/>
          </w:tcPr>
          <w:p w14:paraId="00000838" w14:textId="09CCDCDC"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839"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1181" w:type="dxa"/>
          </w:tcPr>
          <w:p w14:paraId="0000083A"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8 (4–12)</w:t>
            </w:r>
          </w:p>
        </w:tc>
        <w:tc>
          <w:tcPr>
            <w:tcW w:w="720" w:type="dxa"/>
          </w:tcPr>
          <w:p w14:paraId="0000083B"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83C" w14:textId="77777777" w:rsidR="0042791C" w:rsidRPr="00157BCC" w:rsidRDefault="00425BCD">
            <w:pPr>
              <w:pBdr>
                <w:top w:val="nil"/>
                <w:left w:val="nil"/>
                <w:bottom w:val="nil"/>
                <w:right w:val="nil"/>
                <w:between w:val="nil"/>
              </w:pBdr>
              <w:spacing w:before="71"/>
              <w:ind w:left="17"/>
              <w:jc w:val="center"/>
              <w:rPr>
                <w:color w:val="000000"/>
                <w:sz w:val="16"/>
                <w:szCs w:val="16"/>
              </w:rPr>
            </w:pPr>
            <w:r w:rsidRPr="00157BCC">
              <w:rPr>
                <w:color w:val="000000"/>
                <w:sz w:val="16"/>
                <w:szCs w:val="16"/>
              </w:rPr>
              <w:t>NA</w:t>
            </w:r>
          </w:p>
        </w:tc>
        <w:tc>
          <w:tcPr>
            <w:tcW w:w="1181" w:type="dxa"/>
          </w:tcPr>
          <w:p w14:paraId="0000083D"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5 (0–10)</w:t>
            </w:r>
          </w:p>
        </w:tc>
        <w:tc>
          <w:tcPr>
            <w:tcW w:w="720" w:type="dxa"/>
          </w:tcPr>
          <w:p w14:paraId="0000083E"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3F" w14:textId="77777777" w:rsidR="0042791C" w:rsidRPr="00157BCC" w:rsidRDefault="00425BCD">
            <w:pPr>
              <w:pBdr>
                <w:top w:val="nil"/>
                <w:left w:val="nil"/>
                <w:bottom w:val="nil"/>
                <w:right w:val="nil"/>
                <w:between w:val="nil"/>
              </w:pBdr>
              <w:spacing w:before="71"/>
              <w:ind w:left="57" w:right="42"/>
              <w:jc w:val="center"/>
              <w:rPr>
                <w:color w:val="000000"/>
                <w:sz w:val="16"/>
                <w:szCs w:val="16"/>
              </w:rPr>
            </w:pPr>
            <w:r w:rsidRPr="00157BCC">
              <w:rPr>
                <w:color w:val="000000"/>
                <w:sz w:val="16"/>
                <w:szCs w:val="16"/>
              </w:rPr>
              <w:t>NA</w:t>
            </w:r>
          </w:p>
        </w:tc>
        <w:tc>
          <w:tcPr>
            <w:tcW w:w="1155" w:type="dxa"/>
          </w:tcPr>
          <w:p w14:paraId="00000840" w14:textId="77777777" w:rsidR="0042791C" w:rsidRPr="00157BCC" w:rsidRDefault="00425BCD">
            <w:pPr>
              <w:pBdr>
                <w:top w:val="nil"/>
                <w:left w:val="nil"/>
                <w:bottom w:val="nil"/>
                <w:right w:val="nil"/>
                <w:between w:val="nil"/>
              </w:pBdr>
              <w:spacing w:before="71"/>
              <w:ind w:left="19" w:right="4"/>
              <w:jc w:val="center"/>
              <w:rPr>
                <w:color w:val="000000"/>
                <w:sz w:val="16"/>
                <w:szCs w:val="16"/>
              </w:rPr>
            </w:pPr>
            <w:r w:rsidRPr="00157BCC">
              <w:rPr>
                <w:color w:val="000000"/>
                <w:sz w:val="16"/>
                <w:szCs w:val="16"/>
              </w:rPr>
              <w:t>NA</w:t>
            </w:r>
          </w:p>
        </w:tc>
        <w:tc>
          <w:tcPr>
            <w:tcW w:w="719" w:type="dxa"/>
          </w:tcPr>
          <w:p w14:paraId="00000841"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842"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843"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844" w14:textId="77777777" w:rsidR="0042791C" w:rsidRPr="00157BCC" w:rsidRDefault="0042791C">
            <w:pPr>
              <w:pBdr>
                <w:top w:val="nil"/>
                <w:left w:val="nil"/>
                <w:bottom w:val="nil"/>
                <w:right w:val="nil"/>
                <w:between w:val="nil"/>
              </w:pBdr>
              <w:rPr>
                <w:color w:val="000000"/>
                <w:sz w:val="14"/>
                <w:szCs w:val="14"/>
              </w:rPr>
            </w:pPr>
          </w:p>
        </w:tc>
      </w:tr>
      <w:tr w:rsidR="0042791C" w:rsidRPr="00157BCC" w14:paraId="0E68D592" w14:textId="77777777">
        <w:trPr>
          <w:trHeight w:val="360"/>
        </w:trPr>
        <w:tc>
          <w:tcPr>
            <w:tcW w:w="2161" w:type="dxa"/>
          </w:tcPr>
          <w:p w14:paraId="00000845" w14:textId="1341A8D1"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issing; n (%)</w:t>
            </w:r>
          </w:p>
        </w:tc>
        <w:tc>
          <w:tcPr>
            <w:tcW w:w="1181" w:type="dxa"/>
          </w:tcPr>
          <w:p w14:paraId="00000846" w14:textId="77777777" w:rsidR="0042791C" w:rsidRPr="00157BCC" w:rsidRDefault="00425BCD">
            <w:pPr>
              <w:pBdr>
                <w:top w:val="nil"/>
                <w:left w:val="nil"/>
                <w:bottom w:val="nil"/>
                <w:right w:val="nil"/>
                <w:between w:val="nil"/>
              </w:pBdr>
              <w:spacing w:before="70"/>
              <w:ind w:left="21" w:right="5"/>
              <w:jc w:val="center"/>
              <w:rPr>
                <w:color w:val="000000"/>
                <w:sz w:val="16"/>
                <w:szCs w:val="16"/>
              </w:rPr>
            </w:pPr>
            <w:r w:rsidRPr="00157BCC">
              <w:rPr>
                <w:color w:val="000000"/>
                <w:sz w:val="16"/>
                <w:szCs w:val="16"/>
              </w:rPr>
              <w:t>NA</w:t>
            </w:r>
          </w:p>
        </w:tc>
        <w:tc>
          <w:tcPr>
            <w:tcW w:w="1181" w:type="dxa"/>
          </w:tcPr>
          <w:p w14:paraId="00000847"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0 (0.0%)</w:t>
            </w:r>
          </w:p>
        </w:tc>
        <w:tc>
          <w:tcPr>
            <w:tcW w:w="720" w:type="dxa"/>
          </w:tcPr>
          <w:p w14:paraId="00000848"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849" w14:textId="77777777" w:rsidR="0042791C" w:rsidRPr="00157BCC" w:rsidRDefault="00425BCD">
            <w:pPr>
              <w:pBdr>
                <w:top w:val="nil"/>
                <w:left w:val="nil"/>
                <w:bottom w:val="nil"/>
                <w:right w:val="nil"/>
                <w:between w:val="nil"/>
              </w:pBdr>
              <w:spacing w:before="70"/>
              <w:ind w:left="17"/>
              <w:jc w:val="center"/>
              <w:rPr>
                <w:color w:val="000000"/>
                <w:sz w:val="16"/>
                <w:szCs w:val="16"/>
              </w:rPr>
            </w:pPr>
            <w:r w:rsidRPr="00157BCC">
              <w:rPr>
                <w:color w:val="000000"/>
                <w:sz w:val="16"/>
                <w:szCs w:val="16"/>
              </w:rPr>
              <w:t>NA</w:t>
            </w:r>
          </w:p>
        </w:tc>
        <w:tc>
          <w:tcPr>
            <w:tcW w:w="1181" w:type="dxa"/>
          </w:tcPr>
          <w:p w14:paraId="0000084A"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1,516 (11.1%)</w:t>
            </w:r>
          </w:p>
        </w:tc>
        <w:tc>
          <w:tcPr>
            <w:tcW w:w="720" w:type="dxa"/>
          </w:tcPr>
          <w:p w14:paraId="0000084B"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4C" w14:textId="77777777" w:rsidR="0042791C" w:rsidRPr="00157BCC" w:rsidRDefault="00425BCD">
            <w:pPr>
              <w:pBdr>
                <w:top w:val="nil"/>
                <w:left w:val="nil"/>
                <w:bottom w:val="nil"/>
                <w:right w:val="nil"/>
                <w:between w:val="nil"/>
              </w:pBdr>
              <w:spacing w:before="70"/>
              <w:ind w:left="57" w:right="42"/>
              <w:jc w:val="center"/>
              <w:rPr>
                <w:color w:val="000000"/>
                <w:sz w:val="16"/>
                <w:szCs w:val="16"/>
              </w:rPr>
            </w:pPr>
            <w:r w:rsidRPr="00157BCC">
              <w:rPr>
                <w:color w:val="000000"/>
                <w:sz w:val="16"/>
                <w:szCs w:val="16"/>
              </w:rPr>
              <w:t>NA</w:t>
            </w:r>
          </w:p>
        </w:tc>
        <w:tc>
          <w:tcPr>
            <w:tcW w:w="1155" w:type="dxa"/>
          </w:tcPr>
          <w:p w14:paraId="0000084D" w14:textId="77777777" w:rsidR="0042791C" w:rsidRPr="00157BCC" w:rsidRDefault="00425BCD">
            <w:pPr>
              <w:pBdr>
                <w:top w:val="nil"/>
                <w:left w:val="nil"/>
                <w:bottom w:val="nil"/>
                <w:right w:val="nil"/>
                <w:between w:val="nil"/>
              </w:pBdr>
              <w:spacing w:before="70"/>
              <w:ind w:left="19" w:right="4"/>
              <w:jc w:val="center"/>
              <w:rPr>
                <w:color w:val="000000"/>
                <w:sz w:val="16"/>
                <w:szCs w:val="16"/>
              </w:rPr>
            </w:pPr>
            <w:r w:rsidRPr="00157BCC">
              <w:rPr>
                <w:color w:val="000000"/>
                <w:sz w:val="16"/>
                <w:szCs w:val="16"/>
              </w:rPr>
              <w:t>NA</w:t>
            </w:r>
          </w:p>
        </w:tc>
        <w:tc>
          <w:tcPr>
            <w:tcW w:w="719" w:type="dxa"/>
          </w:tcPr>
          <w:p w14:paraId="0000084E"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84F"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850"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851" w14:textId="77777777" w:rsidR="0042791C" w:rsidRPr="00157BCC" w:rsidRDefault="0042791C">
            <w:pPr>
              <w:pBdr>
                <w:top w:val="nil"/>
                <w:left w:val="nil"/>
                <w:bottom w:val="nil"/>
                <w:right w:val="nil"/>
                <w:between w:val="nil"/>
              </w:pBdr>
              <w:rPr>
                <w:color w:val="000000"/>
                <w:sz w:val="14"/>
                <w:szCs w:val="14"/>
              </w:rPr>
            </w:pPr>
          </w:p>
        </w:tc>
      </w:tr>
      <w:tr w:rsidR="0042791C" w:rsidRPr="00157BCC" w14:paraId="66D609F8" w14:textId="77777777">
        <w:trPr>
          <w:trHeight w:val="422"/>
        </w:trPr>
        <w:tc>
          <w:tcPr>
            <w:tcW w:w="2161" w:type="dxa"/>
          </w:tcPr>
          <w:p w14:paraId="00000852"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Dronedarone total daily dose</w:t>
            </w:r>
          </w:p>
          <w:p w14:paraId="00000853" w14:textId="7443ACE9"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on index date</w:t>
            </w:r>
            <w:r w:rsidR="00262577" w:rsidRPr="00157BCC">
              <w:rPr>
                <w:b/>
                <w:color w:val="000000"/>
                <w:sz w:val="16"/>
                <w:szCs w:val="16"/>
              </w:rPr>
              <w:t>,</w:t>
            </w:r>
            <w:r w:rsidRPr="00157BCC">
              <w:rPr>
                <w:b/>
                <w:color w:val="000000"/>
                <w:sz w:val="16"/>
                <w:szCs w:val="16"/>
              </w:rPr>
              <w:t xml:space="preserve"> mg</w:t>
            </w:r>
          </w:p>
        </w:tc>
        <w:tc>
          <w:tcPr>
            <w:tcW w:w="1181" w:type="dxa"/>
          </w:tcPr>
          <w:p w14:paraId="00000854"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855"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856"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857"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85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859"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5A"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85B"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85C"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85D"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5E"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85F" w14:textId="77777777" w:rsidR="0042791C" w:rsidRPr="00157BCC" w:rsidRDefault="0042791C">
            <w:pPr>
              <w:pBdr>
                <w:top w:val="nil"/>
                <w:left w:val="nil"/>
                <w:bottom w:val="nil"/>
                <w:right w:val="nil"/>
                <w:between w:val="nil"/>
              </w:pBdr>
              <w:rPr>
                <w:color w:val="000000"/>
                <w:sz w:val="14"/>
                <w:szCs w:val="14"/>
              </w:rPr>
            </w:pPr>
          </w:p>
        </w:tc>
      </w:tr>
      <w:tr w:rsidR="0042791C" w:rsidRPr="00157BCC" w14:paraId="3C495752" w14:textId="77777777">
        <w:trPr>
          <w:trHeight w:val="422"/>
        </w:trPr>
        <w:tc>
          <w:tcPr>
            <w:tcW w:w="2161" w:type="dxa"/>
          </w:tcPr>
          <w:p w14:paraId="00000860" w14:textId="634D595C"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861" w14:textId="77777777" w:rsidR="0042791C" w:rsidRPr="00157BCC" w:rsidRDefault="00425BCD">
            <w:pPr>
              <w:pBdr>
                <w:top w:val="nil"/>
                <w:left w:val="nil"/>
                <w:bottom w:val="nil"/>
                <w:right w:val="nil"/>
                <w:between w:val="nil"/>
              </w:pBdr>
              <w:spacing w:before="102"/>
              <w:ind w:left="116"/>
              <w:rPr>
                <w:color w:val="000000"/>
                <w:sz w:val="16"/>
                <w:szCs w:val="16"/>
              </w:rPr>
            </w:pPr>
            <w:r w:rsidRPr="00157BCC">
              <w:rPr>
                <w:color w:val="000000"/>
                <w:sz w:val="16"/>
                <w:szCs w:val="16"/>
              </w:rPr>
              <w:t>792.33 (72.89)</w:t>
            </w:r>
          </w:p>
        </w:tc>
        <w:tc>
          <w:tcPr>
            <w:tcW w:w="1181" w:type="dxa"/>
          </w:tcPr>
          <w:p w14:paraId="00000862" w14:textId="77777777" w:rsidR="0042791C" w:rsidRPr="00157BCC" w:rsidRDefault="00425BCD">
            <w:pPr>
              <w:pBdr>
                <w:top w:val="nil"/>
                <w:left w:val="nil"/>
                <w:bottom w:val="nil"/>
                <w:right w:val="nil"/>
                <w:between w:val="nil"/>
              </w:pBdr>
              <w:spacing w:before="102"/>
              <w:ind w:left="21" w:right="5"/>
              <w:jc w:val="center"/>
              <w:rPr>
                <w:color w:val="000000"/>
                <w:sz w:val="16"/>
                <w:szCs w:val="16"/>
              </w:rPr>
            </w:pPr>
            <w:r w:rsidRPr="00157BCC">
              <w:rPr>
                <w:color w:val="000000"/>
                <w:sz w:val="16"/>
                <w:szCs w:val="16"/>
              </w:rPr>
              <w:t>NA</w:t>
            </w:r>
          </w:p>
        </w:tc>
        <w:tc>
          <w:tcPr>
            <w:tcW w:w="720" w:type="dxa"/>
          </w:tcPr>
          <w:p w14:paraId="00000863"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NA</w:t>
            </w:r>
          </w:p>
        </w:tc>
        <w:tc>
          <w:tcPr>
            <w:tcW w:w="1180" w:type="dxa"/>
          </w:tcPr>
          <w:p w14:paraId="00000864" w14:textId="77777777" w:rsidR="0042791C" w:rsidRPr="00157BCC" w:rsidRDefault="00425BCD">
            <w:pPr>
              <w:pBdr>
                <w:top w:val="nil"/>
                <w:left w:val="nil"/>
                <w:bottom w:val="nil"/>
                <w:right w:val="nil"/>
                <w:between w:val="nil"/>
              </w:pBdr>
              <w:spacing w:line="179" w:lineRule="auto"/>
              <w:ind w:left="307"/>
              <w:rPr>
                <w:color w:val="000000"/>
                <w:sz w:val="16"/>
                <w:szCs w:val="16"/>
              </w:rPr>
            </w:pPr>
            <w:r w:rsidRPr="00157BCC">
              <w:rPr>
                <w:color w:val="000000"/>
                <w:sz w:val="16"/>
                <w:szCs w:val="16"/>
              </w:rPr>
              <w:t>1,027.72</w:t>
            </w:r>
          </w:p>
          <w:p w14:paraId="00000865" w14:textId="77777777" w:rsidR="0042791C" w:rsidRPr="00157BCC" w:rsidRDefault="00425BCD">
            <w:pPr>
              <w:pBdr>
                <w:top w:val="nil"/>
                <w:left w:val="nil"/>
                <w:bottom w:val="nil"/>
                <w:right w:val="nil"/>
                <w:between w:val="nil"/>
              </w:pBdr>
              <w:spacing w:before="28"/>
              <w:ind w:left="256"/>
              <w:rPr>
                <w:color w:val="000000"/>
                <w:sz w:val="16"/>
                <w:szCs w:val="16"/>
              </w:rPr>
            </w:pPr>
            <w:r w:rsidRPr="00157BCC">
              <w:rPr>
                <w:color w:val="000000"/>
                <w:sz w:val="16"/>
                <w:szCs w:val="16"/>
              </w:rPr>
              <w:t>(3,011.30)</w:t>
            </w:r>
          </w:p>
        </w:tc>
        <w:tc>
          <w:tcPr>
            <w:tcW w:w="1181" w:type="dxa"/>
          </w:tcPr>
          <w:p w14:paraId="00000866" w14:textId="77777777" w:rsidR="0042791C" w:rsidRPr="00157BCC" w:rsidRDefault="00425BCD">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NA</w:t>
            </w:r>
          </w:p>
        </w:tc>
        <w:tc>
          <w:tcPr>
            <w:tcW w:w="720" w:type="dxa"/>
          </w:tcPr>
          <w:p w14:paraId="00000867" w14:textId="77777777" w:rsidR="0042791C" w:rsidRPr="00157BCC" w:rsidRDefault="00425BCD">
            <w:pPr>
              <w:pBdr>
                <w:top w:val="nil"/>
                <w:left w:val="nil"/>
                <w:bottom w:val="nil"/>
                <w:right w:val="nil"/>
                <w:between w:val="nil"/>
              </w:pBdr>
              <w:spacing w:before="102"/>
              <w:ind w:left="22" w:right="7"/>
              <w:jc w:val="center"/>
              <w:rPr>
                <w:color w:val="000000"/>
                <w:sz w:val="16"/>
                <w:szCs w:val="16"/>
              </w:rPr>
            </w:pPr>
            <w:r w:rsidRPr="00157BCC">
              <w:rPr>
                <w:color w:val="000000"/>
                <w:sz w:val="16"/>
                <w:szCs w:val="16"/>
              </w:rPr>
              <w:t>NA</w:t>
            </w:r>
          </w:p>
        </w:tc>
        <w:tc>
          <w:tcPr>
            <w:tcW w:w="1154" w:type="dxa"/>
          </w:tcPr>
          <w:p w14:paraId="00000868" w14:textId="2880B594" w:rsidR="0042791C" w:rsidRPr="00157BCC" w:rsidRDefault="00F66F08">
            <w:pPr>
              <w:pBdr>
                <w:top w:val="nil"/>
                <w:left w:val="nil"/>
                <w:bottom w:val="nil"/>
                <w:right w:val="nil"/>
                <w:between w:val="nil"/>
              </w:pBdr>
              <w:spacing w:before="102"/>
              <w:ind w:left="57" w:right="40"/>
              <w:jc w:val="center"/>
              <w:rPr>
                <w:color w:val="000000"/>
                <w:sz w:val="16"/>
                <w:szCs w:val="16"/>
              </w:rPr>
            </w:pPr>
            <w:r w:rsidRPr="00157BCC">
              <w:rPr>
                <w:color w:val="000000"/>
                <w:sz w:val="16"/>
                <w:szCs w:val="16"/>
              </w:rPr>
              <w:t>800</w:t>
            </w:r>
            <w:r w:rsidR="00425BCD" w:rsidRPr="00157BCC">
              <w:rPr>
                <w:color w:val="000000"/>
                <w:sz w:val="16"/>
                <w:szCs w:val="16"/>
              </w:rPr>
              <w:t>(0)</w:t>
            </w:r>
          </w:p>
        </w:tc>
        <w:tc>
          <w:tcPr>
            <w:tcW w:w="1155" w:type="dxa"/>
          </w:tcPr>
          <w:p w14:paraId="00000869" w14:textId="77777777" w:rsidR="0042791C" w:rsidRPr="00157BCC" w:rsidRDefault="00425BCD">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NA</w:t>
            </w:r>
          </w:p>
        </w:tc>
        <w:tc>
          <w:tcPr>
            <w:tcW w:w="719" w:type="dxa"/>
          </w:tcPr>
          <w:p w14:paraId="0000086A" w14:textId="77777777" w:rsidR="0042791C" w:rsidRPr="00157BCC" w:rsidRDefault="00425BCD">
            <w:pPr>
              <w:pBdr>
                <w:top w:val="nil"/>
                <w:left w:val="nil"/>
                <w:bottom w:val="nil"/>
                <w:right w:val="nil"/>
                <w:between w:val="nil"/>
              </w:pBdr>
              <w:spacing w:before="102"/>
              <w:ind w:left="20" w:right="2"/>
              <w:jc w:val="center"/>
              <w:rPr>
                <w:color w:val="000000"/>
                <w:sz w:val="16"/>
                <w:szCs w:val="16"/>
              </w:rPr>
            </w:pPr>
            <w:r w:rsidRPr="00157BCC">
              <w:rPr>
                <w:color w:val="000000"/>
                <w:sz w:val="16"/>
                <w:szCs w:val="16"/>
              </w:rPr>
              <w:t>NA</w:t>
            </w:r>
          </w:p>
        </w:tc>
        <w:tc>
          <w:tcPr>
            <w:tcW w:w="1153" w:type="dxa"/>
          </w:tcPr>
          <w:p w14:paraId="0000086B" w14:textId="77777777" w:rsidR="0042791C" w:rsidRPr="00157BCC" w:rsidRDefault="00425BCD">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tcPr>
          <w:p w14:paraId="0000086C" w14:textId="77777777" w:rsidR="0042791C" w:rsidRPr="00157BCC" w:rsidRDefault="00425BCD">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tcPr>
          <w:p w14:paraId="0000086D" w14:textId="77777777" w:rsidR="0042791C" w:rsidRPr="00157BCC" w:rsidRDefault="00425BCD">
            <w:pPr>
              <w:pBdr>
                <w:top w:val="nil"/>
                <w:left w:val="nil"/>
                <w:bottom w:val="nil"/>
                <w:right w:val="nil"/>
                <w:between w:val="nil"/>
              </w:pBdr>
              <w:spacing w:before="115"/>
              <w:ind w:left="28" w:right="1"/>
              <w:jc w:val="center"/>
              <w:rPr>
                <w:color w:val="000000"/>
                <w:sz w:val="16"/>
                <w:szCs w:val="16"/>
              </w:rPr>
            </w:pPr>
            <w:r w:rsidRPr="00157BCC">
              <w:rPr>
                <w:color w:val="000000"/>
                <w:sz w:val="16"/>
                <w:szCs w:val="16"/>
              </w:rPr>
              <w:t>NA</w:t>
            </w:r>
          </w:p>
        </w:tc>
      </w:tr>
      <w:tr w:rsidR="0042791C" w:rsidRPr="00157BCC" w14:paraId="64A7B1AA" w14:textId="77777777" w:rsidTr="00957F20">
        <w:trPr>
          <w:trHeight w:val="423"/>
        </w:trPr>
        <w:tc>
          <w:tcPr>
            <w:tcW w:w="2161" w:type="dxa"/>
          </w:tcPr>
          <w:p w14:paraId="0000086E" w14:textId="2969FBDC"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vAlign w:val="center"/>
          </w:tcPr>
          <w:p w14:paraId="00000870" w14:textId="4DA96AED" w:rsidR="0042791C" w:rsidRPr="00157BCC" w:rsidRDefault="00425BCD" w:rsidP="00957F20">
            <w:pPr>
              <w:pBdr>
                <w:top w:val="nil"/>
                <w:left w:val="nil"/>
                <w:bottom w:val="nil"/>
                <w:right w:val="nil"/>
                <w:between w:val="nil"/>
              </w:pBdr>
              <w:spacing w:line="181" w:lineRule="auto"/>
              <w:ind w:left="63"/>
              <w:jc w:val="center"/>
              <w:rPr>
                <w:color w:val="000000"/>
                <w:sz w:val="16"/>
                <w:szCs w:val="16"/>
              </w:rPr>
            </w:pPr>
            <w:r w:rsidRPr="00157BCC">
              <w:rPr>
                <w:color w:val="000000"/>
                <w:sz w:val="16"/>
                <w:szCs w:val="16"/>
              </w:rPr>
              <w:t xml:space="preserve">800.00 </w:t>
            </w:r>
            <w:r w:rsidR="00957F20" w:rsidRPr="00157BCC">
              <w:rPr>
                <w:color w:val="000000"/>
                <w:sz w:val="16"/>
                <w:szCs w:val="16"/>
              </w:rPr>
              <w:t xml:space="preserve">  </w:t>
            </w:r>
            <w:r w:rsidRPr="00157BCC">
              <w:rPr>
                <w:color w:val="000000"/>
                <w:sz w:val="16"/>
                <w:szCs w:val="16"/>
              </w:rPr>
              <w:t>(800.00–800.00)</w:t>
            </w:r>
          </w:p>
        </w:tc>
        <w:tc>
          <w:tcPr>
            <w:tcW w:w="1181" w:type="dxa"/>
            <w:vAlign w:val="center"/>
          </w:tcPr>
          <w:p w14:paraId="00000871" w14:textId="77777777" w:rsidR="0042791C" w:rsidRPr="00157BCC" w:rsidRDefault="00425BCD" w:rsidP="00957F20">
            <w:pPr>
              <w:pBdr>
                <w:top w:val="nil"/>
                <w:left w:val="nil"/>
                <w:bottom w:val="nil"/>
                <w:right w:val="nil"/>
                <w:between w:val="nil"/>
              </w:pBdr>
              <w:spacing w:before="102"/>
              <w:ind w:left="21" w:right="5"/>
              <w:jc w:val="center"/>
              <w:rPr>
                <w:color w:val="000000"/>
                <w:sz w:val="16"/>
                <w:szCs w:val="16"/>
              </w:rPr>
            </w:pPr>
            <w:r w:rsidRPr="00157BCC">
              <w:rPr>
                <w:color w:val="000000"/>
                <w:sz w:val="16"/>
                <w:szCs w:val="16"/>
              </w:rPr>
              <w:t>NA</w:t>
            </w:r>
          </w:p>
        </w:tc>
        <w:tc>
          <w:tcPr>
            <w:tcW w:w="720" w:type="dxa"/>
            <w:vAlign w:val="center"/>
          </w:tcPr>
          <w:p w14:paraId="00000872" w14:textId="77777777" w:rsidR="0042791C" w:rsidRPr="00157BCC" w:rsidRDefault="0042791C" w:rsidP="00957F20">
            <w:pPr>
              <w:pBdr>
                <w:top w:val="nil"/>
                <w:left w:val="nil"/>
                <w:bottom w:val="nil"/>
                <w:right w:val="nil"/>
                <w:between w:val="nil"/>
              </w:pBdr>
              <w:jc w:val="center"/>
              <w:rPr>
                <w:color w:val="000000"/>
                <w:sz w:val="14"/>
                <w:szCs w:val="14"/>
              </w:rPr>
            </w:pPr>
          </w:p>
        </w:tc>
        <w:tc>
          <w:tcPr>
            <w:tcW w:w="1180" w:type="dxa"/>
            <w:vAlign w:val="center"/>
          </w:tcPr>
          <w:p w14:paraId="00000873" w14:textId="77777777" w:rsidR="0042791C" w:rsidRPr="00157BCC" w:rsidRDefault="00425BCD" w:rsidP="00957F20">
            <w:pPr>
              <w:pBdr>
                <w:top w:val="nil"/>
                <w:left w:val="nil"/>
                <w:bottom w:val="nil"/>
                <w:right w:val="nil"/>
                <w:between w:val="nil"/>
              </w:pBdr>
              <w:spacing w:line="181" w:lineRule="auto"/>
              <w:ind w:left="19"/>
              <w:jc w:val="center"/>
              <w:rPr>
                <w:color w:val="000000"/>
                <w:sz w:val="16"/>
                <w:szCs w:val="16"/>
              </w:rPr>
            </w:pPr>
            <w:r w:rsidRPr="00157BCC">
              <w:rPr>
                <w:color w:val="000000"/>
                <w:sz w:val="16"/>
                <w:szCs w:val="16"/>
              </w:rPr>
              <w:t>800.00</w:t>
            </w:r>
          </w:p>
          <w:p w14:paraId="00000874" w14:textId="77777777" w:rsidR="0042791C" w:rsidRPr="00157BCC" w:rsidRDefault="00425BCD" w:rsidP="00957F20">
            <w:pPr>
              <w:pBdr>
                <w:top w:val="nil"/>
                <w:left w:val="nil"/>
                <w:bottom w:val="nil"/>
                <w:right w:val="nil"/>
                <w:between w:val="nil"/>
              </w:pBdr>
              <w:spacing w:before="27"/>
              <w:ind w:left="58"/>
              <w:jc w:val="center"/>
              <w:rPr>
                <w:color w:val="000000"/>
                <w:sz w:val="16"/>
                <w:szCs w:val="16"/>
              </w:rPr>
            </w:pPr>
            <w:r w:rsidRPr="00157BCC">
              <w:rPr>
                <w:color w:val="000000"/>
                <w:sz w:val="16"/>
                <w:szCs w:val="16"/>
              </w:rPr>
              <w:t>(800.00–800.00)</w:t>
            </w:r>
          </w:p>
        </w:tc>
        <w:tc>
          <w:tcPr>
            <w:tcW w:w="1181" w:type="dxa"/>
            <w:vAlign w:val="center"/>
          </w:tcPr>
          <w:p w14:paraId="00000875" w14:textId="77777777" w:rsidR="0042791C" w:rsidRPr="00157BCC" w:rsidRDefault="00425BCD" w:rsidP="00957F20">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NA</w:t>
            </w:r>
          </w:p>
        </w:tc>
        <w:tc>
          <w:tcPr>
            <w:tcW w:w="720" w:type="dxa"/>
            <w:vAlign w:val="center"/>
          </w:tcPr>
          <w:p w14:paraId="00000876" w14:textId="77777777" w:rsidR="0042791C" w:rsidRPr="00157BCC" w:rsidRDefault="0042791C" w:rsidP="00957F20">
            <w:pPr>
              <w:pBdr>
                <w:top w:val="nil"/>
                <w:left w:val="nil"/>
                <w:bottom w:val="nil"/>
                <w:right w:val="nil"/>
                <w:between w:val="nil"/>
              </w:pBdr>
              <w:jc w:val="center"/>
              <w:rPr>
                <w:color w:val="000000"/>
                <w:sz w:val="14"/>
                <w:szCs w:val="14"/>
              </w:rPr>
            </w:pPr>
          </w:p>
        </w:tc>
        <w:tc>
          <w:tcPr>
            <w:tcW w:w="1154" w:type="dxa"/>
            <w:vAlign w:val="center"/>
          </w:tcPr>
          <w:p w14:paraId="00000877" w14:textId="6CC2BF50" w:rsidR="0042791C" w:rsidRPr="00157BCC" w:rsidRDefault="00F66F08" w:rsidP="00957F20">
            <w:pPr>
              <w:pBdr>
                <w:top w:val="nil"/>
                <w:left w:val="nil"/>
                <w:bottom w:val="nil"/>
                <w:right w:val="nil"/>
                <w:between w:val="nil"/>
              </w:pBdr>
              <w:spacing w:line="181" w:lineRule="auto"/>
              <w:ind w:left="57" w:right="38"/>
              <w:jc w:val="center"/>
              <w:rPr>
                <w:color w:val="000000"/>
                <w:sz w:val="16"/>
                <w:szCs w:val="16"/>
              </w:rPr>
            </w:pPr>
            <w:r w:rsidRPr="00157BCC">
              <w:rPr>
                <w:color w:val="000000"/>
                <w:sz w:val="16"/>
                <w:szCs w:val="16"/>
              </w:rPr>
              <w:t>800</w:t>
            </w:r>
            <w:r w:rsidR="00672602" w:rsidRPr="00157BCC">
              <w:rPr>
                <w:color w:val="000000"/>
                <w:sz w:val="16"/>
                <w:szCs w:val="16"/>
              </w:rPr>
              <w:t>.00</w:t>
            </w:r>
          </w:p>
          <w:p w14:paraId="00000878" w14:textId="51683348" w:rsidR="0042791C" w:rsidRPr="00157BCC" w:rsidRDefault="00425BCD" w:rsidP="00957F20">
            <w:pPr>
              <w:pBdr>
                <w:top w:val="nil"/>
                <w:left w:val="nil"/>
                <w:bottom w:val="nil"/>
                <w:right w:val="nil"/>
                <w:between w:val="nil"/>
              </w:pBdr>
              <w:spacing w:before="27"/>
              <w:ind w:left="57"/>
              <w:jc w:val="center"/>
              <w:rPr>
                <w:color w:val="000000"/>
                <w:sz w:val="16"/>
                <w:szCs w:val="16"/>
              </w:rPr>
            </w:pPr>
            <w:r w:rsidRPr="00157BCC">
              <w:rPr>
                <w:color w:val="000000"/>
                <w:sz w:val="16"/>
                <w:szCs w:val="16"/>
              </w:rPr>
              <w:t>(</w:t>
            </w:r>
            <w:r w:rsidR="00F66F08" w:rsidRPr="00157BCC">
              <w:rPr>
                <w:color w:val="000000"/>
                <w:sz w:val="16"/>
                <w:szCs w:val="16"/>
              </w:rPr>
              <w:t>800</w:t>
            </w:r>
            <w:r w:rsidR="00672602" w:rsidRPr="00157BCC">
              <w:rPr>
                <w:color w:val="000000"/>
                <w:sz w:val="16"/>
                <w:szCs w:val="16"/>
              </w:rPr>
              <w:t>.00</w:t>
            </w:r>
            <w:r w:rsidRPr="00157BCC">
              <w:rPr>
                <w:color w:val="000000"/>
                <w:sz w:val="16"/>
                <w:szCs w:val="16"/>
              </w:rPr>
              <w:t>–</w:t>
            </w:r>
            <w:r w:rsidR="00F66F08" w:rsidRPr="00157BCC">
              <w:rPr>
                <w:color w:val="000000"/>
                <w:sz w:val="16"/>
                <w:szCs w:val="16"/>
              </w:rPr>
              <w:t>800</w:t>
            </w:r>
            <w:r w:rsidR="00672602" w:rsidRPr="00157BCC">
              <w:rPr>
                <w:color w:val="000000"/>
                <w:sz w:val="16"/>
                <w:szCs w:val="16"/>
              </w:rPr>
              <w:t>.00</w:t>
            </w:r>
            <w:r w:rsidRPr="00157BCC">
              <w:rPr>
                <w:color w:val="000000"/>
                <w:sz w:val="16"/>
                <w:szCs w:val="16"/>
              </w:rPr>
              <w:t>)</w:t>
            </w:r>
          </w:p>
        </w:tc>
        <w:tc>
          <w:tcPr>
            <w:tcW w:w="1155" w:type="dxa"/>
          </w:tcPr>
          <w:p w14:paraId="00000879" w14:textId="77777777" w:rsidR="0042791C" w:rsidRPr="00157BCC" w:rsidRDefault="00425BCD">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NA</w:t>
            </w:r>
          </w:p>
        </w:tc>
        <w:tc>
          <w:tcPr>
            <w:tcW w:w="719" w:type="dxa"/>
          </w:tcPr>
          <w:p w14:paraId="0000087A"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87B" w14:textId="77777777" w:rsidR="0042791C" w:rsidRPr="00157BCC" w:rsidRDefault="00425BCD">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tcPr>
          <w:p w14:paraId="0000087C" w14:textId="77777777" w:rsidR="0042791C" w:rsidRPr="00157BCC" w:rsidRDefault="00425BCD">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tcPr>
          <w:p w14:paraId="0000087D" w14:textId="77777777" w:rsidR="0042791C" w:rsidRPr="00157BCC" w:rsidRDefault="0042791C">
            <w:pPr>
              <w:pBdr>
                <w:top w:val="nil"/>
                <w:left w:val="nil"/>
                <w:bottom w:val="nil"/>
                <w:right w:val="nil"/>
                <w:between w:val="nil"/>
              </w:pBdr>
              <w:rPr>
                <w:color w:val="000000"/>
                <w:sz w:val="14"/>
                <w:szCs w:val="14"/>
              </w:rPr>
            </w:pPr>
          </w:p>
        </w:tc>
      </w:tr>
      <w:tr w:rsidR="0068796A" w:rsidRPr="00157BCC" w14:paraId="034EF214" w14:textId="77777777" w:rsidTr="0068796A">
        <w:trPr>
          <w:trHeight w:val="423"/>
        </w:trPr>
        <w:tc>
          <w:tcPr>
            <w:tcW w:w="2161" w:type="dxa"/>
          </w:tcPr>
          <w:p w14:paraId="5A9D4105" w14:textId="21DA6CBA" w:rsidR="0068796A" w:rsidRPr="00157BCC" w:rsidRDefault="0068796A" w:rsidP="0068796A">
            <w:pPr>
              <w:pBdr>
                <w:top w:val="nil"/>
                <w:left w:val="nil"/>
                <w:bottom w:val="nil"/>
                <w:right w:val="nil"/>
                <w:between w:val="nil"/>
              </w:pBdr>
              <w:spacing w:before="102"/>
              <w:ind w:left="39"/>
              <w:rPr>
                <w:color w:val="000000"/>
                <w:sz w:val="16"/>
                <w:szCs w:val="16"/>
              </w:rPr>
            </w:pPr>
            <w:r w:rsidRPr="00157BCC">
              <w:rPr>
                <w:color w:val="000000"/>
                <w:sz w:val="16"/>
                <w:szCs w:val="16"/>
              </w:rPr>
              <w:t>…Missing; n (%)</w:t>
            </w:r>
          </w:p>
        </w:tc>
        <w:tc>
          <w:tcPr>
            <w:tcW w:w="1181" w:type="dxa"/>
            <w:vAlign w:val="center"/>
          </w:tcPr>
          <w:p w14:paraId="5DD44EA2" w14:textId="5389DD6E" w:rsidR="0068796A" w:rsidRPr="00157BCC" w:rsidRDefault="0068796A" w:rsidP="0068796A">
            <w:pPr>
              <w:pBdr>
                <w:top w:val="nil"/>
                <w:left w:val="nil"/>
                <w:bottom w:val="nil"/>
                <w:right w:val="nil"/>
                <w:between w:val="nil"/>
              </w:pBdr>
              <w:spacing w:line="181" w:lineRule="auto"/>
              <w:ind w:left="63"/>
              <w:jc w:val="center"/>
              <w:rPr>
                <w:color w:val="000000"/>
                <w:sz w:val="16"/>
                <w:szCs w:val="16"/>
              </w:rPr>
            </w:pPr>
            <w:r w:rsidRPr="00157BCC">
              <w:rPr>
                <w:color w:val="000000"/>
                <w:sz w:val="16"/>
                <w:szCs w:val="16"/>
              </w:rPr>
              <w:t>0 (0.0%)</w:t>
            </w:r>
          </w:p>
        </w:tc>
        <w:tc>
          <w:tcPr>
            <w:tcW w:w="1181" w:type="dxa"/>
            <w:vAlign w:val="center"/>
          </w:tcPr>
          <w:p w14:paraId="34D97352" w14:textId="6B00B833" w:rsidR="0068796A" w:rsidRPr="00157BCC" w:rsidRDefault="0068796A" w:rsidP="0068796A">
            <w:pPr>
              <w:pBdr>
                <w:top w:val="nil"/>
                <w:left w:val="nil"/>
                <w:bottom w:val="nil"/>
                <w:right w:val="nil"/>
                <w:between w:val="nil"/>
              </w:pBdr>
              <w:spacing w:before="102"/>
              <w:ind w:left="21" w:right="5"/>
              <w:jc w:val="center"/>
              <w:rPr>
                <w:color w:val="000000"/>
                <w:sz w:val="16"/>
                <w:szCs w:val="16"/>
              </w:rPr>
            </w:pPr>
            <w:r w:rsidRPr="00157BCC">
              <w:rPr>
                <w:color w:val="000000"/>
                <w:sz w:val="16"/>
                <w:szCs w:val="16"/>
              </w:rPr>
              <w:t>NA</w:t>
            </w:r>
          </w:p>
        </w:tc>
        <w:tc>
          <w:tcPr>
            <w:tcW w:w="720" w:type="dxa"/>
            <w:vAlign w:val="center"/>
          </w:tcPr>
          <w:p w14:paraId="1529DBCC" w14:textId="77777777" w:rsidR="0068796A" w:rsidRPr="00157BCC" w:rsidRDefault="0068796A" w:rsidP="0068796A">
            <w:pPr>
              <w:pBdr>
                <w:top w:val="nil"/>
                <w:left w:val="nil"/>
                <w:bottom w:val="nil"/>
                <w:right w:val="nil"/>
                <w:between w:val="nil"/>
              </w:pBdr>
              <w:jc w:val="center"/>
              <w:rPr>
                <w:color w:val="000000"/>
                <w:sz w:val="14"/>
                <w:szCs w:val="14"/>
              </w:rPr>
            </w:pPr>
          </w:p>
        </w:tc>
        <w:tc>
          <w:tcPr>
            <w:tcW w:w="1180" w:type="dxa"/>
            <w:vAlign w:val="center"/>
          </w:tcPr>
          <w:p w14:paraId="01E1CDC5" w14:textId="15A7644E" w:rsidR="0068796A" w:rsidRPr="00157BCC" w:rsidRDefault="0068796A" w:rsidP="0068796A">
            <w:pPr>
              <w:pBdr>
                <w:top w:val="nil"/>
                <w:left w:val="nil"/>
                <w:bottom w:val="nil"/>
                <w:right w:val="nil"/>
                <w:between w:val="nil"/>
              </w:pBdr>
              <w:spacing w:line="181" w:lineRule="auto"/>
              <w:ind w:left="19"/>
              <w:jc w:val="center"/>
              <w:rPr>
                <w:color w:val="000000"/>
                <w:sz w:val="16"/>
                <w:szCs w:val="16"/>
              </w:rPr>
            </w:pPr>
            <w:r w:rsidRPr="00157BCC">
              <w:rPr>
                <w:color w:val="000000"/>
                <w:sz w:val="16"/>
                <w:szCs w:val="16"/>
              </w:rPr>
              <w:t>0 (0.0%)</w:t>
            </w:r>
          </w:p>
        </w:tc>
        <w:tc>
          <w:tcPr>
            <w:tcW w:w="1181" w:type="dxa"/>
            <w:vAlign w:val="center"/>
          </w:tcPr>
          <w:p w14:paraId="4E9FBBEF" w14:textId="51BFCDD7" w:rsidR="0068796A" w:rsidRPr="00157BCC" w:rsidRDefault="0068796A" w:rsidP="0068796A">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NA</w:t>
            </w:r>
          </w:p>
        </w:tc>
        <w:tc>
          <w:tcPr>
            <w:tcW w:w="720" w:type="dxa"/>
            <w:vAlign w:val="center"/>
          </w:tcPr>
          <w:p w14:paraId="60F99099" w14:textId="77777777" w:rsidR="0068796A" w:rsidRPr="00157BCC" w:rsidRDefault="0068796A" w:rsidP="0068796A">
            <w:pPr>
              <w:pBdr>
                <w:top w:val="nil"/>
                <w:left w:val="nil"/>
                <w:bottom w:val="nil"/>
                <w:right w:val="nil"/>
                <w:between w:val="nil"/>
              </w:pBdr>
              <w:jc w:val="center"/>
              <w:rPr>
                <w:color w:val="000000"/>
                <w:sz w:val="14"/>
                <w:szCs w:val="14"/>
              </w:rPr>
            </w:pPr>
          </w:p>
        </w:tc>
        <w:tc>
          <w:tcPr>
            <w:tcW w:w="1154" w:type="dxa"/>
            <w:vAlign w:val="center"/>
          </w:tcPr>
          <w:p w14:paraId="612D2714" w14:textId="46489236" w:rsidR="0068796A" w:rsidRPr="00157BCC" w:rsidDel="00F66F08" w:rsidRDefault="0068796A" w:rsidP="0068796A">
            <w:pPr>
              <w:pBdr>
                <w:top w:val="nil"/>
                <w:left w:val="nil"/>
                <w:bottom w:val="nil"/>
                <w:right w:val="nil"/>
                <w:between w:val="nil"/>
              </w:pBdr>
              <w:spacing w:line="181" w:lineRule="auto"/>
              <w:ind w:left="57" w:right="38"/>
              <w:jc w:val="center"/>
              <w:rPr>
                <w:color w:val="000000"/>
                <w:sz w:val="16"/>
                <w:szCs w:val="16"/>
              </w:rPr>
            </w:pPr>
            <w:r w:rsidRPr="00157BCC">
              <w:rPr>
                <w:color w:val="000000"/>
                <w:sz w:val="16"/>
                <w:szCs w:val="16"/>
              </w:rPr>
              <w:t>0 (0.0%)</w:t>
            </w:r>
          </w:p>
        </w:tc>
        <w:tc>
          <w:tcPr>
            <w:tcW w:w="1155" w:type="dxa"/>
            <w:vAlign w:val="center"/>
          </w:tcPr>
          <w:p w14:paraId="1C4120E1" w14:textId="691E0B0A" w:rsidR="0068796A" w:rsidRPr="00157BCC" w:rsidRDefault="0068796A" w:rsidP="0068796A">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NA</w:t>
            </w:r>
          </w:p>
        </w:tc>
        <w:tc>
          <w:tcPr>
            <w:tcW w:w="719" w:type="dxa"/>
            <w:vAlign w:val="center"/>
          </w:tcPr>
          <w:p w14:paraId="09971FD3" w14:textId="77777777" w:rsidR="0068796A" w:rsidRPr="00157BCC" w:rsidRDefault="0068796A" w:rsidP="0068796A">
            <w:pPr>
              <w:pBdr>
                <w:top w:val="nil"/>
                <w:left w:val="nil"/>
                <w:bottom w:val="nil"/>
                <w:right w:val="nil"/>
                <w:between w:val="nil"/>
              </w:pBdr>
              <w:jc w:val="center"/>
              <w:rPr>
                <w:color w:val="000000"/>
                <w:sz w:val="14"/>
                <w:szCs w:val="14"/>
              </w:rPr>
            </w:pPr>
          </w:p>
        </w:tc>
        <w:tc>
          <w:tcPr>
            <w:tcW w:w="1153" w:type="dxa"/>
            <w:vAlign w:val="center"/>
          </w:tcPr>
          <w:p w14:paraId="05AC8B17" w14:textId="409A6E47" w:rsidR="0068796A" w:rsidRPr="00157BCC" w:rsidRDefault="0068796A" w:rsidP="0068796A">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vAlign w:val="center"/>
          </w:tcPr>
          <w:p w14:paraId="4760B5FD" w14:textId="7F8565FE" w:rsidR="0068796A" w:rsidRPr="00157BCC" w:rsidRDefault="0068796A" w:rsidP="0068796A">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vAlign w:val="center"/>
          </w:tcPr>
          <w:p w14:paraId="6432936F"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7F6D19D6" w14:textId="77777777" w:rsidTr="0068796A">
        <w:trPr>
          <w:trHeight w:val="423"/>
        </w:trPr>
        <w:tc>
          <w:tcPr>
            <w:tcW w:w="2161" w:type="dxa"/>
          </w:tcPr>
          <w:p w14:paraId="3BA6B710" w14:textId="77777777" w:rsidR="0068796A" w:rsidRPr="00157BCC" w:rsidRDefault="0068796A" w:rsidP="0068796A">
            <w:pPr>
              <w:pBdr>
                <w:top w:val="nil"/>
                <w:left w:val="nil"/>
                <w:bottom w:val="nil"/>
                <w:right w:val="nil"/>
                <w:between w:val="nil"/>
              </w:pBdr>
              <w:spacing w:line="183" w:lineRule="auto"/>
              <w:ind w:left="39"/>
              <w:rPr>
                <w:b/>
                <w:color w:val="000000"/>
                <w:sz w:val="16"/>
                <w:szCs w:val="16"/>
              </w:rPr>
            </w:pPr>
            <w:r w:rsidRPr="00157BCC">
              <w:rPr>
                <w:b/>
                <w:color w:val="000000"/>
                <w:sz w:val="16"/>
                <w:szCs w:val="16"/>
              </w:rPr>
              <w:t>Sotalol total daily dose on</w:t>
            </w:r>
          </w:p>
          <w:p w14:paraId="191D35F2" w14:textId="05C9A8F9" w:rsidR="0068796A" w:rsidRPr="00157BCC" w:rsidRDefault="0068796A" w:rsidP="0068796A">
            <w:pPr>
              <w:pBdr>
                <w:top w:val="nil"/>
                <w:left w:val="nil"/>
                <w:bottom w:val="nil"/>
                <w:right w:val="nil"/>
                <w:between w:val="nil"/>
              </w:pBdr>
              <w:spacing w:before="102"/>
              <w:ind w:left="39"/>
              <w:rPr>
                <w:color w:val="000000"/>
                <w:sz w:val="16"/>
                <w:szCs w:val="16"/>
              </w:rPr>
            </w:pPr>
            <w:r w:rsidRPr="00157BCC">
              <w:rPr>
                <w:b/>
                <w:color w:val="000000"/>
                <w:sz w:val="16"/>
                <w:szCs w:val="16"/>
              </w:rPr>
              <w:t>index date, mg</w:t>
            </w:r>
          </w:p>
        </w:tc>
        <w:tc>
          <w:tcPr>
            <w:tcW w:w="1181" w:type="dxa"/>
            <w:vAlign w:val="center"/>
          </w:tcPr>
          <w:p w14:paraId="10AB5338" w14:textId="77777777" w:rsidR="0068796A" w:rsidRPr="00157BCC" w:rsidRDefault="0068796A" w:rsidP="0068796A">
            <w:pPr>
              <w:pBdr>
                <w:top w:val="nil"/>
                <w:left w:val="nil"/>
                <w:bottom w:val="nil"/>
                <w:right w:val="nil"/>
                <w:between w:val="nil"/>
              </w:pBdr>
              <w:spacing w:line="181" w:lineRule="auto"/>
              <w:ind w:left="63"/>
              <w:jc w:val="center"/>
              <w:rPr>
                <w:color w:val="000000"/>
                <w:sz w:val="16"/>
                <w:szCs w:val="16"/>
              </w:rPr>
            </w:pPr>
          </w:p>
        </w:tc>
        <w:tc>
          <w:tcPr>
            <w:tcW w:w="1181" w:type="dxa"/>
            <w:vAlign w:val="center"/>
          </w:tcPr>
          <w:p w14:paraId="17A437B4" w14:textId="77777777" w:rsidR="0068796A" w:rsidRPr="00157BCC" w:rsidRDefault="0068796A" w:rsidP="0068796A">
            <w:pPr>
              <w:pBdr>
                <w:top w:val="nil"/>
                <w:left w:val="nil"/>
                <w:bottom w:val="nil"/>
                <w:right w:val="nil"/>
                <w:between w:val="nil"/>
              </w:pBdr>
              <w:spacing w:before="102"/>
              <w:ind w:left="21" w:right="5"/>
              <w:jc w:val="center"/>
              <w:rPr>
                <w:color w:val="000000"/>
                <w:sz w:val="16"/>
                <w:szCs w:val="16"/>
              </w:rPr>
            </w:pPr>
          </w:p>
        </w:tc>
        <w:tc>
          <w:tcPr>
            <w:tcW w:w="720" w:type="dxa"/>
            <w:vAlign w:val="center"/>
          </w:tcPr>
          <w:p w14:paraId="11F9BC40" w14:textId="77777777" w:rsidR="0068796A" w:rsidRPr="00157BCC" w:rsidRDefault="0068796A" w:rsidP="0068796A">
            <w:pPr>
              <w:pBdr>
                <w:top w:val="nil"/>
                <w:left w:val="nil"/>
                <w:bottom w:val="nil"/>
                <w:right w:val="nil"/>
                <w:between w:val="nil"/>
              </w:pBdr>
              <w:jc w:val="center"/>
              <w:rPr>
                <w:color w:val="000000"/>
                <w:sz w:val="14"/>
                <w:szCs w:val="14"/>
              </w:rPr>
            </w:pPr>
          </w:p>
        </w:tc>
        <w:tc>
          <w:tcPr>
            <w:tcW w:w="1180" w:type="dxa"/>
            <w:vAlign w:val="center"/>
          </w:tcPr>
          <w:p w14:paraId="34B79E25" w14:textId="77777777" w:rsidR="0068796A" w:rsidRPr="00157BCC" w:rsidRDefault="0068796A" w:rsidP="0068796A">
            <w:pPr>
              <w:pBdr>
                <w:top w:val="nil"/>
                <w:left w:val="nil"/>
                <w:bottom w:val="nil"/>
                <w:right w:val="nil"/>
                <w:between w:val="nil"/>
              </w:pBdr>
              <w:spacing w:line="181" w:lineRule="auto"/>
              <w:ind w:left="19"/>
              <w:jc w:val="center"/>
              <w:rPr>
                <w:color w:val="000000"/>
                <w:sz w:val="16"/>
                <w:szCs w:val="16"/>
              </w:rPr>
            </w:pPr>
          </w:p>
        </w:tc>
        <w:tc>
          <w:tcPr>
            <w:tcW w:w="1181" w:type="dxa"/>
            <w:vAlign w:val="center"/>
          </w:tcPr>
          <w:p w14:paraId="033AC271" w14:textId="77777777" w:rsidR="0068796A" w:rsidRPr="00157BCC" w:rsidRDefault="0068796A" w:rsidP="0068796A">
            <w:pPr>
              <w:pBdr>
                <w:top w:val="nil"/>
                <w:left w:val="nil"/>
                <w:bottom w:val="nil"/>
                <w:right w:val="nil"/>
                <w:between w:val="nil"/>
              </w:pBdr>
              <w:spacing w:before="102"/>
              <w:ind w:left="21" w:right="4"/>
              <w:jc w:val="center"/>
              <w:rPr>
                <w:color w:val="000000"/>
                <w:sz w:val="16"/>
                <w:szCs w:val="16"/>
              </w:rPr>
            </w:pPr>
          </w:p>
        </w:tc>
        <w:tc>
          <w:tcPr>
            <w:tcW w:w="720" w:type="dxa"/>
            <w:vAlign w:val="center"/>
          </w:tcPr>
          <w:p w14:paraId="00422A18" w14:textId="77777777" w:rsidR="0068796A" w:rsidRPr="00157BCC" w:rsidRDefault="0068796A" w:rsidP="0068796A">
            <w:pPr>
              <w:pBdr>
                <w:top w:val="nil"/>
                <w:left w:val="nil"/>
                <w:bottom w:val="nil"/>
                <w:right w:val="nil"/>
                <w:between w:val="nil"/>
              </w:pBdr>
              <w:jc w:val="center"/>
              <w:rPr>
                <w:color w:val="000000"/>
                <w:sz w:val="14"/>
                <w:szCs w:val="14"/>
              </w:rPr>
            </w:pPr>
          </w:p>
        </w:tc>
        <w:tc>
          <w:tcPr>
            <w:tcW w:w="1154" w:type="dxa"/>
            <w:vAlign w:val="center"/>
          </w:tcPr>
          <w:p w14:paraId="05558150" w14:textId="77777777" w:rsidR="0068796A" w:rsidRPr="00157BCC" w:rsidDel="00F66F08" w:rsidRDefault="0068796A" w:rsidP="0068796A">
            <w:pPr>
              <w:pBdr>
                <w:top w:val="nil"/>
                <w:left w:val="nil"/>
                <w:bottom w:val="nil"/>
                <w:right w:val="nil"/>
                <w:between w:val="nil"/>
              </w:pBdr>
              <w:spacing w:line="181" w:lineRule="auto"/>
              <w:ind w:left="57" w:right="38"/>
              <w:jc w:val="center"/>
              <w:rPr>
                <w:color w:val="000000"/>
                <w:sz w:val="16"/>
                <w:szCs w:val="16"/>
              </w:rPr>
            </w:pPr>
          </w:p>
        </w:tc>
        <w:tc>
          <w:tcPr>
            <w:tcW w:w="1155" w:type="dxa"/>
            <w:vAlign w:val="center"/>
          </w:tcPr>
          <w:p w14:paraId="3C4E9314" w14:textId="77777777" w:rsidR="0068796A" w:rsidRPr="00157BCC" w:rsidRDefault="0068796A" w:rsidP="0068796A">
            <w:pPr>
              <w:pBdr>
                <w:top w:val="nil"/>
                <w:left w:val="nil"/>
                <w:bottom w:val="nil"/>
                <w:right w:val="nil"/>
                <w:between w:val="nil"/>
              </w:pBdr>
              <w:spacing w:before="102"/>
              <w:ind w:left="19" w:right="4"/>
              <w:jc w:val="center"/>
              <w:rPr>
                <w:color w:val="000000"/>
                <w:sz w:val="16"/>
                <w:szCs w:val="16"/>
              </w:rPr>
            </w:pPr>
          </w:p>
        </w:tc>
        <w:tc>
          <w:tcPr>
            <w:tcW w:w="719" w:type="dxa"/>
            <w:vAlign w:val="center"/>
          </w:tcPr>
          <w:p w14:paraId="2D6D389F" w14:textId="77777777" w:rsidR="0068796A" w:rsidRPr="00157BCC" w:rsidRDefault="0068796A" w:rsidP="0068796A">
            <w:pPr>
              <w:pBdr>
                <w:top w:val="nil"/>
                <w:left w:val="nil"/>
                <w:bottom w:val="nil"/>
                <w:right w:val="nil"/>
                <w:between w:val="nil"/>
              </w:pBdr>
              <w:jc w:val="center"/>
              <w:rPr>
                <w:color w:val="000000"/>
                <w:sz w:val="14"/>
                <w:szCs w:val="14"/>
              </w:rPr>
            </w:pPr>
          </w:p>
        </w:tc>
        <w:tc>
          <w:tcPr>
            <w:tcW w:w="1153" w:type="dxa"/>
            <w:vAlign w:val="center"/>
          </w:tcPr>
          <w:p w14:paraId="5222066D" w14:textId="77777777" w:rsidR="0068796A" w:rsidRPr="00157BCC" w:rsidRDefault="0068796A" w:rsidP="0068796A">
            <w:pPr>
              <w:pBdr>
                <w:top w:val="nil"/>
                <w:left w:val="nil"/>
                <w:bottom w:val="nil"/>
                <w:right w:val="nil"/>
                <w:between w:val="nil"/>
              </w:pBdr>
              <w:spacing w:before="102"/>
              <w:ind w:left="24" w:right="4"/>
              <w:jc w:val="center"/>
              <w:rPr>
                <w:color w:val="000000"/>
                <w:sz w:val="16"/>
                <w:szCs w:val="16"/>
              </w:rPr>
            </w:pPr>
          </w:p>
        </w:tc>
        <w:tc>
          <w:tcPr>
            <w:tcW w:w="1154" w:type="dxa"/>
            <w:vAlign w:val="center"/>
          </w:tcPr>
          <w:p w14:paraId="7E5D5531" w14:textId="77777777" w:rsidR="0068796A" w:rsidRPr="00157BCC" w:rsidRDefault="0068796A" w:rsidP="0068796A">
            <w:pPr>
              <w:pBdr>
                <w:top w:val="nil"/>
                <w:left w:val="nil"/>
                <w:bottom w:val="nil"/>
                <w:right w:val="nil"/>
                <w:between w:val="nil"/>
              </w:pBdr>
              <w:spacing w:before="102"/>
              <w:ind w:left="57" w:right="35"/>
              <w:jc w:val="center"/>
              <w:rPr>
                <w:color w:val="000000"/>
                <w:sz w:val="16"/>
                <w:szCs w:val="16"/>
              </w:rPr>
            </w:pPr>
          </w:p>
        </w:tc>
        <w:tc>
          <w:tcPr>
            <w:tcW w:w="718" w:type="dxa"/>
            <w:vAlign w:val="center"/>
          </w:tcPr>
          <w:p w14:paraId="5D9A3195"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51CD77B9" w14:textId="77777777" w:rsidTr="0068796A">
        <w:trPr>
          <w:trHeight w:val="423"/>
        </w:trPr>
        <w:tc>
          <w:tcPr>
            <w:tcW w:w="2161" w:type="dxa"/>
          </w:tcPr>
          <w:p w14:paraId="21230BB8" w14:textId="246408DD" w:rsidR="0068796A" w:rsidRPr="00157BCC" w:rsidRDefault="0068796A" w:rsidP="0068796A">
            <w:pPr>
              <w:pBdr>
                <w:top w:val="nil"/>
                <w:left w:val="nil"/>
                <w:bottom w:val="nil"/>
                <w:right w:val="nil"/>
                <w:between w:val="nil"/>
              </w:pBdr>
              <w:spacing w:before="102"/>
              <w:ind w:left="39"/>
              <w:rPr>
                <w:color w:val="000000"/>
                <w:sz w:val="16"/>
                <w:szCs w:val="16"/>
              </w:rPr>
            </w:pPr>
            <w:r w:rsidRPr="00157BCC">
              <w:rPr>
                <w:color w:val="000000"/>
                <w:sz w:val="16"/>
                <w:szCs w:val="16"/>
              </w:rPr>
              <w:t>...Mean (SD)</w:t>
            </w:r>
          </w:p>
        </w:tc>
        <w:tc>
          <w:tcPr>
            <w:tcW w:w="1181" w:type="dxa"/>
            <w:vAlign w:val="center"/>
          </w:tcPr>
          <w:p w14:paraId="58854731" w14:textId="2CB4C6CD" w:rsidR="0068796A" w:rsidRPr="00157BCC" w:rsidRDefault="0068796A" w:rsidP="0068796A">
            <w:pPr>
              <w:pBdr>
                <w:top w:val="nil"/>
                <w:left w:val="nil"/>
                <w:bottom w:val="nil"/>
                <w:right w:val="nil"/>
                <w:between w:val="nil"/>
              </w:pBdr>
              <w:spacing w:line="181" w:lineRule="auto"/>
              <w:ind w:left="63"/>
              <w:jc w:val="center"/>
              <w:rPr>
                <w:color w:val="000000"/>
                <w:sz w:val="16"/>
                <w:szCs w:val="16"/>
              </w:rPr>
            </w:pPr>
            <w:r w:rsidRPr="00157BCC">
              <w:rPr>
                <w:color w:val="000000"/>
                <w:sz w:val="16"/>
                <w:szCs w:val="16"/>
              </w:rPr>
              <w:t>NA</w:t>
            </w:r>
          </w:p>
        </w:tc>
        <w:tc>
          <w:tcPr>
            <w:tcW w:w="1181" w:type="dxa"/>
            <w:vAlign w:val="center"/>
          </w:tcPr>
          <w:p w14:paraId="0C09093B" w14:textId="2E3B6903" w:rsidR="0068796A" w:rsidRPr="00157BCC" w:rsidRDefault="0068796A" w:rsidP="0068796A">
            <w:pPr>
              <w:pBdr>
                <w:top w:val="nil"/>
                <w:left w:val="nil"/>
                <w:bottom w:val="nil"/>
                <w:right w:val="nil"/>
                <w:between w:val="nil"/>
              </w:pBdr>
              <w:spacing w:before="102"/>
              <w:ind w:left="21" w:right="5"/>
              <w:jc w:val="center"/>
              <w:rPr>
                <w:color w:val="000000"/>
                <w:sz w:val="16"/>
                <w:szCs w:val="16"/>
              </w:rPr>
            </w:pPr>
            <w:r w:rsidRPr="00157BCC">
              <w:rPr>
                <w:color w:val="000000"/>
                <w:sz w:val="16"/>
                <w:szCs w:val="16"/>
              </w:rPr>
              <w:t>176.63 (42.92)</w:t>
            </w:r>
          </w:p>
        </w:tc>
        <w:tc>
          <w:tcPr>
            <w:tcW w:w="720" w:type="dxa"/>
            <w:vAlign w:val="center"/>
          </w:tcPr>
          <w:p w14:paraId="51B3DB86" w14:textId="383856F5"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c>
          <w:tcPr>
            <w:tcW w:w="1180" w:type="dxa"/>
            <w:vAlign w:val="center"/>
          </w:tcPr>
          <w:p w14:paraId="7BF97B44" w14:textId="646CB7B0" w:rsidR="0068796A" w:rsidRPr="00157BCC" w:rsidRDefault="0068796A" w:rsidP="0068796A">
            <w:pPr>
              <w:pBdr>
                <w:top w:val="nil"/>
                <w:left w:val="nil"/>
                <w:bottom w:val="nil"/>
                <w:right w:val="nil"/>
                <w:between w:val="nil"/>
              </w:pBdr>
              <w:spacing w:line="181" w:lineRule="auto"/>
              <w:ind w:left="19"/>
              <w:jc w:val="center"/>
              <w:rPr>
                <w:color w:val="000000"/>
                <w:sz w:val="16"/>
                <w:szCs w:val="16"/>
              </w:rPr>
            </w:pPr>
            <w:r w:rsidRPr="00157BCC">
              <w:rPr>
                <w:color w:val="000000"/>
                <w:sz w:val="16"/>
                <w:szCs w:val="16"/>
              </w:rPr>
              <w:t>NA</w:t>
            </w:r>
          </w:p>
        </w:tc>
        <w:tc>
          <w:tcPr>
            <w:tcW w:w="1181" w:type="dxa"/>
            <w:vAlign w:val="center"/>
          </w:tcPr>
          <w:p w14:paraId="2CFAECDF" w14:textId="39CFCE1A" w:rsidR="0068796A" w:rsidRPr="00157BCC" w:rsidRDefault="0068796A" w:rsidP="0068796A">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269.08 (839.09)</w:t>
            </w:r>
          </w:p>
        </w:tc>
        <w:tc>
          <w:tcPr>
            <w:tcW w:w="720" w:type="dxa"/>
            <w:vAlign w:val="center"/>
          </w:tcPr>
          <w:p w14:paraId="315DE295" w14:textId="74229C40"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c>
          <w:tcPr>
            <w:tcW w:w="1154" w:type="dxa"/>
            <w:vAlign w:val="center"/>
          </w:tcPr>
          <w:p w14:paraId="79CA311D" w14:textId="6ED13729" w:rsidR="0068796A" w:rsidRPr="00157BCC" w:rsidDel="00F66F08" w:rsidRDefault="0068796A" w:rsidP="0068796A">
            <w:pPr>
              <w:pBdr>
                <w:top w:val="nil"/>
                <w:left w:val="nil"/>
                <w:bottom w:val="nil"/>
                <w:right w:val="nil"/>
                <w:between w:val="nil"/>
              </w:pBdr>
              <w:spacing w:line="181" w:lineRule="auto"/>
              <w:ind w:left="57" w:right="38"/>
              <w:jc w:val="center"/>
              <w:rPr>
                <w:color w:val="000000"/>
                <w:sz w:val="16"/>
                <w:szCs w:val="16"/>
              </w:rPr>
            </w:pPr>
            <w:r w:rsidRPr="00157BCC">
              <w:rPr>
                <w:color w:val="000000"/>
                <w:sz w:val="16"/>
                <w:szCs w:val="16"/>
              </w:rPr>
              <w:t>NA</w:t>
            </w:r>
          </w:p>
        </w:tc>
        <w:tc>
          <w:tcPr>
            <w:tcW w:w="1155" w:type="dxa"/>
            <w:vAlign w:val="center"/>
          </w:tcPr>
          <w:p w14:paraId="5CCB0E35" w14:textId="6B3E2018" w:rsidR="0068796A" w:rsidRPr="00157BCC" w:rsidRDefault="0068796A" w:rsidP="0068796A">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191.6 (50.9)</w:t>
            </w:r>
          </w:p>
        </w:tc>
        <w:tc>
          <w:tcPr>
            <w:tcW w:w="719" w:type="dxa"/>
            <w:vAlign w:val="center"/>
          </w:tcPr>
          <w:p w14:paraId="74ECFE03" w14:textId="496230D4"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c>
          <w:tcPr>
            <w:tcW w:w="1153" w:type="dxa"/>
            <w:vAlign w:val="center"/>
          </w:tcPr>
          <w:p w14:paraId="42D9B579" w14:textId="56F81572" w:rsidR="0068796A" w:rsidRPr="00157BCC" w:rsidRDefault="0068796A" w:rsidP="0068796A">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vAlign w:val="center"/>
          </w:tcPr>
          <w:p w14:paraId="3513AA84" w14:textId="065BADDB" w:rsidR="0068796A" w:rsidRPr="00157BCC" w:rsidRDefault="0068796A" w:rsidP="0068796A">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vAlign w:val="center"/>
          </w:tcPr>
          <w:p w14:paraId="4E814F56" w14:textId="06294C35"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r>
      <w:tr w:rsidR="0068796A" w:rsidRPr="00157BCC" w14:paraId="78246152" w14:textId="77777777" w:rsidTr="0068796A">
        <w:trPr>
          <w:trHeight w:val="423"/>
        </w:trPr>
        <w:tc>
          <w:tcPr>
            <w:tcW w:w="2161" w:type="dxa"/>
          </w:tcPr>
          <w:p w14:paraId="751982E7" w14:textId="795D2FB8" w:rsidR="0068796A" w:rsidRPr="00157BCC" w:rsidRDefault="0068796A" w:rsidP="0068796A">
            <w:pPr>
              <w:pBdr>
                <w:top w:val="nil"/>
                <w:left w:val="nil"/>
                <w:bottom w:val="nil"/>
                <w:right w:val="nil"/>
                <w:between w:val="nil"/>
              </w:pBdr>
              <w:spacing w:before="102"/>
              <w:ind w:left="39"/>
              <w:rPr>
                <w:color w:val="000000"/>
                <w:sz w:val="16"/>
                <w:szCs w:val="16"/>
              </w:rPr>
            </w:pPr>
            <w:r w:rsidRPr="00157BCC">
              <w:rPr>
                <w:color w:val="000000"/>
                <w:sz w:val="16"/>
                <w:szCs w:val="16"/>
              </w:rPr>
              <w:t>...Median (IQR)</w:t>
            </w:r>
          </w:p>
        </w:tc>
        <w:tc>
          <w:tcPr>
            <w:tcW w:w="1181" w:type="dxa"/>
            <w:vAlign w:val="center"/>
          </w:tcPr>
          <w:p w14:paraId="6EBFC310" w14:textId="06FC94F7" w:rsidR="0068796A" w:rsidRPr="00157BCC" w:rsidRDefault="0068796A" w:rsidP="0068796A">
            <w:pPr>
              <w:pBdr>
                <w:top w:val="nil"/>
                <w:left w:val="nil"/>
                <w:bottom w:val="nil"/>
                <w:right w:val="nil"/>
                <w:between w:val="nil"/>
              </w:pBdr>
              <w:spacing w:line="181" w:lineRule="auto"/>
              <w:ind w:left="63"/>
              <w:jc w:val="center"/>
              <w:rPr>
                <w:color w:val="000000"/>
                <w:sz w:val="16"/>
                <w:szCs w:val="16"/>
              </w:rPr>
            </w:pPr>
            <w:r w:rsidRPr="00157BCC">
              <w:rPr>
                <w:color w:val="000000"/>
                <w:sz w:val="16"/>
                <w:szCs w:val="16"/>
              </w:rPr>
              <w:t>NA</w:t>
            </w:r>
          </w:p>
        </w:tc>
        <w:tc>
          <w:tcPr>
            <w:tcW w:w="1181" w:type="dxa"/>
            <w:vAlign w:val="center"/>
          </w:tcPr>
          <w:p w14:paraId="22EB8998" w14:textId="77777777" w:rsidR="0068796A" w:rsidRPr="00157BCC" w:rsidRDefault="0068796A" w:rsidP="0068796A">
            <w:pPr>
              <w:pBdr>
                <w:top w:val="nil"/>
                <w:left w:val="nil"/>
                <w:bottom w:val="nil"/>
                <w:right w:val="nil"/>
                <w:between w:val="nil"/>
              </w:pBdr>
              <w:spacing w:line="179" w:lineRule="auto"/>
              <w:ind w:left="21" w:right="2"/>
              <w:jc w:val="center"/>
              <w:rPr>
                <w:color w:val="000000"/>
                <w:sz w:val="16"/>
                <w:szCs w:val="16"/>
              </w:rPr>
            </w:pPr>
            <w:r w:rsidRPr="00157BCC">
              <w:rPr>
                <w:color w:val="000000"/>
                <w:sz w:val="16"/>
                <w:szCs w:val="16"/>
              </w:rPr>
              <w:t>160.00</w:t>
            </w:r>
          </w:p>
          <w:p w14:paraId="4DAB336C" w14:textId="410A5918" w:rsidR="0068796A" w:rsidRPr="00157BCC" w:rsidRDefault="0068796A" w:rsidP="0068796A">
            <w:pPr>
              <w:pBdr>
                <w:top w:val="nil"/>
                <w:left w:val="nil"/>
                <w:bottom w:val="nil"/>
                <w:right w:val="nil"/>
                <w:between w:val="nil"/>
              </w:pBdr>
              <w:spacing w:before="102"/>
              <w:ind w:left="21" w:right="5"/>
              <w:jc w:val="center"/>
              <w:rPr>
                <w:color w:val="000000"/>
                <w:sz w:val="16"/>
                <w:szCs w:val="16"/>
              </w:rPr>
            </w:pPr>
            <w:r w:rsidRPr="00157BCC">
              <w:rPr>
                <w:color w:val="000000"/>
                <w:sz w:val="16"/>
                <w:szCs w:val="16"/>
              </w:rPr>
              <w:t>(160.00–160.00)</w:t>
            </w:r>
          </w:p>
        </w:tc>
        <w:tc>
          <w:tcPr>
            <w:tcW w:w="720" w:type="dxa"/>
            <w:vAlign w:val="center"/>
          </w:tcPr>
          <w:p w14:paraId="3BE0A4C1" w14:textId="77777777" w:rsidR="0068796A" w:rsidRPr="00157BCC" w:rsidRDefault="0068796A" w:rsidP="0068796A">
            <w:pPr>
              <w:pBdr>
                <w:top w:val="nil"/>
                <w:left w:val="nil"/>
                <w:bottom w:val="nil"/>
                <w:right w:val="nil"/>
                <w:between w:val="nil"/>
              </w:pBdr>
              <w:jc w:val="center"/>
              <w:rPr>
                <w:color w:val="000000"/>
                <w:sz w:val="14"/>
                <w:szCs w:val="14"/>
              </w:rPr>
            </w:pPr>
          </w:p>
        </w:tc>
        <w:tc>
          <w:tcPr>
            <w:tcW w:w="1180" w:type="dxa"/>
            <w:vAlign w:val="center"/>
          </w:tcPr>
          <w:p w14:paraId="341D56E2" w14:textId="4508D57F" w:rsidR="0068796A" w:rsidRPr="00157BCC" w:rsidRDefault="0068796A" w:rsidP="0068796A">
            <w:pPr>
              <w:pBdr>
                <w:top w:val="nil"/>
                <w:left w:val="nil"/>
                <w:bottom w:val="nil"/>
                <w:right w:val="nil"/>
                <w:between w:val="nil"/>
              </w:pBdr>
              <w:spacing w:line="181" w:lineRule="auto"/>
              <w:ind w:left="19"/>
              <w:jc w:val="center"/>
              <w:rPr>
                <w:color w:val="000000"/>
                <w:sz w:val="16"/>
                <w:szCs w:val="16"/>
              </w:rPr>
            </w:pPr>
            <w:r w:rsidRPr="00157BCC">
              <w:rPr>
                <w:color w:val="000000"/>
                <w:sz w:val="16"/>
                <w:szCs w:val="16"/>
              </w:rPr>
              <w:t>NA</w:t>
            </w:r>
          </w:p>
        </w:tc>
        <w:tc>
          <w:tcPr>
            <w:tcW w:w="1181" w:type="dxa"/>
            <w:vAlign w:val="center"/>
          </w:tcPr>
          <w:p w14:paraId="7EF33290" w14:textId="77777777" w:rsidR="0068796A" w:rsidRPr="00157BCC" w:rsidRDefault="0068796A" w:rsidP="0068796A">
            <w:pPr>
              <w:pBdr>
                <w:top w:val="nil"/>
                <w:left w:val="nil"/>
                <w:bottom w:val="nil"/>
                <w:right w:val="nil"/>
                <w:between w:val="nil"/>
              </w:pBdr>
              <w:spacing w:line="179" w:lineRule="auto"/>
              <w:ind w:left="21" w:right="4"/>
              <w:jc w:val="center"/>
              <w:rPr>
                <w:color w:val="000000"/>
                <w:sz w:val="16"/>
                <w:szCs w:val="16"/>
              </w:rPr>
            </w:pPr>
            <w:r w:rsidRPr="00157BCC">
              <w:rPr>
                <w:color w:val="000000"/>
                <w:sz w:val="16"/>
                <w:szCs w:val="16"/>
              </w:rPr>
              <w:t>160.00</w:t>
            </w:r>
          </w:p>
          <w:p w14:paraId="649ADC9D" w14:textId="52E7BED0" w:rsidR="0068796A" w:rsidRPr="00157BCC" w:rsidRDefault="0068796A" w:rsidP="0068796A">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(160.00–160.00)</w:t>
            </w:r>
          </w:p>
        </w:tc>
        <w:tc>
          <w:tcPr>
            <w:tcW w:w="720" w:type="dxa"/>
            <w:vAlign w:val="center"/>
          </w:tcPr>
          <w:p w14:paraId="240E5BF0" w14:textId="77777777" w:rsidR="0068796A" w:rsidRPr="00157BCC" w:rsidRDefault="0068796A" w:rsidP="0068796A">
            <w:pPr>
              <w:pBdr>
                <w:top w:val="nil"/>
                <w:left w:val="nil"/>
                <w:bottom w:val="nil"/>
                <w:right w:val="nil"/>
                <w:between w:val="nil"/>
              </w:pBdr>
              <w:jc w:val="center"/>
              <w:rPr>
                <w:color w:val="000000"/>
                <w:sz w:val="14"/>
                <w:szCs w:val="14"/>
              </w:rPr>
            </w:pPr>
          </w:p>
        </w:tc>
        <w:tc>
          <w:tcPr>
            <w:tcW w:w="1154" w:type="dxa"/>
            <w:vAlign w:val="center"/>
          </w:tcPr>
          <w:p w14:paraId="55E9C50D" w14:textId="1F901F2F" w:rsidR="0068796A" w:rsidRPr="00157BCC" w:rsidDel="00F66F08" w:rsidRDefault="0068796A" w:rsidP="0068796A">
            <w:pPr>
              <w:pBdr>
                <w:top w:val="nil"/>
                <w:left w:val="nil"/>
                <w:bottom w:val="nil"/>
                <w:right w:val="nil"/>
                <w:between w:val="nil"/>
              </w:pBdr>
              <w:spacing w:line="181" w:lineRule="auto"/>
              <w:ind w:left="57" w:right="38"/>
              <w:jc w:val="center"/>
              <w:rPr>
                <w:color w:val="000000"/>
                <w:sz w:val="16"/>
                <w:szCs w:val="16"/>
              </w:rPr>
            </w:pPr>
            <w:r w:rsidRPr="00157BCC">
              <w:rPr>
                <w:color w:val="000000"/>
                <w:sz w:val="16"/>
                <w:szCs w:val="16"/>
              </w:rPr>
              <w:t>NA</w:t>
            </w:r>
          </w:p>
        </w:tc>
        <w:tc>
          <w:tcPr>
            <w:tcW w:w="1155" w:type="dxa"/>
            <w:vAlign w:val="center"/>
          </w:tcPr>
          <w:p w14:paraId="77091DF2" w14:textId="77777777" w:rsidR="0068796A" w:rsidRPr="00157BCC" w:rsidRDefault="0068796A" w:rsidP="0068796A">
            <w:pPr>
              <w:pBdr>
                <w:top w:val="nil"/>
                <w:left w:val="nil"/>
                <w:bottom w:val="nil"/>
                <w:right w:val="nil"/>
                <w:between w:val="nil"/>
              </w:pBdr>
              <w:spacing w:line="179" w:lineRule="auto"/>
              <w:ind w:left="19" w:right="2"/>
              <w:jc w:val="center"/>
              <w:rPr>
                <w:color w:val="000000"/>
                <w:sz w:val="16"/>
                <w:szCs w:val="16"/>
              </w:rPr>
            </w:pPr>
            <w:r w:rsidRPr="00157BCC">
              <w:rPr>
                <w:color w:val="000000"/>
                <w:sz w:val="16"/>
                <w:szCs w:val="16"/>
              </w:rPr>
              <w:t>160.00</w:t>
            </w:r>
          </w:p>
          <w:p w14:paraId="04396CC7" w14:textId="33CEBEE2" w:rsidR="0068796A" w:rsidRPr="00157BCC" w:rsidRDefault="0068796A" w:rsidP="0068796A">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(160.00–240.00)</w:t>
            </w:r>
          </w:p>
        </w:tc>
        <w:tc>
          <w:tcPr>
            <w:tcW w:w="719" w:type="dxa"/>
            <w:vAlign w:val="center"/>
          </w:tcPr>
          <w:p w14:paraId="2A0EB4BC" w14:textId="77777777" w:rsidR="0068796A" w:rsidRPr="00157BCC" w:rsidRDefault="0068796A" w:rsidP="0068796A">
            <w:pPr>
              <w:pBdr>
                <w:top w:val="nil"/>
                <w:left w:val="nil"/>
                <w:bottom w:val="nil"/>
                <w:right w:val="nil"/>
                <w:between w:val="nil"/>
              </w:pBdr>
              <w:jc w:val="center"/>
              <w:rPr>
                <w:color w:val="000000"/>
                <w:sz w:val="14"/>
                <w:szCs w:val="14"/>
              </w:rPr>
            </w:pPr>
          </w:p>
        </w:tc>
        <w:tc>
          <w:tcPr>
            <w:tcW w:w="1153" w:type="dxa"/>
            <w:vAlign w:val="center"/>
          </w:tcPr>
          <w:p w14:paraId="11384ABE" w14:textId="1D7DA238" w:rsidR="0068796A" w:rsidRPr="00157BCC" w:rsidRDefault="0068796A" w:rsidP="0068796A">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vAlign w:val="center"/>
          </w:tcPr>
          <w:p w14:paraId="37982893" w14:textId="77C50812" w:rsidR="0068796A" w:rsidRPr="00157BCC" w:rsidRDefault="0068796A" w:rsidP="0068796A">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vAlign w:val="center"/>
          </w:tcPr>
          <w:p w14:paraId="6359692A"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330D50E3" w14:textId="77777777" w:rsidTr="0068796A">
        <w:trPr>
          <w:trHeight w:val="423"/>
        </w:trPr>
        <w:tc>
          <w:tcPr>
            <w:tcW w:w="2161" w:type="dxa"/>
          </w:tcPr>
          <w:p w14:paraId="783D6C1C" w14:textId="5CD3908D" w:rsidR="0068796A" w:rsidRPr="00157BCC" w:rsidRDefault="0068796A" w:rsidP="0068796A">
            <w:pPr>
              <w:pBdr>
                <w:top w:val="nil"/>
                <w:left w:val="nil"/>
                <w:bottom w:val="nil"/>
                <w:right w:val="nil"/>
                <w:between w:val="nil"/>
              </w:pBdr>
              <w:spacing w:before="102"/>
              <w:ind w:left="39"/>
              <w:rPr>
                <w:color w:val="000000"/>
                <w:sz w:val="16"/>
                <w:szCs w:val="16"/>
              </w:rPr>
            </w:pPr>
            <w:r w:rsidRPr="00157BCC">
              <w:rPr>
                <w:color w:val="000000"/>
                <w:sz w:val="16"/>
                <w:szCs w:val="16"/>
              </w:rPr>
              <w:t>…Missing; n (%)</w:t>
            </w:r>
          </w:p>
        </w:tc>
        <w:tc>
          <w:tcPr>
            <w:tcW w:w="1181" w:type="dxa"/>
            <w:vAlign w:val="center"/>
          </w:tcPr>
          <w:p w14:paraId="67696B9A" w14:textId="3B5D4E5C" w:rsidR="0068796A" w:rsidRPr="00157BCC" w:rsidRDefault="0068796A" w:rsidP="0068796A">
            <w:pPr>
              <w:pBdr>
                <w:top w:val="nil"/>
                <w:left w:val="nil"/>
                <w:bottom w:val="nil"/>
                <w:right w:val="nil"/>
                <w:between w:val="nil"/>
              </w:pBdr>
              <w:spacing w:line="181" w:lineRule="auto"/>
              <w:ind w:left="63"/>
              <w:jc w:val="center"/>
              <w:rPr>
                <w:color w:val="000000"/>
                <w:sz w:val="16"/>
                <w:szCs w:val="16"/>
              </w:rPr>
            </w:pPr>
            <w:r w:rsidRPr="00157BCC">
              <w:rPr>
                <w:color w:val="000000"/>
                <w:sz w:val="16"/>
                <w:szCs w:val="16"/>
              </w:rPr>
              <w:t>NA</w:t>
            </w:r>
          </w:p>
        </w:tc>
        <w:tc>
          <w:tcPr>
            <w:tcW w:w="1181" w:type="dxa"/>
            <w:vAlign w:val="center"/>
          </w:tcPr>
          <w:p w14:paraId="5251CF7B" w14:textId="0593F0CC" w:rsidR="0068796A" w:rsidRPr="00157BCC" w:rsidRDefault="0068796A" w:rsidP="0068796A">
            <w:pPr>
              <w:pBdr>
                <w:top w:val="nil"/>
                <w:left w:val="nil"/>
                <w:bottom w:val="nil"/>
                <w:right w:val="nil"/>
                <w:between w:val="nil"/>
              </w:pBdr>
              <w:spacing w:before="102"/>
              <w:ind w:left="21" w:right="5"/>
              <w:jc w:val="center"/>
              <w:rPr>
                <w:color w:val="000000"/>
                <w:sz w:val="16"/>
                <w:szCs w:val="16"/>
              </w:rPr>
            </w:pPr>
            <w:r w:rsidRPr="00157BCC">
              <w:rPr>
                <w:color w:val="000000"/>
                <w:sz w:val="16"/>
                <w:szCs w:val="16"/>
              </w:rPr>
              <w:t>0 (0.0%)</w:t>
            </w:r>
          </w:p>
        </w:tc>
        <w:tc>
          <w:tcPr>
            <w:tcW w:w="720" w:type="dxa"/>
            <w:vAlign w:val="center"/>
          </w:tcPr>
          <w:p w14:paraId="2791880A" w14:textId="77777777" w:rsidR="0068796A" w:rsidRPr="00157BCC" w:rsidRDefault="0068796A" w:rsidP="0068796A">
            <w:pPr>
              <w:pBdr>
                <w:top w:val="nil"/>
                <w:left w:val="nil"/>
                <w:bottom w:val="nil"/>
                <w:right w:val="nil"/>
                <w:between w:val="nil"/>
              </w:pBdr>
              <w:jc w:val="center"/>
              <w:rPr>
                <w:color w:val="000000"/>
                <w:sz w:val="14"/>
                <w:szCs w:val="14"/>
              </w:rPr>
            </w:pPr>
          </w:p>
        </w:tc>
        <w:tc>
          <w:tcPr>
            <w:tcW w:w="1180" w:type="dxa"/>
            <w:vAlign w:val="center"/>
          </w:tcPr>
          <w:p w14:paraId="151C9FC2" w14:textId="17897FA1" w:rsidR="0068796A" w:rsidRPr="00157BCC" w:rsidRDefault="0068796A" w:rsidP="0068796A">
            <w:pPr>
              <w:pBdr>
                <w:top w:val="nil"/>
                <w:left w:val="nil"/>
                <w:bottom w:val="nil"/>
                <w:right w:val="nil"/>
                <w:between w:val="nil"/>
              </w:pBdr>
              <w:spacing w:line="181" w:lineRule="auto"/>
              <w:ind w:left="19"/>
              <w:jc w:val="center"/>
              <w:rPr>
                <w:color w:val="000000"/>
                <w:sz w:val="16"/>
                <w:szCs w:val="16"/>
              </w:rPr>
            </w:pPr>
            <w:r w:rsidRPr="00157BCC">
              <w:rPr>
                <w:color w:val="000000"/>
                <w:sz w:val="16"/>
                <w:szCs w:val="16"/>
              </w:rPr>
              <w:t>NA</w:t>
            </w:r>
          </w:p>
        </w:tc>
        <w:tc>
          <w:tcPr>
            <w:tcW w:w="1181" w:type="dxa"/>
            <w:vAlign w:val="center"/>
          </w:tcPr>
          <w:p w14:paraId="06298AD4" w14:textId="10F1FBD6" w:rsidR="0068796A" w:rsidRPr="00157BCC" w:rsidRDefault="0068796A" w:rsidP="0068796A">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0 (0.0%)</w:t>
            </w:r>
          </w:p>
        </w:tc>
        <w:tc>
          <w:tcPr>
            <w:tcW w:w="720" w:type="dxa"/>
            <w:vAlign w:val="center"/>
          </w:tcPr>
          <w:p w14:paraId="02BFA715" w14:textId="77777777" w:rsidR="0068796A" w:rsidRPr="00157BCC" w:rsidRDefault="0068796A" w:rsidP="0068796A">
            <w:pPr>
              <w:pBdr>
                <w:top w:val="nil"/>
                <w:left w:val="nil"/>
                <w:bottom w:val="nil"/>
                <w:right w:val="nil"/>
                <w:between w:val="nil"/>
              </w:pBdr>
              <w:jc w:val="center"/>
              <w:rPr>
                <w:color w:val="000000"/>
                <w:sz w:val="14"/>
                <w:szCs w:val="14"/>
              </w:rPr>
            </w:pPr>
          </w:p>
        </w:tc>
        <w:tc>
          <w:tcPr>
            <w:tcW w:w="1154" w:type="dxa"/>
            <w:vAlign w:val="center"/>
          </w:tcPr>
          <w:p w14:paraId="0D798FB9" w14:textId="2E570AFF" w:rsidR="0068796A" w:rsidRPr="00157BCC" w:rsidDel="00F66F08" w:rsidRDefault="0068796A" w:rsidP="0068796A">
            <w:pPr>
              <w:pBdr>
                <w:top w:val="nil"/>
                <w:left w:val="nil"/>
                <w:bottom w:val="nil"/>
                <w:right w:val="nil"/>
                <w:between w:val="nil"/>
              </w:pBdr>
              <w:spacing w:line="181" w:lineRule="auto"/>
              <w:ind w:left="57" w:right="38"/>
              <w:jc w:val="center"/>
              <w:rPr>
                <w:color w:val="000000"/>
                <w:sz w:val="16"/>
                <w:szCs w:val="16"/>
              </w:rPr>
            </w:pPr>
            <w:r w:rsidRPr="00157BCC">
              <w:rPr>
                <w:color w:val="000000"/>
                <w:sz w:val="16"/>
                <w:szCs w:val="16"/>
              </w:rPr>
              <w:t>NA</w:t>
            </w:r>
          </w:p>
        </w:tc>
        <w:tc>
          <w:tcPr>
            <w:tcW w:w="1155" w:type="dxa"/>
            <w:vAlign w:val="center"/>
          </w:tcPr>
          <w:p w14:paraId="0B8B5D71" w14:textId="5C4DB2B3" w:rsidR="0068796A" w:rsidRPr="00157BCC" w:rsidRDefault="0068796A" w:rsidP="0068796A">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0 (0.0%)</w:t>
            </w:r>
          </w:p>
        </w:tc>
        <w:tc>
          <w:tcPr>
            <w:tcW w:w="719" w:type="dxa"/>
            <w:vAlign w:val="center"/>
          </w:tcPr>
          <w:p w14:paraId="7C8C6920" w14:textId="77777777" w:rsidR="0068796A" w:rsidRPr="00157BCC" w:rsidRDefault="0068796A" w:rsidP="0068796A">
            <w:pPr>
              <w:pBdr>
                <w:top w:val="nil"/>
                <w:left w:val="nil"/>
                <w:bottom w:val="nil"/>
                <w:right w:val="nil"/>
                <w:between w:val="nil"/>
              </w:pBdr>
              <w:jc w:val="center"/>
              <w:rPr>
                <w:color w:val="000000"/>
                <w:sz w:val="14"/>
                <w:szCs w:val="14"/>
              </w:rPr>
            </w:pPr>
          </w:p>
        </w:tc>
        <w:tc>
          <w:tcPr>
            <w:tcW w:w="1153" w:type="dxa"/>
            <w:vAlign w:val="center"/>
          </w:tcPr>
          <w:p w14:paraId="31A9EFDB" w14:textId="2BCD639B" w:rsidR="0068796A" w:rsidRPr="00157BCC" w:rsidRDefault="0068796A" w:rsidP="0068796A">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vAlign w:val="center"/>
          </w:tcPr>
          <w:p w14:paraId="5F636884" w14:textId="0172FE57" w:rsidR="0068796A" w:rsidRPr="00157BCC" w:rsidRDefault="0068796A" w:rsidP="0068796A">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vAlign w:val="center"/>
          </w:tcPr>
          <w:p w14:paraId="03AD867E" w14:textId="77777777" w:rsidR="0068796A" w:rsidRPr="00157BCC" w:rsidRDefault="0068796A" w:rsidP="0068796A">
            <w:pPr>
              <w:pBdr>
                <w:top w:val="nil"/>
                <w:left w:val="nil"/>
                <w:bottom w:val="nil"/>
                <w:right w:val="nil"/>
                <w:between w:val="nil"/>
              </w:pBdr>
              <w:jc w:val="center"/>
              <w:rPr>
                <w:color w:val="000000"/>
                <w:sz w:val="14"/>
                <w:szCs w:val="14"/>
              </w:rPr>
            </w:pPr>
          </w:p>
        </w:tc>
      </w:tr>
    </w:tbl>
    <w:p w14:paraId="0000087E"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087F" w14:textId="77777777" w:rsidR="0042791C" w:rsidRPr="00157BCC" w:rsidRDefault="0042791C">
      <w:pPr>
        <w:pBdr>
          <w:top w:val="nil"/>
          <w:left w:val="nil"/>
          <w:bottom w:val="nil"/>
          <w:right w:val="nil"/>
          <w:between w:val="nil"/>
        </w:pBdr>
        <w:spacing w:before="2"/>
        <w:rPr>
          <w:b/>
          <w:color w:val="000000"/>
          <w:sz w:val="5"/>
          <w:szCs w:val="5"/>
        </w:rPr>
      </w:pPr>
    </w:p>
    <w:tbl>
      <w:tblPr>
        <w:tblStyle w:val="51"/>
        <w:tblW w:w="14377"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1"/>
        <w:gridCol w:w="1181"/>
        <w:gridCol w:w="1181"/>
        <w:gridCol w:w="720"/>
        <w:gridCol w:w="1180"/>
        <w:gridCol w:w="1181"/>
        <w:gridCol w:w="720"/>
        <w:gridCol w:w="1154"/>
        <w:gridCol w:w="1155"/>
        <w:gridCol w:w="719"/>
        <w:gridCol w:w="1153"/>
        <w:gridCol w:w="1154"/>
        <w:gridCol w:w="718"/>
      </w:tblGrid>
      <w:tr w:rsidR="0042791C" w:rsidRPr="00157BCC" w14:paraId="73B69B3F" w14:textId="77777777">
        <w:trPr>
          <w:trHeight w:val="422"/>
        </w:trPr>
        <w:tc>
          <w:tcPr>
            <w:tcW w:w="2161" w:type="dxa"/>
          </w:tcPr>
          <w:p w14:paraId="000008C5"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Prescriber specialty of index</w:t>
            </w:r>
          </w:p>
          <w:p w14:paraId="000008C6"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prescription</w:t>
            </w:r>
          </w:p>
        </w:tc>
        <w:tc>
          <w:tcPr>
            <w:tcW w:w="1181" w:type="dxa"/>
          </w:tcPr>
          <w:p w14:paraId="000008C7"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8C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8C9"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8CA"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8CB"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8CC"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CD"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8CE"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8CF"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8D0"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8D1"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8D2" w14:textId="77777777" w:rsidR="0042791C" w:rsidRPr="00157BCC" w:rsidRDefault="0042791C">
            <w:pPr>
              <w:pBdr>
                <w:top w:val="nil"/>
                <w:left w:val="nil"/>
                <w:bottom w:val="nil"/>
                <w:right w:val="nil"/>
                <w:between w:val="nil"/>
              </w:pBdr>
              <w:rPr>
                <w:color w:val="000000"/>
                <w:sz w:val="14"/>
                <w:szCs w:val="14"/>
              </w:rPr>
            </w:pPr>
          </w:p>
        </w:tc>
      </w:tr>
      <w:tr w:rsidR="0042791C" w:rsidRPr="00157BCC" w14:paraId="3F6EA3EB" w14:textId="77777777">
        <w:trPr>
          <w:trHeight w:val="360"/>
        </w:trPr>
        <w:tc>
          <w:tcPr>
            <w:tcW w:w="2161" w:type="dxa"/>
          </w:tcPr>
          <w:p w14:paraId="000008D3" w14:textId="62AEA436"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 xml:space="preserve">…General </w:t>
            </w:r>
            <w:r w:rsidR="0054495F" w:rsidRPr="00157BCC">
              <w:rPr>
                <w:color w:val="000000"/>
                <w:sz w:val="16"/>
                <w:szCs w:val="16"/>
              </w:rPr>
              <w:t>practitioner</w:t>
            </w:r>
            <w:r w:rsidRPr="00157BCC">
              <w:rPr>
                <w:color w:val="000000"/>
                <w:sz w:val="16"/>
                <w:szCs w:val="16"/>
              </w:rPr>
              <w:t>; n (%)</w:t>
            </w:r>
          </w:p>
        </w:tc>
        <w:tc>
          <w:tcPr>
            <w:tcW w:w="1181" w:type="dxa"/>
          </w:tcPr>
          <w:p w14:paraId="000008D4"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2,012 (21.7%)</w:t>
            </w:r>
          </w:p>
        </w:tc>
        <w:tc>
          <w:tcPr>
            <w:tcW w:w="1181" w:type="dxa"/>
          </w:tcPr>
          <w:p w14:paraId="000008D5"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3,837 (31.0%)</w:t>
            </w:r>
          </w:p>
        </w:tc>
        <w:tc>
          <w:tcPr>
            <w:tcW w:w="720" w:type="dxa"/>
          </w:tcPr>
          <w:p w14:paraId="000008D6"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0.212</w:t>
            </w:r>
          </w:p>
        </w:tc>
        <w:tc>
          <w:tcPr>
            <w:tcW w:w="1180" w:type="dxa"/>
          </w:tcPr>
          <w:p w14:paraId="000008D7" w14:textId="77777777" w:rsidR="0042791C" w:rsidRPr="00157BCC" w:rsidRDefault="00425BCD">
            <w:pPr>
              <w:pBdr>
                <w:top w:val="nil"/>
                <w:left w:val="nil"/>
                <w:bottom w:val="nil"/>
                <w:right w:val="nil"/>
                <w:between w:val="nil"/>
              </w:pBdr>
              <w:spacing w:before="70"/>
              <w:ind w:left="17"/>
              <w:jc w:val="center"/>
              <w:rPr>
                <w:color w:val="000000"/>
                <w:sz w:val="16"/>
                <w:szCs w:val="16"/>
              </w:rPr>
            </w:pPr>
            <w:r w:rsidRPr="00157BCC">
              <w:rPr>
                <w:color w:val="000000"/>
                <w:sz w:val="16"/>
                <w:szCs w:val="16"/>
              </w:rPr>
              <w:t>NA</w:t>
            </w:r>
          </w:p>
        </w:tc>
        <w:tc>
          <w:tcPr>
            <w:tcW w:w="1181" w:type="dxa"/>
          </w:tcPr>
          <w:p w14:paraId="000008D8"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720" w:type="dxa"/>
          </w:tcPr>
          <w:p w14:paraId="000008D9" w14:textId="77777777" w:rsidR="0042791C" w:rsidRPr="00157BCC" w:rsidRDefault="00425BCD">
            <w:pPr>
              <w:pBdr>
                <w:top w:val="nil"/>
                <w:left w:val="nil"/>
                <w:bottom w:val="nil"/>
                <w:right w:val="nil"/>
                <w:between w:val="nil"/>
              </w:pBdr>
              <w:spacing w:before="70"/>
              <w:ind w:left="22" w:right="7"/>
              <w:jc w:val="center"/>
              <w:rPr>
                <w:color w:val="000000"/>
                <w:sz w:val="16"/>
                <w:szCs w:val="16"/>
              </w:rPr>
            </w:pPr>
            <w:r w:rsidRPr="00157BCC">
              <w:rPr>
                <w:color w:val="000000"/>
                <w:sz w:val="16"/>
                <w:szCs w:val="16"/>
              </w:rPr>
              <w:t>NA</w:t>
            </w:r>
          </w:p>
        </w:tc>
        <w:tc>
          <w:tcPr>
            <w:tcW w:w="1154" w:type="dxa"/>
          </w:tcPr>
          <w:p w14:paraId="000008DA" w14:textId="77777777" w:rsidR="0042791C" w:rsidRPr="00157BCC" w:rsidRDefault="00425BCD">
            <w:pPr>
              <w:pBdr>
                <w:top w:val="nil"/>
                <w:left w:val="nil"/>
                <w:bottom w:val="nil"/>
                <w:right w:val="nil"/>
                <w:between w:val="nil"/>
              </w:pBdr>
              <w:spacing w:before="70"/>
              <w:ind w:left="57" w:right="42"/>
              <w:jc w:val="center"/>
              <w:rPr>
                <w:color w:val="000000"/>
                <w:sz w:val="16"/>
                <w:szCs w:val="16"/>
              </w:rPr>
            </w:pPr>
            <w:r w:rsidRPr="00157BCC">
              <w:rPr>
                <w:color w:val="000000"/>
                <w:sz w:val="16"/>
                <w:szCs w:val="16"/>
              </w:rPr>
              <w:t>NA</w:t>
            </w:r>
          </w:p>
        </w:tc>
        <w:tc>
          <w:tcPr>
            <w:tcW w:w="1155" w:type="dxa"/>
          </w:tcPr>
          <w:p w14:paraId="000008DB" w14:textId="77777777" w:rsidR="0042791C" w:rsidRPr="00157BCC" w:rsidRDefault="00425BCD">
            <w:pPr>
              <w:pBdr>
                <w:top w:val="nil"/>
                <w:left w:val="nil"/>
                <w:bottom w:val="nil"/>
                <w:right w:val="nil"/>
                <w:between w:val="nil"/>
              </w:pBdr>
              <w:spacing w:before="70"/>
              <w:ind w:left="19" w:right="4"/>
              <w:jc w:val="center"/>
              <w:rPr>
                <w:color w:val="000000"/>
                <w:sz w:val="16"/>
                <w:szCs w:val="16"/>
              </w:rPr>
            </w:pPr>
            <w:r w:rsidRPr="00157BCC">
              <w:rPr>
                <w:color w:val="000000"/>
                <w:sz w:val="16"/>
                <w:szCs w:val="16"/>
              </w:rPr>
              <w:t>NA</w:t>
            </w:r>
          </w:p>
        </w:tc>
        <w:tc>
          <w:tcPr>
            <w:tcW w:w="719" w:type="dxa"/>
          </w:tcPr>
          <w:p w14:paraId="000008DC" w14:textId="77777777" w:rsidR="0042791C" w:rsidRPr="00157BCC" w:rsidRDefault="00425BCD">
            <w:pPr>
              <w:pBdr>
                <w:top w:val="nil"/>
                <w:left w:val="nil"/>
                <w:bottom w:val="nil"/>
                <w:right w:val="nil"/>
                <w:between w:val="nil"/>
              </w:pBdr>
              <w:spacing w:before="70"/>
              <w:ind w:left="20" w:right="2"/>
              <w:jc w:val="center"/>
              <w:rPr>
                <w:color w:val="000000"/>
                <w:sz w:val="16"/>
                <w:szCs w:val="16"/>
              </w:rPr>
            </w:pPr>
            <w:r w:rsidRPr="00157BCC">
              <w:rPr>
                <w:color w:val="000000"/>
                <w:sz w:val="16"/>
                <w:szCs w:val="16"/>
              </w:rPr>
              <w:t>NA</w:t>
            </w:r>
          </w:p>
        </w:tc>
        <w:tc>
          <w:tcPr>
            <w:tcW w:w="1153" w:type="dxa"/>
          </w:tcPr>
          <w:p w14:paraId="000008DD"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8DE"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8DF" w14:textId="77777777" w:rsidR="0042791C" w:rsidRPr="00157BCC" w:rsidRDefault="00425BCD">
            <w:pPr>
              <w:pBdr>
                <w:top w:val="nil"/>
                <w:left w:val="nil"/>
                <w:bottom w:val="nil"/>
                <w:right w:val="nil"/>
                <w:between w:val="nil"/>
              </w:pBdr>
              <w:spacing w:before="84"/>
              <w:ind w:left="28" w:right="1"/>
              <w:jc w:val="center"/>
              <w:rPr>
                <w:color w:val="000000"/>
                <w:sz w:val="16"/>
                <w:szCs w:val="16"/>
              </w:rPr>
            </w:pPr>
            <w:r w:rsidRPr="00157BCC">
              <w:rPr>
                <w:color w:val="000000"/>
                <w:sz w:val="16"/>
                <w:szCs w:val="16"/>
              </w:rPr>
              <w:t>NA</w:t>
            </w:r>
          </w:p>
        </w:tc>
      </w:tr>
      <w:tr w:rsidR="0042791C" w:rsidRPr="00157BCC" w14:paraId="129334BB" w14:textId="77777777">
        <w:trPr>
          <w:trHeight w:val="359"/>
        </w:trPr>
        <w:tc>
          <w:tcPr>
            <w:tcW w:w="2161" w:type="dxa"/>
          </w:tcPr>
          <w:p w14:paraId="000008E0"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…Cardiologist; n (%)</w:t>
            </w:r>
          </w:p>
        </w:tc>
        <w:tc>
          <w:tcPr>
            <w:tcW w:w="1181" w:type="dxa"/>
          </w:tcPr>
          <w:p w14:paraId="000008E1"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5,944 (64.2%)</w:t>
            </w:r>
          </w:p>
        </w:tc>
        <w:tc>
          <w:tcPr>
            <w:tcW w:w="1181" w:type="dxa"/>
          </w:tcPr>
          <w:p w14:paraId="000008E2"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6,532 (52.8%)</w:t>
            </w:r>
          </w:p>
        </w:tc>
        <w:tc>
          <w:tcPr>
            <w:tcW w:w="720" w:type="dxa"/>
          </w:tcPr>
          <w:p w14:paraId="000008E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0.233</w:t>
            </w:r>
          </w:p>
        </w:tc>
        <w:tc>
          <w:tcPr>
            <w:tcW w:w="1180" w:type="dxa"/>
          </w:tcPr>
          <w:p w14:paraId="000008E4" w14:textId="77777777" w:rsidR="0042791C" w:rsidRPr="00157BCC" w:rsidRDefault="00425BCD">
            <w:pPr>
              <w:pBdr>
                <w:top w:val="nil"/>
                <w:left w:val="nil"/>
                <w:bottom w:val="nil"/>
                <w:right w:val="nil"/>
                <w:between w:val="nil"/>
              </w:pBdr>
              <w:spacing w:before="70"/>
              <w:ind w:left="17"/>
              <w:jc w:val="center"/>
              <w:rPr>
                <w:color w:val="000000"/>
                <w:sz w:val="16"/>
                <w:szCs w:val="16"/>
              </w:rPr>
            </w:pPr>
            <w:r w:rsidRPr="00157BCC">
              <w:rPr>
                <w:color w:val="000000"/>
                <w:sz w:val="16"/>
                <w:szCs w:val="16"/>
              </w:rPr>
              <w:t>NA</w:t>
            </w:r>
          </w:p>
        </w:tc>
        <w:tc>
          <w:tcPr>
            <w:tcW w:w="1181" w:type="dxa"/>
          </w:tcPr>
          <w:p w14:paraId="000008E5"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720" w:type="dxa"/>
          </w:tcPr>
          <w:p w14:paraId="000008E6" w14:textId="77777777" w:rsidR="0042791C" w:rsidRPr="00157BCC" w:rsidRDefault="00425BCD">
            <w:pPr>
              <w:pBdr>
                <w:top w:val="nil"/>
                <w:left w:val="nil"/>
                <w:bottom w:val="nil"/>
                <w:right w:val="nil"/>
                <w:between w:val="nil"/>
              </w:pBdr>
              <w:spacing w:before="70"/>
              <w:ind w:left="22" w:right="7"/>
              <w:jc w:val="center"/>
              <w:rPr>
                <w:color w:val="000000"/>
                <w:sz w:val="16"/>
                <w:szCs w:val="16"/>
              </w:rPr>
            </w:pPr>
            <w:r w:rsidRPr="00157BCC">
              <w:rPr>
                <w:color w:val="000000"/>
                <w:sz w:val="16"/>
                <w:szCs w:val="16"/>
              </w:rPr>
              <w:t>NA</w:t>
            </w:r>
          </w:p>
        </w:tc>
        <w:tc>
          <w:tcPr>
            <w:tcW w:w="1154" w:type="dxa"/>
          </w:tcPr>
          <w:p w14:paraId="000008E7" w14:textId="77777777" w:rsidR="0042791C" w:rsidRPr="00157BCC" w:rsidRDefault="00425BCD">
            <w:pPr>
              <w:pBdr>
                <w:top w:val="nil"/>
                <w:left w:val="nil"/>
                <w:bottom w:val="nil"/>
                <w:right w:val="nil"/>
                <w:between w:val="nil"/>
              </w:pBdr>
              <w:spacing w:before="70"/>
              <w:ind w:left="57" w:right="42"/>
              <w:jc w:val="center"/>
              <w:rPr>
                <w:color w:val="000000"/>
                <w:sz w:val="16"/>
                <w:szCs w:val="16"/>
              </w:rPr>
            </w:pPr>
            <w:r w:rsidRPr="00157BCC">
              <w:rPr>
                <w:color w:val="000000"/>
                <w:sz w:val="16"/>
                <w:szCs w:val="16"/>
              </w:rPr>
              <w:t>NA</w:t>
            </w:r>
          </w:p>
        </w:tc>
        <w:tc>
          <w:tcPr>
            <w:tcW w:w="1155" w:type="dxa"/>
          </w:tcPr>
          <w:p w14:paraId="000008E8" w14:textId="77777777" w:rsidR="0042791C" w:rsidRPr="00157BCC" w:rsidRDefault="00425BCD">
            <w:pPr>
              <w:pBdr>
                <w:top w:val="nil"/>
                <w:left w:val="nil"/>
                <w:bottom w:val="nil"/>
                <w:right w:val="nil"/>
                <w:between w:val="nil"/>
              </w:pBdr>
              <w:spacing w:before="70"/>
              <w:ind w:left="19" w:right="4"/>
              <w:jc w:val="center"/>
              <w:rPr>
                <w:color w:val="000000"/>
                <w:sz w:val="16"/>
                <w:szCs w:val="16"/>
              </w:rPr>
            </w:pPr>
            <w:r w:rsidRPr="00157BCC">
              <w:rPr>
                <w:color w:val="000000"/>
                <w:sz w:val="16"/>
                <w:szCs w:val="16"/>
              </w:rPr>
              <w:t>NA</w:t>
            </w:r>
          </w:p>
        </w:tc>
        <w:tc>
          <w:tcPr>
            <w:tcW w:w="719" w:type="dxa"/>
          </w:tcPr>
          <w:p w14:paraId="000008E9" w14:textId="77777777" w:rsidR="0042791C" w:rsidRPr="00157BCC" w:rsidRDefault="00425BCD">
            <w:pPr>
              <w:pBdr>
                <w:top w:val="nil"/>
                <w:left w:val="nil"/>
                <w:bottom w:val="nil"/>
                <w:right w:val="nil"/>
                <w:between w:val="nil"/>
              </w:pBdr>
              <w:spacing w:before="70"/>
              <w:ind w:left="20" w:right="2"/>
              <w:jc w:val="center"/>
              <w:rPr>
                <w:color w:val="000000"/>
                <w:sz w:val="16"/>
                <w:szCs w:val="16"/>
              </w:rPr>
            </w:pPr>
            <w:r w:rsidRPr="00157BCC">
              <w:rPr>
                <w:color w:val="000000"/>
                <w:sz w:val="16"/>
                <w:szCs w:val="16"/>
              </w:rPr>
              <w:t>NA</w:t>
            </w:r>
          </w:p>
        </w:tc>
        <w:tc>
          <w:tcPr>
            <w:tcW w:w="1153" w:type="dxa"/>
          </w:tcPr>
          <w:p w14:paraId="000008EA"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8EB"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8EC" w14:textId="77777777" w:rsidR="0042791C" w:rsidRPr="00157BCC" w:rsidRDefault="00425BCD">
            <w:pPr>
              <w:pBdr>
                <w:top w:val="nil"/>
                <w:left w:val="nil"/>
                <w:bottom w:val="nil"/>
                <w:right w:val="nil"/>
                <w:between w:val="nil"/>
              </w:pBdr>
              <w:spacing w:before="84"/>
              <w:ind w:left="28" w:right="1"/>
              <w:jc w:val="center"/>
              <w:rPr>
                <w:color w:val="000000"/>
                <w:sz w:val="16"/>
                <w:szCs w:val="16"/>
              </w:rPr>
            </w:pPr>
            <w:r w:rsidRPr="00157BCC">
              <w:rPr>
                <w:color w:val="000000"/>
                <w:sz w:val="16"/>
                <w:szCs w:val="16"/>
              </w:rPr>
              <w:t>NA</w:t>
            </w:r>
          </w:p>
        </w:tc>
      </w:tr>
      <w:tr w:rsidR="0042791C" w:rsidRPr="00157BCC" w14:paraId="345AB2EA" w14:textId="77777777">
        <w:trPr>
          <w:trHeight w:val="360"/>
        </w:trPr>
        <w:tc>
          <w:tcPr>
            <w:tcW w:w="2161" w:type="dxa"/>
          </w:tcPr>
          <w:p w14:paraId="000008ED"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…Electrophysiologist; n (%)</w:t>
            </w:r>
          </w:p>
        </w:tc>
        <w:tc>
          <w:tcPr>
            <w:tcW w:w="1181" w:type="dxa"/>
          </w:tcPr>
          <w:p w14:paraId="000008EE"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1,515 (16.4%)</w:t>
            </w:r>
          </w:p>
        </w:tc>
        <w:tc>
          <w:tcPr>
            <w:tcW w:w="1181" w:type="dxa"/>
          </w:tcPr>
          <w:p w14:paraId="000008EF"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1,788 (14.5%)</w:t>
            </w:r>
          </w:p>
        </w:tc>
        <w:tc>
          <w:tcPr>
            <w:tcW w:w="720" w:type="dxa"/>
          </w:tcPr>
          <w:p w14:paraId="000008F0"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0.053</w:t>
            </w:r>
          </w:p>
        </w:tc>
        <w:tc>
          <w:tcPr>
            <w:tcW w:w="1180" w:type="dxa"/>
          </w:tcPr>
          <w:p w14:paraId="000008F1" w14:textId="77777777" w:rsidR="0042791C" w:rsidRPr="00157BCC" w:rsidRDefault="00425BCD">
            <w:pPr>
              <w:pBdr>
                <w:top w:val="nil"/>
                <w:left w:val="nil"/>
                <w:bottom w:val="nil"/>
                <w:right w:val="nil"/>
                <w:between w:val="nil"/>
              </w:pBdr>
              <w:spacing w:before="71"/>
              <w:ind w:left="17"/>
              <w:jc w:val="center"/>
              <w:rPr>
                <w:color w:val="000000"/>
                <w:sz w:val="16"/>
                <w:szCs w:val="16"/>
              </w:rPr>
            </w:pPr>
            <w:r w:rsidRPr="00157BCC">
              <w:rPr>
                <w:color w:val="000000"/>
                <w:sz w:val="16"/>
                <w:szCs w:val="16"/>
              </w:rPr>
              <w:t>NA</w:t>
            </w:r>
          </w:p>
        </w:tc>
        <w:tc>
          <w:tcPr>
            <w:tcW w:w="1181" w:type="dxa"/>
          </w:tcPr>
          <w:p w14:paraId="000008F2"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720" w:type="dxa"/>
          </w:tcPr>
          <w:p w14:paraId="000008F3" w14:textId="77777777" w:rsidR="0042791C" w:rsidRPr="00157BCC" w:rsidRDefault="00425BCD">
            <w:pPr>
              <w:pBdr>
                <w:top w:val="nil"/>
                <w:left w:val="nil"/>
                <w:bottom w:val="nil"/>
                <w:right w:val="nil"/>
                <w:between w:val="nil"/>
              </w:pBdr>
              <w:spacing w:before="71"/>
              <w:ind w:left="22" w:right="7"/>
              <w:jc w:val="center"/>
              <w:rPr>
                <w:color w:val="000000"/>
                <w:sz w:val="16"/>
                <w:szCs w:val="16"/>
              </w:rPr>
            </w:pPr>
            <w:r w:rsidRPr="00157BCC">
              <w:rPr>
                <w:color w:val="000000"/>
                <w:sz w:val="16"/>
                <w:szCs w:val="16"/>
              </w:rPr>
              <w:t>NA</w:t>
            </w:r>
          </w:p>
        </w:tc>
        <w:tc>
          <w:tcPr>
            <w:tcW w:w="1154" w:type="dxa"/>
          </w:tcPr>
          <w:p w14:paraId="000008F4" w14:textId="77777777" w:rsidR="0042791C" w:rsidRPr="00157BCC" w:rsidRDefault="00425BCD">
            <w:pPr>
              <w:pBdr>
                <w:top w:val="nil"/>
                <w:left w:val="nil"/>
                <w:bottom w:val="nil"/>
                <w:right w:val="nil"/>
                <w:between w:val="nil"/>
              </w:pBdr>
              <w:spacing w:before="71"/>
              <w:ind w:left="57" w:right="42"/>
              <w:jc w:val="center"/>
              <w:rPr>
                <w:color w:val="000000"/>
                <w:sz w:val="16"/>
                <w:szCs w:val="16"/>
              </w:rPr>
            </w:pPr>
            <w:r w:rsidRPr="00157BCC">
              <w:rPr>
                <w:color w:val="000000"/>
                <w:sz w:val="16"/>
                <w:szCs w:val="16"/>
              </w:rPr>
              <w:t>NA</w:t>
            </w:r>
          </w:p>
        </w:tc>
        <w:tc>
          <w:tcPr>
            <w:tcW w:w="1155" w:type="dxa"/>
          </w:tcPr>
          <w:p w14:paraId="000008F5" w14:textId="77777777" w:rsidR="0042791C" w:rsidRPr="00157BCC" w:rsidRDefault="00425BCD">
            <w:pPr>
              <w:pBdr>
                <w:top w:val="nil"/>
                <w:left w:val="nil"/>
                <w:bottom w:val="nil"/>
                <w:right w:val="nil"/>
                <w:between w:val="nil"/>
              </w:pBdr>
              <w:spacing w:before="71"/>
              <w:ind w:left="19" w:right="4"/>
              <w:jc w:val="center"/>
              <w:rPr>
                <w:color w:val="000000"/>
                <w:sz w:val="16"/>
                <w:szCs w:val="16"/>
              </w:rPr>
            </w:pPr>
            <w:r w:rsidRPr="00157BCC">
              <w:rPr>
                <w:color w:val="000000"/>
                <w:sz w:val="16"/>
                <w:szCs w:val="16"/>
              </w:rPr>
              <w:t>NA</w:t>
            </w:r>
          </w:p>
        </w:tc>
        <w:tc>
          <w:tcPr>
            <w:tcW w:w="719" w:type="dxa"/>
          </w:tcPr>
          <w:p w14:paraId="000008F6" w14:textId="77777777" w:rsidR="0042791C" w:rsidRPr="00157BCC" w:rsidRDefault="00425BCD">
            <w:pPr>
              <w:pBdr>
                <w:top w:val="nil"/>
                <w:left w:val="nil"/>
                <w:bottom w:val="nil"/>
                <w:right w:val="nil"/>
                <w:between w:val="nil"/>
              </w:pBdr>
              <w:spacing w:before="71"/>
              <w:ind w:left="20" w:right="2"/>
              <w:jc w:val="center"/>
              <w:rPr>
                <w:color w:val="000000"/>
                <w:sz w:val="16"/>
                <w:szCs w:val="16"/>
              </w:rPr>
            </w:pPr>
            <w:r w:rsidRPr="00157BCC">
              <w:rPr>
                <w:color w:val="000000"/>
                <w:sz w:val="16"/>
                <w:szCs w:val="16"/>
              </w:rPr>
              <w:t>NA</w:t>
            </w:r>
          </w:p>
        </w:tc>
        <w:tc>
          <w:tcPr>
            <w:tcW w:w="1153" w:type="dxa"/>
          </w:tcPr>
          <w:p w14:paraId="000008F7"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8F8"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8F9" w14:textId="77777777" w:rsidR="0042791C" w:rsidRPr="00157BCC" w:rsidRDefault="00425BCD">
            <w:pPr>
              <w:pBdr>
                <w:top w:val="nil"/>
                <w:left w:val="nil"/>
                <w:bottom w:val="nil"/>
                <w:right w:val="nil"/>
                <w:between w:val="nil"/>
              </w:pBdr>
              <w:spacing w:before="84"/>
              <w:ind w:left="28" w:right="1"/>
              <w:jc w:val="center"/>
              <w:rPr>
                <w:color w:val="000000"/>
                <w:sz w:val="16"/>
                <w:szCs w:val="16"/>
              </w:rPr>
            </w:pPr>
            <w:r w:rsidRPr="00157BCC">
              <w:rPr>
                <w:color w:val="000000"/>
                <w:sz w:val="16"/>
                <w:szCs w:val="16"/>
              </w:rPr>
              <w:t>NA</w:t>
            </w:r>
          </w:p>
        </w:tc>
      </w:tr>
      <w:tr w:rsidR="0042791C" w:rsidRPr="00157BCC" w14:paraId="168E91B4" w14:textId="77777777">
        <w:trPr>
          <w:trHeight w:val="422"/>
        </w:trPr>
        <w:tc>
          <w:tcPr>
            <w:tcW w:w="2161" w:type="dxa"/>
          </w:tcPr>
          <w:p w14:paraId="000008FB" w14:textId="162A679D" w:rsidR="0042791C" w:rsidRPr="00157BCC" w:rsidRDefault="00425BCD" w:rsidP="00E81374">
            <w:pPr>
              <w:pBdr>
                <w:top w:val="nil"/>
                <w:left w:val="nil"/>
                <w:bottom w:val="nil"/>
                <w:right w:val="nil"/>
                <w:between w:val="nil"/>
              </w:pBdr>
              <w:spacing w:line="181" w:lineRule="auto"/>
              <w:ind w:left="39"/>
              <w:rPr>
                <w:color w:val="000000"/>
                <w:sz w:val="16"/>
                <w:szCs w:val="16"/>
              </w:rPr>
            </w:pPr>
            <w:r w:rsidRPr="00157BCC">
              <w:rPr>
                <w:color w:val="000000"/>
                <w:sz w:val="16"/>
                <w:szCs w:val="16"/>
              </w:rPr>
              <w:t xml:space="preserve">…Other/Unknown/Missing; </w:t>
            </w:r>
            <w:r w:rsidR="00B12557" w:rsidRPr="00157BCC">
              <w:rPr>
                <w:color w:val="000000"/>
                <w:sz w:val="16"/>
                <w:szCs w:val="16"/>
              </w:rPr>
              <w:br/>
            </w:r>
            <w:r w:rsidRPr="00157BCC">
              <w:rPr>
                <w:color w:val="000000"/>
                <w:sz w:val="16"/>
                <w:szCs w:val="16"/>
              </w:rPr>
              <w:t>n</w:t>
            </w:r>
            <w:r w:rsidR="00B12557" w:rsidRPr="00157BCC">
              <w:rPr>
                <w:color w:val="000000"/>
                <w:sz w:val="16"/>
                <w:szCs w:val="16"/>
              </w:rPr>
              <w:t xml:space="preserve"> </w:t>
            </w:r>
            <w:r w:rsidRPr="00157BCC">
              <w:rPr>
                <w:color w:val="000000"/>
                <w:sz w:val="16"/>
                <w:szCs w:val="16"/>
              </w:rPr>
              <w:t>(%)</w:t>
            </w:r>
          </w:p>
        </w:tc>
        <w:tc>
          <w:tcPr>
            <w:tcW w:w="1181" w:type="dxa"/>
          </w:tcPr>
          <w:p w14:paraId="000008FC"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1,301 (14.1%)</w:t>
            </w:r>
          </w:p>
        </w:tc>
        <w:tc>
          <w:tcPr>
            <w:tcW w:w="1181" w:type="dxa"/>
          </w:tcPr>
          <w:p w14:paraId="000008FD"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1,999 (16.2%)</w:t>
            </w:r>
          </w:p>
        </w:tc>
        <w:tc>
          <w:tcPr>
            <w:tcW w:w="720" w:type="dxa"/>
          </w:tcPr>
          <w:p w14:paraId="000008FE"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0.059</w:t>
            </w:r>
          </w:p>
        </w:tc>
        <w:tc>
          <w:tcPr>
            <w:tcW w:w="1180" w:type="dxa"/>
          </w:tcPr>
          <w:p w14:paraId="000008FF" w14:textId="77777777" w:rsidR="0042791C" w:rsidRPr="00157BCC" w:rsidRDefault="00425BCD">
            <w:pPr>
              <w:pBdr>
                <w:top w:val="nil"/>
                <w:left w:val="nil"/>
                <w:bottom w:val="nil"/>
                <w:right w:val="nil"/>
                <w:between w:val="nil"/>
              </w:pBdr>
              <w:spacing w:before="102"/>
              <w:ind w:left="17"/>
              <w:jc w:val="center"/>
              <w:rPr>
                <w:color w:val="000000"/>
                <w:sz w:val="16"/>
                <w:szCs w:val="16"/>
              </w:rPr>
            </w:pPr>
            <w:r w:rsidRPr="00157BCC">
              <w:rPr>
                <w:color w:val="000000"/>
                <w:sz w:val="16"/>
                <w:szCs w:val="16"/>
              </w:rPr>
              <w:t>NA</w:t>
            </w:r>
          </w:p>
        </w:tc>
        <w:tc>
          <w:tcPr>
            <w:tcW w:w="1181" w:type="dxa"/>
          </w:tcPr>
          <w:p w14:paraId="00000900" w14:textId="77777777" w:rsidR="0042791C" w:rsidRPr="00157BCC" w:rsidRDefault="00425BCD">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NA</w:t>
            </w:r>
          </w:p>
        </w:tc>
        <w:tc>
          <w:tcPr>
            <w:tcW w:w="720" w:type="dxa"/>
          </w:tcPr>
          <w:p w14:paraId="00000901" w14:textId="77777777" w:rsidR="0042791C" w:rsidRPr="00157BCC" w:rsidRDefault="00425BCD">
            <w:pPr>
              <w:pBdr>
                <w:top w:val="nil"/>
                <w:left w:val="nil"/>
                <w:bottom w:val="nil"/>
                <w:right w:val="nil"/>
                <w:between w:val="nil"/>
              </w:pBdr>
              <w:spacing w:before="102"/>
              <w:ind w:left="22" w:right="7"/>
              <w:jc w:val="center"/>
              <w:rPr>
                <w:color w:val="000000"/>
                <w:sz w:val="16"/>
                <w:szCs w:val="16"/>
              </w:rPr>
            </w:pPr>
            <w:r w:rsidRPr="00157BCC">
              <w:rPr>
                <w:color w:val="000000"/>
                <w:sz w:val="16"/>
                <w:szCs w:val="16"/>
              </w:rPr>
              <w:t>NA</w:t>
            </w:r>
          </w:p>
        </w:tc>
        <w:tc>
          <w:tcPr>
            <w:tcW w:w="1154" w:type="dxa"/>
          </w:tcPr>
          <w:p w14:paraId="00000902" w14:textId="77777777" w:rsidR="0042791C" w:rsidRPr="00157BCC" w:rsidRDefault="00425BCD">
            <w:pPr>
              <w:pBdr>
                <w:top w:val="nil"/>
                <w:left w:val="nil"/>
                <w:bottom w:val="nil"/>
                <w:right w:val="nil"/>
                <w:between w:val="nil"/>
              </w:pBdr>
              <w:spacing w:before="102"/>
              <w:ind w:left="57" w:right="42"/>
              <w:jc w:val="center"/>
              <w:rPr>
                <w:color w:val="000000"/>
                <w:sz w:val="16"/>
                <w:szCs w:val="16"/>
              </w:rPr>
            </w:pPr>
            <w:r w:rsidRPr="00157BCC">
              <w:rPr>
                <w:color w:val="000000"/>
                <w:sz w:val="16"/>
                <w:szCs w:val="16"/>
              </w:rPr>
              <w:t>NA</w:t>
            </w:r>
          </w:p>
        </w:tc>
        <w:tc>
          <w:tcPr>
            <w:tcW w:w="1155" w:type="dxa"/>
          </w:tcPr>
          <w:p w14:paraId="00000903" w14:textId="77777777" w:rsidR="0042791C" w:rsidRPr="00157BCC" w:rsidRDefault="00425BCD">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NA</w:t>
            </w:r>
          </w:p>
        </w:tc>
        <w:tc>
          <w:tcPr>
            <w:tcW w:w="719" w:type="dxa"/>
          </w:tcPr>
          <w:p w14:paraId="00000904" w14:textId="77777777" w:rsidR="0042791C" w:rsidRPr="00157BCC" w:rsidRDefault="00425BCD">
            <w:pPr>
              <w:pBdr>
                <w:top w:val="nil"/>
                <w:left w:val="nil"/>
                <w:bottom w:val="nil"/>
                <w:right w:val="nil"/>
                <w:between w:val="nil"/>
              </w:pBdr>
              <w:spacing w:before="102"/>
              <w:ind w:left="20" w:right="2"/>
              <w:jc w:val="center"/>
              <w:rPr>
                <w:color w:val="000000"/>
                <w:sz w:val="16"/>
                <w:szCs w:val="16"/>
              </w:rPr>
            </w:pPr>
            <w:r w:rsidRPr="00157BCC">
              <w:rPr>
                <w:color w:val="000000"/>
                <w:sz w:val="16"/>
                <w:szCs w:val="16"/>
              </w:rPr>
              <w:t>NA</w:t>
            </w:r>
          </w:p>
        </w:tc>
        <w:tc>
          <w:tcPr>
            <w:tcW w:w="1153" w:type="dxa"/>
          </w:tcPr>
          <w:p w14:paraId="00000905" w14:textId="77777777" w:rsidR="0042791C" w:rsidRPr="00157BCC" w:rsidRDefault="00425BCD">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tcPr>
          <w:p w14:paraId="00000906" w14:textId="77777777" w:rsidR="0042791C" w:rsidRPr="00157BCC" w:rsidRDefault="00425BCD">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tcPr>
          <w:p w14:paraId="00000907" w14:textId="77777777" w:rsidR="0042791C" w:rsidRPr="00157BCC" w:rsidRDefault="00425BCD">
            <w:pPr>
              <w:pBdr>
                <w:top w:val="nil"/>
                <w:left w:val="nil"/>
                <w:bottom w:val="nil"/>
                <w:right w:val="nil"/>
                <w:between w:val="nil"/>
              </w:pBdr>
              <w:spacing w:before="115"/>
              <w:ind w:left="28" w:right="1"/>
              <w:jc w:val="center"/>
              <w:rPr>
                <w:color w:val="000000"/>
                <w:sz w:val="16"/>
                <w:szCs w:val="16"/>
              </w:rPr>
            </w:pPr>
            <w:r w:rsidRPr="00157BCC">
              <w:rPr>
                <w:color w:val="000000"/>
                <w:sz w:val="16"/>
                <w:szCs w:val="16"/>
              </w:rPr>
              <w:t>NA</w:t>
            </w:r>
          </w:p>
        </w:tc>
      </w:tr>
      <w:tr w:rsidR="0042791C" w:rsidRPr="00157BCC" w14:paraId="76785FEF" w14:textId="77777777">
        <w:trPr>
          <w:trHeight w:val="423"/>
        </w:trPr>
        <w:tc>
          <w:tcPr>
            <w:tcW w:w="2161" w:type="dxa"/>
          </w:tcPr>
          <w:p w14:paraId="00000908"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Number of cardiologist visits</w:t>
            </w:r>
          </w:p>
          <w:p w14:paraId="00000909"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during the baseline period</w:t>
            </w:r>
          </w:p>
        </w:tc>
        <w:tc>
          <w:tcPr>
            <w:tcW w:w="1181" w:type="dxa"/>
          </w:tcPr>
          <w:p w14:paraId="0000090A"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0B"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0C"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0D"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0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0F"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10"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911"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912"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13"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14"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915" w14:textId="77777777" w:rsidR="0042791C" w:rsidRPr="00157BCC" w:rsidRDefault="0042791C">
            <w:pPr>
              <w:pBdr>
                <w:top w:val="nil"/>
                <w:left w:val="nil"/>
                <w:bottom w:val="nil"/>
                <w:right w:val="nil"/>
                <w:between w:val="nil"/>
              </w:pBdr>
              <w:rPr>
                <w:color w:val="000000"/>
                <w:sz w:val="14"/>
                <w:szCs w:val="14"/>
              </w:rPr>
            </w:pPr>
          </w:p>
        </w:tc>
      </w:tr>
      <w:tr w:rsidR="0042791C" w:rsidRPr="00157BCC" w14:paraId="030540D9" w14:textId="77777777">
        <w:trPr>
          <w:trHeight w:val="359"/>
        </w:trPr>
        <w:tc>
          <w:tcPr>
            <w:tcW w:w="2161" w:type="dxa"/>
          </w:tcPr>
          <w:p w14:paraId="00000916" w14:textId="73D5BD43"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917"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3.82 (3.54)</w:t>
            </w:r>
          </w:p>
        </w:tc>
        <w:tc>
          <w:tcPr>
            <w:tcW w:w="1181" w:type="dxa"/>
          </w:tcPr>
          <w:p w14:paraId="00000918"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4.20 (3.83)</w:t>
            </w:r>
          </w:p>
        </w:tc>
        <w:tc>
          <w:tcPr>
            <w:tcW w:w="720" w:type="dxa"/>
          </w:tcPr>
          <w:p w14:paraId="00000919"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0.102</w:t>
            </w:r>
          </w:p>
        </w:tc>
        <w:tc>
          <w:tcPr>
            <w:tcW w:w="1180" w:type="dxa"/>
          </w:tcPr>
          <w:p w14:paraId="0000091A" w14:textId="77777777" w:rsidR="0042791C" w:rsidRPr="00157BCC" w:rsidRDefault="00425BCD">
            <w:pPr>
              <w:pBdr>
                <w:top w:val="nil"/>
                <w:left w:val="nil"/>
                <w:bottom w:val="nil"/>
                <w:right w:val="nil"/>
                <w:between w:val="nil"/>
              </w:pBdr>
              <w:spacing w:before="70"/>
              <w:ind w:left="235"/>
              <w:rPr>
                <w:color w:val="000000"/>
                <w:sz w:val="16"/>
                <w:szCs w:val="16"/>
              </w:rPr>
            </w:pPr>
            <w:r w:rsidRPr="00157BCC">
              <w:rPr>
                <w:color w:val="000000"/>
                <w:sz w:val="16"/>
                <w:szCs w:val="16"/>
              </w:rPr>
              <w:t>3.22 (3.27)</w:t>
            </w:r>
          </w:p>
        </w:tc>
        <w:tc>
          <w:tcPr>
            <w:tcW w:w="1181" w:type="dxa"/>
          </w:tcPr>
          <w:p w14:paraId="0000091B"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3.52 (3.72)</w:t>
            </w:r>
          </w:p>
        </w:tc>
        <w:tc>
          <w:tcPr>
            <w:tcW w:w="720" w:type="dxa"/>
          </w:tcPr>
          <w:p w14:paraId="0000091C"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0.087</w:t>
            </w:r>
          </w:p>
        </w:tc>
        <w:tc>
          <w:tcPr>
            <w:tcW w:w="1154" w:type="dxa"/>
          </w:tcPr>
          <w:p w14:paraId="0000091D"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4.69 (4.05)</w:t>
            </w:r>
          </w:p>
        </w:tc>
        <w:tc>
          <w:tcPr>
            <w:tcW w:w="1155" w:type="dxa"/>
          </w:tcPr>
          <w:p w14:paraId="0000091E"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4.79 (4.70)</w:t>
            </w:r>
          </w:p>
        </w:tc>
        <w:tc>
          <w:tcPr>
            <w:tcW w:w="719" w:type="dxa"/>
          </w:tcPr>
          <w:p w14:paraId="0000091F"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0.023</w:t>
            </w:r>
          </w:p>
        </w:tc>
        <w:tc>
          <w:tcPr>
            <w:tcW w:w="1153" w:type="dxa"/>
          </w:tcPr>
          <w:p w14:paraId="00000920"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921"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922" w14:textId="77777777" w:rsidR="0042791C" w:rsidRPr="00157BCC" w:rsidRDefault="00425BCD">
            <w:pPr>
              <w:pBdr>
                <w:top w:val="nil"/>
                <w:left w:val="nil"/>
                <w:bottom w:val="nil"/>
                <w:right w:val="nil"/>
                <w:between w:val="nil"/>
              </w:pBdr>
              <w:spacing w:before="70"/>
              <w:ind w:left="28" w:right="1"/>
              <w:jc w:val="center"/>
              <w:rPr>
                <w:color w:val="000000"/>
                <w:sz w:val="16"/>
                <w:szCs w:val="16"/>
              </w:rPr>
            </w:pPr>
            <w:r w:rsidRPr="00157BCC">
              <w:rPr>
                <w:color w:val="000000"/>
                <w:sz w:val="16"/>
                <w:szCs w:val="16"/>
              </w:rPr>
              <w:t>NA</w:t>
            </w:r>
          </w:p>
        </w:tc>
      </w:tr>
      <w:tr w:rsidR="0042791C" w:rsidRPr="00157BCC" w14:paraId="7B958365" w14:textId="77777777">
        <w:trPr>
          <w:trHeight w:val="360"/>
        </w:trPr>
        <w:tc>
          <w:tcPr>
            <w:tcW w:w="2161" w:type="dxa"/>
          </w:tcPr>
          <w:p w14:paraId="00000923" w14:textId="69CA9B43"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924"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3 (1–5)</w:t>
            </w:r>
          </w:p>
        </w:tc>
        <w:tc>
          <w:tcPr>
            <w:tcW w:w="1181" w:type="dxa"/>
          </w:tcPr>
          <w:p w14:paraId="00000925"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3 (1–6)</w:t>
            </w:r>
          </w:p>
        </w:tc>
        <w:tc>
          <w:tcPr>
            <w:tcW w:w="720" w:type="dxa"/>
          </w:tcPr>
          <w:p w14:paraId="00000926"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27"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3 (1–5)</w:t>
            </w:r>
          </w:p>
        </w:tc>
        <w:tc>
          <w:tcPr>
            <w:tcW w:w="1181" w:type="dxa"/>
          </w:tcPr>
          <w:p w14:paraId="00000928"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3 (1–5)</w:t>
            </w:r>
          </w:p>
        </w:tc>
        <w:tc>
          <w:tcPr>
            <w:tcW w:w="720" w:type="dxa"/>
          </w:tcPr>
          <w:p w14:paraId="00000929"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2A" w14:textId="77777777" w:rsidR="0042791C" w:rsidRPr="00157BCC" w:rsidRDefault="00425BCD">
            <w:pPr>
              <w:pBdr>
                <w:top w:val="nil"/>
                <w:left w:val="nil"/>
                <w:bottom w:val="nil"/>
                <w:right w:val="nil"/>
                <w:between w:val="nil"/>
              </w:pBdr>
              <w:spacing w:before="71"/>
              <w:ind w:left="57" w:right="40"/>
              <w:jc w:val="center"/>
              <w:rPr>
                <w:color w:val="000000"/>
                <w:sz w:val="16"/>
                <w:szCs w:val="16"/>
              </w:rPr>
            </w:pPr>
            <w:r w:rsidRPr="00157BCC">
              <w:rPr>
                <w:color w:val="000000"/>
                <w:sz w:val="16"/>
                <w:szCs w:val="16"/>
              </w:rPr>
              <w:t>3 (2–6)</w:t>
            </w:r>
          </w:p>
        </w:tc>
        <w:tc>
          <w:tcPr>
            <w:tcW w:w="1155" w:type="dxa"/>
          </w:tcPr>
          <w:p w14:paraId="0000092B" w14:textId="77777777" w:rsidR="0042791C" w:rsidRPr="00157BCC" w:rsidRDefault="00425BCD">
            <w:pPr>
              <w:pBdr>
                <w:top w:val="nil"/>
                <w:left w:val="nil"/>
                <w:bottom w:val="nil"/>
                <w:right w:val="nil"/>
                <w:between w:val="nil"/>
              </w:pBdr>
              <w:spacing w:before="71"/>
              <w:ind w:left="19" w:right="2"/>
              <w:jc w:val="center"/>
              <w:rPr>
                <w:color w:val="000000"/>
                <w:sz w:val="16"/>
                <w:szCs w:val="16"/>
              </w:rPr>
            </w:pPr>
            <w:r w:rsidRPr="00157BCC">
              <w:rPr>
                <w:color w:val="000000"/>
                <w:sz w:val="16"/>
                <w:szCs w:val="16"/>
              </w:rPr>
              <w:t>3 (1–7)</w:t>
            </w:r>
          </w:p>
        </w:tc>
        <w:tc>
          <w:tcPr>
            <w:tcW w:w="719" w:type="dxa"/>
          </w:tcPr>
          <w:p w14:paraId="0000092C"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2D"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92E"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92F" w14:textId="77777777" w:rsidR="0042791C" w:rsidRPr="00157BCC" w:rsidRDefault="0042791C">
            <w:pPr>
              <w:pBdr>
                <w:top w:val="nil"/>
                <w:left w:val="nil"/>
                <w:bottom w:val="nil"/>
                <w:right w:val="nil"/>
                <w:between w:val="nil"/>
              </w:pBdr>
              <w:rPr>
                <w:color w:val="000000"/>
                <w:sz w:val="14"/>
                <w:szCs w:val="14"/>
              </w:rPr>
            </w:pPr>
          </w:p>
        </w:tc>
      </w:tr>
      <w:tr w:rsidR="0042791C" w:rsidRPr="00157BCC" w14:paraId="31DEAD3C" w14:textId="77777777">
        <w:trPr>
          <w:trHeight w:val="422"/>
        </w:trPr>
        <w:tc>
          <w:tcPr>
            <w:tcW w:w="2161" w:type="dxa"/>
          </w:tcPr>
          <w:p w14:paraId="00000930" w14:textId="3778D9A3" w:rsidR="0042791C" w:rsidRPr="00157BCC" w:rsidRDefault="00672602">
            <w:pPr>
              <w:pBdr>
                <w:top w:val="nil"/>
                <w:left w:val="nil"/>
                <w:bottom w:val="nil"/>
                <w:right w:val="nil"/>
                <w:between w:val="nil"/>
              </w:pBdr>
              <w:ind w:left="39"/>
              <w:rPr>
                <w:b/>
                <w:color w:val="000000"/>
                <w:sz w:val="16"/>
                <w:szCs w:val="16"/>
              </w:rPr>
            </w:pPr>
            <w:r w:rsidRPr="00157BCC">
              <w:rPr>
                <w:b/>
                <w:color w:val="000000"/>
                <w:sz w:val="16"/>
                <w:szCs w:val="16"/>
              </w:rPr>
              <w:t>Number</w:t>
            </w:r>
            <w:r w:rsidR="00425BCD" w:rsidRPr="00157BCC">
              <w:rPr>
                <w:b/>
                <w:color w:val="000000"/>
                <w:sz w:val="16"/>
                <w:szCs w:val="16"/>
              </w:rPr>
              <w:t xml:space="preserve"> of ECG procedures</w:t>
            </w:r>
          </w:p>
          <w:p w14:paraId="00000931"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performed in last 180 days</w:t>
            </w:r>
          </w:p>
        </w:tc>
        <w:tc>
          <w:tcPr>
            <w:tcW w:w="1181" w:type="dxa"/>
          </w:tcPr>
          <w:p w14:paraId="00000932"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33"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34"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35"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36"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37"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38"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939"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93A"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3B"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3C"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93D" w14:textId="77777777" w:rsidR="0042791C" w:rsidRPr="00157BCC" w:rsidRDefault="0042791C">
            <w:pPr>
              <w:pBdr>
                <w:top w:val="nil"/>
                <w:left w:val="nil"/>
                <w:bottom w:val="nil"/>
                <w:right w:val="nil"/>
                <w:between w:val="nil"/>
              </w:pBdr>
              <w:rPr>
                <w:color w:val="000000"/>
                <w:sz w:val="14"/>
                <w:szCs w:val="14"/>
              </w:rPr>
            </w:pPr>
          </w:p>
        </w:tc>
      </w:tr>
      <w:tr w:rsidR="0042791C" w:rsidRPr="00157BCC" w14:paraId="46A8A4CC" w14:textId="77777777">
        <w:trPr>
          <w:trHeight w:val="360"/>
        </w:trPr>
        <w:tc>
          <w:tcPr>
            <w:tcW w:w="2161" w:type="dxa"/>
          </w:tcPr>
          <w:p w14:paraId="0000093E" w14:textId="1CB35726"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ean (SD)</w:t>
            </w:r>
          </w:p>
        </w:tc>
        <w:tc>
          <w:tcPr>
            <w:tcW w:w="1181" w:type="dxa"/>
          </w:tcPr>
          <w:p w14:paraId="0000093F" w14:textId="77777777" w:rsidR="0042791C" w:rsidRPr="00157BCC" w:rsidRDefault="00425BCD">
            <w:pPr>
              <w:pBdr>
                <w:top w:val="nil"/>
                <w:left w:val="nil"/>
                <w:bottom w:val="nil"/>
                <w:right w:val="nil"/>
                <w:between w:val="nil"/>
              </w:pBdr>
              <w:spacing w:before="71"/>
              <w:ind w:left="236"/>
              <w:rPr>
                <w:color w:val="000000"/>
                <w:sz w:val="16"/>
                <w:szCs w:val="16"/>
              </w:rPr>
            </w:pPr>
            <w:r w:rsidRPr="00157BCC">
              <w:rPr>
                <w:color w:val="000000"/>
                <w:sz w:val="16"/>
                <w:szCs w:val="16"/>
              </w:rPr>
              <w:t>2.74 (2.12)</w:t>
            </w:r>
          </w:p>
        </w:tc>
        <w:tc>
          <w:tcPr>
            <w:tcW w:w="1181" w:type="dxa"/>
          </w:tcPr>
          <w:p w14:paraId="00000940" w14:textId="77777777" w:rsidR="0042791C" w:rsidRPr="00157BCC" w:rsidRDefault="00425BCD">
            <w:pPr>
              <w:pBdr>
                <w:top w:val="nil"/>
                <w:left w:val="nil"/>
                <w:bottom w:val="nil"/>
                <w:right w:val="nil"/>
                <w:between w:val="nil"/>
              </w:pBdr>
              <w:spacing w:before="71"/>
              <w:ind w:left="236"/>
              <w:rPr>
                <w:color w:val="000000"/>
                <w:sz w:val="16"/>
                <w:szCs w:val="16"/>
              </w:rPr>
            </w:pPr>
            <w:r w:rsidRPr="00157BCC">
              <w:rPr>
                <w:color w:val="000000"/>
                <w:sz w:val="16"/>
                <w:szCs w:val="16"/>
              </w:rPr>
              <w:t>2.92 (2.38)</w:t>
            </w:r>
          </w:p>
        </w:tc>
        <w:tc>
          <w:tcPr>
            <w:tcW w:w="720" w:type="dxa"/>
          </w:tcPr>
          <w:p w14:paraId="00000941"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0.082</w:t>
            </w:r>
          </w:p>
        </w:tc>
        <w:tc>
          <w:tcPr>
            <w:tcW w:w="1180" w:type="dxa"/>
          </w:tcPr>
          <w:p w14:paraId="00000942" w14:textId="77777777" w:rsidR="0042791C" w:rsidRPr="00157BCC" w:rsidRDefault="00425BCD">
            <w:pPr>
              <w:pBdr>
                <w:top w:val="nil"/>
                <w:left w:val="nil"/>
                <w:bottom w:val="nil"/>
                <w:right w:val="nil"/>
                <w:between w:val="nil"/>
              </w:pBdr>
              <w:spacing w:before="71"/>
              <w:ind w:left="235"/>
              <w:rPr>
                <w:color w:val="000000"/>
                <w:sz w:val="16"/>
                <w:szCs w:val="16"/>
              </w:rPr>
            </w:pPr>
            <w:r w:rsidRPr="00157BCC">
              <w:rPr>
                <w:color w:val="000000"/>
                <w:sz w:val="16"/>
                <w:szCs w:val="16"/>
              </w:rPr>
              <w:t>2.71 (2.07)</w:t>
            </w:r>
          </w:p>
        </w:tc>
        <w:tc>
          <w:tcPr>
            <w:tcW w:w="1181" w:type="dxa"/>
          </w:tcPr>
          <w:p w14:paraId="00000943" w14:textId="77777777" w:rsidR="0042791C" w:rsidRPr="00157BCC" w:rsidRDefault="00425BCD">
            <w:pPr>
              <w:pBdr>
                <w:top w:val="nil"/>
                <w:left w:val="nil"/>
                <w:bottom w:val="nil"/>
                <w:right w:val="nil"/>
                <w:between w:val="nil"/>
              </w:pBdr>
              <w:spacing w:before="71"/>
              <w:ind w:left="236"/>
              <w:rPr>
                <w:color w:val="000000"/>
                <w:sz w:val="16"/>
                <w:szCs w:val="16"/>
              </w:rPr>
            </w:pPr>
            <w:r w:rsidRPr="00157BCC">
              <w:rPr>
                <w:color w:val="000000"/>
                <w:sz w:val="16"/>
                <w:szCs w:val="16"/>
              </w:rPr>
              <w:t>3.00 (2.48)</w:t>
            </w:r>
          </w:p>
        </w:tc>
        <w:tc>
          <w:tcPr>
            <w:tcW w:w="720" w:type="dxa"/>
          </w:tcPr>
          <w:p w14:paraId="00000944"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0.128</w:t>
            </w:r>
          </w:p>
        </w:tc>
        <w:tc>
          <w:tcPr>
            <w:tcW w:w="1154" w:type="dxa"/>
          </w:tcPr>
          <w:p w14:paraId="00000945"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1.38 (1.73)</w:t>
            </w:r>
          </w:p>
        </w:tc>
        <w:tc>
          <w:tcPr>
            <w:tcW w:w="1155" w:type="dxa"/>
          </w:tcPr>
          <w:p w14:paraId="00000946"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1.74 (2.50)</w:t>
            </w:r>
          </w:p>
        </w:tc>
        <w:tc>
          <w:tcPr>
            <w:tcW w:w="719" w:type="dxa"/>
          </w:tcPr>
          <w:p w14:paraId="00000947" w14:textId="77777777" w:rsidR="0042791C" w:rsidRPr="00157BCC" w:rsidRDefault="00425BCD">
            <w:pPr>
              <w:pBdr>
                <w:top w:val="nil"/>
                <w:left w:val="nil"/>
                <w:bottom w:val="nil"/>
                <w:right w:val="nil"/>
                <w:between w:val="nil"/>
              </w:pBdr>
              <w:spacing w:before="71"/>
              <w:ind w:left="20" w:right="1"/>
              <w:jc w:val="center"/>
              <w:rPr>
                <w:color w:val="000000"/>
                <w:sz w:val="16"/>
                <w:szCs w:val="16"/>
              </w:rPr>
            </w:pPr>
            <w:r w:rsidRPr="00157BCC">
              <w:rPr>
                <w:color w:val="000000"/>
                <w:sz w:val="16"/>
                <w:szCs w:val="16"/>
              </w:rPr>
              <w:t>0.167</w:t>
            </w:r>
          </w:p>
        </w:tc>
        <w:tc>
          <w:tcPr>
            <w:tcW w:w="1153" w:type="dxa"/>
          </w:tcPr>
          <w:p w14:paraId="00000948"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949"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94A" w14:textId="77777777" w:rsidR="0042791C" w:rsidRPr="00157BCC" w:rsidRDefault="00425BCD">
            <w:pPr>
              <w:pBdr>
                <w:top w:val="nil"/>
                <w:left w:val="nil"/>
                <w:bottom w:val="nil"/>
                <w:right w:val="nil"/>
                <w:between w:val="nil"/>
              </w:pBdr>
              <w:spacing w:before="71"/>
              <w:ind w:left="28" w:right="1"/>
              <w:jc w:val="center"/>
              <w:rPr>
                <w:color w:val="000000"/>
                <w:sz w:val="16"/>
                <w:szCs w:val="16"/>
              </w:rPr>
            </w:pPr>
            <w:r w:rsidRPr="00157BCC">
              <w:rPr>
                <w:color w:val="000000"/>
                <w:sz w:val="16"/>
                <w:szCs w:val="16"/>
              </w:rPr>
              <w:t>NA</w:t>
            </w:r>
          </w:p>
        </w:tc>
      </w:tr>
      <w:tr w:rsidR="0042791C" w:rsidRPr="00157BCC" w14:paraId="4EC70352" w14:textId="77777777">
        <w:trPr>
          <w:trHeight w:val="359"/>
        </w:trPr>
        <w:tc>
          <w:tcPr>
            <w:tcW w:w="2161" w:type="dxa"/>
          </w:tcPr>
          <w:p w14:paraId="0000094B" w14:textId="2722FF4F"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94C"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2 (1–4)</w:t>
            </w:r>
          </w:p>
        </w:tc>
        <w:tc>
          <w:tcPr>
            <w:tcW w:w="1181" w:type="dxa"/>
          </w:tcPr>
          <w:p w14:paraId="0000094D"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2 (1–4)</w:t>
            </w:r>
          </w:p>
        </w:tc>
        <w:tc>
          <w:tcPr>
            <w:tcW w:w="720" w:type="dxa"/>
          </w:tcPr>
          <w:p w14:paraId="0000094E"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4F"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2 (1–4)</w:t>
            </w:r>
          </w:p>
        </w:tc>
        <w:tc>
          <w:tcPr>
            <w:tcW w:w="1181" w:type="dxa"/>
          </w:tcPr>
          <w:p w14:paraId="00000950"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2 (1–4)</w:t>
            </w:r>
          </w:p>
        </w:tc>
        <w:tc>
          <w:tcPr>
            <w:tcW w:w="720" w:type="dxa"/>
          </w:tcPr>
          <w:p w14:paraId="00000951"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52"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1 (0–2)</w:t>
            </w:r>
          </w:p>
        </w:tc>
        <w:tc>
          <w:tcPr>
            <w:tcW w:w="1155" w:type="dxa"/>
          </w:tcPr>
          <w:p w14:paraId="00000953"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1 (0–2)</w:t>
            </w:r>
          </w:p>
        </w:tc>
        <w:tc>
          <w:tcPr>
            <w:tcW w:w="719" w:type="dxa"/>
          </w:tcPr>
          <w:p w14:paraId="00000954"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55"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956"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957" w14:textId="77777777" w:rsidR="0042791C" w:rsidRPr="00157BCC" w:rsidRDefault="0042791C">
            <w:pPr>
              <w:pBdr>
                <w:top w:val="nil"/>
                <w:left w:val="nil"/>
                <w:bottom w:val="nil"/>
                <w:right w:val="nil"/>
                <w:between w:val="nil"/>
              </w:pBdr>
              <w:rPr>
                <w:color w:val="000000"/>
                <w:sz w:val="14"/>
                <w:szCs w:val="14"/>
              </w:rPr>
            </w:pPr>
          </w:p>
        </w:tc>
      </w:tr>
      <w:tr w:rsidR="0042791C" w:rsidRPr="00157BCC" w14:paraId="43D73921" w14:textId="77777777">
        <w:trPr>
          <w:trHeight w:val="424"/>
        </w:trPr>
        <w:tc>
          <w:tcPr>
            <w:tcW w:w="2161" w:type="dxa"/>
          </w:tcPr>
          <w:p w14:paraId="00000958" w14:textId="29CEC39C"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 xml:space="preserve">Number of emergency </w:t>
            </w:r>
            <w:r w:rsidR="006013C0" w:rsidRPr="00157BCC">
              <w:rPr>
                <w:b/>
                <w:color w:val="000000"/>
                <w:sz w:val="16"/>
                <w:szCs w:val="16"/>
              </w:rPr>
              <w:t>department</w:t>
            </w:r>
          </w:p>
          <w:p w14:paraId="00000959"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visits</w:t>
            </w:r>
          </w:p>
        </w:tc>
        <w:tc>
          <w:tcPr>
            <w:tcW w:w="1181" w:type="dxa"/>
          </w:tcPr>
          <w:p w14:paraId="0000095A"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5B"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5C"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5D"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5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5F"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60"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961"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962"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63"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64"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965" w14:textId="77777777" w:rsidR="0042791C" w:rsidRPr="00157BCC" w:rsidRDefault="0042791C">
            <w:pPr>
              <w:pBdr>
                <w:top w:val="nil"/>
                <w:left w:val="nil"/>
                <w:bottom w:val="nil"/>
                <w:right w:val="nil"/>
                <w:between w:val="nil"/>
              </w:pBdr>
              <w:rPr>
                <w:color w:val="000000"/>
                <w:sz w:val="14"/>
                <w:szCs w:val="14"/>
              </w:rPr>
            </w:pPr>
          </w:p>
        </w:tc>
      </w:tr>
      <w:tr w:rsidR="0042791C" w:rsidRPr="00157BCC" w14:paraId="32B786BF" w14:textId="77777777">
        <w:trPr>
          <w:trHeight w:val="369"/>
        </w:trPr>
        <w:tc>
          <w:tcPr>
            <w:tcW w:w="2161" w:type="dxa"/>
          </w:tcPr>
          <w:p w14:paraId="00000966" w14:textId="04A93D83" w:rsidR="0042791C" w:rsidRPr="00157BCC" w:rsidRDefault="00425BCD">
            <w:pPr>
              <w:pBdr>
                <w:top w:val="nil"/>
                <w:left w:val="nil"/>
                <w:bottom w:val="nil"/>
                <w:right w:val="nil"/>
                <w:between w:val="nil"/>
              </w:pBdr>
              <w:spacing w:before="74"/>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967" w14:textId="77777777" w:rsidR="0042791C" w:rsidRPr="00157BCC" w:rsidRDefault="00425BCD">
            <w:pPr>
              <w:pBdr>
                <w:top w:val="nil"/>
                <w:left w:val="nil"/>
                <w:bottom w:val="nil"/>
                <w:right w:val="nil"/>
                <w:between w:val="nil"/>
              </w:pBdr>
              <w:spacing w:before="74"/>
              <w:ind w:left="236"/>
              <w:rPr>
                <w:color w:val="000000"/>
                <w:sz w:val="16"/>
                <w:szCs w:val="16"/>
              </w:rPr>
            </w:pPr>
            <w:r w:rsidRPr="00157BCC">
              <w:rPr>
                <w:color w:val="000000"/>
                <w:sz w:val="16"/>
                <w:szCs w:val="16"/>
              </w:rPr>
              <w:t>1.00 (1.65)</w:t>
            </w:r>
          </w:p>
        </w:tc>
        <w:tc>
          <w:tcPr>
            <w:tcW w:w="1181" w:type="dxa"/>
          </w:tcPr>
          <w:p w14:paraId="00000968" w14:textId="77777777" w:rsidR="0042791C" w:rsidRPr="00157BCC" w:rsidRDefault="00425BCD">
            <w:pPr>
              <w:pBdr>
                <w:top w:val="nil"/>
                <w:left w:val="nil"/>
                <w:bottom w:val="nil"/>
                <w:right w:val="nil"/>
                <w:between w:val="nil"/>
              </w:pBdr>
              <w:spacing w:before="74"/>
              <w:ind w:left="236"/>
              <w:rPr>
                <w:color w:val="000000"/>
                <w:sz w:val="16"/>
                <w:szCs w:val="16"/>
              </w:rPr>
            </w:pPr>
            <w:r w:rsidRPr="00157BCC">
              <w:rPr>
                <w:color w:val="000000"/>
                <w:sz w:val="16"/>
                <w:szCs w:val="16"/>
              </w:rPr>
              <w:t>1.05 (1.59)</w:t>
            </w:r>
          </w:p>
        </w:tc>
        <w:tc>
          <w:tcPr>
            <w:tcW w:w="720" w:type="dxa"/>
          </w:tcPr>
          <w:p w14:paraId="00000969" w14:textId="77777777" w:rsidR="0042791C" w:rsidRPr="00157BCC" w:rsidRDefault="00425BCD">
            <w:pPr>
              <w:pBdr>
                <w:top w:val="nil"/>
                <w:left w:val="nil"/>
                <w:bottom w:val="nil"/>
                <w:right w:val="nil"/>
                <w:between w:val="nil"/>
              </w:pBdr>
              <w:spacing w:before="74"/>
              <w:ind w:left="22" w:right="5"/>
              <w:jc w:val="center"/>
              <w:rPr>
                <w:color w:val="000000"/>
                <w:sz w:val="16"/>
                <w:szCs w:val="16"/>
              </w:rPr>
            </w:pPr>
            <w:r w:rsidRPr="00157BCC">
              <w:rPr>
                <w:color w:val="000000"/>
                <w:sz w:val="16"/>
                <w:szCs w:val="16"/>
              </w:rPr>
              <w:t>0.032</w:t>
            </w:r>
          </w:p>
        </w:tc>
        <w:tc>
          <w:tcPr>
            <w:tcW w:w="1180" w:type="dxa"/>
          </w:tcPr>
          <w:p w14:paraId="0000096A" w14:textId="77777777" w:rsidR="0042791C" w:rsidRPr="00157BCC" w:rsidRDefault="00425BCD">
            <w:pPr>
              <w:pBdr>
                <w:top w:val="nil"/>
                <w:left w:val="nil"/>
                <w:bottom w:val="nil"/>
                <w:right w:val="nil"/>
                <w:between w:val="nil"/>
              </w:pBdr>
              <w:spacing w:before="74"/>
              <w:ind w:left="235"/>
              <w:rPr>
                <w:color w:val="000000"/>
                <w:sz w:val="16"/>
                <w:szCs w:val="16"/>
              </w:rPr>
            </w:pPr>
            <w:r w:rsidRPr="00157BCC">
              <w:rPr>
                <w:color w:val="000000"/>
                <w:sz w:val="16"/>
                <w:szCs w:val="16"/>
              </w:rPr>
              <w:t>0.55 (0.99)</w:t>
            </w:r>
          </w:p>
        </w:tc>
        <w:tc>
          <w:tcPr>
            <w:tcW w:w="1181" w:type="dxa"/>
          </w:tcPr>
          <w:p w14:paraId="0000096B" w14:textId="77777777" w:rsidR="0042791C" w:rsidRPr="00157BCC" w:rsidRDefault="00425BCD">
            <w:pPr>
              <w:pBdr>
                <w:top w:val="nil"/>
                <w:left w:val="nil"/>
                <w:bottom w:val="nil"/>
                <w:right w:val="nil"/>
                <w:between w:val="nil"/>
              </w:pBdr>
              <w:spacing w:before="74"/>
              <w:ind w:left="236"/>
              <w:rPr>
                <w:color w:val="000000"/>
                <w:sz w:val="16"/>
                <w:szCs w:val="16"/>
              </w:rPr>
            </w:pPr>
            <w:r w:rsidRPr="00157BCC">
              <w:rPr>
                <w:color w:val="000000"/>
                <w:sz w:val="16"/>
                <w:szCs w:val="16"/>
              </w:rPr>
              <w:t>0.51 (0.94)</w:t>
            </w:r>
          </w:p>
        </w:tc>
        <w:tc>
          <w:tcPr>
            <w:tcW w:w="720" w:type="dxa"/>
          </w:tcPr>
          <w:p w14:paraId="0000096C" w14:textId="77777777" w:rsidR="0042791C" w:rsidRPr="00157BCC" w:rsidRDefault="00425BCD">
            <w:pPr>
              <w:pBdr>
                <w:top w:val="nil"/>
                <w:left w:val="nil"/>
                <w:bottom w:val="nil"/>
                <w:right w:val="nil"/>
                <w:between w:val="nil"/>
              </w:pBdr>
              <w:spacing w:before="74"/>
              <w:ind w:left="22" w:right="6"/>
              <w:jc w:val="center"/>
              <w:rPr>
                <w:color w:val="000000"/>
                <w:sz w:val="16"/>
                <w:szCs w:val="16"/>
              </w:rPr>
            </w:pPr>
            <w:r w:rsidRPr="00157BCC">
              <w:rPr>
                <w:color w:val="000000"/>
                <w:sz w:val="16"/>
                <w:szCs w:val="16"/>
              </w:rPr>
              <w:t>0.036</w:t>
            </w:r>
          </w:p>
        </w:tc>
        <w:tc>
          <w:tcPr>
            <w:tcW w:w="1154" w:type="dxa"/>
          </w:tcPr>
          <w:p w14:paraId="0000096D" w14:textId="77777777" w:rsidR="0042791C" w:rsidRPr="00157BCC" w:rsidRDefault="00425BCD">
            <w:pPr>
              <w:pBdr>
                <w:top w:val="nil"/>
                <w:left w:val="nil"/>
                <w:bottom w:val="nil"/>
                <w:right w:val="nil"/>
                <w:between w:val="nil"/>
              </w:pBdr>
              <w:spacing w:before="74"/>
              <w:ind w:left="221"/>
              <w:rPr>
                <w:color w:val="000000"/>
                <w:sz w:val="16"/>
                <w:szCs w:val="16"/>
              </w:rPr>
            </w:pPr>
            <w:r w:rsidRPr="00157BCC">
              <w:rPr>
                <w:color w:val="000000"/>
                <w:sz w:val="16"/>
                <w:szCs w:val="16"/>
              </w:rPr>
              <w:t>0.75 (1.85)</w:t>
            </w:r>
          </w:p>
        </w:tc>
        <w:tc>
          <w:tcPr>
            <w:tcW w:w="1155" w:type="dxa"/>
          </w:tcPr>
          <w:p w14:paraId="0000096E" w14:textId="77777777" w:rsidR="0042791C" w:rsidRPr="00157BCC" w:rsidRDefault="00425BCD">
            <w:pPr>
              <w:pBdr>
                <w:top w:val="nil"/>
                <w:left w:val="nil"/>
                <w:bottom w:val="nil"/>
                <w:right w:val="nil"/>
                <w:between w:val="nil"/>
              </w:pBdr>
              <w:spacing w:before="74"/>
              <w:ind w:left="222"/>
              <w:rPr>
                <w:color w:val="000000"/>
                <w:sz w:val="16"/>
                <w:szCs w:val="16"/>
              </w:rPr>
            </w:pPr>
            <w:r w:rsidRPr="00157BCC">
              <w:rPr>
                <w:color w:val="000000"/>
                <w:sz w:val="16"/>
                <w:szCs w:val="16"/>
              </w:rPr>
              <w:t>0.91 (1.96)</w:t>
            </w:r>
          </w:p>
        </w:tc>
        <w:tc>
          <w:tcPr>
            <w:tcW w:w="719" w:type="dxa"/>
          </w:tcPr>
          <w:p w14:paraId="0000096F" w14:textId="77777777" w:rsidR="0042791C" w:rsidRPr="00157BCC" w:rsidRDefault="00425BCD">
            <w:pPr>
              <w:pBdr>
                <w:top w:val="nil"/>
                <w:left w:val="nil"/>
                <w:bottom w:val="nil"/>
                <w:right w:val="nil"/>
                <w:between w:val="nil"/>
              </w:pBdr>
              <w:spacing w:before="74"/>
              <w:ind w:left="20" w:right="1"/>
              <w:jc w:val="center"/>
              <w:rPr>
                <w:color w:val="000000"/>
                <w:sz w:val="16"/>
                <w:szCs w:val="16"/>
              </w:rPr>
            </w:pPr>
            <w:r w:rsidRPr="00157BCC">
              <w:rPr>
                <w:color w:val="000000"/>
                <w:sz w:val="16"/>
                <w:szCs w:val="16"/>
              </w:rPr>
              <w:t>0.083</w:t>
            </w:r>
          </w:p>
        </w:tc>
        <w:tc>
          <w:tcPr>
            <w:tcW w:w="1153" w:type="dxa"/>
          </w:tcPr>
          <w:p w14:paraId="00000970" w14:textId="77777777" w:rsidR="0042791C" w:rsidRPr="00157BCC" w:rsidRDefault="00425BCD">
            <w:pPr>
              <w:pBdr>
                <w:top w:val="nil"/>
                <w:left w:val="nil"/>
                <w:bottom w:val="nil"/>
                <w:right w:val="nil"/>
                <w:between w:val="nil"/>
              </w:pBdr>
              <w:spacing w:before="74"/>
              <w:ind w:left="24" w:right="4"/>
              <w:jc w:val="center"/>
              <w:rPr>
                <w:color w:val="000000"/>
                <w:sz w:val="16"/>
                <w:szCs w:val="16"/>
              </w:rPr>
            </w:pPr>
            <w:r w:rsidRPr="00157BCC">
              <w:rPr>
                <w:color w:val="000000"/>
                <w:sz w:val="16"/>
                <w:szCs w:val="16"/>
              </w:rPr>
              <w:t>NA</w:t>
            </w:r>
          </w:p>
        </w:tc>
        <w:tc>
          <w:tcPr>
            <w:tcW w:w="1154" w:type="dxa"/>
          </w:tcPr>
          <w:p w14:paraId="00000971" w14:textId="77777777" w:rsidR="0042791C" w:rsidRPr="00157BCC" w:rsidRDefault="00425BCD">
            <w:pPr>
              <w:pBdr>
                <w:top w:val="nil"/>
                <w:left w:val="nil"/>
                <w:bottom w:val="nil"/>
                <w:right w:val="nil"/>
                <w:between w:val="nil"/>
              </w:pBdr>
              <w:spacing w:before="74"/>
              <w:ind w:left="57" w:right="35"/>
              <w:jc w:val="center"/>
              <w:rPr>
                <w:color w:val="000000"/>
                <w:sz w:val="16"/>
                <w:szCs w:val="16"/>
              </w:rPr>
            </w:pPr>
            <w:r w:rsidRPr="00157BCC">
              <w:rPr>
                <w:color w:val="000000"/>
                <w:sz w:val="16"/>
                <w:szCs w:val="16"/>
              </w:rPr>
              <w:t>NA</w:t>
            </w:r>
          </w:p>
        </w:tc>
        <w:tc>
          <w:tcPr>
            <w:tcW w:w="718" w:type="dxa"/>
          </w:tcPr>
          <w:p w14:paraId="00000972" w14:textId="77777777" w:rsidR="0042791C" w:rsidRPr="00157BCC" w:rsidRDefault="00425BCD">
            <w:pPr>
              <w:pBdr>
                <w:top w:val="nil"/>
                <w:left w:val="nil"/>
                <w:bottom w:val="nil"/>
                <w:right w:val="nil"/>
                <w:between w:val="nil"/>
              </w:pBdr>
              <w:spacing w:before="74"/>
              <w:ind w:left="28" w:right="1"/>
              <w:jc w:val="center"/>
              <w:rPr>
                <w:color w:val="000000"/>
                <w:sz w:val="16"/>
                <w:szCs w:val="16"/>
              </w:rPr>
            </w:pPr>
            <w:r w:rsidRPr="00157BCC">
              <w:rPr>
                <w:color w:val="000000"/>
                <w:sz w:val="16"/>
                <w:szCs w:val="16"/>
              </w:rPr>
              <w:t>NA</w:t>
            </w:r>
          </w:p>
        </w:tc>
      </w:tr>
      <w:tr w:rsidR="0042791C" w:rsidRPr="00157BCC" w14:paraId="45B92C78" w14:textId="77777777">
        <w:trPr>
          <w:trHeight w:val="359"/>
        </w:trPr>
        <w:tc>
          <w:tcPr>
            <w:tcW w:w="2161" w:type="dxa"/>
          </w:tcPr>
          <w:p w14:paraId="00000973" w14:textId="6BA98CD3"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974"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1 (0–1)</w:t>
            </w:r>
          </w:p>
        </w:tc>
        <w:tc>
          <w:tcPr>
            <w:tcW w:w="1181" w:type="dxa"/>
          </w:tcPr>
          <w:p w14:paraId="00000975"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1 (0–1)</w:t>
            </w:r>
          </w:p>
        </w:tc>
        <w:tc>
          <w:tcPr>
            <w:tcW w:w="720" w:type="dxa"/>
          </w:tcPr>
          <w:p w14:paraId="00000976"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77"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0 (0–1)</w:t>
            </w:r>
          </w:p>
        </w:tc>
        <w:tc>
          <w:tcPr>
            <w:tcW w:w="1181" w:type="dxa"/>
          </w:tcPr>
          <w:p w14:paraId="00000978"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(0–1)</w:t>
            </w:r>
          </w:p>
        </w:tc>
        <w:tc>
          <w:tcPr>
            <w:tcW w:w="720" w:type="dxa"/>
          </w:tcPr>
          <w:p w14:paraId="00000979"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7A"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0 (0–0)</w:t>
            </w:r>
          </w:p>
        </w:tc>
        <w:tc>
          <w:tcPr>
            <w:tcW w:w="1155" w:type="dxa"/>
          </w:tcPr>
          <w:p w14:paraId="0000097B"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0 (0–1)</w:t>
            </w:r>
          </w:p>
        </w:tc>
        <w:tc>
          <w:tcPr>
            <w:tcW w:w="719" w:type="dxa"/>
          </w:tcPr>
          <w:p w14:paraId="0000097C"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7D"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97E"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97F" w14:textId="77777777" w:rsidR="0042791C" w:rsidRPr="00157BCC" w:rsidRDefault="0042791C">
            <w:pPr>
              <w:pBdr>
                <w:top w:val="nil"/>
                <w:left w:val="nil"/>
                <w:bottom w:val="nil"/>
                <w:right w:val="nil"/>
                <w:between w:val="nil"/>
              </w:pBdr>
              <w:rPr>
                <w:color w:val="000000"/>
                <w:sz w:val="14"/>
                <w:szCs w:val="14"/>
              </w:rPr>
            </w:pPr>
          </w:p>
        </w:tc>
      </w:tr>
      <w:tr w:rsidR="0042791C" w:rsidRPr="00157BCC" w14:paraId="6BEBE4B0" w14:textId="77777777">
        <w:trPr>
          <w:trHeight w:val="423"/>
        </w:trPr>
        <w:tc>
          <w:tcPr>
            <w:tcW w:w="2161" w:type="dxa"/>
          </w:tcPr>
          <w:p w14:paraId="00000980"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Number of inpatient</w:t>
            </w:r>
          </w:p>
          <w:p w14:paraId="00000981"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hospitalizations</w:t>
            </w:r>
          </w:p>
        </w:tc>
        <w:tc>
          <w:tcPr>
            <w:tcW w:w="1181" w:type="dxa"/>
          </w:tcPr>
          <w:p w14:paraId="00000982"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83"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84"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85"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86"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87"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88"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989"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98A"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8B"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8C"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98D" w14:textId="77777777" w:rsidR="0042791C" w:rsidRPr="00157BCC" w:rsidRDefault="0042791C">
            <w:pPr>
              <w:pBdr>
                <w:top w:val="nil"/>
                <w:left w:val="nil"/>
                <w:bottom w:val="nil"/>
                <w:right w:val="nil"/>
                <w:between w:val="nil"/>
              </w:pBdr>
              <w:rPr>
                <w:color w:val="000000"/>
                <w:sz w:val="14"/>
                <w:szCs w:val="14"/>
              </w:rPr>
            </w:pPr>
          </w:p>
        </w:tc>
      </w:tr>
    </w:tbl>
    <w:p w14:paraId="0000098E"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098F" w14:textId="77777777" w:rsidR="0042791C" w:rsidRPr="00157BCC" w:rsidRDefault="0042791C">
      <w:pPr>
        <w:pBdr>
          <w:top w:val="nil"/>
          <w:left w:val="nil"/>
          <w:bottom w:val="nil"/>
          <w:right w:val="nil"/>
          <w:between w:val="nil"/>
        </w:pBdr>
        <w:spacing w:before="2"/>
        <w:rPr>
          <w:b/>
          <w:color w:val="000000"/>
          <w:sz w:val="5"/>
          <w:szCs w:val="5"/>
        </w:rPr>
      </w:pPr>
    </w:p>
    <w:tbl>
      <w:tblPr>
        <w:tblStyle w:val="50"/>
        <w:tblW w:w="14377"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1"/>
        <w:gridCol w:w="1181"/>
        <w:gridCol w:w="1181"/>
        <w:gridCol w:w="720"/>
        <w:gridCol w:w="1180"/>
        <w:gridCol w:w="1181"/>
        <w:gridCol w:w="720"/>
        <w:gridCol w:w="1154"/>
        <w:gridCol w:w="1155"/>
        <w:gridCol w:w="719"/>
        <w:gridCol w:w="1153"/>
        <w:gridCol w:w="1154"/>
        <w:gridCol w:w="718"/>
      </w:tblGrid>
      <w:tr w:rsidR="0042791C" w:rsidRPr="00157BCC" w14:paraId="53B11FC2" w14:textId="77777777">
        <w:trPr>
          <w:trHeight w:val="360"/>
        </w:trPr>
        <w:tc>
          <w:tcPr>
            <w:tcW w:w="2161" w:type="dxa"/>
          </w:tcPr>
          <w:p w14:paraId="00000990" w14:textId="628C6A5E"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991" w14:textId="77777777" w:rsidR="0042791C" w:rsidRPr="00157BCC" w:rsidRDefault="00425BCD">
            <w:pPr>
              <w:pBdr>
                <w:top w:val="nil"/>
                <w:left w:val="nil"/>
                <w:bottom w:val="nil"/>
                <w:right w:val="nil"/>
                <w:between w:val="nil"/>
              </w:pBdr>
              <w:spacing w:before="71"/>
              <w:ind w:left="236"/>
              <w:rPr>
                <w:color w:val="000000"/>
                <w:sz w:val="16"/>
                <w:szCs w:val="16"/>
              </w:rPr>
            </w:pPr>
            <w:r w:rsidRPr="00157BCC">
              <w:rPr>
                <w:color w:val="000000"/>
                <w:sz w:val="16"/>
                <w:szCs w:val="16"/>
              </w:rPr>
              <w:t>0.41 (0.65)</w:t>
            </w:r>
          </w:p>
        </w:tc>
        <w:tc>
          <w:tcPr>
            <w:tcW w:w="1181" w:type="dxa"/>
          </w:tcPr>
          <w:p w14:paraId="00000992" w14:textId="77777777" w:rsidR="0042791C" w:rsidRPr="00157BCC" w:rsidRDefault="00425BCD">
            <w:pPr>
              <w:pBdr>
                <w:top w:val="nil"/>
                <w:left w:val="nil"/>
                <w:bottom w:val="nil"/>
                <w:right w:val="nil"/>
                <w:between w:val="nil"/>
              </w:pBdr>
              <w:spacing w:before="71"/>
              <w:ind w:left="235"/>
              <w:rPr>
                <w:color w:val="000000"/>
                <w:sz w:val="16"/>
                <w:szCs w:val="16"/>
              </w:rPr>
            </w:pPr>
            <w:r w:rsidRPr="00157BCC">
              <w:rPr>
                <w:color w:val="000000"/>
                <w:sz w:val="16"/>
                <w:szCs w:val="16"/>
              </w:rPr>
              <w:t>0.65 (0.75)</w:t>
            </w:r>
          </w:p>
        </w:tc>
        <w:tc>
          <w:tcPr>
            <w:tcW w:w="720" w:type="dxa"/>
          </w:tcPr>
          <w:p w14:paraId="00000993"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0.342</w:t>
            </w:r>
          </w:p>
        </w:tc>
        <w:tc>
          <w:tcPr>
            <w:tcW w:w="1180" w:type="dxa"/>
          </w:tcPr>
          <w:p w14:paraId="00000994" w14:textId="77777777" w:rsidR="0042791C" w:rsidRPr="00157BCC" w:rsidRDefault="00425BCD">
            <w:pPr>
              <w:pBdr>
                <w:top w:val="nil"/>
                <w:left w:val="nil"/>
                <w:bottom w:val="nil"/>
                <w:right w:val="nil"/>
                <w:between w:val="nil"/>
              </w:pBdr>
              <w:spacing w:before="71"/>
              <w:ind w:left="235"/>
              <w:rPr>
                <w:color w:val="000000"/>
                <w:sz w:val="16"/>
                <w:szCs w:val="16"/>
              </w:rPr>
            </w:pPr>
            <w:r w:rsidRPr="00157BCC">
              <w:rPr>
                <w:color w:val="000000"/>
                <w:sz w:val="16"/>
                <w:szCs w:val="16"/>
              </w:rPr>
              <w:t>0.40 (0.61)</w:t>
            </w:r>
          </w:p>
        </w:tc>
        <w:tc>
          <w:tcPr>
            <w:tcW w:w="1181" w:type="dxa"/>
          </w:tcPr>
          <w:p w14:paraId="00000995" w14:textId="77777777" w:rsidR="0042791C" w:rsidRPr="00157BCC" w:rsidRDefault="00425BCD">
            <w:pPr>
              <w:pBdr>
                <w:top w:val="nil"/>
                <w:left w:val="nil"/>
                <w:bottom w:val="nil"/>
                <w:right w:val="nil"/>
                <w:between w:val="nil"/>
              </w:pBdr>
              <w:spacing w:before="71"/>
              <w:ind w:left="236"/>
              <w:rPr>
                <w:color w:val="000000"/>
                <w:sz w:val="16"/>
                <w:szCs w:val="16"/>
              </w:rPr>
            </w:pPr>
            <w:r w:rsidRPr="00157BCC">
              <w:rPr>
                <w:color w:val="000000"/>
                <w:sz w:val="16"/>
                <w:szCs w:val="16"/>
              </w:rPr>
              <w:t>0.68 (0.70)</w:t>
            </w:r>
          </w:p>
        </w:tc>
        <w:tc>
          <w:tcPr>
            <w:tcW w:w="720" w:type="dxa"/>
          </w:tcPr>
          <w:p w14:paraId="00000996"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0.413</w:t>
            </w:r>
          </w:p>
        </w:tc>
        <w:tc>
          <w:tcPr>
            <w:tcW w:w="1154" w:type="dxa"/>
          </w:tcPr>
          <w:p w14:paraId="00000997" w14:textId="77777777" w:rsidR="0042791C" w:rsidRPr="00157BCC" w:rsidRDefault="00425BCD">
            <w:pPr>
              <w:pBdr>
                <w:top w:val="nil"/>
                <w:left w:val="nil"/>
                <w:bottom w:val="nil"/>
                <w:right w:val="nil"/>
                <w:between w:val="nil"/>
              </w:pBdr>
              <w:spacing w:before="71"/>
              <w:ind w:left="221"/>
              <w:rPr>
                <w:color w:val="000000"/>
                <w:sz w:val="16"/>
                <w:szCs w:val="16"/>
              </w:rPr>
            </w:pPr>
            <w:r w:rsidRPr="00157BCC">
              <w:rPr>
                <w:color w:val="000000"/>
                <w:sz w:val="16"/>
                <w:szCs w:val="16"/>
              </w:rPr>
              <w:t>0.28 (0.70)</w:t>
            </w:r>
          </w:p>
        </w:tc>
        <w:tc>
          <w:tcPr>
            <w:tcW w:w="1155" w:type="dxa"/>
          </w:tcPr>
          <w:p w14:paraId="00000998"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0.55 (0.90)</w:t>
            </w:r>
          </w:p>
        </w:tc>
        <w:tc>
          <w:tcPr>
            <w:tcW w:w="719" w:type="dxa"/>
          </w:tcPr>
          <w:p w14:paraId="00000999" w14:textId="77777777" w:rsidR="0042791C" w:rsidRPr="00157BCC" w:rsidRDefault="00425BCD">
            <w:pPr>
              <w:pBdr>
                <w:top w:val="nil"/>
                <w:left w:val="nil"/>
                <w:bottom w:val="nil"/>
                <w:right w:val="nil"/>
                <w:between w:val="nil"/>
              </w:pBdr>
              <w:spacing w:before="71"/>
              <w:ind w:left="20"/>
              <w:jc w:val="center"/>
              <w:rPr>
                <w:color w:val="000000"/>
                <w:sz w:val="16"/>
                <w:szCs w:val="16"/>
              </w:rPr>
            </w:pPr>
            <w:r w:rsidRPr="00157BCC">
              <w:rPr>
                <w:color w:val="000000"/>
                <w:sz w:val="16"/>
                <w:szCs w:val="16"/>
              </w:rPr>
              <w:t>0.33</w:t>
            </w:r>
          </w:p>
        </w:tc>
        <w:tc>
          <w:tcPr>
            <w:tcW w:w="1153" w:type="dxa"/>
          </w:tcPr>
          <w:p w14:paraId="0000099A" w14:textId="77777777" w:rsidR="0042791C" w:rsidRPr="00157BCC" w:rsidRDefault="00425BCD">
            <w:pPr>
              <w:pBdr>
                <w:top w:val="nil"/>
                <w:left w:val="nil"/>
                <w:bottom w:val="nil"/>
                <w:right w:val="nil"/>
                <w:between w:val="nil"/>
              </w:pBdr>
              <w:spacing w:before="71"/>
              <w:ind w:left="223"/>
              <w:rPr>
                <w:color w:val="000000"/>
                <w:sz w:val="16"/>
                <w:szCs w:val="16"/>
              </w:rPr>
            </w:pPr>
            <w:r w:rsidRPr="00157BCC">
              <w:rPr>
                <w:color w:val="000000"/>
                <w:sz w:val="16"/>
                <w:szCs w:val="16"/>
              </w:rPr>
              <w:t>0.61 (0.94)</w:t>
            </w:r>
          </w:p>
        </w:tc>
        <w:tc>
          <w:tcPr>
            <w:tcW w:w="1154" w:type="dxa"/>
          </w:tcPr>
          <w:p w14:paraId="0000099B" w14:textId="77777777" w:rsidR="0042791C" w:rsidRPr="00157BCC" w:rsidRDefault="00425BCD">
            <w:pPr>
              <w:pBdr>
                <w:top w:val="nil"/>
                <w:left w:val="nil"/>
                <w:bottom w:val="nil"/>
                <w:right w:val="nil"/>
                <w:between w:val="nil"/>
              </w:pBdr>
              <w:spacing w:before="71"/>
              <w:ind w:left="225"/>
              <w:rPr>
                <w:color w:val="000000"/>
                <w:sz w:val="16"/>
                <w:szCs w:val="16"/>
              </w:rPr>
            </w:pPr>
            <w:r w:rsidRPr="00157BCC">
              <w:rPr>
                <w:color w:val="000000"/>
                <w:sz w:val="16"/>
                <w:szCs w:val="16"/>
              </w:rPr>
              <w:t>1.08 (1.19)</w:t>
            </w:r>
          </w:p>
        </w:tc>
        <w:tc>
          <w:tcPr>
            <w:tcW w:w="718" w:type="dxa"/>
          </w:tcPr>
          <w:p w14:paraId="0000099C" w14:textId="77777777" w:rsidR="0042791C" w:rsidRPr="00157BCC" w:rsidRDefault="00425BCD">
            <w:pPr>
              <w:pBdr>
                <w:top w:val="nil"/>
                <w:left w:val="nil"/>
                <w:bottom w:val="nil"/>
                <w:right w:val="nil"/>
                <w:between w:val="nil"/>
              </w:pBdr>
              <w:spacing w:before="71"/>
              <w:ind w:left="28"/>
              <w:jc w:val="center"/>
              <w:rPr>
                <w:color w:val="000000"/>
                <w:sz w:val="16"/>
                <w:szCs w:val="16"/>
              </w:rPr>
            </w:pPr>
            <w:r w:rsidRPr="00157BCC">
              <w:rPr>
                <w:color w:val="000000"/>
                <w:sz w:val="16"/>
                <w:szCs w:val="16"/>
              </w:rPr>
              <w:t>0.437</w:t>
            </w:r>
          </w:p>
        </w:tc>
      </w:tr>
      <w:tr w:rsidR="0042791C" w:rsidRPr="00157BCC" w14:paraId="4D1C3E00" w14:textId="77777777">
        <w:trPr>
          <w:trHeight w:val="359"/>
        </w:trPr>
        <w:tc>
          <w:tcPr>
            <w:tcW w:w="2161" w:type="dxa"/>
          </w:tcPr>
          <w:p w14:paraId="0000099D" w14:textId="3FD991C2"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99E"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(0–1)</w:t>
            </w:r>
          </w:p>
        </w:tc>
        <w:tc>
          <w:tcPr>
            <w:tcW w:w="1181" w:type="dxa"/>
          </w:tcPr>
          <w:p w14:paraId="0000099F"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1 (0–1)</w:t>
            </w:r>
          </w:p>
        </w:tc>
        <w:tc>
          <w:tcPr>
            <w:tcW w:w="720" w:type="dxa"/>
          </w:tcPr>
          <w:p w14:paraId="000009A0"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A1"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0 (0–1)</w:t>
            </w:r>
          </w:p>
        </w:tc>
        <w:tc>
          <w:tcPr>
            <w:tcW w:w="1181" w:type="dxa"/>
          </w:tcPr>
          <w:p w14:paraId="000009A2"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1 (0–1)</w:t>
            </w:r>
          </w:p>
        </w:tc>
        <w:tc>
          <w:tcPr>
            <w:tcW w:w="720" w:type="dxa"/>
          </w:tcPr>
          <w:p w14:paraId="000009A3"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A4"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0 (0–0)</w:t>
            </w:r>
          </w:p>
        </w:tc>
        <w:tc>
          <w:tcPr>
            <w:tcW w:w="1155" w:type="dxa"/>
          </w:tcPr>
          <w:p w14:paraId="000009A5"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0 (0–1)</w:t>
            </w:r>
          </w:p>
        </w:tc>
        <w:tc>
          <w:tcPr>
            <w:tcW w:w="719" w:type="dxa"/>
          </w:tcPr>
          <w:p w14:paraId="000009A6"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A7" w14:textId="77777777" w:rsidR="0042791C" w:rsidRPr="00157BCC" w:rsidRDefault="00425BCD">
            <w:pPr>
              <w:pBdr>
                <w:top w:val="nil"/>
                <w:left w:val="nil"/>
                <w:bottom w:val="nil"/>
                <w:right w:val="nil"/>
                <w:between w:val="nil"/>
              </w:pBdr>
              <w:spacing w:before="70"/>
              <w:ind w:left="24" w:right="2"/>
              <w:jc w:val="center"/>
              <w:rPr>
                <w:color w:val="000000"/>
                <w:sz w:val="16"/>
                <w:szCs w:val="16"/>
              </w:rPr>
            </w:pPr>
            <w:r w:rsidRPr="00157BCC">
              <w:rPr>
                <w:color w:val="000000"/>
                <w:sz w:val="16"/>
                <w:szCs w:val="16"/>
              </w:rPr>
              <w:t>0 (0–1)</w:t>
            </w:r>
          </w:p>
        </w:tc>
        <w:tc>
          <w:tcPr>
            <w:tcW w:w="1154" w:type="dxa"/>
          </w:tcPr>
          <w:p w14:paraId="000009A8" w14:textId="77777777" w:rsidR="0042791C" w:rsidRPr="00157BCC" w:rsidRDefault="00425BCD">
            <w:pPr>
              <w:pBdr>
                <w:top w:val="nil"/>
                <w:left w:val="nil"/>
                <w:bottom w:val="nil"/>
                <w:right w:val="nil"/>
                <w:between w:val="nil"/>
              </w:pBdr>
              <w:spacing w:before="70"/>
              <w:ind w:left="57" w:right="33"/>
              <w:jc w:val="center"/>
              <w:rPr>
                <w:color w:val="000000"/>
                <w:sz w:val="16"/>
                <w:szCs w:val="16"/>
              </w:rPr>
            </w:pPr>
            <w:r w:rsidRPr="00157BCC">
              <w:rPr>
                <w:color w:val="000000"/>
                <w:sz w:val="16"/>
                <w:szCs w:val="16"/>
              </w:rPr>
              <w:t>1 (0–2)</w:t>
            </w:r>
          </w:p>
        </w:tc>
        <w:tc>
          <w:tcPr>
            <w:tcW w:w="718" w:type="dxa"/>
          </w:tcPr>
          <w:p w14:paraId="000009A9" w14:textId="77777777" w:rsidR="0042791C" w:rsidRPr="00157BCC" w:rsidRDefault="0042791C">
            <w:pPr>
              <w:pBdr>
                <w:top w:val="nil"/>
                <w:left w:val="nil"/>
                <w:bottom w:val="nil"/>
                <w:right w:val="nil"/>
                <w:between w:val="nil"/>
              </w:pBdr>
              <w:rPr>
                <w:color w:val="000000"/>
                <w:sz w:val="14"/>
                <w:szCs w:val="14"/>
              </w:rPr>
            </w:pPr>
          </w:p>
        </w:tc>
      </w:tr>
      <w:tr w:rsidR="0042791C" w:rsidRPr="00157BCC" w14:paraId="4F836EC0" w14:textId="77777777">
        <w:trPr>
          <w:trHeight w:val="424"/>
        </w:trPr>
        <w:tc>
          <w:tcPr>
            <w:tcW w:w="2161" w:type="dxa"/>
          </w:tcPr>
          <w:p w14:paraId="000009AA"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Number of inpatient</w:t>
            </w:r>
          </w:p>
          <w:p w14:paraId="000009AB"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hospitalizations - AF-related</w:t>
            </w:r>
          </w:p>
        </w:tc>
        <w:tc>
          <w:tcPr>
            <w:tcW w:w="1181" w:type="dxa"/>
          </w:tcPr>
          <w:p w14:paraId="000009AC"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AD"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AE"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AF"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B0"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B1"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B2"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9B3"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9B4"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B5"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B6"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9B7" w14:textId="77777777" w:rsidR="0042791C" w:rsidRPr="00157BCC" w:rsidRDefault="0042791C">
            <w:pPr>
              <w:pBdr>
                <w:top w:val="nil"/>
                <w:left w:val="nil"/>
                <w:bottom w:val="nil"/>
                <w:right w:val="nil"/>
                <w:between w:val="nil"/>
              </w:pBdr>
              <w:rPr>
                <w:color w:val="000000"/>
                <w:sz w:val="14"/>
                <w:szCs w:val="14"/>
              </w:rPr>
            </w:pPr>
          </w:p>
        </w:tc>
      </w:tr>
      <w:tr w:rsidR="0042791C" w:rsidRPr="00157BCC" w14:paraId="003C930C" w14:textId="77777777">
        <w:trPr>
          <w:trHeight w:val="419"/>
        </w:trPr>
        <w:tc>
          <w:tcPr>
            <w:tcW w:w="2161" w:type="dxa"/>
          </w:tcPr>
          <w:p w14:paraId="000009B8" w14:textId="18B991C0" w:rsidR="0042791C" w:rsidRPr="00157BCC" w:rsidRDefault="00425BCD">
            <w:pPr>
              <w:pBdr>
                <w:top w:val="nil"/>
                <w:left w:val="nil"/>
                <w:bottom w:val="nil"/>
                <w:right w:val="nil"/>
                <w:between w:val="nil"/>
              </w:pBdr>
              <w:spacing w:before="10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ean (SD)</w:t>
            </w:r>
          </w:p>
        </w:tc>
        <w:tc>
          <w:tcPr>
            <w:tcW w:w="1181" w:type="dxa"/>
          </w:tcPr>
          <w:p w14:paraId="000009B9" w14:textId="77777777" w:rsidR="0042791C" w:rsidRPr="00157BCC" w:rsidRDefault="00425BCD">
            <w:pPr>
              <w:pBdr>
                <w:top w:val="nil"/>
                <w:left w:val="nil"/>
                <w:bottom w:val="nil"/>
                <w:right w:val="nil"/>
                <w:between w:val="nil"/>
              </w:pBdr>
              <w:spacing w:before="100"/>
              <w:ind w:left="236"/>
              <w:rPr>
                <w:color w:val="000000"/>
                <w:sz w:val="16"/>
                <w:szCs w:val="16"/>
              </w:rPr>
            </w:pPr>
            <w:r w:rsidRPr="00157BCC">
              <w:rPr>
                <w:color w:val="000000"/>
                <w:sz w:val="16"/>
                <w:szCs w:val="16"/>
              </w:rPr>
              <w:t>0.18 (0.41)</w:t>
            </w:r>
          </w:p>
        </w:tc>
        <w:tc>
          <w:tcPr>
            <w:tcW w:w="1181" w:type="dxa"/>
          </w:tcPr>
          <w:p w14:paraId="000009BA" w14:textId="77777777" w:rsidR="0042791C" w:rsidRPr="00157BCC" w:rsidRDefault="00425BCD">
            <w:pPr>
              <w:pBdr>
                <w:top w:val="nil"/>
                <w:left w:val="nil"/>
                <w:bottom w:val="nil"/>
                <w:right w:val="nil"/>
                <w:between w:val="nil"/>
              </w:pBdr>
              <w:spacing w:before="100"/>
              <w:ind w:left="235"/>
              <w:rPr>
                <w:color w:val="000000"/>
                <w:sz w:val="16"/>
                <w:szCs w:val="16"/>
              </w:rPr>
            </w:pPr>
            <w:r w:rsidRPr="00157BCC">
              <w:rPr>
                <w:color w:val="000000"/>
                <w:sz w:val="16"/>
                <w:szCs w:val="16"/>
              </w:rPr>
              <w:t>0.36 (0.54)</w:t>
            </w:r>
          </w:p>
        </w:tc>
        <w:tc>
          <w:tcPr>
            <w:tcW w:w="720" w:type="dxa"/>
          </w:tcPr>
          <w:p w14:paraId="000009BB" w14:textId="77777777" w:rsidR="0042791C" w:rsidRPr="00157BCC" w:rsidRDefault="00425BCD">
            <w:pPr>
              <w:pBdr>
                <w:top w:val="nil"/>
                <w:left w:val="nil"/>
                <w:bottom w:val="nil"/>
                <w:right w:val="nil"/>
                <w:between w:val="nil"/>
              </w:pBdr>
              <w:spacing w:before="100"/>
              <w:ind w:left="22" w:right="5"/>
              <w:jc w:val="center"/>
              <w:rPr>
                <w:color w:val="000000"/>
                <w:sz w:val="16"/>
                <w:szCs w:val="16"/>
              </w:rPr>
            </w:pPr>
            <w:r w:rsidRPr="00157BCC">
              <w:rPr>
                <w:color w:val="000000"/>
                <w:sz w:val="16"/>
                <w:szCs w:val="16"/>
              </w:rPr>
              <w:t>0.367</w:t>
            </w:r>
          </w:p>
        </w:tc>
        <w:tc>
          <w:tcPr>
            <w:tcW w:w="1180" w:type="dxa"/>
          </w:tcPr>
          <w:p w14:paraId="000009BC" w14:textId="77777777" w:rsidR="0042791C" w:rsidRPr="00157BCC" w:rsidRDefault="00425BCD">
            <w:pPr>
              <w:pBdr>
                <w:top w:val="nil"/>
                <w:left w:val="nil"/>
                <w:bottom w:val="nil"/>
                <w:right w:val="nil"/>
                <w:between w:val="nil"/>
              </w:pBdr>
              <w:spacing w:before="100"/>
              <w:ind w:left="235"/>
              <w:rPr>
                <w:color w:val="000000"/>
                <w:sz w:val="16"/>
                <w:szCs w:val="16"/>
              </w:rPr>
            </w:pPr>
            <w:r w:rsidRPr="00157BCC">
              <w:rPr>
                <w:color w:val="000000"/>
                <w:sz w:val="16"/>
                <w:szCs w:val="16"/>
              </w:rPr>
              <w:t>0.22 (0.44)</w:t>
            </w:r>
          </w:p>
        </w:tc>
        <w:tc>
          <w:tcPr>
            <w:tcW w:w="1181" w:type="dxa"/>
          </w:tcPr>
          <w:p w14:paraId="000009BD" w14:textId="77777777" w:rsidR="0042791C" w:rsidRPr="00157BCC" w:rsidRDefault="00425BCD">
            <w:pPr>
              <w:pBdr>
                <w:top w:val="nil"/>
                <w:left w:val="nil"/>
                <w:bottom w:val="nil"/>
                <w:right w:val="nil"/>
                <w:between w:val="nil"/>
              </w:pBdr>
              <w:spacing w:before="100"/>
              <w:ind w:left="236"/>
              <w:rPr>
                <w:color w:val="000000"/>
                <w:sz w:val="16"/>
                <w:szCs w:val="16"/>
              </w:rPr>
            </w:pPr>
            <w:r w:rsidRPr="00157BCC">
              <w:rPr>
                <w:color w:val="000000"/>
                <w:sz w:val="16"/>
                <w:szCs w:val="16"/>
              </w:rPr>
              <w:t>0.42 (0.56)</w:t>
            </w:r>
          </w:p>
        </w:tc>
        <w:tc>
          <w:tcPr>
            <w:tcW w:w="720" w:type="dxa"/>
          </w:tcPr>
          <w:p w14:paraId="000009BE" w14:textId="77777777" w:rsidR="0042791C" w:rsidRPr="00157BCC" w:rsidRDefault="00425BCD">
            <w:pPr>
              <w:pBdr>
                <w:top w:val="nil"/>
                <w:left w:val="nil"/>
                <w:bottom w:val="nil"/>
                <w:right w:val="nil"/>
                <w:between w:val="nil"/>
              </w:pBdr>
              <w:spacing w:before="100"/>
              <w:ind w:left="22" w:right="6"/>
              <w:jc w:val="center"/>
              <w:rPr>
                <w:color w:val="000000"/>
                <w:sz w:val="16"/>
                <w:szCs w:val="16"/>
              </w:rPr>
            </w:pPr>
            <w:r w:rsidRPr="00157BCC">
              <w:rPr>
                <w:color w:val="000000"/>
                <w:sz w:val="16"/>
                <w:szCs w:val="16"/>
              </w:rPr>
              <w:t>0.399</w:t>
            </w:r>
          </w:p>
        </w:tc>
        <w:tc>
          <w:tcPr>
            <w:tcW w:w="1154" w:type="dxa"/>
          </w:tcPr>
          <w:p w14:paraId="000009BF" w14:textId="77777777" w:rsidR="0042791C" w:rsidRPr="00157BCC" w:rsidRDefault="00425BCD">
            <w:pPr>
              <w:pBdr>
                <w:top w:val="nil"/>
                <w:left w:val="nil"/>
                <w:bottom w:val="nil"/>
                <w:right w:val="nil"/>
                <w:between w:val="nil"/>
              </w:pBdr>
              <w:spacing w:before="100"/>
              <w:ind w:left="221"/>
              <w:rPr>
                <w:color w:val="000000"/>
                <w:sz w:val="16"/>
                <w:szCs w:val="16"/>
              </w:rPr>
            </w:pPr>
            <w:r w:rsidRPr="00157BCC">
              <w:rPr>
                <w:color w:val="000000"/>
                <w:sz w:val="16"/>
                <w:szCs w:val="16"/>
              </w:rPr>
              <w:t>0.15 (0.43)</w:t>
            </w:r>
          </w:p>
        </w:tc>
        <w:tc>
          <w:tcPr>
            <w:tcW w:w="1155" w:type="dxa"/>
          </w:tcPr>
          <w:p w14:paraId="000009C0" w14:textId="77777777" w:rsidR="0042791C" w:rsidRPr="00157BCC" w:rsidRDefault="00425BCD">
            <w:pPr>
              <w:pBdr>
                <w:top w:val="nil"/>
                <w:left w:val="nil"/>
                <w:bottom w:val="nil"/>
                <w:right w:val="nil"/>
                <w:between w:val="nil"/>
              </w:pBdr>
              <w:spacing w:before="100"/>
              <w:ind w:left="222"/>
              <w:rPr>
                <w:color w:val="000000"/>
                <w:sz w:val="16"/>
                <w:szCs w:val="16"/>
              </w:rPr>
            </w:pPr>
            <w:r w:rsidRPr="00157BCC">
              <w:rPr>
                <w:color w:val="000000"/>
                <w:sz w:val="16"/>
                <w:szCs w:val="16"/>
              </w:rPr>
              <w:t>0.33 (0.62)</w:t>
            </w:r>
          </w:p>
        </w:tc>
        <w:tc>
          <w:tcPr>
            <w:tcW w:w="719" w:type="dxa"/>
          </w:tcPr>
          <w:p w14:paraId="000009C1" w14:textId="77777777" w:rsidR="0042791C" w:rsidRPr="00157BCC" w:rsidRDefault="00425BCD">
            <w:pPr>
              <w:pBdr>
                <w:top w:val="nil"/>
                <w:left w:val="nil"/>
                <w:bottom w:val="nil"/>
                <w:right w:val="nil"/>
                <w:between w:val="nil"/>
              </w:pBdr>
              <w:spacing w:before="114"/>
              <w:ind w:left="20" w:right="1"/>
              <w:jc w:val="center"/>
              <w:rPr>
                <w:color w:val="000000"/>
                <w:sz w:val="16"/>
                <w:szCs w:val="16"/>
              </w:rPr>
            </w:pPr>
            <w:r w:rsidRPr="00157BCC">
              <w:rPr>
                <w:color w:val="000000"/>
                <w:sz w:val="16"/>
                <w:szCs w:val="16"/>
              </w:rPr>
              <w:t>0.337</w:t>
            </w:r>
          </w:p>
        </w:tc>
        <w:tc>
          <w:tcPr>
            <w:tcW w:w="1153" w:type="dxa"/>
          </w:tcPr>
          <w:p w14:paraId="000009C2" w14:textId="77777777" w:rsidR="0042791C" w:rsidRPr="00157BCC" w:rsidRDefault="00425BCD">
            <w:pPr>
              <w:pBdr>
                <w:top w:val="nil"/>
                <w:left w:val="nil"/>
                <w:bottom w:val="nil"/>
                <w:right w:val="nil"/>
                <w:between w:val="nil"/>
              </w:pBdr>
              <w:spacing w:before="100"/>
              <w:ind w:left="223"/>
              <w:rPr>
                <w:color w:val="000000"/>
                <w:sz w:val="16"/>
                <w:szCs w:val="16"/>
              </w:rPr>
            </w:pPr>
            <w:r w:rsidRPr="00157BCC">
              <w:rPr>
                <w:color w:val="000000"/>
                <w:sz w:val="16"/>
                <w:szCs w:val="16"/>
              </w:rPr>
              <w:t>0.46 (0.75)</w:t>
            </w:r>
          </w:p>
        </w:tc>
        <w:tc>
          <w:tcPr>
            <w:tcW w:w="1154" w:type="dxa"/>
          </w:tcPr>
          <w:p w14:paraId="000009C3" w14:textId="77777777" w:rsidR="0042791C" w:rsidRPr="00157BCC" w:rsidRDefault="00425BCD">
            <w:pPr>
              <w:pBdr>
                <w:top w:val="nil"/>
                <w:left w:val="nil"/>
                <w:bottom w:val="nil"/>
                <w:right w:val="nil"/>
                <w:between w:val="nil"/>
              </w:pBdr>
              <w:spacing w:before="100"/>
              <w:ind w:left="225"/>
              <w:rPr>
                <w:color w:val="000000"/>
                <w:sz w:val="16"/>
                <w:szCs w:val="16"/>
              </w:rPr>
            </w:pPr>
            <w:r w:rsidRPr="00157BCC">
              <w:rPr>
                <w:color w:val="000000"/>
                <w:sz w:val="16"/>
                <w:szCs w:val="16"/>
              </w:rPr>
              <w:t>0.54 (0.79)</w:t>
            </w:r>
          </w:p>
        </w:tc>
        <w:tc>
          <w:tcPr>
            <w:tcW w:w="718" w:type="dxa"/>
          </w:tcPr>
          <w:p w14:paraId="000009C4" w14:textId="77777777" w:rsidR="0042791C" w:rsidRPr="00157BCC" w:rsidRDefault="00425BCD">
            <w:pPr>
              <w:pBdr>
                <w:top w:val="nil"/>
                <w:left w:val="nil"/>
                <w:bottom w:val="nil"/>
                <w:right w:val="nil"/>
                <w:between w:val="nil"/>
              </w:pBdr>
              <w:spacing w:before="114"/>
              <w:ind w:left="28"/>
              <w:jc w:val="center"/>
              <w:rPr>
                <w:color w:val="000000"/>
                <w:sz w:val="16"/>
                <w:szCs w:val="16"/>
              </w:rPr>
            </w:pPr>
            <w:r w:rsidRPr="00157BCC">
              <w:rPr>
                <w:color w:val="000000"/>
                <w:sz w:val="16"/>
                <w:szCs w:val="16"/>
              </w:rPr>
              <w:t>0.109</w:t>
            </w:r>
          </w:p>
        </w:tc>
      </w:tr>
      <w:tr w:rsidR="0042791C" w:rsidRPr="00157BCC" w14:paraId="2EE1D7ED" w14:textId="77777777">
        <w:trPr>
          <w:trHeight w:val="360"/>
        </w:trPr>
        <w:tc>
          <w:tcPr>
            <w:tcW w:w="2161" w:type="dxa"/>
          </w:tcPr>
          <w:p w14:paraId="000009C5" w14:textId="22193729"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9C6" w14:textId="77777777" w:rsidR="0042791C" w:rsidRPr="00157BCC" w:rsidRDefault="00425BCD">
            <w:pPr>
              <w:pBdr>
                <w:top w:val="nil"/>
                <w:left w:val="nil"/>
                <w:bottom w:val="nil"/>
                <w:right w:val="nil"/>
                <w:between w:val="nil"/>
              </w:pBdr>
              <w:spacing w:before="84"/>
              <w:ind w:left="21" w:right="2"/>
              <w:jc w:val="center"/>
              <w:rPr>
                <w:color w:val="000000"/>
                <w:sz w:val="16"/>
                <w:szCs w:val="16"/>
              </w:rPr>
            </w:pPr>
            <w:r w:rsidRPr="00157BCC">
              <w:rPr>
                <w:color w:val="000000"/>
                <w:sz w:val="16"/>
                <w:szCs w:val="16"/>
              </w:rPr>
              <w:t>0 (0–0)</w:t>
            </w:r>
          </w:p>
        </w:tc>
        <w:tc>
          <w:tcPr>
            <w:tcW w:w="1181" w:type="dxa"/>
          </w:tcPr>
          <w:p w14:paraId="000009C7" w14:textId="77777777" w:rsidR="0042791C" w:rsidRPr="00157BCC" w:rsidRDefault="00425BCD">
            <w:pPr>
              <w:pBdr>
                <w:top w:val="nil"/>
                <w:left w:val="nil"/>
                <w:bottom w:val="nil"/>
                <w:right w:val="nil"/>
                <w:between w:val="nil"/>
              </w:pBdr>
              <w:spacing w:before="84"/>
              <w:ind w:left="21" w:right="3"/>
              <w:jc w:val="center"/>
              <w:rPr>
                <w:color w:val="000000"/>
                <w:sz w:val="16"/>
                <w:szCs w:val="16"/>
              </w:rPr>
            </w:pPr>
            <w:r w:rsidRPr="00157BCC">
              <w:rPr>
                <w:color w:val="000000"/>
                <w:sz w:val="16"/>
                <w:szCs w:val="16"/>
              </w:rPr>
              <w:t>0 (0–1)</w:t>
            </w:r>
          </w:p>
        </w:tc>
        <w:tc>
          <w:tcPr>
            <w:tcW w:w="720" w:type="dxa"/>
          </w:tcPr>
          <w:p w14:paraId="000009C8"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C9" w14:textId="77777777" w:rsidR="0042791C" w:rsidRPr="00157BCC" w:rsidRDefault="00425BCD">
            <w:pPr>
              <w:pBdr>
                <w:top w:val="nil"/>
                <w:left w:val="nil"/>
                <w:bottom w:val="nil"/>
                <w:right w:val="nil"/>
                <w:between w:val="nil"/>
              </w:pBdr>
              <w:spacing w:before="84"/>
              <w:ind w:left="19"/>
              <w:jc w:val="center"/>
              <w:rPr>
                <w:color w:val="000000"/>
                <w:sz w:val="16"/>
                <w:szCs w:val="16"/>
              </w:rPr>
            </w:pPr>
            <w:r w:rsidRPr="00157BCC">
              <w:rPr>
                <w:color w:val="000000"/>
                <w:sz w:val="16"/>
                <w:szCs w:val="16"/>
              </w:rPr>
              <w:t>0 (0–0)</w:t>
            </w:r>
          </w:p>
        </w:tc>
        <w:tc>
          <w:tcPr>
            <w:tcW w:w="1181" w:type="dxa"/>
          </w:tcPr>
          <w:p w14:paraId="000009CA" w14:textId="77777777" w:rsidR="0042791C" w:rsidRPr="00157BCC" w:rsidRDefault="00425BCD">
            <w:pPr>
              <w:pBdr>
                <w:top w:val="nil"/>
                <w:left w:val="nil"/>
                <w:bottom w:val="nil"/>
                <w:right w:val="nil"/>
                <w:between w:val="nil"/>
              </w:pBdr>
              <w:spacing w:before="84"/>
              <w:ind w:left="21" w:right="2"/>
              <w:jc w:val="center"/>
              <w:rPr>
                <w:color w:val="000000"/>
                <w:sz w:val="16"/>
                <w:szCs w:val="16"/>
              </w:rPr>
            </w:pPr>
            <w:r w:rsidRPr="00157BCC">
              <w:rPr>
                <w:color w:val="000000"/>
                <w:sz w:val="16"/>
                <w:szCs w:val="16"/>
              </w:rPr>
              <w:t>0 (0–1)</w:t>
            </w:r>
          </w:p>
        </w:tc>
        <w:tc>
          <w:tcPr>
            <w:tcW w:w="720" w:type="dxa"/>
          </w:tcPr>
          <w:p w14:paraId="000009CB"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CC" w14:textId="77777777" w:rsidR="0042791C" w:rsidRPr="00157BCC" w:rsidRDefault="00425BCD">
            <w:pPr>
              <w:pBdr>
                <w:top w:val="nil"/>
                <w:left w:val="nil"/>
                <w:bottom w:val="nil"/>
                <w:right w:val="nil"/>
                <w:between w:val="nil"/>
              </w:pBdr>
              <w:spacing w:before="84"/>
              <w:ind w:left="57" w:right="40"/>
              <w:jc w:val="center"/>
              <w:rPr>
                <w:color w:val="000000"/>
                <w:sz w:val="16"/>
                <w:szCs w:val="16"/>
              </w:rPr>
            </w:pPr>
            <w:r w:rsidRPr="00157BCC">
              <w:rPr>
                <w:color w:val="000000"/>
                <w:sz w:val="16"/>
                <w:szCs w:val="16"/>
              </w:rPr>
              <w:t>0 (0–0)</w:t>
            </w:r>
          </w:p>
        </w:tc>
        <w:tc>
          <w:tcPr>
            <w:tcW w:w="1155" w:type="dxa"/>
          </w:tcPr>
          <w:p w14:paraId="000009CD" w14:textId="77777777" w:rsidR="0042791C" w:rsidRPr="00157BCC" w:rsidRDefault="00425BCD">
            <w:pPr>
              <w:pBdr>
                <w:top w:val="nil"/>
                <w:left w:val="nil"/>
                <w:bottom w:val="nil"/>
                <w:right w:val="nil"/>
                <w:between w:val="nil"/>
              </w:pBdr>
              <w:spacing w:before="84"/>
              <w:ind w:left="19" w:right="2"/>
              <w:jc w:val="center"/>
              <w:rPr>
                <w:color w:val="000000"/>
                <w:sz w:val="16"/>
                <w:szCs w:val="16"/>
              </w:rPr>
            </w:pPr>
            <w:r w:rsidRPr="00157BCC">
              <w:rPr>
                <w:color w:val="000000"/>
                <w:sz w:val="16"/>
                <w:szCs w:val="16"/>
              </w:rPr>
              <w:t>0 (0–1)</w:t>
            </w:r>
          </w:p>
        </w:tc>
        <w:tc>
          <w:tcPr>
            <w:tcW w:w="719" w:type="dxa"/>
          </w:tcPr>
          <w:p w14:paraId="000009CE"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CF" w14:textId="77777777" w:rsidR="0042791C" w:rsidRPr="00157BCC" w:rsidRDefault="00425BCD">
            <w:pPr>
              <w:pBdr>
                <w:top w:val="nil"/>
                <w:left w:val="nil"/>
                <w:bottom w:val="nil"/>
                <w:right w:val="nil"/>
                <w:between w:val="nil"/>
              </w:pBdr>
              <w:spacing w:before="84"/>
              <w:ind w:left="24" w:right="2"/>
              <w:jc w:val="center"/>
              <w:rPr>
                <w:color w:val="000000"/>
                <w:sz w:val="16"/>
                <w:szCs w:val="16"/>
              </w:rPr>
            </w:pPr>
            <w:r w:rsidRPr="00157BCC">
              <w:rPr>
                <w:color w:val="000000"/>
                <w:sz w:val="16"/>
                <w:szCs w:val="16"/>
              </w:rPr>
              <w:t>0 (0–1)</w:t>
            </w:r>
          </w:p>
        </w:tc>
        <w:tc>
          <w:tcPr>
            <w:tcW w:w="1154" w:type="dxa"/>
          </w:tcPr>
          <w:p w14:paraId="000009D0" w14:textId="77777777" w:rsidR="0042791C" w:rsidRPr="00157BCC" w:rsidRDefault="00425BCD">
            <w:pPr>
              <w:pBdr>
                <w:top w:val="nil"/>
                <w:left w:val="nil"/>
                <w:bottom w:val="nil"/>
                <w:right w:val="nil"/>
                <w:between w:val="nil"/>
              </w:pBdr>
              <w:spacing w:before="84"/>
              <w:ind w:left="57" w:right="33"/>
              <w:jc w:val="center"/>
              <w:rPr>
                <w:color w:val="000000"/>
                <w:sz w:val="16"/>
                <w:szCs w:val="16"/>
              </w:rPr>
            </w:pPr>
            <w:r w:rsidRPr="00157BCC">
              <w:rPr>
                <w:color w:val="000000"/>
                <w:sz w:val="16"/>
                <w:szCs w:val="16"/>
              </w:rPr>
              <w:t>0 (0–1)</w:t>
            </w:r>
          </w:p>
        </w:tc>
        <w:tc>
          <w:tcPr>
            <w:tcW w:w="718" w:type="dxa"/>
          </w:tcPr>
          <w:p w14:paraId="000009D1" w14:textId="77777777" w:rsidR="0042791C" w:rsidRPr="00157BCC" w:rsidRDefault="0042791C">
            <w:pPr>
              <w:pBdr>
                <w:top w:val="nil"/>
                <w:left w:val="nil"/>
                <w:bottom w:val="nil"/>
                <w:right w:val="nil"/>
                <w:between w:val="nil"/>
              </w:pBdr>
              <w:rPr>
                <w:color w:val="000000"/>
                <w:sz w:val="14"/>
                <w:szCs w:val="14"/>
              </w:rPr>
            </w:pPr>
          </w:p>
        </w:tc>
      </w:tr>
      <w:tr w:rsidR="0042791C" w:rsidRPr="00157BCC" w14:paraId="29256B27" w14:textId="77777777">
        <w:trPr>
          <w:trHeight w:val="422"/>
        </w:trPr>
        <w:tc>
          <w:tcPr>
            <w:tcW w:w="2161" w:type="dxa"/>
          </w:tcPr>
          <w:p w14:paraId="000009D2"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Total days of hospitalization -</w:t>
            </w:r>
          </w:p>
          <w:p w14:paraId="000009D3" w14:textId="3C65F384" w:rsidR="0042791C" w:rsidRPr="00157BCC" w:rsidRDefault="000F0E62">
            <w:pPr>
              <w:pBdr>
                <w:top w:val="nil"/>
                <w:left w:val="nil"/>
                <w:bottom w:val="nil"/>
                <w:right w:val="nil"/>
                <w:between w:val="nil"/>
              </w:pBdr>
              <w:spacing w:before="27"/>
              <w:ind w:left="39"/>
              <w:rPr>
                <w:b/>
                <w:color w:val="000000"/>
                <w:sz w:val="16"/>
                <w:szCs w:val="16"/>
              </w:rPr>
            </w:pPr>
            <w:r w:rsidRPr="00157BCC">
              <w:rPr>
                <w:b/>
                <w:color w:val="000000"/>
                <w:sz w:val="16"/>
                <w:szCs w:val="16"/>
              </w:rPr>
              <w:t>any</w:t>
            </w:r>
          </w:p>
        </w:tc>
        <w:tc>
          <w:tcPr>
            <w:tcW w:w="1181" w:type="dxa"/>
          </w:tcPr>
          <w:p w14:paraId="000009D4"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D5"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D6"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D7"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D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D9"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DA"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9DB"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9DC"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DD"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DE"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9DF" w14:textId="77777777" w:rsidR="0042791C" w:rsidRPr="00157BCC" w:rsidRDefault="0042791C">
            <w:pPr>
              <w:pBdr>
                <w:top w:val="nil"/>
                <w:left w:val="nil"/>
                <w:bottom w:val="nil"/>
                <w:right w:val="nil"/>
                <w:between w:val="nil"/>
              </w:pBdr>
              <w:rPr>
                <w:color w:val="000000"/>
                <w:sz w:val="14"/>
                <w:szCs w:val="14"/>
              </w:rPr>
            </w:pPr>
          </w:p>
        </w:tc>
      </w:tr>
      <w:tr w:rsidR="0042791C" w:rsidRPr="00157BCC" w14:paraId="1B8C870B" w14:textId="77777777">
        <w:trPr>
          <w:trHeight w:val="360"/>
        </w:trPr>
        <w:tc>
          <w:tcPr>
            <w:tcW w:w="2161" w:type="dxa"/>
          </w:tcPr>
          <w:p w14:paraId="000009E0" w14:textId="2E3BDDB4"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ean (SD)</w:t>
            </w:r>
          </w:p>
        </w:tc>
        <w:tc>
          <w:tcPr>
            <w:tcW w:w="1181" w:type="dxa"/>
          </w:tcPr>
          <w:p w14:paraId="000009E1" w14:textId="77777777" w:rsidR="0042791C" w:rsidRPr="00157BCC" w:rsidRDefault="00425BCD">
            <w:pPr>
              <w:pBdr>
                <w:top w:val="nil"/>
                <w:left w:val="nil"/>
                <w:bottom w:val="nil"/>
                <w:right w:val="nil"/>
                <w:between w:val="nil"/>
              </w:pBdr>
              <w:spacing w:before="71"/>
              <w:ind w:left="236"/>
              <w:rPr>
                <w:color w:val="000000"/>
                <w:sz w:val="16"/>
                <w:szCs w:val="16"/>
              </w:rPr>
            </w:pPr>
            <w:r w:rsidRPr="00157BCC">
              <w:rPr>
                <w:color w:val="000000"/>
                <w:sz w:val="16"/>
                <w:szCs w:val="16"/>
              </w:rPr>
              <w:t>1.99 (5.08)</w:t>
            </w:r>
          </w:p>
        </w:tc>
        <w:tc>
          <w:tcPr>
            <w:tcW w:w="1181" w:type="dxa"/>
          </w:tcPr>
          <w:p w14:paraId="000009E2" w14:textId="77777777" w:rsidR="0042791C" w:rsidRPr="00157BCC" w:rsidRDefault="00425BCD">
            <w:pPr>
              <w:pBdr>
                <w:top w:val="nil"/>
                <w:left w:val="nil"/>
                <w:bottom w:val="nil"/>
                <w:right w:val="nil"/>
                <w:between w:val="nil"/>
              </w:pBdr>
              <w:spacing w:before="71"/>
              <w:ind w:left="235"/>
              <w:rPr>
                <w:color w:val="000000"/>
                <w:sz w:val="16"/>
                <w:szCs w:val="16"/>
              </w:rPr>
            </w:pPr>
            <w:r w:rsidRPr="00157BCC">
              <w:rPr>
                <w:color w:val="000000"/>
                <w:sz w:val="16"/>
                <w:szCs w:val="16"/>
              </w:rPr>
              <w:t>2.83 (4.93)</w:t>
            </w:r>
          </w:p>
        </w:tc>
        <w:tc>
          <w:tcPr>
            <w:tcW w:w="720" w:type="dxa"/>
          </w:tcPr>
          <w:p w14:paraId="000009E3"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0.168</w:t>
            </w:r>
          </w:p>
        </w:tc>
        <w:tc>
          <w:tcPr>
            <w:tcW w:w="1180" w:type="dxa"/>
          </w:tcPr>
          <w:p w14:paraId="000009E4" w14:textId="77777777" w:rsidR="0042791C" w:rsidRPr="00157BCC" w:rsidRDefault="00425BCD">
            <w:pPr>
              <w:pBdr>
                <w:top w:val="nil"/>
                <w:left w:val="nil"/>
                <w:bottom w:val="nil"/>
                <w:right w:val="nil"/>
                <w:between w:val="nil"/>
              </w:pBdr>
              <w:spacing w:before="71"/>
              <w:ind w:left="235"/>
              <w:rPr>
                <w:color w:val="000000"/>
                <w:sz w:val="16"/>
                <w:szCs w:val="16"/>
              </w:rPr>
            </w:pPr>
            <w:r w:rsidRPr="00157BCC">
              <w:rPr>
                <w:color w:val="000000"/>
                <w:sz w:val="16"/>
                <w:szCs w:val="16"/>
              </w:rPr>
              <w:t>1.60 (4.06)</w:t>
            </w:r>
          </w:p>
        </w:tc>
        <w:tc>
          <w:tcPr>
            <w:tcW w:w="1181" w:type="dxa"/>
          </w:tcPr>
          <w:p w14:paraId="000009E5" w14:textId="77777777" w:rsidR="0042791C" w:rsidRPr="00157BCC" w:rsidRDefault="00425BCD">
            <w:pPr>
              <w:pBdr>
                <w:top w:val="nil"/>
                <w:left w:val="nil"/>
                <w:bottom w:val="nil"/>
                <w:right w:val="nil"/>
                <w:between w:val="nil"/>
              </w:pBdr>
              <w:spacing w:before="71"/>
              <w:ind w:left="236"/>
              <w:rPr>
                <w:color w:val="000000"/>
                <w:sz w:val="16"/>
                <w:szCs w:val="16"/>
              </w:rPr>
            </w:pPr>
            <w:r w:rsidRPr="00157BCC">
              <w:rPr>
                <w:color w:val="000000"/>
                <w:sz w:val="16"/>
                <w:szCs w:val="16"/>
              </w:rPr>
              <w:t>2.72 (4.70)</w:t>
            </w:r>
          </w:p>
        </w:tc>
        <w:tc>
          <w:tcPr>
            <w:tcW w:w="720" w:type="dxa"/>
          </w:tcPr>
          <w:p w14:paraId="000009E6"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0.256</w:t>
            </w:r>
          </w:p>
        </w:tc>
        <w:tc>
          <w:tcPr>
            <w:tcW w:w="1154" w:type="dxa"/>
          </w:tcPr>
          <w:p w14:paraId="000009E7" w14:textId="77777777" w:rsidR="0042791C" w:rsidRPr="00157BCC" w:rsidRDefault="00425BCD">
            <w:pPr>
              <w:pBdr>
                <w:top w:val="nil"/>
                <w:left w:val="nil"/>
                <w:bottom w:val="nil"/>
                <w:right w:val="nil"/>
                <w:between w:val="nil"/>
              </w:pBdr>
              <w:spacing w:before="71"/>
              <w:ind w:left="182"/>
              <w:rPr>
                <w:color w:val="000000"/>
                <w:sz w:val="16"/>
                <w:szCs w:val="16"/>
              </w:rPr>
            </w:pPr>
            <w:r w:rsidRPr="00157BCC">
              <w:rPr>
                <w:color w:val="000000"/>
                <w:sz w:val="16"/>
                <w:szCs w:val="16"/>
              </w:rPr>
              <w:t>1.33 (11.13)</w:t>
            </w:r>
          </w:p>
        </w:tc>
        <w:tc>
          <w:tcPr>
            <w:tcW w:w="1155" w:type="dxa"/>
          </w:tcPr>
          <w:p w14:paraId="000009E8"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2.63 (18.6)</w:t>
            </w:r>
          </w:p>
        </w:tc>
        <w:tc>
          <w:tcPr>
            <w:tcW w:w="719" w:type="dxa"/>
          </w:tcPr>
          <w:p w14:paraId="000009E9" w14:textId="77777777" w:rsidR="0042791C" w:rsidRPr="00157BCC" w:rsidRDefault="00425BCD">
            <w:pPr>
              <w:pBdr>
                <w:top w:val="nil"/>
                <w:left w:val="nil"/>
                <w:bottom w:val="nil"/>
                <w:right w:val="nil"/>
                <w:between w:val="nil"/>
              </w:pBdr>
              <w:spacing w:before="71"/>
              <w:ind w:left="20" w:right="1"/>
              <w:jc w:val="center"/>
              <w:rPr>
                <w:color w:val="000000"/>
                <w:sz w:val="16"/>
                <w:szCs w:val="16"/>
              </w:rPr>
            </w:pPr>
            <w:r w:rsidRPr="00157BCC">
              <w:rPr>
                <w:color w:val="000000"/>
                <w:sz w:val="16"/>
                <w:szCs w:val="16"/>
              </w:rPr>
              <w:t>0.085</w:t>
            </w:r>
          </w:p>
        </w:tc>
        <w:tc>
          <w:tcPr>
            <w:tcW w:w="1153" w:type="dxa"/>
          </w:tcPr>
          <w:p w14:paraId="000009EA" w14:textId="77777777" w:rsidR="0042791C" w:rsidRPr="00157BCC" w:rsidRDefault="00425BCD">
            <w:pPr>
              <w:pBdr>
                <w:top w:val="nil"/>
                <w:left w:val="nil"/>
                <w:bottom w:val="nil"/>
                <w:right w:val="nil"/>
                <w:between w:val="nil"/>
              </w:pBdr>
              <w:spacing w:before="71"/>
              <w:ind w:left="223"/>
              <w:rPr>
                <w:color w:val="000000"/>
                <w:sz w:val="16"/>
                <w:szCs w:val="16"/>
              </w:rPr>
            </w:pPr>
            <w:r w:rsidRPr="00157BCC">
              <w:rPr>
                <w:color w:val="000000"/>
                <w:sz w:val="16"/>
                <w:szCs w:val="16"/>
              </w:rPr>
              <w:t>1.56 (4.08)</w:t>
            </w:r>
          </w:p>
        </w:tc>
        <w:tc>
          <w:tcPr>
            <w:tcW w:w="1154" w:type="dxa"/>
          </w:tcPr>
          <w:p w14:paraId="000009EB" w14:textId="77777777" w:rsidR="0042791C" w:rsidRPr="00157BCC" w:rsidRDefault="00425BCD">
            <w:pPr>
              <w:pBdr>
                <w:top w:val="nil"/>
                <w:left w:val="nil"/>
                <w:bottom w:val="nil"/>
                <w:right w:val="nil"/>
                <w:between w:val="nil"/>
              </w:pBdr>
              <w:spacing w:before="71"/>
              <w:ind w:left="225"/>
              <w:rPr>
                <w:color w:val="000000"/>
                <w:sz w:val="16"/>
                <w:szCs w:val="16"/>
              </w:rPr>
            </w:pPr>
            <w:r w:rsidRPr="00157BCC">
              <w:rPr>
                <w:color w:val="000000"/>
                <w:sz w:val="16"/>
                <w:szCs w:val="16"/>
              </w:rPr>
              <w:t>4.70 (8.49)</w:t>
            </w:r>
          </w:p>
        </w:tc>
        <w:tc>
          <w:tcPr>
            <w:tcW w:w="718" w:type="dxa"/>
          </w:tcPr>
          <w:p w14:paraId="000009EC" w14:textId="77777777" w:rsidR="0042791C" w:rsidRPr="00157BCC" w:rsidRDefault="00425BCD">
            <w:pPr>
              <w:pBdr>
                <w:top w:val="nil"/>
                <w:left w:val="nil"/>
                <w:bottom w:val="nil"/>
                <w:right w:val="nil"/>
                <w:between w:val="nil"/>
              </w:pBdr>
              <w:spacing w:before="71"/>
              <w:ind w:left="28"/>
              <w:jc w:val="center"/>
              <w:rPr>
                <w:color w:val="000000"/>
                <w:sz w:val="16"/>
                <w:szCs w:val="16"/>
              </w:rPr>
            </w:pPr>
            <w:r w:rsidRPr="00157BCC">
              <w:rPr>
                <w:color w:val="000000"/>
                <w:sz w:val="16"/>
                <w:szCs w:val="16"/>
              </w:rPr>
              <w:t>0.471</w:t>
            </w:r>
          </w:p>
        </w:tc>
      </w:tr>
      <w:tr w:rsidR="0042791C" w:rsidRPr="00157BCC" w14:paraId="79257C98" w14:textId="77777777">
        <w:trPr>
          <w:trHeight w:val="360"/>
        </w:trPr>
        <w:tc>
          <w:tcPr>
            <w:tcW w:w="2161" w:type="dxa"/>
          </w:tcPr>
          <w:p w14:paraId="000009ED" w14:textId="49B5188F"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9EE"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(0–2)</w:t>
            </w:r>
          </w:p>
        </w:tc>
        <w:tc>
          <w:tcPr>
            <w:tcW w:w="1181" w:type="dxa"/>
          </w:tcPr>
          <w:p w14:paraId="000009EF"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1 (0–4)</w:t>
            </w:r>
          </w:p>
        </w:tc>
        <w:tc>
          <w:tcPr>
            <w:tcW w:w="720" w:type="dxa"/>
          </w:tcPr>
          <w:p w14:paraId="000009F0"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F1"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0 (0–2)</w:t>
            </w:r>
          </w:p>
        </w:tc>
        <w:tc>
          <w:tcPr>
            <w:tcW w:w="1181" w:type="dxa"/>
          </w:tcPr>
          <w:p w14:paraId="000009F2"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2 (0–4)</w:t>
            </w:r>
          </w:p>
        </w:tc>
        <w:tc>
          <w:tcPr>
            <w:tcW w:w="720" w:type="dxa"/>
          </w:tcPr>
          <w:p w14:paraId="000009F3"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9F4"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0 (0–0)</w:t>
            </w:r>
          </w:p>
        </w:tc>
        <w:tc>
          <w:tcPr>
            <w:tcW w:w="1155" w:type="dxa"/>
          </w:tcPr>
          <w:p w14:paraId="000009F5"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0 (0–3)</w:t>
            </w:r>
          </w:p>
        </w:tc>
        <w:tc>
          <w:tcPr>
            <w:tcW w:w="719" w:type="dxa"/>
          </w:tcPr>
          <w:p w14:paraId="000009F6"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9F7" w14:textId="77777777" w:rsidR="0042791C" w:rsidRPr="00157BCC" w:rsidRDefault="00425BCD">
            <w:pPr>
              <w:pBdr>
                <w:top w:val="nil"/>
                <w:left w:val="nil"/>
                <w:bottom w:val="nil"/>
                <w:right w:val="nil"/>
                <w:between w:val="nil"/>
              </w:pBdr>
              <w:spacing w:before="70"/>
              <w:ind w:left="24" w:right="2"/>
              <w:jc w:val="center"/>
              <w:rPr>
                <w:color w:val="000000"/>
                <w:sz w:val="16"/>
                <w:szCs w:val="16"/>
              </w:rPr>
            </w:pPr>
            <w:r w:rsidRPr="00157BCC">
              <w:rPr>
                <w:color w:val="000000"/>
                <w:sz w:val="16"/>
                <w:szCs w:val="16"/>
              </w:rPr>
              <w:t>0 (0–2)</w:t>
            </w:r>
          </w:p>
        </w:tc>
        <w:tc>
          <w:tcPr>
            <w:tcW w:w="1154" w:type="dxa"/>
          </w:tcPr>
          <w:p w14:paraId="000009F8" w14:textId="77777777" w:rsidR="0042791C" w:rsidRPr="00157BCC" w:rsidRDefault="00425BCD">
            <w:pPr>
              <w:pBdr>
                <w:top w:val="nil"/>
                <w:left w:val="nil"/>
                <w:bottom w:val="nil"/>
                <w:right w:val="nil"/>
                <w:between w:val="nil"/>
              </w:pBdr>
              <w:spacing w:before="70"/>
              <w:ind w:left="57" w:right="33"/>
              <w:jc w:val="center"/>
              <w:rPr>
                <w:color w:val="000000"/>
                <w:sz w:val="16"/>
                <w:szCs w:val="16"/>
              </w:rPr>
            </w:pPr>
            <w:r w:rsidRPr="00157BCC">
              <w:rPr>
                <w:color w:val="000000"/>
                <w:sz w:val="16"/>
                <w:szCs w:val="16"/>
              </w:rPr>
              <w:t>2 (0–5)</w:t>
            </w:r>
          </w:p>
        </w:tc>
        <w:tc>
          <w:tcPr>
            <w:tcW w:w="718" w:type="dxa"/>
          </w:tcPr>
          <w:p w14:paraId="000009F9" w14:textId="77777777" w:rsidR="0042791C" w:rsidRPr="00157BCC" w:rsidRDefault="0042791C">
            <w:pPr>
              <w:pBdr>
                <w:top w:val="nil"/>
                <w:left w:val="nil"/>
                <w:bottom w:val="nil"/>
                <w:right w:val="nil"/>
                <w:between w:val="nil"/>
              </w:pBdr>
              <w:rPr>
                <w:color w:val="000000"/>
                <w:sz w:val="14"/>
                <w:szCs w:val="14"/>
              </w:rPr>
            </w:pPr>
          </w:p>
        </w:tc>
      </w:tr>
      <w:tr w:rsidR="0042791C" w:rsidRPr="00157BCC" w14:paraId="2E29DDFD" w14:textId="77777777">
        <w:trPr>
          <w:trHeight w:val="422"/>
        </w:trPr>
        <w:tc>
          <w:tcPr>
            <w:tcW w:w="2161" w:type="dxa"/>
          </w:tcPr>
          <w:p w14:paraId="000009FA"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Total days of hospitalization -</w:t>
            </w:r>
          </w:p>
          <w:p w14:paraId="000009FB"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AF-related</w:t>
            </w:r>
          </w:p>
        </w:tc>
        <w:tc>
          <w:tcPr>
            <w:tcW w:w="1181" w:type="dxa"/>
          </w:tcPr>
          <w:p w14:paraId="000009FC"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9FD"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9FE"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9FF"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A00"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A01"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02"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A03"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A04"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A05"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06"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A07" w14:textId="77777777" w:rsidR="0042791C" w:rsidRPr="00157BCC" w:rsidRDefault="0042791C">
            <w:pPr>
              <w:pBdr>
                <w:top w:val="nil"/>
                <w:left w:val="nil"/>
                <w:bottom w:val="nil"/>
                <w:right w:val="nil"/>
                <w:between w:val="nil"/>
              </w:pBdr>
              <w:rPr>
                <w:color w:val="000000"/>
                <w:sz w:val="14"/>
                <w:szCs w:val="14"/>
              </w:rPr>
            </w:pPr>
          </w:p>
        </w:tc>
      </w:tr>
      <w:tr w:rsidR="0042791C" w:rsidRPr="00157BCC" w14:paraId="1735F5AD" w14:textId="77777777">
        <w:trPr>
          <w:trHeight w:val="360"/>
        </w:trPr>
        <w:tc>
          <w:tcPr>
            <w:tcW w:w="2161" w:type="dxa"/>
          </w:tcPr>
          <w:p w14:paraId="00000A08" w14:textId="437BFB71"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ean (SD)</w:t>
            </w:r>
          </w:p>
        </w:tc>
        <w:tc>
          <w:tcPr>
            <w:tcW w:w="1181" w:type="dxa"/>
          </w:tcPr>
          <w:p w14:paraId="00000A09"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0.55 (1.56)</w:t>
            </w:r>
          </w:p>
        </w:tc>
        <w:tc>
          <w:tcPr>
            <w:tcW w:w="1181" w:type="dxa"/>
          </w:tcPr>
          <w:p w14:paraId="00000A0A"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1.13 (2.06)</w:t>
            </w:r>
          </w:p>
        </w:tc>
        <w:tc>
          <w:tcPr>
            <w:tcW w:w="720" w:type="dxa"/>
          </w:tcPr>
          <w:p w14:paraId="00000A0B"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0.314</w:t>
            </w:r>
          </w:p>
        </w:tc>
        <w:tc>
          <w:tcPr>
            <w:tcW w:w="1180" w:type="dxa"/>
          </w:tcPr>
          <w:p w14:paraId="00000A0C" w14:textId="77777777" w:rsidR="0042791C" w:rsidRPr="00157BCC" w:rsidRDefault="00425BCD">
            <w:pPr>
              <w:pBdr>
                <w:top w:val="nil"/>
                <w:left w:val="nil"/>
                <w:bottom w:val="nil"/>
                <w:right w:val="nil"/>
                <w:between w:val="nil"/>
              </w:pBdr>
              <w:spacing w:before="70"/>
              <w:ind w:left="235"/>
              <w:rPr>
                <w:color w:val="000000"/>
                <w:sz w:val="16"/>
                <w:szCs w:val="16"/>
              </w:rPr>
            </w:pPr>
            <w:r w:rsidRPr="00157BCC">
              <w:rPr>
                <w:color w:val="000000"/>
                <w:sz w:val="16"/>
                <w:szCs w:val="16"/>
              </w:rPr>
              <w:t>0.59 (1.57)</w:t>
            </w:r>
          </w:p>
        </w:tc>
        <w:tc>
          <w:tcPr>
            <w:tcW w:w="1181" w:type="dxa"/>
          </w:tcPr>
          <w:p w14:paraId="00000A0D"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1.26 (2.06)</w:t>
            </w:r>
          </w:p>
        </w:tc>
        <w:tc>
          <w:tcPr>
            <w:tcW w:w="720" w:type="dxa"/>
          </w:tcPr>
          <w:p w14:paraId="00000A0E"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0.366</w:t>
            </w:r>
          </w:p>
        </w:tc>
        <w:tc>
          <w:tcPr>
            <w:tcW w:w="1154" w:type="dxa"/>
          </w:tcPr>
          <w:p w14:paraId="00000A0F" w14:textId="77777777" w:rsidR="0042791C" w:rsidRPr="00157BCC" w:rsidRDefault="00425BCD">
            <w:pPr>
              <w:pBdr>
                <w:top w:val="nil"/>
                <w:left w:val="nil"/>
                <w:bottom w:val="nil"/>
                <w:right w:val="nil"/>
                <w:between w:val="nil"/>
              </w:pBdr>
              <w:spacing w:before="70"/>
              <w:ind w:left="221"/>
              <w:rPr>
                <w:color w:val="000000"/>
                <w:sz w:val="16"/>
                <w:szCs w:val="16"/>
              </w:rPr>
            </w:pPr>
            <w:r w:rsidRPr="00157BCC">
              <w:rPr>
                <w:color w:val="000000"/>
                <w:sz w:val="16"/>
                <w:szCs w:val="16"/>
              </w:rPr>
              <w:t>0.37 (1.54)</w:t>
            </w:r>
          </w:p>
        </w:tc>
        <w:tc>
          <w:tcPr>
            <w:tcW w:w="1155" w:type="dxa"/>
          </w:tcPr>
          <w:p w14:paraId="00000A10"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1.07 (4.97)</w:t>
            </w:r>
          </w:p>
        </w:tc>
        <w:tc>
          <w:tcPr>
            <w:tcW w:w="719" w:type="dxa"/>
          </w:tcPr>
          <w:p w14:paraId="00000A11" w14:textId="77777777" w:rsidR="0042791C" w:rsidRPr="00157BCC" w:rsidRDefault="00425BCD">
            <w:pPr>
              <w:pBdr>
                <w:top w:val="nil"/>
                <w:left w:val="nil"/>
                <w:bottom w:val="nil"/>
                <w:right w:val="nil"/>
                <w:between w:val="nil"/>
              </w:pBdr>
              <w:spacing w:before="70"/>
              <w:ind w:left="20"/>
              <w:jc w:val="center"/>
              <w:rPr>
                <w:color w:val="000000"/>
                <w:sz w:val="16"/>
                <w:szCs w:val="16"/>
              </w:rPr>
            </w:pPr>
            <w:r w:rsidRPr="00157BCC">
              <w:rPr>
                <w:color w:val="000000"/>
                <w:sz w:val="16"/>
                <w:szCs w:val="16"/>
              </w:rPr>
              <w:t>0.19</w:t>
            </w:r>
          </w:p>
        </w:tc>
        <w:tc>
          <w:tcPr>
            <w:tcW w:w="1153" w:type="dxa"/>
          </w:tcPr>
          <w:p w14:paraId="00000A12" w14:textId="77777777" w:rsidR="0042791C" w:rsidRPr="00157BCC" w:rsidRDefault="00425BCD">
            <w:pPr>
              <w:pBdr>
                <w:top w:val="nil"/>
                <w:left w:val="nil"/>
                <w:bottom w:val="nil"/>
                <w:right w:val="nil"/>
                <w:between w:val="nil"/>
              </w:pBdr>
              <w:spacing w:before="70"/>
              <w:ind w:left="223"/>
              <w:rPr>
                <w:color w:val="000000"/>
                <w:sz w:val="16"/>
                <w:szCs w:val="16"/>
              </w:rPr>
            </w:pPr>
            <w:r w:rsidRPr="00157BCC">
              <w:rPr>
                <w:color w:val="000000"/>
                <w:sz w:val="16"/>
                <w:szCs w:val="16"/>
              </w:rPr>
              <w:t>0.94 (2.04)</w:t>
            </w:r>
          </w:p>
        </w:tc>
        <w:tc>
          <w:tcPr>
            <w:tcW w:w="1154" w:type="dxa"/>
          </w:tcPr>
          <w:p w14:paraId="00000A13" w14:textId="77777777" w:rsidR="0042791C" w:rsidRPr="00157BCC" w:rsidRDefault="00425BCD">
            <w:pPr>
              <w:pBdr>
                <w:top w:val="nil"/>
                <w:left w:val="nil"/>
                <w:bottom w:val="nil"/>
                <w:right w:val="nil"/>
                <w:between w:val="nil"/>
              </w:pBdr>
              <w:spacing w:before="70"/>
              <w:ind w:left="225"/>
              <w:rPr>
                <w:color w:val="000000"/>
                <w:sz w:val="16"/>
                <w:szCs w:val="16"/>
              </w:rPr>
            </w:pPr>
            <w:r w:rsidRPr="00157BCC">
              <w:rPr>
                <w:color w:val="000000"/>
                <w:sz w:val="16"/>
                <w:szCs w:val="16"/>
              </w:rPr>
              <w:t>1.33 (2.40)</w:t>
            </w:r>
          </w:p>
        </w:tc>
        <w:tc>
          <w:tcPr>
            <w:tcW w:w="718" w:type="dxa"/>
          </w:tcPr>
          <w:p w14:paraId="00000A14" w14:textId="77777777"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0.172</w:t>
            </w:r>
          </w:p>
        </w:tc>
      </w:tr>
      <w:tr w:rsidR="0042791C" w:rsidRPr="00157BCC" w14:paraId="0C1E9B42" w14:textId="77777777">
        <w:trPr>
          <w:trHeight w:val="359"/>
        </w:trPr>
        <w:tc>
          <w:tcPr>
            <w:tcW w:w="2161" w:type="dxa"/>
          </w:tcPr>
          <w:p w14:paraId="00000A15" w14:textId="066A018F"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A16"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(0–0)</w:t>
            </w:r>
          </w:p>
        </w:tc>
        <w:tc>
          <w:tcPr>
            <w:tcW w:w="1181" w:type="dxa"/>
          </w:tcPr>
          <w:p w14:paraId="00000A17"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0 (0–2)</w:t>
            </w:r>
          </w:p>
        </w:tc>
        <w:tc>
          <w:tcPr>
            <w:tcW w:w="720" w:type="dxa"/>
          </w:tcPr>
          <w:p w14:paraId="00000A18"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A19"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0 (0–0)</w:t>
            </w:r>
          </w:p>
        </w:tc>
        <w:tc>
          <w:tcPr>
            <w:tcW w:w="1181" w:type="dxa"/>
          </w:tcPr>
          <w:p w14:paraId="00000A1A"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(0–2)</w:t>
            </w:r>
          </w:p>
        </w:tc>
        <w:tc>
          <w:tcPr>
            <w:tcW w:w="720" w:type="dxa"/>
          </w:tcPr>
          <w:p w14:paraId="00000A1B"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1C"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0 (0–0)</w:t>
            </w:r>
          </w:p>
        </w:tc>
        <w:tc>
          <w:tcPr>
            <w:tcW w:w="1155" w:type="dxa"/>
          </w:tcPr>
          <w:p w14:paraId="00000A1D"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0 (0–1)</w:t>
            </w:r>
          </w:p>
        </w:tc>
        <w:tc>
          <w:tcPr>
            <w:tcW w:w="719" w:type="dxa"/>
          </w:tcPr>
          <w:p w14:paraId="00000A1E"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A1F" w14:textId="77777777" w:rsidR="0042791C" w:rsidRPr="00157BCC" w:rsidRDefault="00425BCD">
            <w:pPr>
              <w:pBdr>
                <w:top w:val="nil"/>
                <w:left w:val="nil"/>
                <w:bottom w:val="nil"/>
                <w:right w:val="nil"/>
                <w:between w:val="nil"/>
              </w:pBdr>
              <w:spacing w:before="70"/>
              <w:ind w:left="24" w:right="2"/>
              <w:jc w:val="center"/>
              <w:rPr>
                <w:color w:val="000000"/>
                <w:sz w:val="16"/>
                <w:szCs w:val="16"/>
              </w:rPr>
            </w:pPr>
            <w:r w:rsidRPr="00157BCC">
              <w:rPr>
                <w:color w:val="000000"/>
                <w:sz w:val="16"/>
                <w:szCs w:val="16"/>
              </w:rPr>
              <w:t>0 (0–1)</w:t>
            </w:r>
          </w:p>
        </w:tc>
        <w:tc>
          <w:tcPr>
            <w:tcW w:w="1154" w:type="dxa"/>
          </w:tcPr>
          <w:p w14:paraId="00000A20" w14:textId="77777777" w:rsidR="0042791C" w:rsidRPr="00157BCC" w:rsidRDefault="00425BCD">
            <w:pPr>
              <w:pBdr>
                <w:top w:val="nil"/>
                <w:left w:val="nil"/>
                <w:bottom w:val="nil"/>
                <w:right w:val="nil"/>
                <w:between w:val="nil"/>
              </w:pBdr>
              <w:spacing w:before="70"/>
              <w:ind w:left="57" w:right="33"/>
              <w:jc w:val="center"/>
              <w:rPr>
                <w:color w:val="000000"/>
                <w:sz w:val="16"/>
                <w:szCs w:val="16"/>
              </w:rPr>
            </w:pPr>
            <w:r w:rsidRPr="00157BCC">
              <w:rPr>
                <w:color w:val="000000"/>
                <w:sz w:val="16"/>
                <w:szCs w:val="16"/>
              </w:rPr>
              <w:t>0 (0–2)</w:t>
            </w:r>
          </w:p>
        </w:tc>
        <w:tc>
          <w:tcPr>
            <w:tcW w:w="718" w:type="dxa"/>
          </w:tcPr>
          <w:p w14:paraId="00000A21" w14:textId="77777777" w:rsidR="0042791C" w:rsidRPr="00157BCC" w:rsidRDefault="0042791C">
            <w:pPr>
              <w:pBdr>
                <w:top w:val="nil"/>
                <w:left w:val="nil"/>
                <w:bottom w:val="nil"/>
                <w:right w:val="nil"/>
                <w:between w:val="nil"/>
              </w:pBdr>
              <w:rPr>
                <w:color w:val="000000"/>
                <w:sz w:val="14"/>
                <w:szCs w:val="14"/>
              </w:rPr>
            </w:pPr>
          </w:p>
        </w:tc>
      </w:tr>
      <w:tr w:rsidR="0042791C" w:rsidRPr="00157BCC" w14:paraId="0D36E94E" w14:textId="77777777">
        <w:trPr>
          <w:trHeight w:val="423"/>
        </w:trPr>
        <w:tc>
          <w:tcPr>
            <w:tcW w:w="2161" w:type="dxa"/>
          </w:tcPr>
          <w:p w14:paraId="00000A22"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Total days of hospitalization -</w:t>
            </w:r>
          </w:p>
          <w:p w14:paraId="00000A23" w14:textId="13A2DECA"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non</w:t>
            </w:r>
            <w:r w:rsidR="00220A0E" w:rsidRPr="00157BCC">
              <w:rPr>
                <w:b/>
                <w:color w:val="000000"/>
                <w:sz w:val="16"/>
                <w:szCs w:val="16"/>
              </w:rPr>
              <w:t>–</w:t>
            </w:r>
            <w:r w:rsidRPr="00157BCC">
              <w:rPr>
                <w:b/>
                <w:color w:val="000000"/>
                <w:sz w:val="16"/>
                <w:szCs w:val="16"/>
              </w:rPr>
              <w:t>AF</w:t>
            </w:r>
            <w:r w:rsidR="00220A0E" w:rsidRPr="00157BCC">
              <w:rPr>
                <w:b/>
                <w:color w:val="000000"/>
                <w:sz w:val="16"/>
                <w:szCs w:val="16"/>
              </w:rPr>
              <w:t>-</w:t>
            </w:r>
            <w:r w:rsidRPr="00157BCC">
              <w:rPr>
                <w:b/>
                <w:color w:val="000000"/>
                <w:sz w:val="16"/>
                <w:szCs w:val="16"/>
              </w:rPr>
              <w:t>related</w:t>
            </w:r>
          </w:p>
        </w:tc>
        <w:tc>
          <w:tcPr>
            <w:tcW w:w="1181" w:type="dxa"/>
          </w:tcPr>
          <w:p w14:paraId="00000A24"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A25"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A26"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A27"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A2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A29"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2A"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A2B"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A2C"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A2D"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2E"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A2F" w14:textId="77777777" w:rsidR="0042791C" w:rsidRPr="00157BCC" w:rsidRDefault="0042791C">
            <w:pPr>
              <w:pBdr>
                <w:top w:val="nil"/>
                <w:left w:val="nil"/>
                <w:bottom w:val="nil"/>
                <w:right w:val="nil"/>
                <w:between w:val="nil"/>
              </w:pBdr>
              <w:rPr>
                <w:color w:val="000000"/>
                <w:sz w:val="14"/>
                <w:szCs w:val="14"/>
              </w:rPr>
            </w:pPr>
          </w:p>
        </w:tc>
      </w:tr>
      <w:tr w:rsidR="0042791C" w:rsidRPr="00157BCC" w14:paraId="0EA0FCE7" w14:textId="77777777">
        <w:trPr>
          <w:trHeight w:val="359"/>
        </w:trPr>
        <w:tc>
          <w:tcPr>
            <w:tcW w:w="2161" w:type="dxa"/>
          </w:tcPr>
          <w:p w14:paraId="00000A30" w14:textId="6A499D35"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A31"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1.44 (4.88)</w:t>
            </w:r>
          </w:p>
        </w:tc>
        <w:tc>
          <w:tcPr>
            <w:tcW w:w="1181" w:type="dxa"/>
          </w:tcPr>
          <w:p w14:paraId="00000A32"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1.71 (4.62)</w:t>
            </w:r>
          </w:p>
        </w:tc>
        <w:tc>
          <w:tcPr>
            <w:tcW w:w="720" w:type="dxa"/>
          </w:tcPr>
          <w:p w14:paraId="00000A3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0.056</w:t>
            </w:r>
          </w:p>
        </w:tc>
        <w:tc>
          <w:tcPr>
            <w:tcW w:w="1180" w:type="dxa"/>
          </w:tcPr>
          <w:p w14:paraId="00000A34" w14:textId="77777777" w:rsidR="0042791C" w:rsidRPr="00157BCC" w:rsidRDefault="00425BCD">
            <w:pPr>
              <w:pBdr>
                <w:top w:val="nil"/>
                <w:left w:val="nil"/>
                <w:bottom w:val="nil"/>
                <w:right w:val="nil"/>
                <w:between w:val="nil"/>
              </w:pBdr>
              <w:spacing w:before="70"/>
              <w:ind w:left="235"/>
              <w:rPr>
                <w:color w:val="000000"/>
                <w:sz w:val="16"/>
                <w:szCs w:val="16"/>
              </w:rPr>
            </w:pPr>
            <w:r w:rsidRPr="00157BCC">
              <w:rPr>
                <w:color w:val="000000"/>
                <w:sz w:val="16"/>
                <w:szCs w:val="16"/>
              </w:rPr>
              <w:t>1.01 (3.80)</w:t>
            </w:r>
          </w:p>
        </w:tc>
        <w:tc>
          <w:tcPr>
            <w:tcW w:w="1181" w:type="dxa"/>
          </w:tcPr>
          <w:p w14:paraId="00000A35" w14:textId="77777777" w:rsidR="0042791C" w:rsidRPr="00157BCC" w:rsidRDefault="00425BCD">
            <w:pPr>
              <w:pBdr>
                <w:top w:val="nil"/>
                <w:left w:val="nil"/>
                <w:bottom w:val="nil"/>
                <w:right w:val="nil"/>
                <w:between w:val="nil"/>
              </w:pBdr>
              <w:spacing w:before="70"/>
              <w:ind w:left="236"/>
              <w:rPr>
                <w:color w:val="000000"/>
                <w:sz w:val="16"/>
                <w:szCs w:val="16"/>
              </w:rPr>
            </w:pPr>
            <w:r w:rsidRPr="00157BCC">
              <w:rPr>
                <w:color w:val="000000"/>
                <w:sz w:val="16"/>
                <w:szCs w:val="16"/>
              </w:rPr>
              <w:t>1.47 (4.46)</w:t>
            </w:r>
          </w:p>
        </w:tc>
        <w:tc>
          <w:tcPr>
            <w:tcW w:w="720" w:type="dxa"/>
          </w:tcPr>
          <w:p w14:paraId="00000A36"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0.11</w:t>
            </w:r>
          </w:p>
        </w:tc>
        <w:tc>
          <w:tcPr>
            <w:tcW w:w="1154" w:type="dxa"/>
          </w:tcPr>
          <w:p w14:paraId="00000A37" w14:textId="77777777" w:rsidR="0042791C" w:rsidRPr="00157BCC" w:rsidRDefault="00425BCD">
            <w:pPr>
              <w:pBdr>
                <w:top w:val="nil"/>
                <w:left w:val="nil"/>
                <w:bottom w:val="nil"/>
                <w:right w:val="nil"/>
                <w:between w:val="nil"/>
              </w:pBdr>
              <w:spacing w:before="70"/>
              <w:ind w:left="182"/>
              <w:rPr>
                <w:color w:val="000000"/>
                <w:sz w:val="16"/>
                <w:szCs w:val="16"/>
              </w:rPr>
            </w:pPr>
            <w:r w:rsidRPr="00157BCC">
              <w:rPr>
                <w:color w:val="000000"/>
                <w:sz w:val="16"/>
                <w:szCs w:val="16"/>
              </w:rPr>
              <w:t>1.32 (11.13)</w:t>
            </w:r>
          </w:p>
        </w:tc>
        <w:tc>
          <w:tcPr>
            <w:tcW w:w="1155" w:type="dxa"/>
          </w:tcPr>
          <w:p w14:paraId="00000A38"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2.62 (18.6)</w:t>
            </w:r>
          </w:p>
        </w:tc>
        <w:tc>
          <w:tcPr>
            <w:tcW w:w="719" w:type="dxa"/>
          </w:tcPr>
          <w:p w14:paraId="00000A39"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0.085</w:t>
            </w:r>
          </w:p>
        </w:tc>
        <w:tc>
          <w:tcPr>
            <w:tcW w:w="1153" w:type="dxa"/>
          </w:tcPr>
          <w:p w14:paraId="00000A3A" w14:textId="77777777" w:rsidR="0042791C" w:rsidRPr="00157BCC" w:rsidRDefault="00425BCD">
            <w:pPr>
              <w:pBdr>
                <w:top w:val="nil"/>
                <w:left w:val="nil"/>
                <w:bottom w:val="nil"/>
                <w:right w:val="nil"/>
                <w:between w:val="nil"/>
              </w:pBdr>
              <w:spacing w:before="70"/>
              <w:ind w:left="223"/>
              <w:rPr>
                <w:color w:val="000000"/>
                <w:sz w:val="16"/>
                <w:szCs w:val="16"/>
              </w:rPr>
            </w:pPr>
            <w:r w:rsidRPr="00157BCC">
              <w:rPr>
                <w:color w:val="000000"/>
                <w:sz w:val="16"/>
                <w:szCs w:val="16"/>
              </w:rPr>
              <w:t>0.62 (3.47)</w:t>
            </w:r>
          </w:p>
        </w:tc>
        <w:tc>
          <w:tcPr>
            <w:tcW w:w="1154" w:type="dxa"/>
          </w:tcPr>
          <w:p w14:paraId="00000A3B" w14:textId="77777777" w:rsidR="0042791C" w:rsidRPr="00157BCC" w:rsidRDefault="00425BCD">
            <w:pPr>
              <w:pBdr>
                <w:top w:val="nil"/>
                <w:left w:val="nil"/>
                <w:bottom w:val="nil"/>
                <w:right w:val="nil"/>
                <w:between w:val="nil"/>
              </w:pBdr>
              <w:spacing w:before="70"/>
              <w:ind w:left="225"/>
              <w:rPr>
                <w:color w:val="000000"/>
                <w:sz w:val="16"/>
                <w:szCs w:val="16"/>
              </w:rPr>
            </w:pPr>
            <w:r w:rsidRPr="00157BCC">
              <w:rPr>
                <w:color w:val="000000"/>
                <w:sz w:val="16"/>
                <w:szCs w:val="16"/>
              </w:rPr>
              <w:t>3.37 (8.49)</w:t>
            </w:r>
          </w:p>
        </w:tc>
        <w:tc>
          <w:tcPr>
            <w:tcW w:w="718" w:type="dxa"/>
          </w:tcPr>
          <w:p w14:paraId="00000A3C" w14:textId="77777777"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0.425</w:t>
            </w:r>
          </w:p>
        </w:tc>
      </w:tr>
      <w:tr w:rsidR="0042791C" w:rsidRPr="00157BCC" w14:paraId="5112D9CC" w14:textId="77777777">
        <w:trPr>
          <w:trHeight w:val="360"/>
        </w:trPr>
        <w:tc>
          <w:tcPr>
            <w:tcW w:w="2161" w:type="dxa"/>
          </w:tcPr>
          <w:p w14:paraId="00000A3D" w14:textId="2520F271"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A3E"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0 (0–0)</w:t>
            </w:r>
          </w:p>
        </w:tc>
        <w:tc>
          <w:tcPr>
            <w:tcW w:w="1181" w:type="dxa"/>
          </w:tcPr>
          <w:p w14:paraId="00000A3F"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0 (0–0)</w:t>
            </w:r>
          </w:p>
        </w:tc>
        <w:tc>
          <w:tcPr>
            <w:tcW w:w="720" w:type="dxa"/>
          </w:tcPr>
          <w:p w14:paraId="00000A40"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A41"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0 (0–0)</w:t>
            </w:r>
          </w:p>
        </w:tc>
        <w:tc>
          <w:tcPr>
            <w:tcW w:w="1181" w:type="dxa"/>
          </w:tcPr>
          <w:p w14:paraId="00000A42"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0 (0–0)</w:t>
            </w:r>
          </w:p>
        </w:tc>
        <w:tc>
          <w:tcPr>
            <w:tcW w:w="720" w:type="dxa"/>
          </w:tcPr>
          <w:p w14:paraId="00000A43"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44" w14:textId="77777777" w:rsidR="0042791C" w:rsidRPr="00157BCC" w:rsidRDefault="00425BCD">
            <w:pPr>
              <w:pBdr>
                <w:top w:val="nil"/>
                <w:left w:val="nil"/>
                <w:bottom w:val="nil"/>
                <w:right w:val="nil"/>
                <w:between w:val="nil"/>
              </w:pBdr>
              <w:spacing w:before="71"/>
              <w:ind w:left="57" w:right="40"/>
              <w:jc w:val="center"/>
              <w:rPr>
                <w:color w:val="000000"/>
                <w:sz w:val="16"/>
                <w:szCs w:val="16"/>
              </w:rPr>
            </w:pPr>
            <w:r w:rsidRPr="00157BCC">
              <w:rPr>
                <w:color w:val="000000"/>
                <w:sz w:val="16"/>
                <w:szCs w:val="16"/>
              </w:rPr>
              <w:t>0 (0–0)</w:t>
            </w:r>
          </w:p>
        </w:tc>
        <w:tc>
          <w:tcPr>
            <w:tcW w:w="1155" w:type="dxa"/>
          </w:tcPr>
          <w:p w14:paraId="00000A45" w14:textId="77777777" w:rsidR="0042791C" w:rsidRPr="00157BCC" w:rsidRDefault="00425BCD">
            <w:pPr>
              <w:pBdr>
                <w:top w:val="nil"/>
                <w:left w:val="nil"/>
                <w:bottom w:val="nil"/>
                <w:right w:val="nil"/>
                <w:between w:val="nil"/>
              </w:pBdr>
              <w:spacing w:before="71"/>
              <w:ind w:left="19" w:right="2"/>
              <w:jc w:val="center"/>
              <w:rPr>
                <w:color w:val="000000"/>
                <w:sz w:val="16"/>
                <w:szCs w:val="16"/>
              </w:rPr>
            </w:pPr>
            <w:r w:rsidRPr="00157BCC">
              <w:rPr>
                <w:color w:val="000000"/>
                <w:sz w:val="16"/>
                <w:szCs w:val="16"/>
              </w:rPr>
              <w:t>0 (0–3)</w:t>
            </w:r>
          </w:p>
        </w:tc>
        <w:tc>
          <w:tcPr>
            <w:tcW w:w="719" w:type="dxa"/>
          </w:tcPr>
          <w:p w14:paraId="00000A46"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A47" w14:textId="77777777" w:rsidR="0042791C" w:rsidRPr="00157BCC" w:rsidRDefault="00425BCD">
            <w:pPr>
              <w:pBdr>
                <w:top w:val="nil"/>
                <w:left w:val="nil"/>
                <w:bottom w:val="nil"/>
                <w:right w:val="nil"/>
                <w:between w:val="nil"/>
              </w:pBdr>
              <w:spacing w:before="71"/>
              <w:ind w:left="24" w:right="2"/>
              <w:jc w:val="center"/>
              <w:rPr>
                <w:color w:val="000000"/>
                <w:sz w:val="16"/>
                <w:szCs w:val="16"/>
              </w:rPr>
            </w:pPr>
            <w:r w:rsidRPr="00157BCC">
              <w:rPr>
                <w:color w:val="000000"/>
                <w:sz w:val="16"/>
                <w:szCs w:val="16"/>
              </w:rPr>
              <w:t>0 (0–0)</w:t>
            </w:r>
          </w:p>
        </w:tc>
        <w:tc>
          <w:tcPr>
            <w:tcW w:w="1154" w:type="dxa"/>
          </w:tcPr>
          <w:p w14:paraId="00000A48" w14:textId="77777777" w:rsidR="0042791C" w:rsidRPr="00157BCC" w:rsidRDefault="00425BCD">
            <w:pPr>
              <w:pBdr>
                <w:top w:val="nil"/>
                <w:left w:val="nil"/>
                <w:bottom w:val="nil"/>
                <w:right w:val="nil"/>
                <w:between w:val="nil"/>
              </w:pBdr>
              <w:spacing w:before="71"/>
              <w:ind w:left="57" w:right="33"/>
              <w:jc w:val="center"/>
              <w:rPr>
                <w:color w:val="000000"/>
                <w:sz w:val="16"/>
                <w:szCs w:val="16"/>
              </w:rPr>
            </w:pPr>
            <w:r w:rsidRPr="00157BCC">
              <w:rPr>
                <w:color w:val="000000"/>
                <w:sz w:val="16"/>
                <w:szCs w:val="16"/>
              </w:rPr>
              <w:t>0 (0–1)</w:t>
            </w:r>
          </w:p>
        </w:tc>
        <w:tc>
          <w:tcPr>
            <w:tcW w:w="718" w:type="dxa"/>
          </w:tcPr>
          <w:p w14:paraId="00000A49" w14:textId="77777777" w:rsidR="0042791C" w:rsidRPr="00157BCC" w:rsidRDefault="0042791C">
            <w:pPr>
              <w:pBdr>
                <w:top w:val="nil"/>
                <w:left w:val="nil"/>
                <w:bottom w:val="nil"/>
                <w:right w:val="nil"/>
                <w:between w:val="nil"/>
              </w:pBdr>
              <w:rPr>
                <w:color w:val="000000"/>
                <w:sz w:val="14"/>
                <w:szCs w:val="14"/>
              </w:rPr>
            </w:pPr>
          </w:p>
        </w:tc>
      </w:tr>
      <w:tr w:rsidR="0042791C" w:rsidRPr="00157BCC" w14:paraId="5B3A4392" w14:textId="77777777">
        <w:trPr>
          <w:trHeight w:val="360"/>
        </w:trPr>
        <w:tc>
          <w:tcPr>
            <w:tcW w:w="2161" w:type="dxa"/>
          </w:tcPr>
          <w:p w14:paraId="00000A4A"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Number of outpatient visits</w:t>
            </w:r>
          </w:p>
        </w:tc>
        <w:tc>
          <w:tcPr>
            <w:tcW w:w="1181" w:type="dxa"/>
          </w:tcPr>
          <w:p w14:paraId="00000A4B" w14:textId="77777777" w:rsidR="0042791C" w:rsidRPr="00157BCC" w:rsidRDefault="0042791C">
            <w:pPr>
              <w:pBdr>
                <w:top w:val="nil"/>
                <w:left w:val="nil"/>
                <w:bottom w:val="nil"/>
                <w:right w:val="nil"/>
                <w:between w:val="nil"/>
              </w:pBdr>
              <w:rPr>
                <w:color w:val="000000"/>
                <w:sz w:val="14"/>
                <w:szCs w:val="14"/>
                <w:highlight w:val="yellow"/>
              </w:rPr>
            </w:pPr>
          </w:p>
        </w:tc>
        <w:tc>
          <w:tcPr>
            <w:tcW w:w="1181" w:type="dxa"/>
          </w:tcPr>
          <w:p w14:paraId="00000A4C" w14:textId="77777777" w:rsidR="0042791C" w:rsidRPr="00157BCC" w:rsidRDefault="0042791C">
            <w:pPr>
              <w:pBdr>
                <w:top w:val="nil"/>
                <w:left w:val="nil"/>
                <w:bottom w:val="nil"/>
                <w:right w:val="nil"/>
                <w:between w:val="nil"/>
              </w:pBdr>
              <w:rPr>
                <w:color w:val="000000"/>
                <w:sz w:val="14"/>
                <w:szCs w:val="14"/>
                <w:highlight w:val="yellow"/>
              </w:rPr>
            </w:pPr>
          </w:p>
        </w:tc>
        <w:tc>
          <w:tcPr>
            <w:tcW w:w="720" w:type="dxa"/>
          </w:tcPr>
          <w:p w14:paraId="00000A4D" w14:textId="77777777" w:rsidR="0042791C" w:rsidRPr="00157BCC" w:rsidRDefault="0042791C">
            <w:pPr>
              <w:pBdr>
                <w:top w:val="nil"/>
                <w:left w:val="nil"/>
                <w:bottom w:val="nil"/>
                <w:right w:val="nil"/>
                <w:between w:val="nil"/>
              </w:pBdr>
              <w:rPr>
                <w:color w:val="000000"/>
                <w:sz w:val="14"/>
                <w:szCs w:val="14"/>
                <w:highlight w:val="yellow"/>
              </w:rPr>
            </w:pPr>
          </w:p>
        </w:tc>
        <w:tc>
          <w:tcPr>
            <w:tcW w:w="1180" w:type="dxa"/>
          </w:tcPr>
          <w:p w14:paraId="00000A4E" w14:textId="77777777" w:rsidR="0042791C" w:rsidRPr="00157BCC" w:rsidRDefault="0042791C">
            <w:pPr>
              <w:pBdr>
                <w:top w:val="nil"/>
                <w:left w:val="nil"/>
                <w:bottom w:val="nil"/>
                <w:right w:val="nil"/>
                <w:between w:val="nil"/>
              </w:pBdr>
              <w:rPr>
                <w:color w:val="000000"/>
                <w:sz w:val="14"/>
                <w:szCs w:val="14"/>
                <w:highlight w:val="yellow"/>
              </w:rPr>
            </w:pPr>
          </w:p>
        </w:tc>
        <w:tc>
          <w:tcPr>
            <w:tcW w:w="1181" w:type="dxa"/>
          </w:tcPr>
          <w:p w14:paraId="00000A4F" w14:textId="77777777" w:rsidR="0042791C" w:rsidRPr="00157BCC" w:rsidRDefault="0042791C">
            <w:pPr>
              <w:pBdr>
                <w:top w:val="nil"/>
                <w:left w:val="nil"/>
                <w:bottom w:val="nil"/>
                <w:right w:val="nil"/>
                <w:between w:val="nil"/>
              </w:pBdr>
              <w:rPr>
                <w:color w:val="000000"/>
                <w:sz w:val="14"/>
                <w:szCs w:val="14"/>
                <w:highlight w:val="yellow"/>
              </w:rPr>
            </w:pPr>
          </w:p>
        </w:tc>
        <w:tc>
          <w:tcPr>
            <w:tcW w:w="720" w:type="dxa"/>
          </w:tcPr>
          <w:p w14:paraId="00000A50" w14:textId="77777777" w:rsidR="0042791C" w:rsidRPr="00157BCC" w:rsidRDefault="0042791C">
            <w:pPr>
              <w:pBdr>
                <w:top w:val="nil"/>
                <w:left w:val="nil"/>
                <w:bottom w:val="nil"/>
                <w:right w:val="nil"/>
                <w:between w:val="nil"/>
              </w:pBdr>
              <w:rPr>
                <w:color w:val="000000"/>
                <w:sz w:val="14"/>
                <w:szCs w:val="14"/>
                <w:highlight w:val="yellow"/>
              </w:rPr>
            </w:pPr>
          </w:p>
        </w:tc>
        <w:tc>
          <w:tcPr>
            <w:tcW w:w="1154" w:type="dxa"/>
          </w:tcPr>
          <w:p w14:paraId="00000A51" w14:textId="77777777" w:rsidR="0042791C" w:rsidRPr="00157BCC" w:rsidRDefault="0042791C">
            <w:pPr>
              <w:pBdr>
                <w:top w:val="nil"/>
                <w:left w:val="nil"/>
                <w:bottom w:val="nil"/>
                <w:right w:val="nil"/>
                <w:between w:val="nil"/>
              </w:pBdr>
              <w:rPr>
                <w:color w:val="000000"/>
                <w:sz w:val="14"/>
                <w:szCs w:val="14"/>
                <w:highlight w:val="yellow"/>
              </w:rPr>
            </w:pPr>
          </w:p>
        </w:tc>
        <w:tc>
          <w:tcPr>
            <w:tcW w:w="1155" w:type="dxa"/>
          </w:tcPr>
          <w:p w14:paraId="00000A52" w14:textId="77777777" w:rsidR="0042791C" w:rsidRPr="00157BCC" w:rsidRDefault="0042791C">
            <w:pPr>
              <w:pBdr>
                <w:top w:val="nil"/>
                <w:left w:val="nil"/>
                <w:bottom w:val="nil"/>
                <w:right w:val="nil"/>
                <w:between w:val="nil"/>
              </w:pBdr>
              <w:rPr>
                <w:color w:val="000000"/>
                <w:sz w:val="14"/>
                <w:szCs w:val="14"/>
                <w:highlight w:val="yellow"/>
              </w:rPr>
            </w:pPr>
          </w:p>
        </w:tc>
        <w:tc>
          <w:tcPr>
            <w:tcW w:w="719" w:type="dxa"/>
          </w:tcPr>
          <w:p w14:paraId="00000A53" w14:textId="77777777" w:rsidR="0042791C" w:rsidRPr="00157BCC" w:rsidRDefault="0042791C">
            <w:pPr>
              <w:pBdr>
                <w:top w:val="nil"/>
                <w:left w:val="nil"/>
                <w:bottom w:val="nil"/>
                <w:right w:val="nil"/>
                <w:between w:val="nil"/>
              </w:pBdr>
              <w:rPr>
                <w:color w:val="000000"/>
                <w:sz w:val="14"/>
                <w:szCs w:val="14"/>
                <w:highlight w:val="yellow"/>
              </w:rPr>
            </w:pPr>
          </w:p>
        </w:tc>
        <w:tc>
          <w:tcPr>
            <w:tcW w:w="1153" w:type="dxa"/>
          </w:tcPr>
          <w:p w14:paraId="00000A54" w14:textId="77777777" w:rsidR="0042791C" w:rsidRPr="00157BCC" w:rsidRDefault="0042791C">
            <w:pPr>
              <w:pBdr>
                <w:top w:val="nil"/>
                <w:left w:val="nil"/>
                <w:bottom w:val="nil"/>
                <w:right w:val="nil"/>
                <w:between w:val="nil"/>
              </w:pBdr>
              <w:rPr>
                <w:color w:val="000000"/>
                <w:sz w:val="14"/>
                <w:szCs w:val="14"/>
                <w:highlight w:val="yellow"/>
              </w:rPr>
            </w:pPr>
          </w:p>
        </w:tc>
        <w:tc>
          <w:tcPr>
            <w:tcW w:w="1154" w:type="dxa"/>
          </w:tcPr>
          <w:p w14:paraId="00000A55" w14:textId="77777777" w:rsidR="0042791C" w:rsidRPr="00157BCC" w:rsidRDefault="0042791C">
            <w:pPr>
              <w:pBdr>
                <w:top w:val="nil"/>
                <w:left w:val="nil"/>
                <w:bottom w:val="nil"/>
                <w:right w:val="nil"/>
                <w:between w:val="nil"/>
              </w:pBdr>
              <w:rPr>
                <w:color w:val="000000"/>
                <w:sz w:val="14"/>
                <w:szCs w:val="14"/>
                <w:highlight w:val="yellow"/>
              </w:rPr>
            </w:pPr>
          </w:p>
        </w:tc>
        <w:tc>
          <w:tcPr>
            <w:tcW w:w="718" w:type="dxa"/>
          </w:tcPr>
          <w:p w14:paraId="00000A56" w14:textId="77777777" w:rsidR="0042791C" w:rsidRPr="00157BCC" w:rsidRDefault="0042791C">
            <w:pPr>
              <w:pBdr>
                <w:top w:val="nil"/>
                <w:left w:val="nil"/>
                <w:bottom w:val="nil"/>
                <w:right w:val="nil"/>
                <w:between w:val="nil"/>
              </w:pBdr>
              <w:rPr>
                <w:color w:val="000000"/>
                <w:sz w:val="14"/>
                <w:szCs w:val="14"/>
                <w:highlight w:val="yellow"/>
              </w:rPr>
            </w:pPr>
          </w:p>
        </w:tc>
      </w:tr>
      <w:tr w:rsidR="0042791C" w:rsidRPr="00157BCC" w14:paraId="653F176C" w14:textId="77777777">
        <w:trPr>
          <w:trHeight w:val="359"/>
        </w:trPr>
        <w:tc>
          <w:tcPr>
            <w:tcW w:w="2161" w:type="dxa"/>
          </w:tcPr>
          <w:p w14:paraId="00000A57" w14:textId="7C019A03"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ean (SD)</w:t>
            </w:r>
          </w:p>
        </w:tc>
        <w:tc>
          <w:tcPr>
            <w:tcW w:w="1181" w:type="dxa"/>
          </w:tcPr>
          <w:p w14:paraId="00000A58" w14:textId="77777777" w:rsidR="0042791C" w:rsidRPr="00157BCC" w:rsidRDefault="00425BCD">
            <w:pPr>
              <w:pBdr>
                <w:top w:val="nil"/>
                <w:left w:val="nil"/>
                <w:bottom w:val="nil"/>
                <w:right w:val="nil"/>
                <w:between w:val="nil"/>
              </w:pBdr>
              <w:spacing w:before="70"/>
              <w:ind w:left="196"/>
              <w:rPr>
                <w:color w:val="000000"/>
                <w:sz w:val="16"/>
                <w:szCs w:val="16"/>
              </w:rPr>
            </w:pPr>
            <w:r w:rsidRPr="00157BCC">
              <w:rPr>
                <w:color w:val="000000"/>
                <w:sz w:val="16"/>
                <w:szCs w:val="16"/>
              </w:rPr>
              <w:t>12.69 (9.85)</w:t>
            </w:r>
          </w:p>
        </w:tc>
        <w:tc>
          <w:tcPr>
            <w:tcW w:w="1181" w:type="dxa"/>
          </w:tcPr>
          <w:p w14:paraId="00000A59" w14:textId="77777777" w:rsidR="0042791C" w:rsidRPr="00157BCC" w:rsidRDefault="00425BCD">
            <w:pPr>
              <w:pBdr>
                <w:top w:val="nil"/>
                <w:left w:val="nil"/>
                <w:bottom w:val="nil"/>
                <w:right w:val="nil"/>
                <w:between w:val="nil"/>
              </w:pBdr>
              <w:spacing w:before="70"/>
              <w:ind w:left="156"/>
              <w:rPr>
                <w:color w:val="000000"/>
                <w:sz w:val="16"/>
                <w:szCs w:val="16"/>
              </w:rPr>
            </w:pPr>
            <w:r w:rsidRPr="00157BCC">
              <w:rPr>
                <w:color w:val="000000"/>
                <w:sz w:val="16"/>
                <w:szCs w:val="16"/>
              </w:rPr>
              <w:t>12.13 (10.10)</w:t>
            </w:r>
          </w:p>
        </w:tc>
        <w:tc>
          <w:tcPr>
            <w:tcW w:w="720" w:type="dxa"/>
          </w:tcPr>
          <w:p w14:paraId="00000A5A"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0.056</w:t>
            </w:r>
          </w:p>
        </w:tc>
        <w:tc>
          <w:tcPr>
            <w:tcW w:w="1180" w:type="dxa"/>
          </w:tcPr>
          <w:p w14:paraId="00000A5B" w14:textId="77777777" w:rsidR="0042791C" w:rsidRPr="00157BCC" w:rsidRDefault="00425BCD">
            <w:pPr>
              <w:pBdr>
                <w:top w:val="nil"/>
                <w:left w:val="nil"/>
                <w:bottom w:val="nil"/>
                <w:right w:val="nil"/>
                <w:between w:val="nil"/>
              </w:pBdr>
              <w:spacing w:before="70"/>
              <w:ind w:left="196"/>
              <w:rPr>
                <w:color w:val="000000"/>
                <w:sz w:val="16"/>
                <w:szCs w:val="16"/>
              </w:rPr>
            </w:pPr>
            <w:r w:rsidRPr="00157BCC">
              <w:rPr>
                <w:color w:val="000000"/>
                <w:sz w:val="16"/>
                <w:szCs w:val="16"/>
              </w:rPr>
              <w:t>11.72 (9.14)</w:t>
            </w:r>
          </w:p>
        </w:tc>
        <w:tc>
          <w:tcPr>
            <w:tcW w:w="1181" w:type="dxa"/>
          </w:tcPr>
          <w:p w14:paraId="00000A5C" w14:textId="77777777" w:rsidR="0042791C" w:rsidRPr="00157BCC" w:rsidRDefault="00425BCD">
            <w:pPr>
              <w:pBdr>
                <w:top w:val="nil"/>
                <w:left w:val="nil"/>
                <w:bottom w:val="nil"/>
                <w:right w:val="nil"/>
                <w:between w:val="nil"/>
              </w:pBdr>
              <w:spacing w:before="70"/>
              <w:ind w:left="196"/>
              <w:rPr>
                <w:color w:val="000000"/>
                <w:sz w:val="16"/>
                <w:szCs w:val="16"/>
              </w:rPr>
            </w:pPr>
            <w:r w:rsidRPr="00157BCC">
              <w:rPr>
                <w:color w:val="000000"/>
                <w:sz w:val="16"/>
                <w:szCs w:val="16"/>
              </w:rPr>
              <w:t>11.32 (9.27)</w:t>
            </w:r>
          </w:p>
        </w:tc>
        <w:tc>
          <w:tcPr>
            <w:tcW w:w="720" w:type="dxa"/>
          </w:tcPr>
          <w:p w14:paraId="00000A5D"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0.043</w:t>
            </w:r>
          </w:p>
        </w:tc>
        <w:tc>
          <w:tcPr>
            <w:tcW w:w="1154" w:type="dxa"/>
          </w:tcPr>
          <w:p w14:paraId="00000A5E" w14:textId="77777777" w:rsidR="0042791C" w:rsidRPr="00157BCC" w:rsidRDefault="00425BCD">
            <w:pPr>
              <w:pBdr>
                <w:top w:val="nil"/>
                <w:left w:val="nil"/>
                <w:bottom w:val="nil"/>
                <w:right w:val="nil"/>
                <w:between w:val="nil"/>
              </w:pBdr>
              <w:spacing w:before="70"/>
              <w:ind w:left="142"/>
              <w:rPr>
                <w:color w:val="000000"/>
                <w:sz w:val="16"/>
                <w:szCs w:val="16"/>
              </w:rPr>
            </w:pPr>
            <w:r w:rsidRPr="00157BCC">
              <w:rPr>
                <w:color w:val="000000"/>
                <w:sz w:val="16"/>
                <w:szCs w:val="16"/>
              </w:rPr>
              <w:t>17.94 (15.18)</w:t>
            </w:r>
          </w:p>
        </w:tc>
        <w:tc>
          <w:tcPr>
            <w:tcW w:w="1155" w:type="dxa"/>
          </w:tcPr>
          <w:p w14:paraId="00000A5F" w14:textId="77777777" w:rsidR="0042791C" w:rsidRPr="00157BCC" w:rsidRDefault="00425BCD">
            <w:pPr>
              <w:pBdr>
                <w:top w:val="nil"/>
                <w:left w:val="nil"/>
                <w:bottom w:val="nil"/>
                <w:right w:val="nil"/>
                <w:between w:val="nil"/>
              </w:pBdr>
              <w:spacing w:before="70"/>
              <w:ind w:left="143"/>
              <w:rPr>
                <w:color w:val="000000"/>
                <w:sz w:val="16"/>
                <w:szCs w:val="16"/>
              </w:rPr>
            </w:pPr>
            <w:r w:rsidRPr="00157BCC">
              <w:rPr>
                <w:color w:val="000000"/>
                <w:sz w:val="16"/>
                <w:szCs w:val="16"/>
              </w:rPr>
              <w:t>18.96 (16.00)</w:t>
            </w:r>
          </w:p>
        </w:tc>
        <w:tc>
          <w:tcPr>
            <w:tcW w:w="719" w:type="dxa"/>
          </w:tcPr>
          <w:p w14:paraId="00000A60"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0.065</w:t>
            </w:r>
          </w:p>
        </w:tc>
        <w:tc>
          <w:tcPr>
            <w:tcW w:w="1153" w:type="dxa"/>
          </w:tcPr>
          <w:p w14:paraId="00000A61" w14:textId="77777777" w:rsidR="0042791C" w:rsidRPr="00157BCC" w:rsidRDefault="00425BCD">
            <w:pPr>
              <w:pBdr>
                <w:top w:val="nil"/>
                <w:left w:val="nil"/>
                <w:bottom w:val="nil"/>
                <w:right w:val="nil"/>
                <w:between w:val="nil"/>
              </w:pBdr>
              <w:spacing w:before="70"/>
              <w:ind w:left="223"/>
              <w:rPr>
                <w:color w:val="000000"/>
                <w:sz w:val="16"/>
                <w:szCs w:val="16"/>
              </w:rPr>
            </w:pPr>
            <w:r w:rsidRPr="00157BCC">
              <w:rPr>
                <w:color w:val="000000"/>
                <w:sz w:val="16"/>
                <w:szCs w:val="16"/>
              </w:rPr>
              <w:t>2.80 (2.54)</w:t>
            </w:r>
          </w:p>
        </w:tc>
        <w:tc>
          <w:tcPr>
            <w:tcW w:w="1154" w:type="dxa"/>
          </w:tcPr>
          <w:p w14:paraId="00000A62" w14:textId="77777777" w:rsidR="0042791C" w:rsidRPr="00157BCC" w:rsidRDefault="00425BCD">
            <w:pPr>
              <w:pBdr>
                <w:top w:val="nil"/>
                <w:left w:val="nil"/>
                <w:bottom w:val="nil"/>
                <w:right w:val="nil"/>
                <w:between w:val="nil"/>
              </w:pBdr>
              <w:spacing w:before="70"/>
              <w:ind w:left="225"/>
              <w:rPr>
                <w:color w:val="000000"/>
                <w:sz w:val="16"/>
                <w:szCs w:val="16"/>
              </w:rPr>
            </w:pPr>
            <w:r w:rsidRPr="00157BCC">
              <w:rPr>
                <w:color w:val="000000"/>
                <w:sz w:val="16"/>
                <w:szCs w:val="16"/>
              </w:rPr>
              <w:t>2.39 (2.35)</w:t>
            </w:r>
          </w:p>
        </w:tc>
        <w:tc>
          <w:tcPr>
            <w:tcW w:w="718" w:type="dxa"/>
          </w:tcPr>
          <w:p w14:paraId="00000A63" w14:textId="1FF1CD08"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0.168</w:t>
            </w:r>
          </w:p>
        </w:tc>
      </w:tr>
      <w:tr w:rsidR="0042791C" w:rsidRPr="00157BCC" w14:paraId="40726CD7" w14:textId="77777777">
        <w:trPr>
          <w:trHeight w:val="360"/>
        </w:trPr>
        <w:tc>
          <w:tcPr>
            <w:tcW w:w="2161" w:type="dxa"/>
          </w:tcPr>
          <w:p w14:paraId="00000A64" w14:textId="647E516F"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A65"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10 (6–16)</w:t>
            </w:r>
          </w:p>
        </w:tc>
        <w:tc>
          <w:tcPr>
            <w:tcW w:w="1181" w:type="dxa"/>
          </w:tcPr>
          <w:p w14:paraId="00000A66"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10 (5–16)</w:t>
            </w:r>
          </w:p>
        </w:tc>
        <w:tc>
          <w:tcPr>
            <w:tcW w:w="720" w:type="dxa"/>
          </w:tcPr>
          <w:p w14:paraId="00000A67"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A68" w14:textId="77777777" w:rsidR="0042791C" w:rsidRPr="00157BCC" w:rsidRDefault="00425BCD">
            <w:pPr>
              <w:pBdr>
                <w:top w:val="nil"/>
                <w:left w:val="nil"/>
                <w:bottom w:val="nil"/>
                <w:right w:val="nil"/>
                <w:between w:val="nil"/>
              </w:pBdr>
              <w:spacing w:before="71"/>
              <w:ind w:left="20"/>
              <w:jc w:val="center"/>
              <w:rPr>
                <w:color w:val="000000"/>
                <w:sz w:val="16"/>
                <w:szCs w:val="16"/>
              </w:rPr>
            </w:pPr>
            <w:r w:rsidRPr="00157BCC">
              <w:rPr>
                <w:color w:val="000000"/>
                <w:sz w:val="16"/>
                <w:szCs w:val="16"/>
              </w:rPr>
              <w:t>9 (5–15)</w:t>
            </w:r>
          </w:p>
        </w:tc>
        <w:tc>
          <w:tcPr>
            <w:tcW w:w="1181" w:type="dxa"/>
          </w:tcPr>
          <w:p w14:paraId="00000A69"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9 (5–15)</w:t>
            </w:r>
          </w:p>
        </w:tc>
        <w:tc>
          <w:tcPr>
            <w:tcW w:w="720" w:type="dxa"/>
          </w:tcPr>
          <w:p w14:paraId="00000A6A"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6B" w14:textId="77777777" w:rsidR="0042791C" w:rsidRPr="00157BCC" w:rsidRDefault="00425BCD">
            <w:pPr>
              <w:pBdr>
                <w:top w:val="nil"/>
                <w:left w:val="nil"/>
                <w:bottom w:val="nil"/>
                <w:right w:val="nil"/>
                <w:between w:val="nil"/>
              </w:pBdr>
              <w:spacing w:before="71"/>
              <w:ind w:left="57" w:right="37"/>
              <w:jc w:val="center"/>
              <w:rPr>
                <w:color w:val="000000"/>
                <w:sz w:val="16"/>
                <w:szCs w:val="16"/>
              </w:rPr>
            </w:pPr>
            <w:r w:rsidRPr="00157BCC">
              <w:rPr>
                <w:color w:val="000000"/>
                <w:sz w:val="16"/>
                <w:szCs w:val="16"/>
              </w:rPr>
              <w:t>13 (8–23)</w:t>
            </w:r>
          </w:p>
        </w:tc>
        <w:tc>
          <w:tcPr>
            <w:tcW w:w="1155" w:type="dxa"/>
          </w:tcPr>
          <w:p w14:paraId="00000A6C"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15 (8–26)</w:t>
            </w:r>
          </w:p>
        </w:tc>
        <w:tc>
          <w:tcPr>
            <w:tcW w:w="719" w:type="dxa"/>
          </w:tcPr>
          <w:p w14:paraId="00000A6D"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A6E" w14:textId="77777777" w:rsidR="0042791C" w:rsidRPr="00157BCC" w:rsidRDefault="00425BCD">
            <w:pPr>
              <w:pBdr>
                <w:top w:val="nil"/>
                <w:left w:val="nil"/>
                <w:bottom w:val="nil"/>
                <w:right w:val="nil"/>
                <w:between w:val="nil"/>
              </w:pBdr>
              <w:spacing w:before="71"/>
              <w:ind w:left="24" w:right="2"/>
              <w:jc w:val="center"/>
              <w:rPr>
                <w:color w:val="000000"/>
                <w:sz w:val="16"/>
                <w:szCs w:val="16"/>
              </w:rPr>
            </w:pPr>
            <w:r w:rsidRPr="00157BCC">
              <w:rPr>
                <w:color w:val="000000"/>
                <w:sz w:val="16"/>
                <w:szCs w:val="16"/>
              </w:rPr>
              <w:t>2 (1–4)</w:t>
            </w:r>
          </w:p>
        </w:tc>
        <w:tc>
          <w:tcPr>
            <w:tcW w:w="1154" w:type="dxa"/>
          </w:tcPr>
          <w:p w14:paraId="00000A6F" w14:textId="77777777" w:rsidR="0042791C" w:rsidRPr="00157BCC" w:rsidRDefault="00425BCD">
            <w:pPr>
              <w:pBdr>
                <w:top w:val="nil"/>
                <w:left w:val="nil"/>
                <w:bottom w:val="nil"/>
                <w:right w:val="nil"/>
                <w:between w:val="nil"/>
              </w:pBdr>
              <w:spacing w:before="71"/>
              <w:ind w:left="57" w:right="33"/>
              <w:jc w:val="center"/>
              <w:rPr>
                <w:color w:val="000000"/>
                <w:sz w:val="16"/>
                <w:szCs w:val="16"/>
              </w:rPr>
            </w:pPr>
            <w:r w:rsidRPr="00157BCC">
              <w:rPr>
                <w:color w:val="000000"/>
                <w:sz w:val="16"/>
                <w:szCs w:val="16"/>
              </w:rPr>
              <w:t>2 (1–3)</w:t>
            </w:r>
          </w:p>
        </w:tc>
        <w:tc>
          <w:tcPr>
            <w:tcW w:w="718" w:type="dxa"/>
          </w:tcPr>
          <w:p w14:paraId="00000A70" w14:textId="77777777" w:rsidR="0042791C" w:rsidRPr="00157BCC" w:rsidRDefault="0042791C">
            <w:pPr>
              <w:pBdr>
                <w:top w:val="nil"/>
                <w:left w:val="nil"/>
                <w:bottom w:val="nil"/>
                <w:right w:val="nil"/>
                <w:between w:val="nil"/>
              </w:pBdr>
              <w:rPr>
                <w:color w:val="000000"/>
                <w:sz w:val="14"/>
                <w:szCs w:val="14"/>
              </w:rPr>
            </w:pPr>
          </w:p>
        </w:tc>
      </w:tr>
      <w:tr w:rsidR="0042791C" w:rsidRPr="00157BCC" w14:paraId="00C64F72" w14:textId="77777777">
        <w:trPr>
          <w:trHeight w:val="360"/>
        </w:trPr>
        <w:tc>
          <w:tcPr>
            <w:tcW w:w="2161" w:type="dxa"/>
          </w:tcPr>
          <w:p w14:paraId="00000A71"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QT prolongation; n (%)</w:t>
            </w:r>
          </w:p>
        </w:tc>
        <w:tc>
          <w:tcPr>
            <w:tcW w:w="1181" w:type="dxa"/>
          </w:tcPr>
          <w:p w14:paraId="00000A72"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0 (0.0%)</w:t>
            </w:r>
          </w:p>
        </w:tc>
        <w:tc>
          <w:tcPr>
            <w:tcW w:w="1181" w:type="dxa"/>
          </w:tcPr>
          <w:p w14:paraId="00000A73"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0 (0.0%)</w:t>
            </w:r>
          </w:p>
        </w:tc>
        <w:tc>
          <w:tcPr>
            <w:tcW w:w="720" w:type="dxa"/>
          </w:tcPr>
          <w:p w14:paraId="00000A74"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w:t>
            </w:r>
          </w:p>
        </w:tc>
        <w:tc>
          <w:tcPr>
            <w:tcW w:w="1180" w:type="dxa"/>
          </w:tcPr>
          <w:p w14:paraId="00000A75"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 (0.0%)</w:t>
            </w:r>
          </w:p>
        </w:tc>
        <w:tc>
          <w:tcPr>
            <w:tcW w:w="1181" w:type="dxa"/>
          </w:tcPr>
          <w:p w14:paraId="00000A76"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(0.0%)</w:t>
            </w:r>
          </w:p>
        </w:tc>
        <w:tc>
          <w:tcPr>
            <w:tcW w:w="720" w:type="dxa"/>
          </w:tcPr>
          <w:p w14:paraId="00000A77" w14:textId="77777777" w:rsidR="0042791C" w:rsidRPr="00157BCC" w:rsidRDefault="00425BCD">
            <w:pPr>
              <w:pBdr>
                <w:top w:val="nil"/>
                <w:left w:val="nil"/>
                <w:bottom w:val="nil"/>
                <w:right w:val="nil"/>
                <w:between w:val="nil"/>
              </w:pBdr>
              <w:spacing w:before="84"/>
              <w:ind w:left="22" w:right="7"/>
              <w:jc w:val="center"/>
              <w:rPr>
                <w:color w:val="000000"/>
                <w:sz w:val="16"/>
                <w:szCs w:val="16"/>
              </w:rPr>
            </w:pPr>
            <w:r w:rsidRPr="00157BCC">
              <w:rPr>
                <w:color w:val="000000"/>
                <w:sz w:val="16"/>
                <w:szCs w:val="16"/>
              </w:rPr>
              <w:t>-</w:t>
            </w:r>
          </w:p>
        </w:tc>
        <w:tc>
          <w:tcPr>
            <w:tcW w:w="1154" w:type="dxa"/>
          </w:tcPr>
          <w:p w14:paraId="00000A78" w14:textId="77777777" w:rsidR="0042791C" w:rsidRPr="00157BCC" w:rsidRDefault="00425BCD">
            <w:pPr>
              <w:pBdr>
                <w:top w:val="nil"/>
                <w:left w:val="nil"/>
                <w:bottom w:val="nil"/>
                <w:right w:val="nil"/>
                <w:between w:val="nil"/>
              </w:pBdr>
              <w:spacing w:before="70"/>
              <w:ind w:left="57" w:right="41"/>
              <w:jc w:val="center"/>
              <w:rPr>
                <w:color w:val="000000"/>
                <w:sz w:val="16"/>
                <w:szCs w:val="16"/>
              </w:rPr>
            </w:pPr>
            <w:r w:rsidRPr="00157BCC">
              <w:rPr>
                <w:color w:val="000000"/>
                <w:sz w:val="16"/>
                <w:szCs w:val="16"/>
              </w:rPr>
              <w:t>0 (0.0%)</w:t>
            </w:r>
          </w:p>
        </w:tc>
        <w:tc>
          <w:tcPr>
            <w:tcW w:w="1155" w:type="dxa"/>
          </w:tcPr>
          <w:p w14:paraId="00000A79" w14:textId="77777777" w:rsidR="0042791C" w:rsidRPr="00157BCC" w:rsidRDefault="00425BCD">
            <w:pPr>
              <w:pBdr>
                <w:top w:val="nil"/>
                <w:left w:val="nil"/>
                <w:bottom w:val="nil"/>
                <w:right w:val="nil"/>
                <w:between w:val="nil"/>
              </w:pBdr>
              <w:spacing w:before="70"/>
              <w:ind w:left="19" w:right="3"/>
              <w:jc w:val="center"/>
              <w:rPr>
                <w:color w:val="000000"/>
                <w:sz w:val="16"/>
                <w:szCs w:val="16"/>
              </w:rPr>
            </w:pPr>
            <w:r w:rsidRPr="00157BCC">
              <w:rPr>
                <w:color w:val="000000"/>
                <w:sz w:val="16"/>
                <w:szCs w:val="16"/>
              </w:rPr>
              <w:t>0 (0.0%)</w:t>
            </w:r>
          </w:p>
        </w:tc>
        <w:tc>
          <w:tcPr>
            <w:tcW w:w="719" w:type="dxa"/>
          </w:tcPr>
          <w:p w14:paraId="00000A7A" w14:textId="77777777" w:rsidR="0042791C" w:rsidRPr="00157BCC" w:rsidRDefault="00425BCD">
            <w:pPr>
              <w:pBdr>
                <w:top w:val="nil"/>
                <w:left w:val="nil"/>
                <w:bottom w:val="nil"/>
                <w:right w:val="nil"/>
                <w:between w:val="nil"/>
              </w:pBdr>
              <w:spacing w:before="84"/>
              <w:ind w:left="20" w:right="2"/>
              <w:jc w:val="center"/>
              <w:rPr>
                <w:color w:val="000000"/>
                <w:sz w:val="16"/>
                <w:szCs w:val="16"/>
              </w:rPr>
            </w:pPr>
            <w:r w:rsidRPr="00157BCC">
              <w:rPr>
                <w:color w:val="000000"/>
                <w:sz w:val="16"/>
                <w:szCs w:val="16"/>
              </w:rPr>
              <w:t>0</w:t>
            </w:r>
          </w:p>
        </w:tc>
        <w:tc>
          <w:tcPr>
            <w:tcW w:w="1153" w:type="dxa"/>
          </w:tcPr>
          <w:p w14:paraId="00000A7B"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A7C"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A7D" w14:textId="77777777" w:rsidR="0042791C" w:rsidRPr="00157BCC" w:rsidRDefault="00425BCD">
            <w:pPr>
              <w:pBdr>
                <w:top w:val="nil"/>
                <w:left w:val="nil"/>
                <w:bottom w:val="nil"/>
                <w:right w:val="nil"/>
                <w:between w:val="nil"/>
              </w:pBdr>
              <w:spacing w:before="84"/>
              <w:ind w:left="28" w:right="1"/>
              <w:jc w:val="center"/>
              <w:rPr>
                <w:color w:val="000000"/>
                <w:sz w:val="16"/>
                <w:szCs w:val="16"/>
              </w:rPr>
            </w:pPr>
            <w:r w:rsidRPr="00157BCC">
              <w:rPr>
                <w:color w:val="000000"/>
                <w:sz w:val="16"/>
                <w:szCs w:val="16"/>
              </w:rPr>
              <w:t>NA</w:t>
            </w:r>
          </w:p>
        </w:tc>
      </w:tr>
      <w:tr w:rsidR="0042791C" w:rsidRPr="00157BCC" w14:paraId="52E28C00" w14:textId="77777777">
        <w:trPr>
          <w:trHeight w:val="359"/>
        </w:trPr>
        <w:tc>
          <w:tcPr>
            <w:tcW w:w="2161" w:type="dxa"/>
          </w:tcPr>
          <w:p w14:paraId="00000A7E"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Systemic embolism; n (%)</w:t>
            </w:r>
          </w:p>
        </w:tc>
        <w:tc>
          <w:tcPr>
            <w:tcW w:w="1181" w:type="dxa"/>
          </w:tcPr>
          <w:p w14:paraId="00000A7F"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22 (0.2%)</w:t>
            </w:r>
          </w:p>
        </w:tc>
        <w:tc>
          <w:tcPr>
            <w:tcW w:w="1181" w:type="dxa"/>
          </w:tcPr>
          <w:p w14:paraId="00000A80"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41 (0.3%)</w:t>
            </w:r>
          </w:p>
        </w:tc>
        <w:tc>
          <w:tcPr>
            <w:tcW w:w="720" w:type="dxa"/>
          </w:tcPr>
          <w:p w14:paraId="00000A81"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0.018</w:t>
            </w:r>
          </w:p>
        </w:tc>
        <w:tc>
          <w:tcPr>
            <w:tcW w:w="1180" w:type="dxa"/>
          </w:tcPr>
          <w:p w14:paraId="00000A82"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30 (0.2%)</w:t>
            </w:r>
          </w:p>
        </w:tc>
        <w:tc>
          <w:tcPr>
            <w:tcW w:w="1181" w:type="dxa"/>
          </w:tcPr>
          <w:p w14:paraId="00000A83"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33 (0.2%)</w:t>
            </w:r>
          </w:p>
        </w:tc>
        <w:tc>
          <w:tcPr>
            <w:tcW w:w="720" w:type="dxa"/>
          </w:tcPr>
          <w:p w14:paraId="00000A84"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0.002</w:t>
            </w:r>
          </w:p>
        </w:tc>
        <w:tc>
          <w:tcPr>
            <w:tcW w:w="1154" w:type="dxa"/>
          </w:tcPr>
          <w:p w14:paraId="00000A85"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8 (0.26%)</w:t>
            </w:r>
          </w:p>
        </w:tc>
        <w:tc>
          <w:tcPr>
            <w:tcW w:w="1155" w:type="dxa"/>
          </w:tcPr>
          <w:p w14:paraId="00000A86"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14 (0.17%)</w:t>
            </w:r>
          </w:p>
        </w:tc>
        <w:tc>
          <w:tcPr>
            <w:tcW w:w="719" w:type="dxa"/>
          </w:tcPr>
          <w:p w14:paraId="00000A87"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0.019</w:t>
            </w:r>
          </w:p>
        </w:tc>
        <w:tc>
          <w:tcPr>
            <w:tcW w:w="1153" w:type="dxa"/>
          </w:tcPr>
          <w:p w14:paraId="00000A88" w14:textId="77777777" w:rsidR="0042791C" w:rsidRPr="00157BCC" w:rsidRDefault="00425BCD">
            <w:pPr>
              <w:pBdr>
                <w:top w:val="nil"/>
                <w:left w:val="nil"/>
                <w:bottom w:val="nil"/>
                <w:right w:val="nil"/>
                <w:between w:val="nil"/>
              </w:pBdr>
              <w:spacing w:before="70"/>
              <w:ind w:left="24" w:right="3"/>
              <w:jc w:val="center"/>
              <w:rPr>
                <w:color w:val="000000"/>
                <w:sz w:val="16"/>
                <w:szCs w:val="16"/>
              </w:rPr>
            </w:pPr>
            <w:r w:rsidRPr="00157BCC">
              <w:rPr>
                <w:color w:val="000000"/>
                <w:sz w:val="16"/>
                <w:szCs w:val="16"/>
              </w:rPr>
              <w:t>5 (0.2%)</w:t>
            </w:r>
          </w:p>
        </w:tc>
        <w:tc>
          <w:tcPr>
            <w:tcW w:w="1154" w:type="dxa"/>
          </w:tcPr>
          <w:p w14:paraId="00000A89" w14:textId="77777777" w:rsidR="0042791C" w:rsidRPr="00157BCC" w:rsidRDefault="00425BCD">
            <w:pPr>
              <w:pBdr>
                <w:top w:val="nil"/>
                <w:left w:val="nil"/>
                <w:bottom w:val="nil"/>
                <w:right w:val="nil"/>
                <w:between w:val="nil"/>
              </w:pBdr>
              <w:spacing w:before="70"/>
              <w:ind w:left="57" w:right="34"/>
              <w:jc w:val="center"/>
              <w:rPr>
                <w:color w:val="000000"/>
                <w:sz w:val="16"/>
                <w:szCs w:val="16"/>
              </w:rPr>
            </w:pPr>
            <w:r w:rsidRPr="00157BCC">
              <w:rPr>
                <w:color w:val="000000"/>
                <w:sz w:val="16"/>
                <w:szCs w:val="16"/>
              </w:rPr>
              <w:t>6 (0.4%)</w:t>
            </w:r>
          </w:p>
        </w:tc>
        <w:tc>
          <w:tcPr>
            <w:tcW w:w="718" w:type="dxa"/>
          </w:tcPr>
          <w:p w14:paraId="00000A8A" w14:textId="77777777"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0.041</w:t>
            </w:r>
          </w:p>
        </w:tc>
      </w:tr>
      <w:tr w:rsidR="0042791C" w:rsidRPr="00157BCC" w14:paraId="5821AFB2" w14:textId="77777777">
        <w:trPr>
          <w:trHeight w:val="360"/>
        </w:trPr>
        <w:tc>
          <w:tcPr>
            <w:tcW w:w="2161" w:type="dxa"/>
          </w:tcPr>
          <w:p w14:paraId="00000A8B"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Valvular disease; n (%)</w:t>
            </w:r>
          </w:p>
        </w:tc>
        <w:tc>
          <w:tcPr>
            <w:tcW w:w="1181" w:type="dxa"/>
          </w:tcPr>
          <w:p w14:paraId="00000A8C"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3,145 (34.0%)</w:t>
            </w:r>
          </w:p>
        </w:tc>
        <w:tc>
          <w:tcPr>
            <w:tcW w:w="1181" w:type="dxa"/>
          </w:tcPr>
          <w:p w14:paraId="00000A8D"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4,414 (35.7%)</w:t>
            </w:r>
          </w:p>
        </w:tc>
        <w:tc>
          <w:tcPr>
            <w:tcW w:w="720" w:type="dxa"/>
          </w:tcPr>
          <w:p w14:paraId="00000A8E"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0.036</w:t>
            </w:r>
          </w:p>
        </w:tc>
        <w:tc>
          <w:tcPr>
            <w:tcW w:w="1180" w:type="dxa"/>
          </w:tcPr>
          <w:p w14:paraId="00000A8F"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3,527 (27.3%)</w:t>
            </w:r>
          </w:p>
        </w:tc>
        <w:tc>
          <w:tcPr>
            <w:tcW w:w="1181" w:type="dxa"/>
          </w:tcPr>
          <w:p w14:paraId="00000A90" w14:textId="77777777" w:rsidR="0042791C" w:rsidRPr="00157BCC" w:rsidRDefault="00425BCD">
            <w:pPr>
              <w:pBdr>
                <w:top w:val="nil"/>
                <w:left w:val="nil"/>
                <w:bottom w:val="nil"/>
                <w:right w:val="nil"/>
                <w:between w:val="nil"/>
              </w:pBdr>
              <w:spacing w:before="71"/>
              <w:ind w:left="21" w:right="1"/>
              <w:jc w:val="center"/>
              <w:rPr>
                <w:color w:val="000000"/>
                <w:sz w:val="16"/>
                <w:szCs w:val="16"/>
              </w:rPr>
            </w:pPr>
            <w:r w:rsidRPr="00157BCC">
              <w:rPr>
                <w:color w:val="000000"/>
                <w:sz w:val="16"/>
                <w:szCs w:val="16"/>
              </w:rPr>
              <w:t>4,102 (30.1%)</w:t>
            </w:r>
          </w:p>
        </w:tc>
        <w:tc>
          <w:tcPr>
            <w:tcW w:w="720" w:type="dxa"/>
          </w:tcPr>
          <w:p w14:paraId="00000A91"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0.062</w:t>
            </w:r>
          </w:p>
        </w:tc>
        <w:tc>
          <w:tcPr>
            <w:tcW w:w="1154" w:type="dxa"/>
          </w:tcPr>
          <w:p w14:paraId="00000A92" w14:textId="77777777" w:rsidR="0042791C" w:rsidRPr="00157BCC" w:rsidRDefault="00425BCD">
            <w:pPr>
              <w:pBdr>
                <w:top w:val="nil"/>
                <w:left w:val="nil"/>
                <w:bottom w:val="nil"/>
                <w:right w:val="nil"/>
                <w:between w:val="nil"/>
              </w:pBdr>
              <w:spacing w:before="71"/>
              <w:ind w:left="57" w:right="39"/>
              <w:jc w:val="center"/>
              <w:rPr>
                <w:color w:val="000000"/>
                <w:sz w:val="16"/>
                <w:szCs w:val="16"/>
              </w:rPr>
            </w:pPr>
            <w:r w:rsidRPr="00157BCC">
              <w:rPr>
                <w:color w:val="000000"/>
                <w:sz w:val="16"/>
                <w:szCs w:val="16"/>
              </w:rPr>
              <w:t>231 (7.4%)</w:t>
            </w:r>
          </w:p>
        </w:tc>
        <w:tc>
          <w:tcPr>
            <w:tcW w:w="1155" w:type="dxa"/>
          </w:tcPr>
          <w:p w14:paraId="00000A93" w14:textId="77777777" w:rsidR="0042791C" w:rsidRPr="00157BCC" w:rsidRDefault="00425BCD">
            <w:pPr>
              <w:pBdr>
                <w:top w:val="nil"/>
                <w:left w:val="nil"/>
                <w:bottom w:val="nil"/>
                <w:right w:val="nil"/>
                <w:between w:val="nil"/>
              </w:pBdr>
              <w:spacing w:before="71"/>
              <w:ind w:left="19" w:right="1"/>
              <w:jc w:val="center"/>
              <w:rPr>
                <w:color w:val="000000"/>
                <w:sz w:val="16"/>
                <w:szCs w:val="16"/>
              </w:rPr>
            </w:pPr>
            <w:r w:rsidRPr="00157BCC">
              <w:rPr>
                <w:color w:val="000000"/>
                <w:sz w:val="16"/>
                <w:szCs w:val="16"/>
              </w:rPr>
              <w:t>678 (8.3%)</w:t>
            </w:r>
          </w:p>
        </w:tc>
        <w:tc>
          <w:tcPr>
            <w:tcW w:w="719" w:type="dxa"/>
          </w:tcPr>
          <w:p w14:paraId="00000A94" w14:textId="77777777" w:rsidR="0042791C" w:rsidRPr="00157BCC" w:rsidRDefault="00425BCD">
            <w:pPr>
              <w:pBdr>
                <w:top w:val="nil"/>
                <w:left w:val="nil"/>
                <w:bottom w:val="nil"/>
                <w:right w:val="nil"/>
                <w:between w:val="nil"/>
              </w:pBdr>
              <w:spacing w:before="71"/>
              <w:ind w:left="20" w:right="1"/>
              <w:jc w:val="center"/>
              <w:rPr>
                <w:color w:val="000000"/>
                <w:sz w:val="16"/>
                <w:szCs w:val="16"/>
              </w:rPr>
            </w:pPr>
            <w:r w:rsidRPr="00157BCC">
              <w:rPr>
                <w:color w:val="000000"/>
                <w:sz w:val="16"/>
                <w:szCs w:val="16"/>
              </w:rPr>
              <w:t>0.031</w:t>
            </w:r>
          </w:p>
        </w:tc>
        <w:tc>
          <w:tcPr>
            <w:tcW w:w="1153" w:type="dxa"/>
          </w:tcPr>
          <w:p w14:paraId="00000A95" w14:textId="77777777" w:rsidR="0042791C" w:rsidRPr="00157BCC" w:rsidRDefault="00425BCD">
            <w:pPr>
              <w:pBdr>
                <w:top w:val="nil"/>
                <w:left w:val="nil"/>
                <w:bottom w:val="nil"/>
                <w:right w:val="nil"/>
                <w:between w:val="nil"/>
              </w:pBdr>
              <w:spacing w:before="71"/>
              <w:ind w:left="24" w:right="2"/>
              <w:jc w:val="center"/>
              <w:rPr>
                <w:color w:val="000000"/>
                <w:sz w:val="16"/>
                <w:szCs w:val="16"/>
              </w:rPr>
            </w:pPr>
            <w:r w:rsidRPr="00157BCC">
              <w:rPr>
                <w:color w:val="000000"/>
                <w:sz w:val="16"/>
                <w:szCs w:val="16"/>
              </w:rPr>
              <w:t>31 (1.2%)</w:t>
            </w:r>
          </w:p>
        </w:tc>
        <w:tc>
          <w:tcPr>
            <w:tcW w:w="1154" w:type="dxa"/>
          </w:tcPr>
          <w:p w14:paraId="00000A96" w14:textId="77777777" w:rsidR="0042791C" w:rsidRPr="00157BCC" w:rsidRDefault="00425BCD">
            <w:pPr>
              <w:pBdr>
                <w:top w:val="nil"/>
                <w:left w:val="nil"/>
                <w:bottom w:val="nil"/>
                <w:right w:val="nil"/>
                <w:between w:val="nil"/>
              </w:pBdr>
              <w:spacing w:before="71"/>
              <w:ind w:left="57" w:right="33"/>
              <w:jc w:val="center"/>
              <w:rPr>
                <w:color w:val="000000"/>
                <w:sz w:val="16"/>
                <w:szCs w:val="16"/>
              </w:rPr>
            </w:pPr>
            <w:r w:rsidRPr="00157BCC">
              <w:rPr>
                <w:color w:val="000000"/>
                <w:sz w:val="16"/>
                <w:szCs w:val="16"/>
              </w:rPr>
              <w:t>24 (1.7%)</w:t>
            </w:r>
          </w:p>
        </w:tc>
        <w:tc>
          <w:tcPr>
            <w:tcW w:w="718" w:type="dxa"/>
          </w:tcPr>
          <w:p w14:paraId="00000A97" w14:textId="77777777" w:rsidR="0042791C" w:rsidRPr="00157BCC" w:rsidRDefault="00425BCD">
            <w:pPr>
              <w:pBdr>
                <w:top w:val="nil"/>
                <w:left w:val="nil"/>
                <w:bottom w:val="nil"/>
                <w:right w:val="nil"/>
                <w:between w:val="nil"/>
              </w:pBdr>
              <w:spacing w:before="71"/>
              <w:ind w:left="28"/>
              <w:jc w:val="center"/>
              <w:rPr>
                <w:color w:val="000000"/>
                <w:sz w:val="16"/>
                <w:szCs w:val="16"/>
              </w:rPr>
            </w:pPr>
            <w:r w:rsidRPr="00157BCC">
              <w:rPr>
                <w:color w:val="000000"/>
                <w:sz w:val="16"/>
                <w:szCs w:val="16"/>
              </w:rPr>
              <w:t>0.042</w:t>
            </w:r>
          </w:p>
        </w:tc>
      </w:tr>
      <w:tr w:rsidR="0042791C" w:rsidRPr="00157BCC" w14:paraId="1F5E20D9" w14:textId="77777777">
        <w:trPr>
          <w:trHeight w:val="360"/>
        </w:trPr>
        <w:tc>
          <w:tcPr>
            <w:tcW w:w="2161" w:type="dxa"/>
          </w:tcPr>
          <w:p w14:paraId="00000A98"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Cardioversion; n (%)</w:t>
            </w:r>
          </w:p>
        </w:tc>
        <w:tc>
          <w:tcPr>
            <w:tcW w:w="1181" w:type="dxa"/>
          </w:tcPr>
          <w:p w14:paraId="00000A99"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1,801 (19.5%)</w:t>
            </w:r>
          </w:p>
        </w:tc>
        <w:tc>
          <w:tcPr>
            <w:tcW w:w="1181" w:type="dxa"/>
          </w:tcPr>
          <w:p w14:paraId="00000A9A"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3,168 (25.6%)</w:t>
            </w:r>
          </w:p>
        </w:tc>
        <w:tc>
          <w:tcPr>
            <w:tcW w:w="720" w:type="dxa"/>
          </w:tcPr>
          <w:p w14:paraId="00000A9B"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0.148</w:t>
            </w:r>
          </w:p>
        </w:tc>
        <w:tc>
          <w:tcPr>
            <w:tcW w:w="1180" w:type="dxa"/>
          </w:tcPr>
          <w:p w14:paraId="00000A9C"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2,674 (20.7%)</w:t>
            </w:r>
          </w:p>
        </w:tc>
        <w:tc>
          <w:tcPr>
            <w:tcW w:w="1181" w:type="dxa"/>
          </w:tcPr>
          <w:p w14:paraId="00000A9D"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3,736 (27.4%)</w:t>
            </w:r>
          </w:p>
        </w:tc>
        <w:tc>
          <w:tcPr>
            <w:tcW w:w="720" w:type="dxa"/>
          </w:tcPr>
          <w:p w14:paraId="00000A9E"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0.157</w:t>
            </w:r>
          </w:p>
        </w:tc>
        <w:tc>
          <w:tcPr>
            <w:tcW w:w="1154" w:type="dxa"/>
          </w:tcPr>
          <w:p w14:paraId="00000A9F" w14:textId="77777777" w:rsidR="0042791C" w:rsidRPr="00157BCC" w:rsidRDefault="00425BCD">
            <w:pPr>
              <w:pBdr>
                <w:top w:val="nil"/>
                <w:left w:val="nil"/>
                <w:bottom w:val="nil"/>
                <w:right w:val="nil"/>
                <w:between w:val="nil"/>
              </w:pBdr>
              <w:spacing w:before="70"/>
              <w:ind w:left="57" w:right="39"/>
              <w:jc w:val="center"/>
              <w:rPr>
                <w:color w:val="000000"/>
                <w:sz w:val="16"/>
                <w:szCs w:val="16"/>
              </w:rPr>
            </w:pPr>
            <w:r w:rsidRPr="00157BCC">
              <w:rPr>
                <w:color w:val="000000"/>
                <w:sz w:val="16"/>
                <w:szCs w:val="16"/>
              </w:rPr>
              <w:t>163 (5.3%)</w:t>
            </w:r>
          </w:p>
        </w:tc>
        <w:tc>
          <w:tcPr>
            <w:tcW w:w="1155" w:type="dxa"/>
          </w:tcPr>
          <w:p w14:paraId="00000AA0"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894 (10.9%)</w:t>
            </w:r>
          </w:p>
        </w:tc>
        <w:tc>
          <w:tcPr>
            <w:tcW w:w="719" w:type="dxa"/>
          </w:tcPr>
          <w:p w14:paraId="00000AA1"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0.209</w:t>
            </w:r>
          </w:p>
        </w:tc>
        <w:tc>
          <w:tcPr>
            <w:tcW w:w="1153" w:type="dxa"/>
          </w:tcPr>
          <w:p w14:paraId="00000AA2" w14:textId="77777777" w:rsidR="0042791C" w:rsidRPr="00157BCC" w:rsidRDefault="00425BCD">
            <w:pPr>
              <w:pBdr>
                <w:top w:val="nil"/>
                <w:left w:val="nil"/>
                <w:bottom w:val="nil"/>
                <w:right w:val="nil"/>
                <w:between w:val="nil"/>
              </w:pBdr>
              <w:spacing w:before="70"/>
              <w:ind w:left="24" w:right="2"/>
              <w:jc w:val="center"/>
              <w:rPr>
                <w:color w:val="000000"/>
                <w:sz w:val="16"/>
                <w:szCs w:val="16"/>
              </w:rPr>
            </w:pPr>
            <w:r w:rsidRPr="00157BCC">
              <w:rPr>
                <w:color w:val="000000"/>
                <w:sz w:val="16"/>
                <w:szCs w:val="16"/>
              </w:rPr>
              <w:t>645 (24.2%)</w:t>
            </w:r>
          </w:p>
        </w:tc>
        <w:tc>
          <w:tcPr>
            <w:tcW w:w="1154" w:type="dxa"/>
          </w:tcPr>
          <w:p w14:paraId="00000AA3" w14:textId="77777777" w:rsidR="0042791C" w:rsidRPr="00157BCC" w:rsidRDefault="00425BCD">
            <w:pPr>
              <w:pBdr>
                <w:top w:val="nil"/>
                <w:left w:val="nil"/>
                <w:bottom w:val="nil"/>
                <w:right w:val="nil"/>
                <w:between w:val="nil"/>
              </w:pBdr>
              <w:spacing w:before="70"/>
              <w:ind w:left="57" w:right="33"/>
              <w:jc w:val="center"/>
              <w:rPr>
                <w:color w:val="000000"/>
                <w:sz w:val="16"/>
                <w:szCs w:val="16"/>
              </w:rPr>
            </w:pPr>
            <w:r w:rsidRPr="00157BCC">
              <w:rPr>
                <w:color w:val="000000"/>
                <w:sz w:val="16"/>
                <w:szCs w:val="16"/>
              </w:rPr>
              <w:t>391 (26.9%)</w:t>
            </w:r>
          </w:p>
        </w:tc>
        <w:tc>
          <w:tcPr>
            <w:tcW w:w="718" w:type="dxa"/>
          </w:tcPr>
          <w:p w14:paraId="00000AA4" w14:textId="77777777"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0.063</w:t>
            </w:r>
          </w:p>
        </w:tc>
      </w:tr>
    </w:tbl>
    <w:p w14:paraId="00000AA5"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0AA6" w14:textId="77777777" w:rsidR="0042791C" w:rsidRPr="00157BCC" w:rsidRDefault="0042791C">
      <w:pPr>
        <w:pBdr>
          <w:top w:val="nil"/>
          <w:left w:val="nil"/>
          <w:bottom w:val="nil"/>
          <w:right w:val="nil"/>
          <w:between w:val="nil"/>
        </w:pBdr>
        <w:spacing w:before="2"/>
        <w:rPr>
          <w:b/>
          <w:color w:val="000000"/>
          <w:sz w:val="5"/>
          <w:szCs w:val="5"/>
        </w:rPr>
      </w:pPr>
    </w:p>
    <w:tbl>
      <w:tblPr>
        <w:tblStyle w:val="49"/>
        <w:tblW w:w="14377"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1"/>
        <w:gridCol w:w="1181"/>
        <w:gridCol w:w="1181"/>
        <w:gridCol w:w="720"/>
        <w:gridCol w:w="1180"/>
        <w:gridCol w:w="1181"/>
        <w:gridCol w:w="720"/>
        <w:gridCol w:w="1154"/>
        <w:gridCol w:w="1155"/>
        <w:gridCol w:w="719"/>
        <w:gridCol w:w="1153"/>
        <w:gridCol w:w="1154"/>
        <w:gridCol w:w="718"/>
      </w:tblGrid>
      <w:tr w:rsidR="0042791C" w:rsidRPr="00157BCC" w14:paraId="791EEEDC" w14:textId="77777777">
        <w:trPr>
          <w:trHeight w:val="846"/>
        </w:trPr>
        <w:tc>
          <w:tcPr>
            <w:tcW w:w="2161" w:type="dxa"/>
          </w:tcPr>
          <w:p w14:paraId="00000AA7" w14:textId="5D070256" w:rsidR="0042791C" w:rsidRPr="00157BCC" w:rsidRDefault="00425BCD">
            <w:pPr>
              <w:pBdr>
                <w:top w:val="nil"/>
                <w:left w:val="nil"/>
                <w:bottom w:val="nil"/>
                <w:right w:val="nil"/>
                <w:between w:val="nil"/>
              </w:pBdr>
              <w:spacing w:line="276" w:lineRule="auto"/>
              <w:ind w:left="39"/>
              <w:rPr>
                <w:b/>
                <w:color w:val="000000"/>
                <w:sz w:val="16"/>
                <w:szCs w:val="16"/>
              </w:rPr>
            </w:pPr>
            <w:r w:rsidRPr="00157BCC">
              <w:rPr>
                <w:b/>
                <w:color w:val="000000"/>
                <w:sz w:val="16"/>
                <w:szCs w:val="16"/>
              </w:rPr>
              <w:t>Oral anticoagulants for thromboprophylaxis: time since initiation until index</w:t>
            </w:r>
            <w:r w:rsidR="00262577" w:rsidRPr="00157BCC">
              <w:rPr>
                <w:b/>
                <w:color w:val="000000"/>
                <w:sz w:val="16"/>
                <w:szCs w:val="16"/>
              </w:rPr>
              <w:t>,</w:t>
            </w:r>
            <w:r w:rsidRPr="00157BCC">
              <w:rPr>
                <w:b/>
                <w:color w:val="000000"/>
                <w:sz w:val="16"/>
                <w:szCs w:val="16"/>
              </w:rPr>
              <w:t xml:space="preserve"> </w:t>
            </w:r>
          </w:p>
          <w:p w14:paraId="00000AA8"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days</w:t>
            </w:r>
          </w:p>
        </w:tc>
        <w:tc>
          <w:tcPr>
            <w:tcW w:w="1181" w:type="dxa"/>
          </w:tcPr>
          <w:p w14:paraId="00000AA9"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AAA"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AAB"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AAC"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AAD"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AAE"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AF"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AB0"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AB1"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AB2"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B3"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AB4" w14:textId="77777777" w:rsidR="0042791C" w:rsidRPr="00157BCC" w:rsidRDefault="0042791C">
            <w:pPr>
              <w:pBdr>
                <w:top w:val="nil"/>
                <w:left w:val="nil"/>
                <w:bottom w:val="nil"/>
                <w:right w:val="nil"/>
                <w:between w:val="nil"/>
              </w:pBdr>
              <w:rPr>
                <w:color w:val="000000"/>
                <w:sz w:val="14"/>
                <w:szCs w:val="14"/>
              </w:rPr>
            </w:pPr>
          </w:p>
        </w:tc>
      </w:tr>
      <w:tr w:rsidR="0042791C" w:rsidRPr="00157BCC" w14:paraId="32BE5972" w14:textId="77777777">
        <w:trPr>
          <w:trHeight w:val="360"/>
        </w:trPr>
        <w:tc>
          <w:tcPr>
            <w:tcW w:w="2161" w:type="dxa"/>
          </w:tcPr>
          <w:p w14:paraId="00000AB5" w14:textId="70F19679"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 xml:space="preserve">Mean </w:t>
            </w:r>
            <w:r w:rsidRPr="00157BCC">
              <w:rPr>
                <w:color w:val="000000"/>
                <w:sz w:val="16"/>
                <w:szCs w:val="16"/>
              </w:rPr>
              <w:t>(SD)</w:t>
            </w:r>
          </w:p>
        </w:tc>
        <w:tc>
          <w:tcPr>
            <w:tcW w:w="1181" w:type="dxa"/>
          </w:tcPr>
          <w:p w14:paraId="00000AB6" w14:textId="77777777" w:rsidR="0042791C" w:rsidRPr="00157BCC" w:rsidRDefault="00425BCD">
            <w:pPr>
              <w:pBdr>
                <w:top w:val="nil"/>
                <w:left w:val="nil"/>
                <w:bottom w:val="nil"/>
                <w:right w:val="nil"/>
                <w:between w:val="nil"/>
              </w:pBdr>
              <w:spacing w:before="70"/>
              <w:ind w:left="156"/>
              <w:rPr>
                <w:color w:val="000000"/>
                <w:sz w:val="16"/>
                <w:szCs w:val="16"/>
              </w:rPr>
            </w:pPr>
            <w:r w:rsidRPr="00157BCC">
              <w:rPr>
                <w:color w:val="000000"/>
                <w:sz w:val="16"/>
                <w:szCs w:val="16"/>
              </w:rPr>
              <w:t>97.48 (70.40)</w:t>
            </w:r>
          </w:p>
        </w:tc>
        <w:tc>
          <w:tcPr>
            <w:tcW w:w="1181" w:type="dxa"/>
          </w:tcPr>
          <w:p w14:paraId="00000AB7" w14:textId="77777777" w:rsidR="0042791C" w:rsidRPr="00157BCC" w:rsidRDefault="00425BCD">
            <w:pPr>
              <w:pBdr>
                <w:top w:val="nil"/>
                <w:left w:val="nil"/>
                <w:bottom w:val="nil"/>
                <w:right w:val="nil"/>
                <w:between w:val="nil"/>
              </w:pBdr>
              <w:spacing w:before="70"/>
              <w:ind w:left="115"/>
              <w:rPr>
                <w:color w:val="000000"/>
                <w:sz w:val="16"/>
                <w:szCs w:val="16"/>
              </w:rPr>
            </w:pPr>
            <w:r w:rsidRPr="00157BCC">
              <w:rPr>
                <w:color w:val="000000"/>
                <w:sz w:val="16"/>
                <w:szCs w:val="16"/>
              </w:rPr>
              <w:t>104.23 (69.40)</w:t>
            </w:r>
          </w:p>
        </w:tc>
        <w:tc>
          <w:tcPr>
            <w:tcW w:w="720" w:type="dxa"/>
          </w:tcPr>
          <w:p w14:paraId="00000AB8"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0.097</w:t>
            </w:r>
          </w:p>
        </w:tc>
        <w:tc>
          <w:tcPr>
            <w:tcW w:w="1180" w:type="dxa"/>
          </w:tcPr>
          <w:p w14:paraId="00000AB9" w14:textId="77777777" w:rsidR="0042791C" w:rsidRPr="00157BCC" w:rsidRDefault="00425BCD">
            <w:pPr>
              <w:pBdr>
                <w:top w:val="nil"/>
                <w:left w:val="nil"/>
                <w:bottom w:val="nil"/>
                <w:right w:val="nil"/>
                <w:between w:val="nil"/>
              </w:pBdr>
              <w:spacing w:before="70"/>
              <w:ind w:left="155"/>
              <w:rPr>
                <w:color w:val="000000"/>
                <w:sz w:val="16"/>
                <w:szCs w:val="16"/>
              </w:rPr>
            </w:pPr>
            <w:r w:rsidRPr="00157BCC">
              <w:rPr>
                <w:color w:val="000000"/>
                <w:sz w:val="16"/>
                <w:szCs w:val="16"/>
              </w:rPr>
              <w:t>89.95 (68.56)</w:t>
            </w:r>
          </w:p>
        </w:tc>
        <w:tc>
          <w:tcPr>
            <w:tcW w:w="1181" w:type="dxa"/>
          </w:tcPr>
          <w:p w14:paraId="00000ABA" w14:textId="77777777" w:rsidR="0042791C" w:rsidRPr="00157BCC" w:rsidRDefault="00425BCD">
            <w:pPr>
              <w:pBdr>
                <w:top w:val="nil"/>
                <w:left w:val="nil"/>
                <w:bottom w:val="nil"/>
                <w:right w:val="nil"/>
                <w:between w:val="nil"/>
              </w:pBdr>
              <w:spacing w:before="70"/>
              <w:ind w:left="156"/>
              <w:rPr>
                <w:color w:val="000000"/>
                <w:sz w:val="16"/>
                <w:szCs w:val="16"/>
              </w:rPr>
            </w:pPr>
            <w:r w:rsidRPr="00157BCC">
              <w:rPr>
                <w:color w:val="000000"/>
                <w:sz w:val="16"/>
                <w:szCs w:val="16"/>
              </w:rPr>
              <w:t>93.22 (69.13)</w:t>
            </w:r>
          </w:p>
        </w:tc>
        <w:tc>
          <w:tcPr>
            <w:tcW w:w="720" w:type="dxa"/>
          </w:tcPr>
          <w:p w14:paraId="00000ABB"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0.047</w:t>
            </w:r>
          </w:p>
        </w:tc>
        <w:tc>
          <w:tcPr>
            <w:tcW w:w="1154" w:type="dxa"/>
          </w:tcPr>
          <w:p w14:paraId="00000ABC" w14:textId="77777777" w:rsidR="0042791C" w:rsidRPr="00157BCC" w:rsidRDefault="00425BCD">
            <w:pPr>
              <w:pBdr>
                <w:top w:val="nil"/>
                <w:left w:val="nil"/>
                <w:bottom w:val="nil"/>
                <w:right w:val="nil"/>
                <w:between w:val="nil"/>
              </w:pBdr>
              <w:spacing w:before="70"/>
              <w:ind w:left="142"/>
              <w:rPr>
                <w:color w:val="000000"/>
                <w:sz w:val="16"/>
                <w:szCs w:val="16"/>
              </w:rPr>
            </w:pPr>
            <w:r w:rsidRPr="00157BCC">
              <w:rPr>
                <w:color w:val="000000"/>
                <w:sz w:val="16"/>
                <w:szCs w:val="16"/>
              </w:rPr>
              <w:t>86.62 (61.00)</w:t>
            </w:r>
          </w:p>
        </w:tc>
        <w:tc>
          <w:tcPr>
            <w:tcW w:w="1155" w:type="dxa"/>
          </w:tcPr>
          <w:p w14:paraId="00000ABD" w14:textId="77777777" w:rsidR="0042791C" w:rsidRPr="00157BCC" w:rsidRDefault="00425BCD">
            <w:pPr>
              <w:pBdr>
                <w:top w:val="nil"/>
                <w:left w:val="nil"/>
                <w:bottom w:val="nil"/>
                <w:right w:val="nil"/>
                <w:between w:val="nil"/>
              </w:pBdr>
              <w:spacing w:before="70"/>
              <w:ind w:left="143"/>
              <w:rPr>
                <w:color w:val="000000"/>
                <w:sz w:val="16"/>
                <w:szCs w:val="16"/>
              </w:rPr>
            </w:pPr>
            <w:r w:rsidRPr="00157BCC">
              <w:rPr>
                <w:color w:val="000000"/>
                <w:sz w:val="16"/>
                <w:szCs w:val="16"/>
              </w:rPr>
              <w:t>98.58 (60.68)</w:t>
            </w:r>
          </w:p>
        </w:tc>
        <w:tc>
          <w:tcPr>
            <w:tcW w:w="719" w:type="dxa"/>
          </w:tcPr>
          <w:p w14:paraId="00000ABE"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0.197</w:t>
            </w:r>
          </w:p>
        </w:tc>
        <w:tc>
          <w:tcPr>
            <w:tcW w:w="1153" w:type="dxa"/>
          </w:tcPr>
          <w:p w14:paraId="00000ABF"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AC0"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AC1" w14:textId="77777777" w:rsidR="0042791C" w:rsidRPr="00157BCC" w:rsidRDefault="00425BCD">
            <w:pPr>
              <w:pBdr>
                <w:top w:val="nil"/>
                <w:left w:val="nil"/>
                <w:bottom w:val="nil"/>
                <w:right w:val="nil"/>
                <w:between w:val="nil"/>
              </w:pBdr>
              <w:spacing w:before="70"/>
              <w:ind w:left="28" w:right="1"/>
              <w:jc w:val="center"/>
              <w:rPr>
                <w:color w:val="000000"/>
                <w:sz w:val="16"/>
                <w:szCs w:val="16"/>
              </w:rPr>
            </w:pPr>
            <w:r w:rsidRPr="00157BCC">
              <w:rPr>
                <w:color w:val="000000"/>
                <w:sz w:val="16"/>
                <w:szCs w:val="16"/>
              </w:rPr>
              <w:t>NA</w:t>
            </w:r>
          </w:p>
        </w:tc>
      </w:tr>
      <w:tr w:rsidR="0042791C" w:rsidRPr="00157BCC" w14:paraId="4B7A3711" w14:textId="77777777">
        <w:trPr>
          <w:trHeight w:val="422"/>
        </w:trPr>
        <w:tc>
          <w:tcPr>
            <w:tcW w:w="2161" w:type="dxa"/>
          </w:tcPr>
          <w:p w14:paraId="00000AC2" w14:textId="7F269C1C"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edian (IQR)</w:t>
            </w:r>
          </w:p>
        </w:tc>
        <w:tc>
          <w:tcPr>
            <w:tcW w:w="1181" w:type="dxa"/>
          </w:tcPr>
          <w:p w14:paraId="00000AC3" w14:textId="38261BEA" w:rsidR="0042791C" w:rsidRPr="00157BCC" w:rsidRDefault="00425BCD">
            <w:pPr>
              <w:pBdr>
                <w:top w:val="nil"/>
                <w:left w:val="nil"/>
                <w:bottom w:val="nil"/>
                <w:right w:val="nil"/>
                <w:between w:val="nil"/>
              </w:pBdr>
              <w:spacing w:line="179" w:lineRule="auto"/>
              <w:ind w:left="162"/>
              <w:rPr>
                <w:color w:val="000000"/>
                <w:sz w:val="16"/>
                <w:szCs w:val="16"/>
              </w:rPr>
            </w:pPr>
            <w:r w:rsidRPr="00157BCC">
              <w:rPr>
                <w:color w:val="000000"/>
                <w:sz w:val="16"/>
                <w:szCs w:val="16"/>
              </w:rPr>
              <w:t xml:space="preserve">88.00 </w:t>
            </w:r>
            <w:r w:rsidR="00F5671E" w:rsidRPr="00157BCC">
              <w:rPr>
                <w:color w:val="000000"/>
                <w:sz w:val="16"/>
                <w:szCs w:val="16"/>
              </w:rPr>
              <w:t>(</w:t>
            </w:r>
            <w:r w:rsidRPr="00157BCC">
              <w:rPr>
                <w:color w:val="000000"/>
                <w:sz w:val="16"/>
                <w:szCs w:val="16"/>
              </w:rPr>
              <w:t>28.00</w:t>
            </w:r>
            <w:r w:rsidR="00F5671E" w:rsidRPr="00157BCC">
              <w:rPr>
                <w:color w:val="000000"/>
                <w:sz w:val="16"/>
                <w:szCs w:val="16"/>
              </w:rPr>
              <w:t>–</w:t>
            </w:r>
          </w:p>
          <w:p w14:paraId="00000AC4" w14:textId="2909C337" w:rsidR="0042791C" w:rsidRPr="00157BCC" w:rsidRDefault="00425BCD">
            <w:pPr>
              <w:pBdr>
                <w:top w:val="nil"/>
                <w:left w:val="nil"/>
                <w:bottom w:val="nil"/>
                <w:right w:val="nil"/>
                <w:between w:val="nil"/>
              </w:pBdr>
              <w:spacing w:before="28"/>
              <w:ind w:left="342"/>
              <w:rPr>
                <w:color w:val="000000"/>
                <w:sz w:val="16"/>
                <w:szCs w:val="16"/>
              </w:rPr>
            </w:pPr>
            <w:r w:rsidRPr="00157BCC">
              <w:rPr>
                <w:color w:val="000000"/>
                <w:sz w:val="16"/>
                <w:szCs w:val="16"/>
              </w:rPr>
              <w:t>180.00</w:t>
            </w:r>
            <w:r w:rsidR="00F5671E" w:rsidRPr="00157BCC">
              <w:rPr>
                <w:color w:val="000000"/>
                <w:sz w:val="16"/>
                <w:szCs w:val="16"/>
              </w:rPr>
              <w:t>)</w:t>
            </w:r>
          </w:p>
        </w:tc>
        <w:tc>
          <w:tcPr>
            <w:tcW w:w="1181" w:type="dxa"/>
          </w:tcPr>
          <w:p w14:paraId="00000AC5" w14:textId="7AF56195" w:rsidR="0042791C" w:rsidRPr="00157BCC" w:rsidRDefault="00425BCD">
            <w:pPr>
              <w:pBdr>
                <w:top w:val="nil"/>
                <w:left w:val="nil"/>
                <w:bottom w:val="nil"/>
                <w:right w:val="nil"/>
                <w:between w:val="nil"/>
              </w:pBdr>
              <w:spacing w:line="179" w:lineRule="auto"/>
              <w:ind w:left="123"/>
              <w:rPr>
                <w:color w:val="000000"/>
                <w:sz w:val="16"/>
                <w:szCs w:val="16"/>
              </w:rPr>
            </w:pPr>
            <w:r w:rsidRPr="00157BCC">
              <w:rPr>
                <w:color w:val="000000"/>
                <w:sz w:val="16"/>
                <w:szCs w:val="16"/>
              </w:rPr>
              <w:t xml:space="preserve">105.00 </w:t>
            </w:r>
            <w:r w:rsidR="00F5671E" w:rsidRPr="00157BCC">
              <w:rPr>
                <w:color w:val="000000"/>
                <w:sz w:val="16"/>
                <w:szCs w:val="16"/>
              </w:rPr>
              <w:t>(</w:t>
            </w:r>
            <w:r w:rsidRPr="00157BCC">
              <w:rPr>
                <w:color w:val="000000"/>
                <w:sz w:val="16"/>
                <w:szCs w:val="16"/>
              </w:rPr>
              <w:t>34.00</w:t>
            </w:r>
            <w:r w:rsidR="00F5671E" w:rsidRPr="00157BCC">
              <w:rPr>
                <w:color w:val="000000"/>
                <w:sz w:val="16"/>
                <w:szCs w:val="16"/>
              </w:rPr>
              <w:t>–</w:t>
            </w:r>
          </w:p>
          <w:p w14:paraId="00000AC6" w14:textId="32AD8E56" w:rsidR="0042791C" w:rsidRPr="00157BCC" w:rsidRDefault="00425BCD">
            <w:pPr>
              <w:pBdr>
                <w:top w:val="nil"/>
                <w:left w:val="nil"/>
                <w:bottom w:val="nil"/>
                <w:right w:val="nil"/>
                <w:between w:val="nil"/>
              </w:pBdr>
              <w:spacing w:before="28"/>
              <w:ind w:left="342"/>
              <w:rPr>
                <w:color w:val="000000"/>
                <w:sz w:val="16"/>
                <w:szCs w:val="16"/>
              </w:rPr>
            </w:pPr>
            <w:r w:rsidRPr="00157BCC">
              <w:rPr>
                <w:color w:val="000000"/>
                <w:sz w:val="16"/>
                <w:szCs w:val="16"/>
              </w:rPr>
              <w:t>180.00</w:t>
            </w:r>
            <w:r w:rsidR="00F5671E" w:rsidRPr="00157BCC">
              <w:rPr>
                <w:color w:val="000000"/>
                <w:sz w:val="16"/>
                <w:szCs w:val="16"/>
              </w:rPr>
              <w:t>)</w:t>
            </w:r>
          </w:p>
        </w:tc>
        <w:tc>
          <w:tcPr>
            <w:tcW w:w="720" w:type="dxa"/>
          </w:tcPr>
          <w:p w14:paraId="00000AC7"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AC8" w14:textId="20D4BDDC" w:rsidR="0042791C" w:rsidRPr="00157BCC" w:rsidRDefault="00425BCD">
            <w:pPr>
              <w:pBdr>
                <w:top w:val="nil"/>
                <w:left w:val="nil"/>
                <w:bottom w:val="nil"/>
                <w:right w:val="nil"/>
                <w:between w:val="nil"/>
              </w:pBdr>
              <w:spacing w:line="179" w:lineRule="auto"/>
              <w:ind w:left="161"/>
              <w:rPr>
                <w:color w:val="000000"/>
                <w:sz w:val="16"/>
                <w:szCs w:val="16"/>
              </w:rPr>
            </w:pPr>
            <w:r w:rsidRPr="00157BCC">
              <w:rPr>
                <w:color w:val="000000"/>
                <w:sz w:val="16"/>
                <w:szCs w:val="16"/>
              </w:rPr>
              <w:t xml:space="preserve">70.00 </w:t>
            </w:r>
            <w:r w:rsidR="00F5671E" w:rsidRPr="00157BCC">
              <w:rPr>
                <w:color w:val="000000"/>
                <w:sz w:val="16"/>
                <w:szCs w:val="16"/>
              </w:rPr>
              <w:t>(</w:t>
            </w:r>
            <w:r w:rsidRPr="00157BCC">
              <w:rPr>
                <w:color w:val="000000"/>
                <w:sz w:val="16"/>
                <w:szCs w:val="16"/>
              </w:rPr>
              <w:t>26.00</w:t>
            </w:r>
            <w:r w:rsidR="00F5671E" w:rsidRPr="00157BCC">
              <w:rPr>
                <w:color w:val="000000"/>
                <w:sz w:val="16"/>
                <w:szCs w:val="16"/>
              </w:rPr>
              <w:t>–</w:t>
            </w:r>
          </w:p>
          <w:p w14:paraId="00000AC9" w14:textId="1C845C0B" w:rsidR="0042791C" w:rsidRPr="00157BCC" w:rsidRDefault="00425BCD">
            <w:pPr>
              <w:pBdr>
                <w:top w:val="nil"/>
                <w:left w:val="nil"/>
                <w:bottom w:val="nil"/>
                <w:right w:val="nil"/>
                <w:between w:val="nil"/>
              </w:pBdr>
              <w:spacing w:before="28"/>
              <w:ind w:left="342"/>
              <w:rPr>
                <w:color w:val="000000"/>
                <w:sz w:val="16"/>
                <w:szCs w:val="16"/>
              </w:rPr>
            </w:pPr>
            <w:r w:rsidRPr="00157BCC">
              <w:rPr>
                <w:color w:val="000000"/>
                <w:sz w:val="16"/>
                <w:szCs w:val="16"/>
              </w:rPr>
              <w:t>180.00</w:t>
            </w:r>
            <w:r w:rsidR="00F5671E" w:rsidRPr="00157BCC">
              <w:rPr>
                <w:color w:val="000000"/>
                <w:sz w:val="16"/>
                <w:szCs w:val="16"/>
              </w:rPr>
              <w:t>)</w:t>
            </w:r>
          </w:p>
        </w:tc>
        <w:tc>
          <w:tcPr>
            <w:tcW w:w="1181" w:type="dxa"/>
          </w:tcPr>
          <w:p w14:paraId="00000ACA" w14:textId="52324FCE" w:rsidR="0042791C" w:rsidRPr="00157BCC" w:rsidRDefault="00425BCD">
            <w:pPr>
              <w:pBdr>
                <w:top w:val="nil"/>
                <w:left w:val="nil"/>
                <w:bottom w:val="nil"/>
                <w:right w:val="nil"/>
                <w:between w:val="nil"/>
              </w:pBdr>
              <w:spacing w:line="179" w:lineRule="auto"/>
              <w:ind w:left="162"/>
              <w:rPr>
                <w:color w:val="000000"/>
                <w:sz w:val="16"/>
                <w:szCs w:val="16"/>
              </w:rPr>
            </w:pPr>
            <w:r w:rsidRPr="00157BCC">
              <w:rPr>
                <w:color w:val="000000"/>
                <w:sz w:val="16"/>
                <w:szCs w:val="16"/>
              </w:rPr>
              <w:t xml:space="preserve">76.00 </w:t>
            </w:r>
            <w:r w:rsidR="00F5671E" w:rsidRPr="00157BCC">
              <w:rPr>
                <w:color w:val="000000"/>
                <w:sz w:val="16"/>
                <w:szCs w:val="16"/>
              </w:rPr>
              <w:t>(</w:t>
            </w:r>
            <w:r w:rsidRPr="00157BCC">
              <w:rPr>
                <w:color w:val="000000"/>
                <w:sz w:val="16"/>
                <w:szCs w:val="16"/>
              </w:rPr>
              <w:t>28.00</w:t>
            </w:r>
            <w:r w:rsidR="00F5671E" w:rsidRPr="00157BCC">
              <w:rPr>
                <w:color w:val="000000"/>
                <w:sz w:val="16"/>
                <w:szCs w:val="16"/>
              </w:rPr>
              <w:t>–</w:t>
            </w:r>
          </w:p>
          <w:p w14:paraId="00000ACB" w14:textId="6F2C8646" w:rsidR="0042791C" w:rsidRPr="00157BCC" w:rsidRDefault="00425BCD">
            <w:pPr>
              <w:pBdr>
                <w:top w:val="nil"/>
                <w:left w:val="nil"/>
                <w:bottom w:val="nil"/>
                <w:right w:val="nil"/>
                <w:between w:val="nil"/>
              </w:pBdr>
              <w:spacing w:before="28"/>
              <w:ind w:left="343"/>
              <w:rPr>
                <w:color w:val="000000"/>
                <w:sz w:val="16"/>
                <w:szCs w:val="16"/>
              </w:rPr>
            </w:pPr>
            <w:r w:rsidRPr="00157BCC">
              <w:rPr>
                <w:color w:val="000000"/>
                <w:sz w:val="16"/>
                <w:szCs w:val="16"/>
              </w:rPr>
              <w:t>180.00</w:t>
            </w:r>
            <w:r w:rsidR="00F5671E" w:rsidRPr="00157BCC">
              <w:rPr>
                <w:color w:val="000000"/>
                <w:sz w:val="16"/>
                <w:szCs w:val="16"/>
              </w:rPr>
              <w:t>)</w:t>
            </w:r>
          </w:p>
        </w:tc>
        <w:tc>
          <w:tcPr>
            <w:tcW w:w="720" w:type="dxa"/>
          </w:tcPr>
          <w:p w14:paraId="00000ACC"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CD" w14:textId="0DEBA7F8" w:rsidR="0042791C" w:rsidRPr="00157BCC" w:rsidRDefault="00425BCD">
            <w:pPr>
              <w:pBdr>
                <w:top w:val="nil"/>
                <w:left w:val="nil"/>
                <w:bottom w:val="nil"/>
                <w:right w:val="nil"/>
                <w:between w:val="nil"/>
              </w:pBdr>
              <w:spacing w:line="179" w:lineRule="auto"/>
              <w:ind w:left="248"/>
              <w:rPr>
                <w:color w:val="000000"/>
                <w:sz w:val="16"/>
                <w:szCs w:val="16"/>
              </w:rPr>
            </w:pPr>
            <w:r w:rsidRPr="00157BCC">
              <w:rPr>
                <w:color w:val="000000"/>
                <w:sz w:val="16"/>
                <w:szCs w:val="16"/>
              </w:rPr>
              <w:t xml:space="preserve">83 </w:t>
            </w:r>
            <w:r w:rsidR="00F5671E" w:rsidRPr="00157BCC">
              <w:rPr>
                <w:color w:val="000000"/>
                <w:sz w:val="16"/>
                <w:szCs w:val="16"/>
              </w:rPr>
              <w:t>(</w:t>
            </w:r>
            <w:r w:rsidRPr="00157BCC">
              <w:rPr>
                <w:color w:val="000000"/>
                <w:sz w:val="16"/>
                <w:szCs w:val="16"/>
              </w:rPr>
              <w:t>28.00</w:t>
            </w:r>
            <w:r w:rsidR="00F5671E" w:rsidRPr="00157BCC">
              <w:rPr>
                <w:color w:val="000000"/>
                <w:sz w:val="16"/>
                <w:szCs w:val="16"/>
              </w:rPr>
              <w:t>–</w:t>
            </w:r>
          </w:p>
          <w:p w14:paraId="00000ACE" w14:textId="249795D5" w:rsidR="0042791C" w:rsidRPr="00157BCC" w:rsidRDefault="00425BCD">
            <w:pPr>
              <w:pBdr>
                <w:top w:val="nil"/>
                <w:left w:val="nil"/>
                <w:bottom w:val="nil"/>
                <w:right w:val="nil"/>
                <w:between w:val="nil"/>
              </w:pBdr>
              <w:spacing w:before="28"/>
              <w:ind w:left="328"/>
              <w:rPr>
                <w:color w:val="000000"/>
                <w:sz w:val="16"/>
                <w:szCs w:val="16"/>
              </w:rPr>
            </w:pPr>
            <w:r w:rsidRPr="00157BCC">
              <w:rPr>
                <w:color w:val="000000"/>
                <w:sz w:val="16"/>
                <w:szCs w:val="16"/>
              </w:rPr>
              <w:t>148.00</w:t>
            </w:r>
            <w:r w:rsidR="00F5671E" w:rsidRPr="00157BCC">
              <w:rPr>
                <w:color w:val="000000"/>
                <w:sz w:val="16"/>
                <w:szCs w:val="16"/>
              </w:rPr>
              <w:t>)</w:t>
            </w:r>
          </w:p>
        </w:tc>
        <w:tc>
          <w:tcPr>
            <w:tcW w:w="1155" w:type="dxa"/>
          </w:tcPr>
          <w:p w14:paraId="00000ACF" w14:textId="6E3FC827" w:rsidR="0042791C" w:rsidRPr="00157BCC" w:rsidRDefault="00425BCD">
            <w:pPr>
              <w:pBdr>
                <w:top w:val="nil"/>
                <w:left w:val="nil"/>
                <w:bottom w:val="nil"/>
                <w:right w:val="nil"/>
                <w:between w:val="nil"/>
              </w:pBdr>
              <w:spacing w:line="179" w:lineRule="auto"/>
              <w:ind w:left="109"/>
              <w:rPr>
                <w:color w:val="000000"/>
                <w:sz w:val="16"/>
                <w:szCs w:val="16"/>
              </w:rPr>
            </w:pPr>
            <w:r w:rsidRPr="00157BCC">
              <w:rPr>
                <w:color w:val="000000"/>
                <w:sz w:val="16"/>
                <w:szCs w:val="16"/>
              </w:rPr>
              <w:t xml:space="preserve">108.00 </w:t>
            </w:r>
            <w:r w:rsidR="00F5671E" w:rsidRPr="00157BCC">
              <w:rPr>
                <w:color w:val="000000"/>
                <w:sz w:val="16"/>
                <w:szCs w:val="16"/>
              </w:rPr>
              <w:t>(</w:t>
            </w:r>
            <w:r w:rsidRPr="00157BCC">
              <w:rPr>
                <w:color w:val="000000"/>
                <w:sz w:val="16"/>
                <w:szCs w:val="16"/>
              </w:rPr>
              <w:t>41.00</w:t>
            </w:r>
            <w:r w:rsidR="00F5671E" w:rsidRPr="00157BCC">
              <w:rPr>
                <w:color w:val="000000"/>
                <w:sz w:val="16"/>
                <w:szCs w:val="16"/>
              </w:rPr>
              <w:t>–</w:t>
            </w:r>
          </w:p>
          <w:p w14:paraId="00000AD0" w14:textId="1FEE6A58" w:rsidR="0042791C" w:rsidRPr="00157BCC" w:rsidRDefault="00425BCD">
            <w:pPr>
              <w:pBdr>
                <w:top w:val="nil"/>
                <w:left w:val="nil"/>
                <w:bottom w:val="nil"/>
                <w:right w:val="nil"/>
                <w:between w:val="nil"/>
              </w:pBdr>
              <w:spacing w:before="28"/>
              <w:ind w:left="329"/>
              <w:rPr>
                <w:color w:val="000000"/>
                <w:sz w:val="16"/>
                <w:szCs w:val="16"/>
              </w:rPr>
            </w:pPr>
            <w:r w:rsidRPr="00157BCC">
              <w:rPr>
                <w:color w:val="000000"/>
                <w:sz w:val="16"/>
                <w:szCs w:val="16"/>
              </w:rPr>
              <w:t>157.00</w:t>
            </w:r>
            <w:r w:rsidR="00F5671E" w:rsidRPr="00157BCC">
              <w:rPr>
                <w:color w:val="000000"/>
                <w:sz w:val="16"/>
                <w:szCs w:val="16"/>
              </w:rPr>
              <w:t>)</w:t>
            </w:r>
          </w:p>
        </w:tc>
        <w:tc>
          <w:tcPr>
            <w:tcW w:w="719" w:type="dxa"/>
          </w:tcPr>
          <w:p w14:paraId="00000AD1"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AD2" w14:textId="77777777" w:rsidR="0042791C" w:rsidRPr="00157BCC" w:rsidRDefault="00425BCD">
            <w:pPr>
              <w:pBdr>
                <w:top w:val="nil"/>
                <w:left w:val="nil"/>
                <w:bottom w:val="nil"/>
                <w:right w:val="nil"/>
                <w:between w:val="nil"/>
              </w:pBdr>
              <w:spacing w:before="101"/>
              <w:ind w:left="24" w:right="4"/>
              <w:jc w:val="center"/>
              <w:rPr>
                <w:color w:val="000000"/>
                <w:sz w:val="16"/>
                <w:szCs w:val="16"/>
              </w:rPr>
            </w:pPr>
            <w:r w:rsidRPr="00157BCC">
              <w:rPr>
                <w:color w:val="000000"/>
                <w:sz w:val="16"/>
                <w:szCs w:val="16"/>
              </w:rPr>
              <w:t>NA</w:t>
            </w:r>
          </w:p>
        </w:tc>
        <w:tc>
          <w:tcPr>
            <w:tcW w:w="1154" w:type="dxa"/>
          </w:tcPr>
          <w:p w14:paraId="00000AD3" w14:textId="77777777" w:rsidR="0042791C" w:rsidRPr="00157BCC" w:rsidRDefault="00425BCD">
            <w:pPr>
              <w:pBdr>
                <w:top w:val="nil"/>
                <w:left w:val="nil"/>
                <w:bottom w:val="nil"/>
                <w:right w:val="nil"/>
                <w:between w:val="nil"/>
              </w:pBdr>
              <w:spacing w:before="101"/>
              <w:ind w:left="57" w:right="35"/>
              <w:jc w:val="center"/>
              <w:rPr>
                <w:color w:val="000000"/>
                <w:sz w:val="16"/>
                <w:szCs w:val="16"/>
              </w:rPr>
            </w:pPr>
            <w:r w:rsidRPr="00157BCC">
              <w:rPr>
                <w:color w:val="000000"/>
                <w:sz w:val="16"/>
                <w:szCs w:val="16"/>
              </w:rPr>
              <w:t>NA</w:t>
            </w:r>
          </w:p>
        </w:tc>
        <w:tc>
          <w:tcPr>
            <w:tcW w:w="718" w:type="dxa"/>
          </w:tcPr>
          <w:p w14:paraId="00000AD4" w14:textId="77777777" w:rsidR="0042791C" w:rsidRPr="00157BCC" w:rsidRDefault="0042791C">
            <w:pPr>
              <w:pBdr>
                <w:top w:val="nil"/>
                <w:left w:val="nil"/>
                <w:bottom w:val="nil"/>
                <w:right w:val="nil"/>
                <w:between w:val="nil"/>
              </w:pBdr>
              <w:rPr>
                <w:color w:val="000000"/>
                <w:sz w:val="14"/>
                <w:szCs w:val="14"/>
              </w:rPr>
            </w:pPr>
          </w:p>
        </w:tc>
      </w:tr>
      <w:tr w:rsidR="0042791C" w:rsidRPr="00157BCC" w14:paraId="2A9F5A0C" w14:textId="77777777">
        <w:trPr>
          <w:trHeight w:val="360"/>
        </w:trPr>
        <w:tc>
          <w:tcPr>
            <w:tcW w:w="2161" w:type="dxa"/>
          </w:tcPr>
          <w:p w14:paraId="00000AD5" w14:textId="18727448"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54495F" w:rsidRPr="00157BCC">
              <w:rPr>
                <w:color w:val="000000"/>
                <w:sz w:val="16"/>
                <w:szCs w:val="16"/>
              </w:rPr>
              <w:t>M</w:t>
            </w:r>
            <w:r w:rsidRPr="00157BCC">
              <w:rPr>
                <w:color w:val="000000"/>
                <w:sz w:val="16"/>
                <w:szCs w:val="16"/>
              </w:rPr>
              <w:t>issing; n (%)</w:t>
            </w:r>
          </w:p>
        </w:tc>
        <w:tc>
          <w:tcPr>
            <w:tcW w:w="1181" w:type="dxa"/>
          </w:tcPr>
          <w:p w14:paraId="00000AD6"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4,310 (46.6%)</w:t>
            </w:r>
          </w:p>
        </w:tc>
        <w:tc>
          <w:tcPr>
            <w:tcW w:w="1181" w:type="dxa"/>
          </w:tcPr>
          <w:p w14:paraId="00000AD7"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6,324 (51.1%)</w:t>
            </w:r>
          </w:p>
        </w:tc>
        <w:tc>
          <w:tcPr>
            <w:tcW w:w="720" w:type="dxa"/>
          </w:tcPr>
          <w:p w14:paraId="00000AD8"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AD9"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6,753 (52.2%)</w:t>
            </w:r>
          </w:p>
        </w:tc>
        <w:tc>
          <w:tcPr>
            <w:tcW w:w="1181" w:type="dxa"/>
          </w:tcPr>
          <w:p w14:paraId="00000ADA"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7,656 (56.1%)</w:t>
            </w:r>
          </w:p>
        </w:tc>
        <w:tc>
          <w:tcPr>
            <w:tcW w:w="720" w:type="dxa"/>
          </w:tcPr>
          <w:p w14:paraId="00000ADB"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ADC"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1,452 (46.7%)</w:t>
            </w:r>
          </w:p>
        </w:tc>
        <w:tc>
          <w:tcPr>
            <w:tcW w:w="1155" w:type="dxa"/>
          </w:tcPr>
          <w:p w14:paraId="00000ADD"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4,012 (49.0%)</w:t>
            </w:r>
          </w:p>
        </w:tc>
        <w:tc>
          <w:tcPr>
            <w:tcW w:w="719" w:type="dxa"/>
          </w:tcPr>
          <w:p w14:paraId="00000ADE"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ADF"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AE0"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AE1" w14:textId="77777777" w:rsidR="0042791C" w:rsidRPr="00157BCC" w:rsidRDefault="0042791C">
            <w:pPr>
              <w:pBdr>
                <w:top w:val="nil"/>
                <w:left w:val="nil"/>
                <w:bottom w:val="nil"/>
                <w:right w:val="nil"/>
                <w:between w:val="nil"/>
              </w:pBdr>
              <w:rPr>
                <w:color w:val="000000"/>
                <w:sz w:val="14"/>
                <w:szCs w:val="14"/>
              </w:rPr>
            </w:pPr>
          </w:p>
        </w:tc>
      </w:tr>
      <w:tr w:rsidR="0042791C" w:rsidRPr="00157BCC" w14:paraId="3E4E5427" w14:textId="77777777">
        <w:trPr>
          <w:trHeight w:val="633"/>
        </w:trPr>
        <w:tc>
          <w:tcPr>
            <w:tcW w:w="2161" w:type="dxa"/>
          </w:tcPr>
          <w:p w14:paraId="00000AE2" w14:textId="79E3BE7A"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Direct</w:t>
            </w:r>
            <w:r w:rsidR="0054495F" w:rsidRPr="00157BCC">
              <w:rPr>
                <w:b/>
                <w:color w:val="000000"/>
                <w:sz w:val="16"/>
                <w:szCs w:val="16"/>
              </w:rPr>
              <w:t>-</w:t>
            </w:r>
            <w:r w:rsidRPr="00157BCC">
              <w:rPr>
                <w:b/>
                <w:color w:val="000000"/>
                <w:sz w:val="16"/>
                <w:szCs w:val="16"/>
              </w:rPr>
              <w:t>acting oral</w:t>
            </w:r>
          </w:p>
          <w:p w14:paraId="00000AE3" w14:textId="77777777" w:rsidR="0042791C" w:rsidRPr="00157BCC" w:rsidRDefault="00425BCD">
            <w:pPr>
              <w:pBdr>
                <w:top w:val="nil"/>
                <w:left w:val="nil"/>
                <w:bottom w:val="nil"/>
                <w:right w:val="nil"/>
                <w:between w:val="nil"/>
              </w:pBdr>
              <w:spacing w:before="2"/>
              <w:ind w:left="39"/>
              <w:rPr>
                <w:b/>
                <w:color w:val="000000"/>
                <w:sz w:val="16"/>
                <w:szCs w:val="16"/>
              </w:rPr>
            </w:pPr>
            <w:r w:rsidRPr="00157BCC">
              <w:rPr>
                <w:b/>
                <w:color w:val="000000"/>
                <w:sz w:val="16"/>
                <w:szCs w:val="16"/>
              </w:rPr>
              <w:t>anticoagulant during baseline; n (%)</w:t>
            </w:r>
          </w:p>
        </w:tc>
        <w:tc>
          <w:tcPr>
            <w:tcW w:w="1181" w:type="dxa"/>
          </w:tcPr>
          <w:p w14:paraId="00000AE4" w14:textId="77777777" w:rsidR="0042791C" w:rsidRPr="00157BCC" w:rsidRDefault="0042791C">
            <w:pPr>
              <w:pBdr>
                <w:top w:val="nil"/>
                <w:left w:val="nil"/>
                <w:bottom w:val="nil"/>
                <w:right w:val="nil"/>
                <w:between w:val="nil"/>
              </w:pBdr>
              <w:spacing w:before="23"/>
              <w:rPr>
                <w:b/>
                <w:color w:val="000000"/>
                <w:sz w:val="16"/>
                <w:szCs w:val="16"/>
              </w:rPr>
            </w:pPr>
          </w:p>
          <w:p w14:paraId="00000AE5" w14:textId="77777777" w:rsidR="0042791C" w:rsidRPr="00157BCC" w:rsidRDefault="00425BCD">
            <w:pPr>
              <w:pBdr>
                <w:top w:val="nil"/>
                <w:left w:val="nil"/>
                <w:bottom w:val="nil"/>
                <w:right w:val="nil"/>
                <w:between w:val="nil"/>
              </w:pBdr>
              <w:spacing w:before="1"/>
              <w:ind w:left="21" w:right="2"/>
              <w:jc w:val="center"/>
              <w:rPr>
                <w:color w:val="000000"/>
                <w:sz w:val="16"/>
                <w:szCs w:val="16"/>
              </w:rPr>
            </w:pPr>
            <w:r w:rsidRPr="00157BCC">
              <w:rPr>
                <w:color w:val="000000"/>
                <w:sz w:val="16"/>
                <w:szCs w:val="16"/>
              </w:rPr>
              <w:t>3,989 (43.1%)</w:t>
            </w:r>
          </w:p>
        </w:tc>
        <w:tc>
          <w:tcPr>
            <w:tcW w:w="1181" w:type="dxa"/>
          </w:tcPr>
          <w:p w14:paraId="00000AE6" w14:textId="77777777" w:rsidR="0042791C" w:rsidRPr="00157BCC" w:rsidRDefault="0042791C">
            <w:pPr>
              <w:pBdr>
                <w:top w:val="nil"/>
                <w:left w:val="nil"/>
                <w:bottom w:val="nil"/>
                <w:right w:val="nil"/>
                <w:between w:val="nil"/>
              </w:pBdr>
              <w:spacing w:before="23"/>
              <w:rPr>
                <w:b/>
                <w:color w:val="000000"/>
                <w:sz w:val="16"/>
                <w:szCs w:val="16"/>
              </w:rPr>
            </w:pPr>
          </w:p>
          <w:p w14:paraId="00000AE7" w14:textId="77777777" w:rsidR="0042791C" w:rsidRPr="00157BCC" w:rsidRDefault="00425BCD">
            <w:pPr>
              <w:pBdr>
                <w:top w:val="nil"/>
                <w:left w:val="nil"/>
                <w:bottom w:val="nil"/>
                <w:right w:val="nil"/>
                <w:between w:val="nil"/>
              </w:pBdr>
              <w:spacing w:before="1"/>
              <w:ind w:left="21" w:right="3"/>
              <w:jc w:val="center"/>
              <w:rPr>
                <w:color w:val="000000"/>
                <w:sz w:val="16"/>
                <w:szCs w:val="16"/>
              </w:rPr>
            </w:pPr>
            <w:r w:rsidRPr="00157BCC">
              <w:rPr>
                <w:color w:val="000000"/>
                <w:sz w:val="16"/>
                <w:szCs w:val="16"/>
              </w:rPr>
              <w:t>4,598 (37.2%)</w:t>
            </w:r>
          </w:p>
        </w:tc>
        <w:tc>
          <w:tcPr>
            <w:tcW w:w="720" w:type="dxa"/>
          </w:tcPr>
          <w:p w14:paraId="00000AE8" w14:textId="77777777" w:rsidR="0042791C" w:rsidRPr="00157BCC" w:rsidRDefault="0042791C">
            <w:pPr>
              <w:pBdr>
                <w:top w:val="nil"/>
                <w:left w:val="nil"/>
                <w:bottom w:val="nil"/>
                <w:right w:val="nil"/>
                <w:between w:val="nil"/>
              </w:pBdr>
              <w:spacing w:before="23"/>
              <w:rPr>
                <w:b/>
                <w:color w:val="000000"/>
                <w:sz w:val="16"/>
                <w:szCs w:val="16"/>
              </w:rPr>
            </w:pPr>
          </w:p>
          <w:p w14:paraId="00000AE9" w14:textId="77777777" w:rsidR="0042791C" w:rsidRPr="00157BCC" w:rsidRDefault="00425BCD">
            <w:pPr>
              <w:pBdr>
                <w:top w:val="nil"/>
                <w:left w:val="nil"/>
                <w:bottom w:val="nil"/>
                <w:right w:val="nil"/>
                <w:between w:val="nil"/>
              </w:pBdr>
              <w:spacing w:before="1"/>
              <w:ind w:left="22" w:right="5"/>
              <w:jc w:val="center"/>
              <w:rPr>
                <w:color w:val="000000"/>
                <w:sz w:val="16"/>
                <w:szCs w:val="16"/>
              </w:rPr>
            </w:pPr>
            <w:r w:rsidRPr="00157BCC">
              <w:rPr>
                <w:color w:val="000000"/>
                <w:sz w:val="16"/>
                <w:szCs w:val="16"/>
              </w:rPr>
              <w:t>0.121</w:t>
            </w:r>
          </w:p>
        </w:tc>
        <w:tc>
          <w:tcPr>
            <w:tcW w:w="1180" w:type="dxa"/>
          </w:tcPr>
          <w:p w14:paraId="00000AEA" w14:textId="77777777" w:rsidR="0042791C" w:rsidRPr="00157BCC" w:rsidRDefault="0042791C">
            <w:pPr>
              <w:pBdr>
                <w:top w:val="nil"/>
                <w:left w:val="nil"/>
                <w:bottom w:val="nil"/>
                <w:right w:val="nil"/>
                <w:between w:val="nil"/>
              </w:pBdr>
              <w:spacing w:before="23"/>
              <w:rPr>
                <w:b/>
                <w:color w:val="000000"/>
                <w:sz w:val="16"/>
                <w:szCs w:val="16"/>
              </w:rPr>
            </w:pPr>
          </w:p>
          <w:p w14:paraId="00000AEB" w14:textId="77777777" w:rsidR="0042791C" w:rsidRPr="00157BCC" w:rsidRDefault="00425BCD">
            <w:pPr>
              <w:pBdr>
                <w:top w:val="nil"/>
                <w:left w:val="nil"/>
                <w:bottom w:val="nil"/>
                <w:right w:val="nil"/>
                <w:between w:val="nil"/>
              </w:pBdr>
              <w:spacing w:before="1"/>
              <w:ind w:left="19"/>
              <w:jc w:val="center"/>
              <w:rPr>
                <w:color w:val="000000"/>
                <w:sz w:val="16"/>
                <w:szCs w:val="16"/>
              </w:rPr>
            </w:pPr>
            <w:r w:rsidRPr="00157BCC">
              <w:rPr>
                <w:color w:val="000000"/>
                <w:sz w:val="16"/>
                <w:szCs w:val="16"/>
              </w:rPr>
              <w:t>4,854 (37.5%)</w:t>
            </w:r>
          </w:p>
        </w:tc>
        <w:tc>
          <w:tcPr>
            <w:tcW w:w="1181" w:type="dxa"/>
          </w:tcPr>
          <w:p w14:paraId="00000AEC" w14:textId="77777777" w:rsidR="0042791C" w:rsidRPr="00157BCC" w:rsidRDefault="0042791C">
            <w:pPr>
              <w:pBdr>
                <w:top w:val="nil"/>
                <w:left w:val="nil"/>
                <w:bottom w:val="nil"/>
                <w:right w:val="nil"/>
                <w:between w:val="nil"/>
              </w:pBdr>
              <w:spacing w:before="23"/>
              <w:rPr>
                <w:b/>
                <w:color w:val="000000"/>
                <w:sz w:val="16"/>
                <w:szCs w:val="16"/>
              </w:rPr>
            </w:pPr>
          </w:p>
          <w:p w14:paraId="00000AED" w14:textId="77777777" w:rsidR="0042791C" w:rsidRPr="00157BCC" w:rsidRDefault="00425BCD">
            <w:pPr>
              <w:pBdr>
                <w:top w:val="nil"/>
                <w:left w:val="nil"/>
                <w:bottom w:val="nil"/>
                <w:right w:val="nil"/>
                <w:between w:val="nil"/>
              </w:pBdr>
              <w:spacing w:before="1"/>
              <w:ind w:left="21" w:right="1"/>
              <w:jc w:val="center"/>
              <w:rPr>
                <w:color w:val="000000"/>
                <w:sz w:val="16"/>
                <w:szCs w:val="16"/>
              </w:rPr>
            </w:pPr>
            <w:r w:rsidRPr="00157BCC">
              <w:rPr>
                <w:color w:val="000000"/>
                <w:sz w:val="16"/>
                <w:szCs w:val="16"/>
              </w:rPr>
              <w:t>4,406 (32.3%)</w:t>
            </w:r>
          </w:p>
        </w:tc>
        <w:tc>
          <w:tcPr>
            <w:tcW w:w="720" w:type="dxa"/>
          </w:tcPr>
          <w:p w14:paraId="00000AEE" w14:textId="77777777" w:rsidR="0042791C" w:rsidRPr="00157BCC" w:rsidRDefault="0042791C">
            <w:pPr>
              <w:pBdr>
                <w:top w:val="nil"/>
                <w:left w:val="nil"/>
                <w:bottom w:val="nil"/>
                <w:right w:val="nil"/>
                <w:between w:val="nil"/>
              </w:pBdr>
              <w:spacing w:before="23"/>
              <w:rPr>
                <w:b/>
                <w:color w:val="000000"/>
                <w:sz w:val="16"/>
                <w:szCs w:val="16"/>
              </w:rPr>
            </w:pPr>
          </w:p>
          <w:p w14:paraId="00000AEF" w14:textId="77777777" w:rsidR="0042791C" w:rsidRPr="00157BCC" w:rsidRDefault="00425BCD">
            <w:pPr>
              <w:pBdr>
                <w:top w:val="nil"/>
                <w:left w:val="nil"/>
                <w:bottom w:val="nil"/>
                <w:right w:val="nil"/>
                <w:between w:val="nil"/>
              </w:pBdr>
              <w:spacing w:before="1"/>
              <w:ind w:left="22" w:right="5"/>
              <w:jc w:val="center"/>
              <w:rPr>
                <w:color w:val="000000"/>
                <w:sz w:val="16"/>
                <w:szCs w:val="16"/>
              </w:rPr>
            </w:pPr>
            <w:r w:rsidRPr="00157BCC">
              <w:rPr>
                <w:color w:val="000000"/>
                <w:sz w:val="16"/>
                <w:szCs w:val="16"/>
              </w:rPr>
              <w:t>0.11</w:t>
            </w:r>
          </w:p>
        </w:tc>
        <w:tc>
          <w:tcPr>
            <w:tcW w:w="1154" w:type="dxa"/>
          </w:tcPr>
          <w:p w14:paraId="00000AF0" w14:textId="77777777" w:rsidR="0042791C" w:rsidRPr="00157BCC" w:rsidRDefault="0042791C">
            <w:pPr>
              <w:pBdr>
                <w:top w:val="nil"/>
                <w:left w:val="nil"/>
                <w:bottom w:val="nil"/>
                <w:right w:val="nil"/>
                <w:between w:val="nil"/>
              </w:pBdr>
              <w:spacing w:before="23"/>
              <w:rPr>
                <w:b/>
                <w:color w:val="000000"/>
                <w:sz w:val="16"/>
                <w:szCs w:val="16"/>
              </w:rPr>
            </w:pPr>
          </w:p>
          <w:p w14:paraId="00000AF1" w14:textId="77777777" w:rsidR="0042791C" w:rsidRPr="00157BCC" w:rsidRDefault="00425BCD">
            <w:pPr>
              <w:pBdr>
                <w:top w:val="nil"/>
                <w:left w:val="nil"/>
                <w:bottom w:val="nil"/>
                <w:right w:val="nil"/>
                <w:between w:val="nil"/>
              </w:pBdr>
              <w:spacing w:before="1"/>
              <w:ind w:left="57" w:right="40"/>
              <w:jc w:val="center"/>
              <w:rPr>
                <w:color w:val="000000"/>
                <w:sz w:val="16"/>
                <w:szCs w:val="16"/>
              </w:rPr>
            </w:pPr>
            <w:r w:rsidRPr="00157BCC">
              <w:rPr>
                <w:color w:val="000000"/>
                <w:sz w:val="16"/>
                <w:szCs w:val="16"/>
              </w:rPr>
              <w:t>1,265 (40.7%)</w:t>
            </w:r>
          </w:p>
        </w:tc>
        <w:tc>
          <w:tcPr>
            <w:tcW w:w="1155" w:type="dxa"/>
          </w:tcPr>
          <w:p w14:paraId="00000AF2" w14:textId="77777777" w:rsidR="0042791C" w:rsidRPr="00157BCC" w:rsidRDefault="0042791C">
            <w:pPr>
              <w:pBdr>
                <w:top w:val="nil"/>
                <w:left w:val="nil"/>
                <w:bottom w:val="nil"/>
                <w:right w:val="nil"/>
                <w:between w:val="nil"/>
              </w:pBdr>
              <w:spacing w:before="23"/>
              <w:rPr>
                <w:b/>
                <w:color w:val="000000"/>
                <w:sz w:val="16"/>
                <w:szCs w:val="16"/>
              </w:rPr>
            </w:pPr>
          </w:p>
          <w:p w14:paraId="00000AF3" w14:textId="77777777" w:rsidR="0042791C" w:rsidRPr="00157BCC" w:rsidRDefault="00425BCD">
            <w:pPr>
              <w:pBdr>
                <w:top w:val="nil"/>
                <w:left w:val="nil"/>
                <w:bottom w:val="nil"/>
                <w:right w:val="nil"/>
                <w:between w:val="nil"/>
              </w:pBdr>
              <w:spacing w:before="1"/>
              <w:ind w:left="19" w:right="2"/>
              <w:jc w:val="center"/>
              <w:rPr>
                <w:color w:val="000000"/>
                <w:sz w:val="16"/>
                <w:szCs w:val="16"/>
              </w:rPr>
            </w:pPr>
            <w:r w:rsidRPr="00157BCC">
              <w:rPr>
                <w:color w:val="000000"/>
                <w:sz w:val="16"/>
                <w:szCs w:val="16"/>
              </w:rPr>
              <w:t>2,695 (32.9%)</w:t>
            </w:r>
          </w:p>
        </w:tc>
        <w:tc>
          <w:tcPr>
            <w:tcW w:w="719" w:type="dxa"/>
          </w:tcPr>
          <w:p w14:paraId="00000AF4" w14:textId="77777777" w:rsidR="0042791C" w:rsidRPr="00157BCC" w:rsidRDefault="0042791C">
            <w:pPr>
              <w:pBdr>
                <w:top w:val="nil"/>
                <w:left w:val="nil"/>
                <w:bottom w:val="nil"/>
                <w:right w:val="nil"/>
                <w:between w:val="nil"/>
              </w:pBdr>
              <w:spacing w:before="23"/>
              <w:rPr>
                <w:b/>
                <w:color w:val="000000"/>
                <w:sz w:val="16"/>
                <w:szCs w:val="16"/>
              </w:rPr>
            </w:pPr>
          </w:p>
          <w:p w14:paraId="00000AF5" w14:textId="77777777" w:rsidR="0042791C" w:rsidRPr="00157BCC" w:rsidRDefault="00425BCD">
            <w:pPr>
              <w:pBdr>
                <w:top w:val="nil"/>
                <w:left w:val="nil"/>
                <w:bottom w:val="nil"/>
                <w:right w:val="nil"/>
                <w:between w:val="nil"/>
              </w:pBdr>
              <w:spacing w:before="1"/>
              <w:ind w:left="20" w:right="1"/>
              <w:jc w:val="center"/>
              <w:rPr>
                <w:color w:val="000000"/>
                <w:sz w:val="16"/>
                <w:szCs w:val="16"/>
              </w:rPr>
            </w:pPr>
            <w:r w:rsidRPr="00157BCC">
              <w:rPr>
                <w:color w:val="000000"/>
                <w:sz w:val="16"/>
                <w:szCs w:val="16"/>
              </w:rPr>
              <w:t>0.163</w:t>
            </w:r>
          </w:p>
        </w:tc>
        <w:tc>
          <w:tcPr>
            <w:tcW w:w="1153" w:type="dxa"/>
          </w:tcPr>
          <w:p w14:paraId="00000AF6" w14:textId="77777777" w:rsidR="0042791C" w:rsidRPr="00157BCC" w:rsidRDefault="0042791C">
            <w:pPr>
              <w:pBdr>
                <w:top w:val="nil"/>
                <w:left w:val="nil"/>
                <w:bottom w:val="nil"/>
                <w:right w:val="nil"/>
                <w:between w:val="nil"/>
              </w:pBdr>
              <w:spacing w:before="23"/>
              <w:rPr>
                <w:b/>
                <w:color w:val="000000"/>
                <w:sz w:val="16"/>
                <w:szCs w:val="16"/>
              </w:rPr>
            </w:pPr>
          </w:p>
          <w:p w14:paraId="00000AF7" w14:textId="77777777" w:rsidR="0042791C" w:rsidRPr="00157BCC" w:rsidRDefault="00425BCD">
            <w:pPr>
              <w:pBdr>
                <w:top w:val="nil"/>
                <w:left w:val="nil"/>
                <w:bottom w:val="nil"/>
                <w:right w:val="nil"/>
                <w:between w:val="nil"/>
              </w:pBdr>
              <w:spacing w:before="1"/>
              <w:ind w:left="24" w:right="2"/>
              <w:jc w:val="center"/>
              <w:rPr>
                <w:color w:val="000000"/>
                <w:sz w:val="16"/>
                <w:szCs w:val="16"/>
              </w:rPr>
            </w:pPr>
            <w:r w:rsidRPr="00157BCC">
              <w:rPr>
                <w:color w:val="000000"/>
                <w:sz w:val="16"/>
                <w:szCs w:val="16"/>
              </w:rPr>
              <w:t>543 (20.4%)</w:t>
            </w:r>
          </w:p>
        </w:tc>
        <w:tc>
          <w:tcPr>
            <w:tcW w:w="1154" w:type="dxa"/>
          </w:tcPr>
          <w:p w14:paraId="00000AF8" w14:textId="77777777" w:rsidR="0042791C" w:rsidRPr="00157BCC" w:rsidRDefault="0042791C">
            <w:pPr>
              <w:pBdr>
                <w:top w:val="nil"/>
                <w:left w:val="nil"/>
                <w:bottom w:val="nil"/>
                <w:right w:val="nil"/>
                <w:between w:val="nil"/>
              </w:pBdr>
              <w:spacing w:before="23"/>
              <w:rPr>
                <w:b/>
                <w:color w:val="000000"/>
                <w:sz w:val="16"/>
                <w:szCs w:val="16"/>
              </w:rPr>
            </w:pPr>
          </w:p>
          <w:p w14:paraId="00000AF9" w14:textId="77777777" w:rsidR="0042791C" w:rsidRPr="00157BCC" w:rsidRDefault="00425BCD">
            <w:pPr>
              <w:pBdr>
                <w:top w:val="nil"/>
                <w:left w:val="nil"/>
                <w:bottom w:val="nil"/>
                <w:right w:val="nil"/>
                <w:between w:val="nil"/>
              </w:pBdr>
              <w:spacing w:before="1"/>
              <w:ind w:left="57" w:right="33"/>
              <w:jc w:val="center"/>
              <w:rPr>
                <w:color w:val="000000"/>
                <w:sz w:val="16"/>
                <w:szCs w:val="16"/>
              </w:rPr>
            </w:pPr>
            <w:r w:rsidRPr="00157BCC">
              <w:rPr>
                <w:color w:val="000000"/>
                <w:sz w:val="16"/>
                <w:szCs w:val="16"/>
              </w:rPr>
              <w:t>276 (19.0%)</w:t>
            </w:r>
          </w:p>
        </w:tc>
        <w:tc>
          <w:tcPr>
            <w:tcW w:w="718" w:type="dxa"/>
          </w:tcPr>
          <w:p w14:paraId="00000AFA" w14:textId="77777777" w:rsidR="0042791C" w:rsidRPr="00157BCC" w:rsidRDefault="0042791C">
            <w:pPr>
              <w:pBdr>
                <w:top w:val="nil"/>
                <w:left w:val="nil"/>
                <w:bottom w:val="nil"/>
                <w:right w:val="nil"/>
                <w:between w:val="nil"/>
              </w:pBdr>
              <w:spacing w:before="23"/>
              <w:rPr>
                <w:b/>
                <w:color w:val="000000"/>
                <w:sz w:val="16"/>
                <w:szCs w:val="16"/>
              </w:rPr>
            </w:pPr>
          </w:p>
          <w:p w14:paraId="00000AFB" w14:textId="1A537D48" w:rsidR="0042791C" w:rsidRPr="00157BCC" w:rsidRDefault="00425BCD">
            <w:pPr>
              <w:pBdr>
                <w:top w:val="nil"/>
                <w:left w:val="nil"/>
                <w:bottom w:val="nil"/>
                <w:right w:val="nil"/>
                <w:between w:val="nil"/>
              </w:pBdr>
              <w:spacing w:before="1"/>
              <w:ind w:left="28"/>
              <w:jc w:val="center"/>
              <w:rPr>
                <w:color w:val="000000"/>
                <w:sz w:val="16"/>
                <w:szCs w:val="16"/>
              </w:rPr>
            </w:pPr>
            <w:r w:rsidRPr="00157BCC">
              <w:rPr>
                <w:color w:val="000000"/>
                <w:sz w:val="16"/>
                <w:szCs w:val="16"/>
              </w:rPr>
              <w:t>0.034</w:t>
            </w:r>
          </w:p>
        </w:tc>
      </w:tr>
      <w:tr w:rsidR="0042791C" w:rsidRPr="00157BCC" w14:paraId="5DFF352E" w14:textId="77777777">
        <w:trPr>
          <w:trHeight w:val="424"/>
        </w:trPr>
        <w:tc>
          <w:tcPr>
            <w:tcW w:w="2161" w:type="dxa"/>
          </w:tcPr>
          <w:p w14:paraId="00000AFD" w14:textId="543371B3" w:rsidR="0042791C" w:rsidRPr="00157BCC" w:rsidRDefault="00425BCD" w:rsidP="00E81374">
            <w:pPr>
              <w:pBdr>
                <w:top w:val="nil"/>
                <w:left w:val="nil"/>
                <w:bottom w:val="nil"/>
                <w:right w:val="nil"/>
                <w:between w:val="nil"/>
              </w:pBdr>
              <w:ind w:left="39"/>
              <w:rPr>
                <w:b/>
                <w:color w:val="000000"/>
                <w:sz w:val="16"/>
                <w:szCs w:val="16"/>
              </w:rPr>
            </w:pPr>
            <w:r w:rsidRPr="00157BCC">
              <w:rPr>
                <w:b/>
                <w:color w:val="000000"/>
                <w:sz w:val="16"/>
                <w:szCs w:val="16"/>
              </w:rPr>
              <w:t xml:space="preserve">Apixaban during baseline; </w:t>
            </w:r>
            <w:r w:rsidR="00CB285C" w:rsidRPr="00157BCC">
              <w:rPr>
                <w:b/>
                <w:color w:val="000000"/>
                <w:sz w:val="16"/>
                <w:szCs w:val="16"/>
              </w:rPr>
              <w:br/>
            </w:r>
            <w:r w:rsidRPr="00157BCC">
              <w:rPr>
                <w:b/>
                <w:color w:val="000000"/>
                <w:sz w:val="16"/>
                <w:szCs w:val="16"/>
              </w:rPr>
              <w:t>n</w:t>
            </w:r>
            <w:r w:rsidR="00CB285C" w:rsidRPr="00157BCC">
              <w:rPr>
                <w:b/>
                <w:color w:val="000000"/>
                <w:sz w:val="16"/>
                <w:szCs w:val="16"/>
              </w:rPr>
              <w:t xml:space="preserve"> </w:t>
            </w:r>
            <w:r w:rsidRPr="00157BCC">
              <w:rPr>
                <w:b/>
                <w:color w:val="000000"/>
                <w:sz w:val="16"/>
                <w:szCs w:val="16"/>
              </w:rPr>
              <w:t>(%)</w:t>
            </w:r>
          </w:p>
        </w:tc>
        <w:tc>
          <w:tcPr>
            <w:tcW w:w="1181" w:type="dxa"/>
          </w:tcPr>
          <w:p w14:paraId="00000AFE"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2,286 (24.7%)</w:t>
            </w:r>
          </w:p>
        </w:tc>
        <w:tc>
          <w:tcPr>
            <w:tcW w:w="1181" w:type="dxa"/>
          </w:tcPr>
          <w:p w14:paraId="00000AFF"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2,647 (21.4%)</w:t>
            </w:r>
          </w:p>
        </w:tc>
        <w:tc>
          <w:tcPr>
            <w:tcW w:w="720" w:type="dxa"/>
          </w:tcPr>
          <w:p w14:paraId="00000B00"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0.078</w:t>
            </w:r>
          </w:p>
        </w:tc>
        <w:tc>
          <w:tcPr>
            <w:tcW w:w="1180" w:type="dxa"/>
          </w:tcPr>
          <w:p w14:paraId="00000B01"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1,953 (15.1%)</w:t>
            </w:r>
          </w:p>
        </w:tc>
        <w:tc>
          <w:tcPr>
            <w:tcW w:w="1181" w:type="dxa"/>
          </w:tcPr>
          <w:p w14:paraId="00000B02"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1,812 (13.3%)</w:t>
            </w:r>
          </w:p>
        </w:tc>
        <w:tc>
          <w:tcPr>
            <w:tcW w:w="720" w:type="dxa"/>
          </w:tcPr>
          <w:p w14:paraId="00000B03"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0.052</w:t>
            </w:r>
          </w:p>
        </w:tc>
        <w:tc>
          <w:tcPr>
            <w:tcW w:w="1154" w:type="dxa"/>
          </w:tcPr>
          <w:p w14:paraId="00000B04" w14:textId="77777777" w:rsidR="0042791C" w:rsidRPr="00157BCC" w:rsidRDefault="00425BCD">
            <w:pPr>
              <w:pBdr>
                <w:top w:val="nil"/>
                <w:left w:val="nil"/>
                <w:bottom w:val="nil"/>
                <w:right w:val="nil"/>
                <w:between w:val="nil"/>
              </w:pBdr>
              <w:spacing w:before="102"/>
              <w:ind w:left="57" w:right="40"/>
              <w:jc w:val="center"/>
              <w:rPr>
                <w:color w:val="000000"/>
                <w:sz w:val="16"/>
                <w:szCs w:val="16"/>
              </w:rPr>
            </w:pPr>
            <w:r w:rsidRPr="00157BCC">
              <w:rPr>
                <w:color w:val="000000"/>
                <w:sz w:val="16"/>
                <w:szCs w:val="16"/>
              </w:rPr>
              <w:t>742 (23.9%)</w:t>
            </w:r>
          </w:p>
        </w:tc>
        <w:tc>
          <w:tcPr>
            <w:tcW w:w="1155" w:type="dxa"/>
          </w:tcPr>
          <w:p w14:paraId="00000B05" w14:textId="77777777" w:rsidR="0042791C" w:rsidRPr="00157BCC" w:rsidRDefault="00425BCD">
            <w:pPr>
              <w:pBdr>
                <w:top w:val="nil"/>
                <w:left w:val="nil"/>
                <w:bottom w:val="nil"/>
                <w:right w:val="nil"/>
                <w:between w:val="nil"/>
              </w:pBdr>
              <w:spacing w:before="102"/>
              <w:ind w:left="19" w:right="2"/>
              <w:jc w:val="center"/>
              <w:rPr>
                <w:color w:val="000000"/>
                <w:sz w:val="16"/>
                <w:szCs w:val="16"/>
              </w:rPr>
            </w:pPr>
            <w:r w:rsidRPr="00157BCC">
              <w:rPr>
                <w:color w:val="000000"/>
                <w:sz w:val="16"/>
                <w:szCs w:val="16"/>
              </w:rPr>
              <w:t>1,315 (16.1%)</w:t>
            </w:r>
          </w:p>
        </w:tc>
        <w:tc>
          <w:tcPr>
            <w:tcW w:w="719" w:type="dxa"/>
          </w:tcPr>
          <w:p w14:paraId="00000B06" w14:textId="77777777" w:rsidR="0042791C" w:rsidRPr="00157BCC" w:rsidRDefault="00425BCD">
            <w:pPr>
              <w:pBdr>
                <w:top w:val="nil"/>
                <w:left w:val="nil"/>
                <w:bottom w:val="nil"/>
                <w:right w:val="nil"/>
                <w:between w:val="nil"/>
              </w:pBdr>
              <w:spacing w:before="102"/>
              <w:ind w:left="20" w:right="1"/>
              <w:jc w:val="center"/>
              <w:rPr>
                <w:color w:val="000000"/>
                <w:sz w:val="16"/>
                <w:szCs w:val="16"/>
              </w:rPr>
            </w:pPr>
            <w:r w:rsidRPr="00157BCC">
              <w:rPr>
                <w:color w:val="000000"/>
                <w:sz w:val="16"/>
                <w:szCs w:val="16"/>
              </w:rPr>
              <w:t>0.197</w:t>
            </w:r>
          </w:p>
        </w:tc>
        <w:tc>
          <w:tcPr>
            <w:tcW w:w="1153" w:type="dxa"/>
          </w:tcPr>
          <w:p w14:paraId="00000B07" w14:textId="77777777" w:rsidR="0042791C" w:rsidRPr="00157BCC" w:rsidRDefault="00425BCD">
            <w:pPr>
              <w:pBdr>
                <w:top w:val="nil"/>
                <w:left w:val="nil"/>
                <w:bottom w:val="nil"/>
                <w:right w:val="nil"/>
                <w:between w:val="nil"/>
              </w:pBdr>
              <w:spacing w:before="102"/>
              <w:ind w:left="24" w:right="1"/>
              <w:jc w:val="center"/>
              <w:rPr>
                <w:color w:val="000000"/>
                <w:sz w:val="16"/>
                <w:szCs w:val="16"/>
              </w:rPr>
            </w:pPr>
            <w:r w:rsidRPr="00157BCC">
              <w:rPr>
                <w:color w:val="000000"/>
                <w:sz w:val="16"/>
                <w:szCs w:val="16"/>
              </w:rPr>
              <w:t>256 (9.6%)</w:t>
            </w:r>
          </w:p>
        </w:tc>
        <w:tc>
          <w:tcPr>
            <w:tcW w:w="1154" w:type="dxa"/>
          </w:tcPr>
          <w:p w14:paraId="00000B08" w14:textId="77777777" w:rsidR="0042791C" w:rsidRPr="00157BCC" w:rsidRDefault="00425BCD">
            <w:pPr>
              <w:pBdr>
                <w:top w:val="nil"/>
                <w:left w:val="nil"/>
                <w:bottom w:val="nil"/>
                <w:right w:val="nil"/>
                <w:between w:val="nil"/>
              </w:pBdr>
              <w:spacing w:before="102"/>
              <w:ind w:left="57" w:right="33"/>
              <w:jc w:val="center"/>
              <w:rPr>
                <w:color w:val="000000"/>
                <w:sz w:val="16"/>
                <w:szCs w:val="16"/>
              </w:rPr>
            </w:pPr>
            <w:r w:rsidRPr="00157BCC">
              <w:rPr>
                <w:color w:val="000000"/>
                <w:sz w:val="16"/>
                <w:szCs w:val="16"/>
              </w:rPr>
              <w:t>59 (4.1%)</w:t>
            </w:r>
          </w:p>
        </w:tc>
        <w:tc>
          <w:tcPr>
            <w:tcW w:w="718" w:type="dxa"/>
          </w:tcPr>
          <w:p w14:paraId="00000B09" w14:textId="0FF9F0AD" w:rsidR="0042791C" w:rsidRPr="00157BCC" w:rsidRDefault="00425BCD">
            <w:pPr>
              <w:pBdr>
                <w:top w:val="nil"/>
                <w:left w:val="nil"/>
                <w:bottom w:val="nil"/>
                <w:right w:val="nil"/>
                <w:between w:val="nil"/>
              </w:pBdr>
              <w:spacing w:before="102"/>
              <w:ind w:left="28"/>
              <w:jc w:val="center"/>
              <w:rPr>
                <w:color w:val="000000"/>
                <w:sz w:val="16"/>
                <w:szCs w:val="16"/>
              </w:rPr>
            </w:pPr>
            <w:r w:rsidRPr="00157BCC">
              <w:rPr>
                <w:color w:val="000000"/>
                <w:sz w:val="16"/>
                <w:szCs w:val="16"/>
              </w:rPr>
              <w:t>0.221</w:t>
            </w:r>
          </w:p>
        </w:tc>
      </w:tr>
      <w:tr w:rsidR="0042791C" w:rsidRPr="00157BCC" w14:paraId="22A81DD3" w14:textId="77777777">
        <w:trPr>
          <w:trHeight w:val="422"/>
        </w:trPr>
        <w:tc>
          <w:tcPr>
            <w:tcW w:w="2161" w:type="dxa"/>
          </w:tcPr>
          <w:p w14:paraId="00000B0A"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Rivaroxaban during baseline;</w:t>
            </w:r>
          </w:p>
          <w:p w14:paraId="00000B0B"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n (%)</w:t>
            </w:r>
          </w:p>
        </w:tc>
        <w:tc>
          <w:tcPr>
            <w:tcW w:w="1181" w:type="dxa"/>
          </w:tcPr>
          <w:p w14:paraId="00000B0C" w14:textId="77777777" w:rsidR="0042791C" w:rsidRPr="00157BCC" w:rsidRDefault="00425BCD">
            <w:pPr>
              <w:pBdr>
                <w:top w:val="nil"/>
                <w:left w:val="nil"/>
                <w:bottom w:val="nil"/>
                <w:right w:val="nil"/>
                <w:between w:val="nil"/>
              </w:pBdr>
              <w:spacing w:before="101"/>
              <w:ind w:left="21" w:right="2"/>
              <w:jc w:val="center"/>
              <w:rPr>
                <w:color w:val="000000"/>
                <w:sz w:val="16"/>
                <w:szCs w:val="16"/>
              </w:rPr>
            </w:pPr>
            <w:r w:rsidRPr="00157BCC">
              <w:rPr>
                <w:color w:val="000000"/>
                <w:sz w:val="16"/>
                <w:szCs w:val="16"/>
              </w:rPr>
              <w:t>1,370 (14.8%)</w:t>
            </w:r>
          </w:p>
        </w:tc>
        <w:tc>
          <w:tcPr>
            <w:tcW w:w="1181" w:type="dxa"/>
          </w:tcPr>
          <w:p w14:paraId="00000B0D" w14:textId="77777777" w:rsidR="0042791C" w:rsidRPr="00157BCC" w:rsidRDefault="00425BCD">
            <w:pPr>
              <w:pBdr>
                <w:top w:val="nil"/>
                <w:left w:val="nil"/>
                <w:bottom w:val="nil"/>
                <w:right w:val="nil"/>
                <w:between w:val="nil"/>
              </w:pBdr>
              <w:spacing w:before="101"/>
              <w:ind w:left="21" w:right="3"/>
              <w:jc w:val="center"/>
              <w:rPr>
                <w:color w:val="000000"/>
                <w:sz w:val="16"/>
                <w:szCs w:val="16"/>
              </w:rPr>
            </w:pPr>
            <w:r w:rsidRPr="00157BCC">
              <w:rPr>
                <w:color w:val="000000"/>
                <w:sz w:val="16"/>
                <w:szCs w:val="16"/>
              </w:rPr>
              <w:t>1,623 (13.1%)</w:t>
            </w:r>
          </w:p>
        </w:tc>
        <w:tc>
          <w:tcPr>
            <w:tcW w:w="720" w:type="dxa"/>
          </w:tcPr>
          <w:p w14:paraId="00000B0E"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0.048</w:t>
            </w:r>
          </w:p>
        </w:tc>
        <w:tc>
          <w:tcPr>
            <w:tcW w:w="1180" w:type="dxa"/>
          </w:tcPr>
          <w:p w14:paraId="00000B0F" w14:textId="77777777" w:rsidR="0042791C" w:rsidRPr="00157BCC" w:rsidRDefault="00425BCD">
            <w:pPr>
              <w:pBdr>
                <w:top w:val="nil"/>
                <w:left w:val="nil"/>
                <w:bottom w:val="nil"/>
                <w:right w:val="nil"/>
                <w:between w:val="nil"/>
              </w:pBdr>
              <w:spacing w:before="101"/>
              <w:ind w:left="19"/>
              <w:jc w:val="center"/>
              <w:rPr>
                <w:color w:val="000000"/>
                <w:sz w:val="16"/>
                <w:szCs w:val="16"/>
              </w:rPr>
            </w:pPr>
            <w:r w:rsidRPr="00157BCC">
              <w:rPr>
                <w:color w:val="000000"/>
                <w:sz w:val="16"/>
                <w:szCs w:val="16"/>
              </w:rPr>
              <w:t>2,039 (15.8%)</w:t>
            </w:r>
          </w:p>
        </w:tc>
        <w:tc>
          <w:tcPr>
            <w:tcW w:w="1181" w:type="dxa"/>
          </w:tcPr>
          <w:p w14:paraId="00000B10" w14:textId="77777777" w:rsidR="0042791C" w:rsidRPr="00157BCC" w:rsidRDefault="00425BCD">
            <w:pPr>
              <w:pBdr>
                <w:top w:val="nil"/>
                <w:left w:val="nil"/>
                <w:bottom w:val="nil"/>
                <w:right w:val="nil"/>
                <w:between w:val="nil"/>
              </w:pBdr>
              <w:spacing w:before="101"/>
              <w:ind w:left="21" w:right="1"/>
              <w:jc w:val="center"/>
              <w:rPr>
                <w:color w:val="000000"/>
                <w:sz w:val="16"/>
                <w:szCs w:val="16"/>
              </w:rPr>
            </w:pPr>
            <w:r w:rsidRPr="00157BCC">
              <w:rPr>
                <w:color w:val="000000"/>
                <w:sz w:val="16"/>
                <w:szCs w:val="16"/>
              </w:rPr>
              <w:t>1,811 (13.3%)</w:t>
            </w:r>
          </w:p>
        </w:tc>
        <w:tc>
          <w:tcPr>
            <w:tcW w:w="720" w:type="dxa"/>
          </w:tcPr>
          <w:p w14:paraId="00000B11"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0.071</w:t>
            </w:r>
          </w:p>
        </w:tc>
        <w:tc>
          <w:tcPr>
            <w:tcW w:w="1154" w:type="dxa"/>
          </w:tcPr>
          <w:p w14:paraId="00000B12" w14:textId="77777777" w:rsidR="0042791C" w:rsidRPr="00157BCC" w:rsidRDefault="00425BCD">
            <w:pPr>
              <w:pBdr>
                <w:top w:val="nil"/>
                <w:left w:val="nil"/>
                <w:bottom w:val="nil"/>
                <w:right w:val="nil"/>
                <w:between w:val="nil"/>
              </w:pBdr>
              <w:spacing w:before="101"/>
              <w:ind w:left="57" w:right="40"/>
              <w:jc w:val="center"/>
              <w:rPr>
                <w:color w:val="000000"/>
                <w:sz w:val="16"/>
                <w:szCs w:val="16"/>
              </w:rPr>
            </w:pPr>
            <w:r w:rsidRPr="00157BCC">
              <w:rPr>
                <w:color w:val="000000"/>
                <w:sz w:val="16"/>
                <w:szCs w:val="16"/>
              </w:rPr>
              <w:t>342 (11.0%)</w:t>
            </w:r>
          </w:p>
        </w:tc>
        <w:tc>
          <w:tcPr>
            <w:tcW w:w="1155" w:type="dxa"/>
          </w:tcPr>
          <w:p w14:paraId="00000B13" w14:textId="77777777" w:rsidR="0042791C" w:rsidRPr="00157BCC" w:rsidRDefault="00425BCD">
            <w:pPr>
              <w:pBdr>
                <w:top w:val="nil"/>
                <w:left w:val="nil"/>
                <w:bottom w:val="nil"/>
                <w:right w:val="nil"/>
                <w:between w:val="nil"/>
              </w:pBdr>
              <w:spacing w:before="101"/>
              <w:ind w:left="19" w:right="1"/>
              <w:jc w:val="center"/>
              <w:rPr>
                <w:color w:val="000000"/>
                <w:sz w:val="16"/>
                <w:szCs w:val="16"/>
              </w:rPr>
            </w:pPr>
            <w:r w:rsidRPr="00157BCC">
              <w:rPr>
                <w:color w:val="000000"/>
                <w:sz w:val="16"/>
                <w:szCs w:val="16"/>
              </w:rPr>
              <w:t>723 (8.8%)</w:t>
            </w:r>
          </w:p>
        </w:tc>
        <w:tc>
          <w:tcPr>
            <w:tcW w:w="719" w:type="dxa"/>
          </w:tcPr>
          <w:p w14:paraId="00000B14" w14:textId="77777777" w:rsidR="0042791C" w:rsidRPr="00157BCC" w:rsidRDefault="00425BCD">
            <w:pPr>
              <w:pBdr>
                <w:top w:val="nil"/>
                <w:left w:val="nil"/>
                <w:bottom w:val="nil"/>
                <w:right w:val="nil"/>
                <w:between w:val="nil"/>
              </w:pBdr>
              <w:spacing w:before="101"/>
              <w:ind w:left="20" w:right="1"/>
              <w:jc w:val="center"/>
              <w:rPr>
                <w:color w:val="000000"/>
                <w:sz w:val="16"/>
                <w:szCs w:val="16"/>
              </w:rPr>
            </w:pPr>
            <w:r w:rsidRPr="00157BCC">
              <w:rPr>
                <w:color w:val="000000"/>
                <w:sz w:val="16"/>
                <w:szCs w:val="16"/>
              </w:rPr>
              <w:t>0.073</w:t>
            </w:r>
          </w:p>
        </w:tc>
        <w:tc>
          <w:tcPr>
            <w:tcW w:w="1153" w:type="dxa"/>
          </w:tcPr>
          <w:p w14:paraId="00000B15" w14:textId="77777777" w:rsidR="0042791C" w:rsidRPr="00157BCC" w:rsidRDefault="00425BCD">
            <w:pPr>
              <w:pBdr>
                <w:top w:val="nil"/>
                <w:left w:val="nil"/>
                <w:bottom w:val="nil"/>
                <w:right w:val="nil"/>
                <w:between w:val="nil"/>
              </w:pBdr>
              <w:spacing w:before="101"/>
              <w:ind w:left="24" w:right="2"/>
              <w:jc w:val="center"/>
              <w:rPr>
                <w:color w:val="000000"/>
                <w:sz w:val="16"/>
                <w:szCs w:val="16"/>
              </w:rPr>
            </w:pPr>
            <w:r w:rsidRPr="00157BCC">
              <w:rPr>
                <w:color w:val="000000"/>
                <w:sz w:val="16"/>
                <w:szCs w:val="16"/>
              </w:rPr>
              <w:t>97 (3.6%)</w:t>
            </w:r>
          </w:p>
        </w:tc>
        <w:tc>
          <w:tcPr>
            <w:tcW w:w="1154" w:type="dxa"/>
          </w:tcPr>
          <w:p w14:paraId="00000B16" w14:textId="77777777" w:rsidR="0042791C" w:rsidRPr="00157BCC" w:rsidRDefault="00425BCD">
            <w:pPr>
              <w:pBdr>
                <w:top w:val="nil"/>
                <w:left w:val="nil"/>
                <w:bottom w:val="nil"/>
                <w:right w:val="nil"/>
                <w:between w:val="nil"/>
              </w:pBdr>
              <w:spacing w:before="101"/>
              <w:ind w:left="57" w:right="33"/>
              <w:jc w:val="center"/>
              <w:rPr>
                <w:color w:val="000000"/>
                <w:sz w:val="16"/>
                <w:szCs w:val="16"/>
              </w:rPr>
            </w:pPr>
            <w:r w:rsidRPr="00157BCC">
              <w:rPr>
                <w:color w:val="000000"/>
                <w:sz w:val="16"/>
                <w:szCs w:val="16"/>
              </w:rPr>
              <w:t>47 (3.2%)</w:t>
            </w:r>
          </w:p>
        </w:tc>
        <w:tc>
          <w:tcPr>
            <w:tcW w:w="718" w:type="dxa"/>
          </w:tcPr>
          <w:p w14:paraId="00000B17" w14:textId="0292D533" w:rsidR="0042791C" w:rsidRPr="00157BCC" w:rsidRDefault="00425BCD">
            <w:pPr>
              <w:pBdr>
                <w:top w:val="nil"/>
                <w:left w:val="nil"/>
                <w:bottom w:val="nil"/>
                <w:right w:val="nil"/>
                <w:between w:val="nil"/>
              </w:pBdr>
              <w:spacing w:before="101"/>
              <w:ind w:left="28"/>
              <w:jc w:val="center"/>
              <w:rPr>
                <w:color w:val="000000"/>
                <w:sz w:val="16"/>
                <w:szCs w:val="16"/>
              </w:rPr>
            </w:pPr>
            <w:r w:rsidRPr="00157BCC">
              <w:rPr>
                <w:color w:val="000000"/>
                <w:sz w:val="16"/>
                <w:szCs w:val="16"/>
              </w:rPr>
              <w:t>0.022</w:t>
            </w:r>
          </w:p>
        </w:tc>
      </w:tr>
      <w:tr w:rsidR="0042791C" w:rsidRPr="00157BCC" w14:paraId="268CE1A6" w14:textId="77777777">
        <w:trPr>
          <w:trHeight w:val="422"/>
        </w:trPr>
        <w:tc>
          <w:tcPr>
            <w:tcW w:w="2161" w:type="dxa"/>
          </w:tcPr>
          <w:p w14:paraId="00000B18"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Dabigatran etexilate mesylate</w:t>
            </w:r>
          </w:p>
          <w:p w14:paraId="00000B19"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during baseline; n (%)</w:t>
            </w:r>
          </w:p>
        </w:tc>
        <w:tc>
          <w:tcPr>
            <w:tcW w:w="1181" w:type="dxa"/>
          </w:tcPr>
          <w:p w14:paraId="00000B1A"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396 (4.3%)</w:t>
            </w:r>
          </w:p>
        </w:tc>
        <w:tc>
          <w:tcPr>
            <w:tcW w:w="1181" w:type="dxa"/>
          </w:tcPr>
          <w:p w14:paraId="00000B1B"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390 (3.2%)</w:t>
            </w:r>
          </w:p>
        </w:tc>
        <w:tc>
          <w:tcPr>
            <w:tcW w:w="720" w:type="dxa"/>
          </w:tcPr>
          <w:p w14:paraId="00000B1C"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0.059</w:t>
            </w:r>
          </w:p>
        </w:tc>
        <w:tc>
          <w:tcPr>
            <w:tcW w:w="1180" w:type="dxa"/>
          </w:tcPr>
          <w:p w14:paraId="00000B1D" w14:textId="77777777" w:rsidR="0042791C" w:rsidRPr="00157BCC" w:rsidRDefault="00425BCD">
            <w:pPr>
              <w:pBdr>
                <w:top w:val="nil"/>
                <w:left w:val="nil"/>
                <w:bottom w:val="nil"/>
                <w:right w:val="nil"/>
                <w:between w:val="nil"/>
              </w:pBdr>
              <w:spacing w:before="102"/>
              <w:ind w:left="17"/>
              <w:jc w:val="center"/>
              <w:rPr>
                <w:color w:val="000000"/>
                <w:sz w:val="16"/>
                <w:szCs w:val="16"/>
              </w:rPr>
            </w:pPr>
            <w:r w:rsidRPr="00157BCC">
              <w:rPr>
                <w:color w:val="000000"/>
                <w:sz w:val="16"/>
                <w:szCs w:val="16"/>
              </w:rPr>
              <w:t>952 (7.4%)</w:t>
            </w:r>
          </w:p>
        </w:tc>
        <w:tc>
          <w:tcPr>
            <w:tcW w:w="1181" w:type="dxa"/>
          </w:tcPr>
          <w:p w14:paraId="00000B1E"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853 (6.3%)</w:t>
            </w:r>
          </w:p>
        </w:tc>
        <w:tc>
          <w:tcPr>
            <w:tcW w:w="720" w:type="dxa"/>
          </w:tcPr>
          <w:p w14:paraId="00000B1F"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0.044</w:t>
            </w:r>
          </w:p>
        </w:tc>
        <w:tc>
          <w:tcPr>
            <w:tcW w:w="1154" w:type="dxa"/>
          </w:tcPr>
          <w:p w14:paraId="00000B20" w14:textId="77777777" w:rsidR="0042791C" w:rsidRPr="00157BCC" w:rsidRDefault="00425BCD">
            <w:pPr>
              <w:pBdr>
                <w:top w:val="nil"/>
                <w:left w:val="nil"/>
                <w:bottom w:val="nil"/>
                <w:right w:val="nil"/>
                <w:between w:val="nil"/>
              </w:pBdr>
              <w:spacing w:before="102"/>
              <w:ind w:left="57" w:right="39"/>
              <w:jc w:val="center"/>
              <w:rPr>
                <w:color w:val="000000"/>
                <w:sz w:val="16"/>
                <w:szCs w:val="16"/>
              </w:rPr>
            </w:pPr>
            <w:r w:rsidRPr="00157BCC">
              <w:rPr>
                <w:color w:val="000000"/>
                <w:sz w:val="16"/>
                <w:szCs w:val="16"/>
              </w:rPr>
              <w:t>227 (7.3%)</w:t>
            </w:r>
          </w:p>
        </w:tc>
        <w:tc>
          <w:tcPr>
            <w:tcW w:w="1155" w:type="dxa"/>
          </w:tcPr>
          <w:p w14:paraId="00000B21"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717 (8.8%)</w:t>
            </w:r>
          </w:p>
        </w:tc>
        <w:tc>
          <w:tcPr>
            <w:tcW w:w="719" w:type="dxa"/>
          </w:tcPr>
          <w:p w14:paraId="00000B22" w14:textId="77777777" w:rsidR="0042791C" w:rsidRPr="00157BCC" w:rsidRDefault="00425BCD">
            <w:pPr>
              <w:pBdr>
                <w:top w:val="nil"/>
                <w:left w:val="nil"/>
                <w:bottom w:val="nil"/>
                <w:right w:val="nil"/>
                <w:between w:val="nil"/>
              </w:pBdr>
              <w:spacing w:before="102"/>
              <w:ind w:left="20" w:right="1"/>
              <w:jc w:val="center"/>
              <w:rPr>
                <w:color w:val="000000"/>
                <w:sz w:val="16"/>
                <w:szCs w:val="16"/>
              </w:rPr>
            </w:pPr>
            <w:r w:rsidRPr="00157BCC">
              <w:rPr>
                <w:color w:val="000000"/>
                <w:sz w:val="16"/>
                <w:szCs w:val="16"/>
              </w:rPr>
              <w:t>0.053</w:t>
            </w:r>
          </w:p>
        </w:tc>
        <w:tc>
          <w:tcPr>
            <w:tcW w:w="1153" w:type="dxa"/>
          </w:tcPr>
          <w:p w14:paraId="00000B23" w14:textId="77777777" w:rsidR="0042791C" w:rsidRPr="00157BCC" w:rsidRDefault="00425BCD">
            <w:pPr>
              <w:pBdr>
                <w:top w:val="nil"/>
                <w:left w:val="nil"/>
                <w:bottom w:val="nil"/>
                <w:right w:val="nil"/>
                <w:between w:val="nil"/>
              </w:pBdr>
              <w:spacing w:before="102"/>
              <w:ind w:left="24" w:right="1"/>
              <w:jc w:val="center"/>
              <w:rPr>
                <w:color w:val="000000"/>
                <w:sz w:val="16"/>
                <w:szCs w:val="16"/>
              </w:rPr>
            </w:pPr>
            <w:r w:rsidRPr="00157BCC">
              <w:rPr>
                <w:color w:val="000000"/>
                <w:sz w:val="16"/>
                <w:szCs w:val="16"/>
              </w:rPr>
              <w:t>221 (8.3%)</w:t>
            </w:r>
          </w:p>
        </w:tc>
        <w:tc>
          <w:tcPr>
            <w:tcW w:w="1154" w:type="dxa"/>
          </w:tcPr>
          <w:p w14:paraId="00000B24" w14:textId="77777777" w:rsidR="0042791C" w:rsidRPr="00157BCC" w:rsidRDefault="00425BCD">
            <w:pPr>
              <w:pBdr>
                <w:top w:val="nil"/>
                <w:left w:val="nil"/>
                <w:bottom w:val="nil"/>
                <w:right w:val="nil"/>
                <w:between w:val="nil"/>
              </w:pBdr>
              <w:spacing w:before="102"/>
              <w:ind w:left="57" w:right="33"/>
              <w:jc w:val="center"/>
              <w:rPr>
                <w:color w:val="000000"/>
                <w:sz w:val="16"/>
                <w:szCs w:val="16"/>
              </w:rPr>
            </w:pPr>
            <w:r w:rsidRPr="00157BCC">
              <w:rPr>
                <w:color w:val="000000"/>
                <w:sz w:val="16"/>
                <w:szCs w:val="16"/>
              </w:rPr>
              <w:t>178 (12.3%)</w:t>
            </w:r>
          </w:p>
        </w:tc>
        <w:tc>
          <w:tcPr>
            <w:tcW w:w="718" w:type="dxa"/>
          </w:tcPr>
          <w:p w14:paraId="00000B25" w14:textId="77777777" w:rsidR="0042791C" w:rsidRPr="00157BCC" w:rsidRDefault="00425BCD">
            <w:pPr>
              <w:pBdr>
                <w:top w:val="nil"/>
                <w:left w:val="nil"/>
                <w:bottom w:val="nil"/>
                <w:right w:val="nil"/>
                <w:between w:val="nil"/>
              </w:pBdr>
              <w:spacing w:before="102"/>
              <w:ind w:left="28"/>
              <w:jc w:val="center"/>
              <w:rPr>
                <w:color w:val="000000"/>
                <w:sz w:val="16"/>
                <w:szCs w:val="16"/>
              </w:rPr>
            </w:pPr>
            <w:r w:rsidRPr="00157BCC">
              <w:rPr>
                <w:color w:val="000000"/>
                <w:sz w:val="16"/>
                <w:szCs w:val="16"/>
              </w:rPr>
              <w:t>0.131</w:t>
            </w:r>
          </w:p>
        </w:tc>
      </w:tr>
      <w:tr w:rsidR="0042791C" w:rsidRPr="00157BCC" w14:paraId="05B9676A" w14:textId="77777777">
        <w:trPr>
          <w:trHeight w:val="422"/>
        </w:trPr>
        <w:tc>
          <w:tcPr>
            <w:tcW w:w="2161" w:type="dxa"/>
          </w:tcPr>
          <w:p w14:paraId="00000B26"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Edoxaban tosylate during</w:t>
            </w:r>
          </w:p>
          <w:p w14:paraId="00000B27"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baseline; n (%)</w:t>
            </w:r>
          </w:p>
        </w:tc>
        <w:tc>
          <w:tcPr>
            <w:tcW w:w="1181" w:type="dxa"/>
          </w:tcPr>
          <w:p w14:paraId="00000B28"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13 (0.1%)</w:t>
            </w:r>
          </w:p>
        </w:tc>
        <w:tc>
          <w:tcPr>
            <w:tcW w:w="1181" w:type="dxa"/>
          </w:tcPr>
          <w:p w14:paraId="00000B29"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11 (0.1%)</w:t>
            </w:r>
          </w:p>
        </w:tc>
        <w:tc>
          <w:tcPr>
            <w:tcW w:w="720" w:type="dxa"/>
          </w:tcPr>
          <w:p w14:paraId="00000B2A"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0.015</w:t>
            </w:r>
          </w:p>
        </w:tc>
        <w:tc>
          <w:tcPr>
            <w:tcW w:w="1180" w:type="dxa"/>
          </w:tcPr>
          <w:p w14:paraId="00000B2B"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19 (0.1%)</w:t>
            </w:r>
          </w:p>
        </w:tc>
        <w:tc>
          <w:tcPr>
            <w:tcW w:w="1181" w:type="dxa"/>
          </w:tcPr>
          <w:p w14:paraId="00000B2C"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13 (0.1%)</w:t>
            </w:r>
          </w:p>
        </w:tc>
        <w:tc>
          <w:tcPr>
            <w:tcW w:w="720" w:type="dxa"/>
          </w:tcPr>
          <w:p w14:paraId="00000B2D"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0.015</w:t>
            </w:r>
          </w:p>
        </w:tc>
        <w:tc>
          <w:tcPr>
            <w:tcW w:w="1154" w:type="dxa"/>
          </w:tcPr>
          <w:p w14:paraId="00000B2E" w14:textId="77777777" w:rsidR="0042791C" w:rsidRPr="00157BCC" w:rsidRDefault="00425BCD">
            <w:pPr>
              <w:pBdr>
                <w:top w:val="nil"/>
                <w:left w:val="nil"/>
                <w:bottom w:val="nil"/>
                <w:right w:val="nil"/>
                <w:between w:val="nil"/>
              </w:pBdr>
              <w:spacing w:before="102"/>
              <w:ind w:left="57" w:right="40"/>
              <w:jc w:val="center"/>
              <w:rPr>
                <w:color w:val="000000"/>
                <w:sz w:val="16"/>
                <w:szCs w:val="16"/>
              </w:rPr>
            </w:pPr>
            <w:r w:rsidRPr="00157BCC">
              <w:rPr>
                <w:color w:val="000000"/>
                <w:sz w:val="16"/>
                <w:szCs w:val="16"/>
              </w:rPr>
              <w:t>6 (0.19%)</w:t>
            </w:r>
          </w:p>
        </w:tc>
        <w:tc>
          <w:tcPr>
            <w:tcW w:w="1155" w:type="dxa"/>
          </w:tcPr>
          <w:p w14:paraId="00000B2F"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17 (0.21%)</w:t>
            </w:r>
          </w:p>
        </w:tc>
        <w:tc>
          <w:tcPr>
            <w:tcW w:w="719" w:type="dxa"/>
          </w:tcPr>
          <w:p w14:paraId="00000B30" w14:textId="77777777" w:rsidR="0042791C" w:rsidRPr="00157BCC" w:rsidRDefault="00425BCD">
            <w:pPr>
              <w:pBdr>
                <w:top w:val="nil"/>
                <w:left w:val="nil"/>
                <w:bottom w:val="nil"/>
                <w:right w:val="nil"/>
                <w:between w:val="nil"/>
              </w:pBdr>
              <w:spacing w:before="102"/>
              <w:ind w:left="20" w:right="1"/>
              <w:jc w:val="center"/>
              <w:rPr>
                <w:color w:val="000000"/>
                <w:sz w:val="16"/>
                <w:szCs w:val="16"/>
              </w:rPr>
            </w:pPr>
            <w:r w:rsidRPr="00157BCC">
              <w:rPr>
                <w:color w:val="000000"/>
                <w:sz w:val="16"/>
                <w:szCs w:val="16"/>
              </w:rPr>
              <w:t>0.003</w:t>
            </w:r>
          </w:p>
        </w:tc>
        <w:tc>
          <w:tcPr>
            <w:tcW w:w="1153" w:type="dxa"/>
          </w:tcPr>
          <w:p w14:paraId="00000B31" w14:textId="77777777" w:rsidR="0042791C" w:rsidRPr="00157BCC" w:rsidRDefault="00425BCD">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tcPr>
          <w:p w14:paraId="00000B32" w14:textId="77777777" w:rsidR="0042791C" w:rsidRPr="00157BCC" w:rsidRDefault="00425BCD">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tcPr>
          <w:p w14:paraId="00000B33" w14:textId="77777777" w:rsidR="0042791C" w:rsidRPr="00157BCC" w:rsidRDefault="00425BCD">
            <w:pPr>
              <w:pBdr>
                <w:top w:val="nil"/>
                <w:left w:val="nil"/>
                <w:bottom w:val="nil"/>
                <w:right w:val="nil"/>
                <w:between w:val="nil"/>
              </w:pBdr>
              <w:spacing w:before="102"/>
              <w:ind w:left="28" w:right="1"/>
              <w:jc w:val="center"/>
              <w:rPr>
                <w:color w:val="000000"/>
                <w:sz w:val="16"/>
                <w:szCs w:val="16"/>
              </w:rPr>
            </w:pPr>
            <w:r w:rsidRPr="00157BCC">
              <w:rPr>
                <w:color w:val="000000"/>
                <w:sz w:val="16"/>
                <w:szCs w:val="16"/>
              </w:rPr>
              <w:t>NA</w:t>
            </w:r>
          </w:p>
        </w:tc>
      </w:tr>
      <w:tr w:rsidR="0042791C" w:rsidRPr="00157BCC" w14:paraId="34C0F346" w14:textId="77777777">
        <w:trPr>
          <w:trHeight w:val="424"/>
        </w:trPr>
        <w:tc>
          <w:tcPr>
            <w:tcW w:w="2161" w:type="dxa"/>
          </w:tcPr>
          <w:p w14:paraId="00000B34"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Warfarin sodium during</w:t>
            </w:r>
          </w:p>
          <w:p w14:paraId="00000B35"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baseline; n (%)</w:t>
            </w:r>
          </w:p>
        </w:tc>
        <w:tc>
          <w:tcPr>
            <w:tcW w:w="1181" w:type="dxa"/>
          </w:tcPr>
          <w:p w14:paraId="00000B36"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1,066 (11.5%)</w:t>
            </w:r>
          </w:p>
        </w:tc>
        <w:tc>
          <w:tcPr>
            <w:tcW w:w="1181" w:type="dxa"/>
          </w:tcPr>
          <w:p w14:paraId="00000B37"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1,569 (12.7%)</w:t>
            </w:r>
          </w:p>
        </w:tc>
        <w:tc>
          <w:tcPr>
            <w:tcW w:w="720" w:type="dxa"/>
          </w:tcPr>
          <w:p w14:paraId="00000B38"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0.036</w:t>
            </w:r>
          </w:p>
        </w:tc>
        <w:tc>
          <w:tcPr>
            <w:tcW w:w="1180" w:type="dxa"/>
          </w:tcPr>
          <w:p w14:paraId="00000B39"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1,500 (11.6%)</w:t>
            </w:r>
          </w:p>
        </w:tc>
        <w:tc>
          <w:tcPr>
            <w:tcW w:w="1181" w:type="dxa"/>
          </w:tcPr>
          <w:p w14:paraId="00000B3A"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1,763 (12.9%)</w:t>
            </w:r>
          </w:p>
        </w:tc>
        <w:tc>
          <w:tcPr>
            <w:tcW w:w="720" w:type="dxa"/>
          </w:tcPr>
          <w:p w14:paraId="00000B3B"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0.04</w:t>
            </w:r>
          </w:p>
        </w:tc>
        <w:tc>
          <w:tcPr>
            <w:tcW w:w="1154" w:type="dxa"/>
          </w:tcPr>
          <w:p w14:paraId="00000B3C" w14:textId="77777777" w:rsidR="0042791C" w:rsidRPr="00157BCC" w:rsidRDefault="00425BCD">
            <w:pPr>
              <w:pBdr>
                <w:top w:val="nil"/>
                <w:left w:val="nil"/>
                <w:bottom w:val="nil"/>
                <w:right w:val="nil"/>
                <w:between w:val="nil"/>
              </w:pBdr>
              <w:spacing w:before="102"/>
              <w:ind w:left="57" w:right="40"/>
              <w:jc w:val="center"/>
              <w:rPr>
                <w:color w:val="000000"/>
                <w:sz w:val="16"/>
                <w:szCs w:val="16"/>
              </w:rPr>
            </w:pPr>
            <w:r w:rsidRPr="00157BCC">
              <w:rPr>
                <w:color w:val="000000"/>
                <w:sz w:val="16"/>
                <w:szCs w:val="16"/>
              </w:rPr>
              <w:t>421 (13.6%)</w:t>
            </w:r>
          </w:p>
        </w:tc>
        <w:tc>
          <w:tcPr>
            <w:tcW w:w="1155" w:type="dxa"/>
          </w:tcPr>
          <w:p w14:paraId="00000B3D" w14:textId="77777777" w:rsidR="0042791C" w:rsidRPr="00157BCC" w:rsidRDefault="00425BCD">
            <w:pPr>
              <w:pBdr>
                <w:top w:val="nil"/>
                <w:left w:val="nil"/>
                <w:bottom w:val="nil"/>
                <w:right w:val="nil"/>
                <w:between w:val="nil"/>
              </w:pBdr>
              <w:spacing w:before="102"/>
              <w:ind w:left="19" w:right="2"/>
              <w:jc w:val="center"/>
              <w:rPr>
                <w:color w:val="000000"/>
                <w:sz w:val="16"/>
                <w:szCs w:val="16"/>
              </w:rPr>
            </w:pPr>
            <w:r w:rsidRPr="00157BCC">
              <w:rPr>
                <w:color w:val="000000"/>
                <w:sz w:val="16"/>
                <w:szCs w:val="16"/>
              </w:rPr>
              <w:t>1,611 (19.7%)</w:t>
            </w:r>
          </w:p>
        </w:tc>
        <w:tc>
          <w:tcPr>
            <w:tcW w:w="719" w:type="dxa"/>
          </w:tcPr>
          <w:p w14:paraId="00000B3E" w14:textId="77777777" w:rsidR="0042791C" w:rsidRPr="00157BCC" w:rsidRDefault="00425BCD">
            <w:pPr>
              <w:pBdr>
                <w:top w:val="nil"/>
                <w:left w:val="nil"/>
                <w:bottom w:val="nil"/>
                <w:right w:val="nil"/>
                <w:between w:val="nil"/>
              </w:pBdr>
              <w:spacing w:before="102"/>
              <w:ind w:left="20" w:right="1"/>
              <w:jc w:val="center"/>
              <w:rPr>
                <w:color w:val="000000"/>
                <w:sz w:val="16"/>
                <w:szCs w:val="16"/>
              </w:rPr>
            </w:pPr>
            <w:r w:rsidRPr="00157BCC">
              <w:rPr>
                <w:color w:val="000000"/>
                <w:sz w:val="16"/>
                <w:szCs w:val="16"/>
              </w:rPr>
              <w:t>0.165</w:t>
            </w:r>
          </w:p>
        </w:tc>
        <w:tc>
          <w:tcPr>
            <w:tcW w:w="1153" w:type="dxa"/>
          </w:tcPr>
          <w:p w14:paraId="00000B3F" w14:textId="77777777" w:rsidR="0042791C" w:rsidRPr="00157BCC" w:rsidRDefault="00425BCD">
            <w:pPr>
              <w:pBdr>
                <w:top w:val="nil"/>
                <w:left w:val="nil"/>
                <w:bottom w:val="nil"/>
                <w:right w:val="nil"/>
                <w:between w:val="nil"/>
              </w:pBdr>
              <w:spacing w:before="102"/>
              <w:ind w:left="24" w:right="2"/>
              <w:jc w:val="center"/>
              <w:rPr>
                <w:color w:val="000000"/>
                <w:sz w:val="16"/>
                <w:szCs w:val="16"/>
              </w:rPr>
            </w:pPr>
            <w:r w:rsidRPr="00157BCC">
              <w:rPr>
                <w:color w:val="000000"/>
                <w:sz w:val="16"/>
                <w:szCs w:val="16"/>
              </w:rPr>
              <w:t>1,535 (57.6%)</w:t>
            </w:r>
          </w:p>
        </w:tc>
        <w:tc>
          <w:tcPr>
            <w:tcW w:w="1154" w:type="dxa"/>
          </w:tcPr>
          <w:p w14:paraId="00000B40" w14:textId="77777777" w:rsidR="0042791C" w:rsidRPr="00157BCC" w:rsidRDefault="00425BCD">
            <w:pPr>
              <w:pBdr>
                <w:top w:val="nil"/>
                <w:left w:val="nil"/>
                <w:bottom w:val="nil"/>
                <w:right w:val="nil"/>
                <w:between w:val="nil"/>
              </w:pBdr>
              <w:spacing w:before="102"/>
              <w:ind w:left="57" w:right="33"/>
              <w:jc w:val="center"/>
              <w:rPr>
                <w:color w:val="000000"/>
                <w:sz w:val="16"/>
                <w:szCs w:val="16"/>
              </w:rPr>
            </w:pPr>
            <w:r w:rsidRPr="00157BCC">
              <w:rPr>
                <w:color w:val="000000"/>
                <w:sz w:val="16"/>
                <w:szCs w:val="16"/>
              </w:rPr>
              <w:t>622 (42.8%)</w:t>
            </w:r>
          </w:p>
        </w:tc>
        <w:tc>
          <w:tcPr>
            <w:tcW w:w="718" w:type="dxa"/>
          </w:tcPr>
          <w:p w14:paraId="00000B41" w14:textId="5609A96B" w:rsidR="0042791C" w:rsidRPr="00157BCC" w:rsidRDefault="00425BCD">
            <w:pPr>
              <w:pBdr>
                <w:top w:val="nil"/>
                <w:left w:val="nil"/>
                <w:bottom w:val="nil"/>
                <w:right w:val="nil"/>
                <w:between w:val="nil"/>
              </w:pBdr>
              <w:spacing w:before="102"/>
              <w:ind w:left="28"/>
              <w:jc w:val="center"/>
              <w:rPr>
                <w:color w:val="000000"/>
                <w:sz w:val="16"/>
                <w:szCs w:val="16"/>
              </w:rPr>
            </w:pPr>
            <w:r w:rsidRPr="00157BCC">
              <w:rPr>
                <w:color w:val="000000"/>
                <w:sz w:val="16"/>
                <w:szCs w:val="16"/>
              </w:rPr>
              <w:t>0.298</w:t>
            </w:r>
          </w:p>
        </w:tc>
      </w:tr>
      <w:tr w:rsidR="0042791C" w:rsidRPr="00157BCC" w14:paraId="69418CE2" w14:textId="77777777">
        <w:trPr>
          <w:trHeight w:val="359"/>
        </w:trPr>
        <w:tc>
          <w:tcPr>
            <w:tcW w:w="2161" w:type="dxa"/>
          </w:tcPr>
          <w:p w14:paraId="00000B42"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P2Y12 agents; n (%)</w:t>
            </w:r>
          </w:p>
        </w:tc>
        <w:tc>
          <w:tcPr>
            <w:tcW w:w="1181" w:type="dxa"/>
          </w:tcPr>
          <w:p w14:paraId="00000B43"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838 (9.1%)</w:t>
            </w:r>
          </w:p>
        </w:tc>
        <w:tc>
          <w:tcPr>
            <w:tcW w:w="1181" w:type="dxa"/>
          </w:tcPr>
          <w:p w14:paraId="00000B44"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1,283 (10.4%)</w:t>
            </w:r>
          </w:p>
        </w:tc>
        <w:tc>
          <w:tcPr>
            <w:tcW w:w="720" w:type="dxa"/>
          </w:tcPr>
          <w:p w14:paraId="00000B45"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0.045</w:t>
            </w:r>
          </w:p>
        </w:tc>
        <w:tc>
          <w:tcPr>
            <w:tcW w:w="1180" w:type="dxa"/>
          </w:tcPr>
          <w:p w14:paraId="00000B46"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1,056 (8.2%)</w:t>
            </w:r>
          </w:p>
        </w:tc>
        <w:tc>
          <w:tcPr>
            <w:tcW w:w="1181" w:type="dxa"/>
          </w:tcPr>
          <w:p w14:paraId="00000B47"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1,215 (8.9%)</w:t>
            </w:r>
          </w:p>
        </w:tc>
        <w:tc>
          <w:tcPr>
            <w:tcW w:w="720" w:type="dxa"/>
          </w:tcPr>
          <w:p w14:paraId="00000B48"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0.026</w:t>
            </w:r>
          </w:p>
        </w:tc>
        <w:tc>
          <w:tcPr>
            <w:tcW w:w="1154" w:type="dxa"/>
          </w:tcPr>
          <w:p w14:paraId="00000B49" w14:textId="77777777" w:rsidR="0042791C" w:rsidRPr="00157BCC" w:rsidRDefault="00425BCD">
            <w:pPr>
              <w:pBdr>
                <w:top w:val="nil"/>
                <w:left w:val="nil"/>
                <w:bottom w:val="nil"/>
                <w:right w:val="nil"/>
                <w:between w:val="nil"/>
              </w:pBdr>
              <w:spacing w:before="70"/>
              <w:ind w:left="57" w:right="39"/>
              <w:jc w:val="center"/>
              <w:rPr>
                <w:color w:val="000000"/>
                <w:sz w:val="16"/>
                <w:szCs w:val="16"/>
              </w:rPr>
            </w:pPr>
            <w:r w:rsidRPr="00157BCC">
              <w:rPr>
                <w:color w:val="000000"/>
                <w:sz w:val="16"/>
                <w:szCs w:val="16"/>
              </w:rPr>
              <w:t>266 (8.6%)</w:t>
            </w:r>
          </w:p>
        </w:tc>
        <w:tc>
          <w:tcPr>
            <w:tcW w:w="1155" w:type="dxa"/>
          </w:tcPr>
          <w:p w14:paraId="00000B4A"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760 (9.3%)</w:t>
            </w:r>
          </w:p>
        </w:tc>
        <w:tc>
          <w:tcPr>
            <w:tcW w:w="719" w:type="dxa"/>
          </w:tcPr>
          <w:p w14:paraId="00000B4B"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0.025</w:t>
            </w:r>
          </w:p>
        </w:tc>
        <w:tc>
          <w:tcPr>
            <w:tcW w:w="1153" w:type="dxa"/>
          </w:tcPr>
          <w:p w14:paraId="00000B4C" w14:textId="77777777" w:rsidR="0042791C" w:rsidRPr="00157BCC" w:rsidRDefault="00425BCD">
            <w:pPr>
              <w:pBdr>
                <w:top w:val="nil"/>
                <w:left w:val="nil"/>
                <w:bottom w:val="nil"/>
                <w:right w:val="nil"/>
                <w:between w:val="nil"/>
              </w:pBdr>
              <w:spacing w:before="70"/>
              <w:ind w:left="24" w:right="2"/>
              <w:jc w:val="center"/>
              <w:rPr>
                <w:color w:val="000000"/>
                <w:sz w:val="16"/>
                <w:szCs w:val="16"/>
              </w:rPr>
            </w:pPr>
            <w:r w:rsidRPr="00157BCC">
              <w:rPr>
                <w:color w:val="000000"/>
                <w:sz w:val="16"/>
                <w:szCs w:val="16"/>
              </w:rPr>
              <w:t>52 (2.0%)</w:t>
            </w:r>
          </w:p>
        </w:tc>
        <w:tc>
          <w:tcPr>
            <w:tcW w:w="1154" w:type="dxa"/>
          </w:tcPr>
          <w:p w14:paraId="00000B4D" w14:textId="77777777" w:rsidR="0042791C" w:rsidRPr="00157BCC" w:rsidRDefault="00425BCD">
            <w:pPr>
              <w:pBdr>
                <w:top w:val="nil"/>
                <w:left w:val="nil"/>
                <w:bottom w:val="nil"/>
                <w:right w:val="nil"/>
                <w:between w:val="nil"/>
              </w:pBdr>
              <w:spacing w:before="70"/>
              <w:ind w:left="57" w:right="33"/>
              <w:jc w:val="center"/>
              <w:rPr>
                <w:color w:val="000000"/>
                <w:sz w:val="16"/>
                <w:szCs w:val="16"/>
              </w:rPr>
            </w:pPr>
            <w:r w:rsidRPr="00157BCC">
              <w:rPr>
                <w:color w:val="000000"/>
                <w:sz w:val="16"/>
                <w:szCs w:val="16"/>
              </w:rPr>
              <w:t>76 (5.2%)</w:t>
            </w:r>
          </w:p>
        </w:tc>
        <w:tc>
          <w:tcPr>
            <w:tcW w:w="718" w:type="dxa"/>
          </w:tcPr>
          <w:p w14:paraId="00000B4E" w14:textId="77777777"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0.178</w:t>
            </w:r>
          </w:p>
        </w:tc>
      </w:tr>
      <w:tr w:rsidR="0042791C" w:rsidRPr="00157BCC" w14:paraId="12C6ACBF" w14:textId="77777777">
        <w:trPr>
          <w:trHeight w:val="424"/>
        </w:trPr>
        <w:tc>
          <w:tcPr>
            <w:tcW w:w="2161" w:type="dxa"/>
          </w:tcPr>
          <w:p w14:paraId="00000B4F"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Any rate control medications;</w:t>
            </w:r>
          </w:p>
          <w:p w14:paraId="00000B50"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n (%)</w:t>
            </w:r>
          </w:p>
        </w:tc>
        <w:tc>
          <w:tcPr>
            <w:tcW w:w="1181" w:type="dxa"/>
          </w:tcPr>
          <w:p w14:paraId="00000B51"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7,233 (78.2%)</w:t>
            </w:r>
          </w:p>
        </w:tc>
        <w:tc>
          <w:tcPr>
            <w:tcW w:w="1181" w:type="dxa"/>
          </w:tcPr>
          <w:p w14:paraId="00000B52"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9,396 (76.0%)</w:t>
            </w:r>
          </w:p>
        </w:tc>
        <w:tc>
          <w:tcPr>
            <w:tcW w:w="720" w:type="dxa"/>
          </w:tcPr>
          <w:p w14:paraId="00000B53"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0.051</w:t>
            </w:r>
          </w:p>
        </w:tc>
        <w:tc>
          <w:tcPr>
            <w:tcW w:w="1180" w:type="dxa"/>
          </w:tcPr>
          <w:p w14:paraId="00000B54"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9,808 (75.9%)</w:t>
            </w:r>
          </w:p>
        </w:tc>
        <w:tc>
          <w:tcPr>
            <w:tcW w:w="1181" w:type="dxa"/>
          </w:tcPr>
          <w:p w14:paraId="00000B55" w14:textId="77777777" w:rsidR="0042791C" w:rsidRPr="00157BCC" w:rsidRDefault="00425BCD">
            <w:pPr>
              <w:pBdr>
                <w:top w:val="nil"/>
                <w:left w:val="nil"/>
                <w:bottom w:val="nil"/>
                <w:right w:val="nil"/>
                <w:between w:val="nil"/>
              </w:pBdr>
              <w:spacing w:before="102"/>
              <w:ind w:left="21"/>
              <w:jc w:val="center"/>
              <w:rPr>
                <w:color w:val="000000"/>
                <w:sz w:val="16"/>
                <w:szCs w:val="16"/>
              </w:rPr>
            </w:pPr>
            <w:r w:rsidRPr="00157BCC">
              <w:rPr>
                <w:color w:val="000000"/>
                <w:sz w:val="16"/>
                <w:szCs w:val="16"/>
              </w:rPr>
              <w:t>10,063 (73.8%)</w:t>
            </w:r>
          </w:p>
        </w:tc>
        <w:tc>
          <w:tcPr>
            <w:tcW w:w="720" w:type="dxa"/>
          </w:tcPr>
          <w:p w14:paraId="00000B56"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0.048</w:t>
            </w:r>
          </w:p>
        </w:tc>
        <w:tc>
          <w:tcPr>
            <w:tcW w:w="1154" w:type="dxa"/>
          </w:tcPr>
          <w:p w14:paraId="00000B57" w14:textId="77777777" w:rsidR="0042791C" w:rsidRPr="00157BCC" w:rsidRDefault="00425BCD">
            <w:pPr>
              <w:pBdr>
                <w:top w:val="nil"/>
                <w:left w:val="nil"/>
                <w:bottom w:val="nil"/>
                <w:right w:val="nil"/>
                <w:between w:val="nil"/>
              </w:pBdr>
              <w:spacing w:before="102"/>
              <w:ind w:left="57" w:right="40"/>
              <w:jc w:val="center"/>
              <w:rPr>
                <w:color w:val="000000"/>
                <w:sz w:val="16"/>
                <w:szCs w:val="16"/>
              </w:rPr>
            </w:pPr>
            <w:r w:rsidRPr="00157BCC">
              <w:rPr>
                <w:color w:val="000000"/>
                <w:sz w:val="16"/>
                <w:szCs w:val="16"/>
              </w:rPr>
              <w:t>1,921 (61.9%)</w:t>
            </w:r>
          </w:p>
        </w:tc>
        <w:tc>
          <w:tcPr>
            <w:tcW w:w="1155" w:type="dxa"/>
          </w:tcPr>
          <w:p w14:paraId="00000B58" w14:textId="77777777" w:rsidR="0042791C" w:rsidRPr="00157BCC" w:rsidRDefault="00425BCD">
            <w:pPr>
              <w:pBdr>
                <w:top w:val="nil"/>
                <w:left w:val="nil"/>
                <w:bottom w:val="nil"/>
                <w:right w:val="nil"/>
                <w:between w:val="nil"/>
              </w:pBdr>
              <w:spacing w:before="102"/>
              <w:ind w:left="19" w:right="2"/>
              <w:jc w:val="center"/>
              <w:rPr>
                <w:color w:val="000000"/>
                <w:sz w:val="16"/>
                <w:szCs w:val="16"/>
              </w:rPr>
            </w:pPr>
            <w:r w:rsidRPr="00157BCC">
              <w:rPr>
                <w:color w:val="000000"/>
                <w:sz w:val="16"/>
                <w:szCs w:val="16"/>
              </w:rPr>
              <w:t>4,964 (60.6%)</w:t>
            </w:r>
          </w:p>
        </w:tc>
        <w:tc>
          <w:tcPr>
            <w:tcW w:w="719" w:type="dxa"/>
          </w:tcPr>
          <w:p w14:paraId="00000B59" w14:textId="77777777" w:rsidR="0042791C" w:rsidRPr="00157BCC" w:rsidRDefault="00425BCD">
            <w:pPr>
              <w:pBdr>
                <w:top w:val="nil"/>
                <w:left w:val="nil"/>
                <w:bottom w:val="nil"/>
                <w:right w:val="nil"/>
                <w:between w:val="nil"/>
              </w:pBdr>
              <w:spacing w:before="102"/>
              <w:ind w:left="20" w:right="1"/>
              <w:jc w:val="center"/>
              <w:rPr>
                <w:color w:val="000000"/>
                <w:sz w:val="16"/>
                <w:szCs w:val="16"/>
              </w:rPr>
            </w:pPr>
            <w:r w:rsidRPr="00157BCC">
              <w:rPr>
                <w:color w:val="000000"/>
                <w:sz w:val="16"/>
                <w:szCs w:val="16"/>
              </w:rPr>
              <w:t>0.025</w:t>
            </w:r>
          </w:p>
        </w:tc>
        <w:tc>
          <w:tcPr>
            <w:tcW w:w="1153" w:type="dxa"/>
          </w:tcPr>
          <w:p w14:paraId="00000B5A" w14:textId="77777777" w:rsidR="0042791C" w:rsidRPr="00157BCC" w:rsidRDefault="00425BCD">
            <w:pPr>
              <w:pBdr>
                <w:top w:val="nil"/>
                <w:left w:val="nil"/>
                <w:bottom w:val="nil"/>
                <w:right w:val="nil"/>
                <w:between w:val="nil"/>
              </w:pBdr>
              <w:spacing w:before="102"/>
              <w:ind w:left="24" w:right="2"/>
              <w:jc w:val="center"/>
              <w:rPr>
                <w:color w:val="000000"/>
                <w:sz w:val="16"/>
                <w:szCs w:val="16"/>
              </w:rPr>
            </w:pPr>
            <w:r w:rsidRPr="00157BCC">
              <w:rPr>
                <w:color w:val="000000"/>
                <w:sz w:val="16"/>
                <w:szCs w:val="16"/>
              </w:rPr>
              <w:t>2,435 (91.3%)</w:t>
            </w:r>
          </w:p>
        </w:tc>
        <w:tc>
          <w:tcPr>
            <w:tcW w:w="1154" w:type="dxa"/>
          </w:tcPr>
          <w:p w14:paraId="00000B5B" w14:textId="77777777" w:rsidR="0042791C" w:rsidRPr="00157BCC" w:rsidRDefault="00425BCD">
            <w:pPr>
              <w:pBdr>
                <w:top w:val="nil"/>
                <w:left w:val="nil"/>
                <w:bottom w:val="nil"/>
                <w:right w:val="nil"/>
                <w:between w:val="nil"/>
              </w:pBdr>
              <w:spacing w:before="102"/>
              <w:ind w:left="57" w:right="33"/>
              <w:jc w:val="center"/>
              <w:rPr>
                <w:color w:val="000000"/>
                <w:sz w:val="16"/>
                <w:szCs w:val="16"/>
              </w:rPr>
            </w:pPr>
            <w:r w:rsidRPr="00157BCC">
              <w:rPr>
                <w:color w:val="000000"/>
                <w:sz w:val="16"/>
                <w:szCs w:val="16"/>
              </w:rPr>
              <w:t>1,199 (82.6%)</w:t>
            </w:r>
          </w:p>
        </w:tc>
        <w:tc>
          <w:tcPr>
            <w:tcW w:w="718" w:type="dxa"/>
          </w:tcPr>
          <w:p w14:paraId="00000B5C" w14:textId="4BB547F0" w:rsidR="0042791C" w:rsidRPr="00157BCC" w:rsidRDefault="00425BCD">
            <w:pPr>
              <w:pBdr>
                <w:top w:val="nil"/>
                <w:left w:val="nil"/>
                <w:bottom w:val="nil"/>
                <w:right w:val="nil"/>
                <w:between w:val="nil"/>
              </w:pBdr>
              <w:spacing w:before="102"/>
              <w:ind w:left="28"/>
              <w:jc w:val="center"/>
              <w:rPr>
                <w:color w:val="000000"/>
                <w:sz w:val="16"/>
                <w:szCs w:val="16"/>
              </w:rPr>
            </w:pPr>
            <w:r w:rsidRPr="00157BCC">
              <w:rPr>
                <w:color w:val="000000"/>
                <w:sz w:val="16"/>
                <w:szCs w:val="16"/>
              </w:rPr>
              <w:t>0.262</w:t>
            </w:r>
          </w:p>
        </w:tc>
      </w:tr>
      <w:tr w:rsidR="0042791C" w:rsidRPr="00157BCC" w14:paraId="6ADDCB6A" w14:textId="77777777">
        <w:trPr>
          <w:trHeight w:val="359"/>
        </w:trPr>
        <w:tc>
          <w:tcPr>
            <w:tcW w:w="2161" w:type="dxa"/>
          </w:tcPr>
          <w:p w14:paraId="00000B5D" w14:textId="42FE7F2A"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Digoxin total daily dose</w:t>
            </w:r>
            <w:r w:rsidR="00BD3499" w:rsidRPr="00157BCC">
              <w:rPr>
                <w:b/>
                <w:color w:val="000000"/>
                <w:sz w:val="16"/>
                <w:szCs w:val="16"/>
              </w:rPr>
              <w:t>,</w:t>
            </w:r>
            <w:r w:rsidRPr="00157BCC">
              <w:rPr>
                <w:b/>
                <w:color w:val="000000"/>
                <w:sz w:val="16"/>
                <w:szCs w:val="16"/>
              </w:rPr>
              <w:t xml:space="preserve"> mg</w:t>
            </w:r>
          </w:p>
        </w:tc>
        <w:tc>
          <w:tcPr>
            <w:tcW w:w="1181" w:type="dxa"/>
          </w:tcPr>
          <w:p w14:paraId="00000B5E"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B5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B60"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B61"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B62"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B63"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B64"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B65"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B66"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B67"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B68"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B69" w14:textId="77777777" w:rsidR="0042791C" w:rsidRPr="00157BCC" w:rsidRDefault="0042791C">
            <w:pPr>
              <w:pBdr>
                <w:top w:val="nil"/>
                <w:left w:val="nil"/>
                <w:bottom w:val="nil"/>
                <w:right w:val="nil"/>
                <w:between w:val="nil"/>
              </w:pBdr>
              <w:rPr>
                <w:color w:val="000000"/>
                <w:sz w:val="14"/>
                <w:szCs w:val="14"/>
              </w:rPr>
            </w:pPr>
          </w:p>
        </w:tc>
      </w:tr>
      <w:tr w:rsidR="0042791C" w:rsidRPr="00157BCC" w14:paraId="59D18BE8" w14:textId="77777777">
        <w:trPr>
          <w:trHeight w:val="360"/>
        </w:trPr>
        <w:tc>
          <w:tcPr>
            <w:tcW w:w="2161" w:type="dxa"/>
          </w:tcPr>
          <w:p w14:paraId="00000B6A" w14:textId="386143E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E25FC" w:rsidRPr="00157BCC">
              <w:rPr>
                <w:color w:val="000000"/>
                <w:sz w:val="16"/>
                <w:szCs w:val="16"/>
              </w:rPr>
              <w:t xml:space="preserve">Mean </w:t>
            </w:r>
            <w:r w:rsidRPr="00157BCC">
              <w:rPr>
                <w:color w:val="000000"/>
                <w:sz w:val="16"/>
                <w:szCs w:val="16"/>
              </w:rPr>
              <w:t>(SD)</w:t>
            </w:r>
          </w:p>
        </w:tc>
        <w:tc>
          <w:tcPr>
            <w:tcW w:w="1181" w:type="dxa"/>
          </w:tcPr>
          <w:p w14:paraId="00000B6B" w14:textId="77777777" w:rsidR="0042791C" w:rsidRPr="00157BCC" w:rsidRDefault="00425BCD">
            <w:pPr>
              <w:pBdr>
                <w:top w:val="nil"/>
                <w:left w:val="nil"/>
                <w:bottom w:val="nil"/>
                <w:right w:val="nil"/>
                <w:between w:val="nil"/>
              </w:pBdr>
              <w:spacing w:before="71"/>
              <w:ind w:left="116"/>
              <w:rPr>
                <w:color w:val="000000"/>
                <w:sz w:val="16"/>
                <w:szCs w:val="16"/>
              </w:rPr>
            </w:pPr>
            <w:r w:rsidRPr="00157BCC">
              <w:rPr>
                <w:color w:val="000000"/>
                <w:sz w:val="16"/>
                <w:szCs w:val="16"/>
              </w:rPr>
              <w:t>177.15 (70.23)</w:t>
            </w:r>
          </w:p>
        </w:tc>
        <w:tc>
          <w:tcPr>
            <w:tcW w:w="1181" w:type="dxa"/>
          </w:tcPr>
          <w:p w14:paraId="00000B6C" w14:textId="77777777" w:rsidR="0042791C" w:rsidRPr="00157BCC" w:rsidRDefault="00425BCD">
            <w:pPr>
              <w:pBdr>
                <w:top w:val="nil"/>
                <w:left w:val="nil"/>
                <w:bottom w:val="nil"/>
                <w:right w:val="nil"/>
                <w:between w:val="nil"/>
              </w:pBdr>
              <w:spacing w:before="71"/>
              <w:ind w:left="116"/>
              <w:rPr>
                <w:color w:val="000000"/>
                <w:sz w:val="16"/>
                <w:szCs w:val="16"/>
              </w:rPr>
            </w:pPr>
            <w:r w:rsidRPr="00157BCC">
              <w:rPr>
                <w:color w:val="000000"/>
                <w:sz w:val="16"/>
                <w:szCs w:val="16"/>
              </w:rPr>
              <w:t>178.65 (78.35)</w:t>
            </w:r>
          </w:p>
        </w:tc>
        <w:tc>
          <w:tcPr>
            <w:tcW w:w="720" w:type="dxa"/>
          </w:tcPr>
          <w:p w14:paraId="00000B6D"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0.02</w:t>
            </w:r>
          </w:p>
        </w:tc>
        <w:tc>
          <w:tcPr>
            <w:tcW w:w="1180" w:type="dxa"/>
          </w:tcPr>
          <w:p w14:paraId="00000B6E" w14:textId="77777777" w:rsidR="0042791C" w:rsidRPr="00157BCC" w:rsidRDefault="00425BCD">
            <w:pPr>
              <w:pBdr>
                <w:top w:val="nil"/>
                <w:left w:val="nil"/>
                <w:bottom w:val="nil"/>
                <w:right w:val="nil"/>
                <w:between w:val="nil"/>
              </w:pBdr>
              <w:spacing w:before="71"/>
              <w:ind w:left="76"/>
              <w:rPr>
                <w:color w:val="000000"/>
                <w:sz w:val="16"/>
                <w:szCs w:val="16"/>
              </w:rPr>
            </w:pPr>
            <w:r w:rsidRPr="00157BCC">
              <w:rPr>
                <w:color w:val="000000"/>
                <w:sz w:val="16"/>
                <w:szCs w:val="16"/>
              </w:rPr>
              <w:t>211.29 (204.65)</w:t>
            </w:r>
          </w:p>
        </w:tc>
        <w:tc>
          <w:tcPr>
            <w:tcW w:w="1181" w:type="dxa"/>
          </w:tcPr>
          <w:p w14:paraId="00000B6F" w14:textId="77777777" w:rsidR="0042791C" w:rsidRPr="00157BCC" w:rsidRDefault="00425BCD">
            <w:pPr>
              <w:pBdr>
                <w:top w:val="nil"/>
                <w:left w:val="nil"/>
                <w:bottom w:val="nil"/>
                <w:right w:val="nil"/>
                <w:between w:val="nil"/>
              </w:pBdr>
              <w:spacing w:before="71"/>
              <w:ind w:left="76"/>
              <w:rPr>
                <w:color w:val="000000"/>
                <w:sz w:val="16"/>
                <w:szCs w:val="16"/>
              </w:rPr>
            </w:pPr>
            <w:r w:rsidRPr="00157BCC">
              <w:rPr>
                <w:color w:val="000000"/>
                <w:sz w:val="16"/>
                <w:szCs w:val="16"/>
              </w:rPr>
              <w:t>281.81 (936.67)</w:t>
            </w:r>
          </w:p>
        </w:tc>
        <w:tc>
          <w:tcPr>
            <w:tcW w:w="720" w:type="dxa"/>
          </w:tcPr>
          <w:p w14:paraId="00000B70"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0.104</w:t>
            </w:r>
          </w:p>
        </w:tc>
        <w:tc>
          <w:tcPr>
            <w:tcW w:w="1154" w:type="dxa"/>
          </w:tcPr>
          <w:p w14:paraId="00000B71" w14:textId="77777777" w:rsidR="0042791C" w:rsidRPr="00157BCC" w:rsidRDefault="00425BCD">
            <w:pPr>
              <w:pBdr>
                <w:top w:val="nil"/>
                <w:left w:val="nil"/>
                <w:bottom w:val="nil"/>
                <w:right w:val="nil"/>
                <w:between w:val="nil"/>
              </w:pBdr>
              <w:spacing w:before="71"/>
              <w:ind w:left="57" w:right="42"/>
              <w:jc w:val="center"/>
              <w:rPr>
                <w:color w:val="000000"/>
                <w:sz w:val="16"/>
                <w:szCs w:val="16"/>
              </w:rPr>
            </w:pPr>
            <w:r w:rsidRPr="00157BCC">
              <w:rPr>
                <w:color w:val="000000"/>
                <w:sz w:val="16"/>
                <w:szCs w:val="16"/>
              </w:rPr>
              <w:t>NA</w:t>
            </w:r>
          </w:p>
        </w:tc>
        <w:tc>
          <w:tcPr>
            <w:tcW w:w="1155" w:type="dxa"/>
          </w:tcPr>
          <w:p w14:paraId="00000B72" w14:textId="77777777" w:rsidR="0042791C" w:rsidRPr="00157BCC" w:rsidRDefault="00425BCD">
            <w:pPr>
              <w:pBdr>
                <w:top w:val="nil"/>
                <w:left w:val="nil"/>
                <w:bottom w:val="nil"/>
                <w:right w:val="nil"/>
                <w:between w:val="nil"/>
              </w:pBdr>
              <w:spacing w:before="71"/>
              <w:ind w:left="19" w:right="4"/>
              <w:jc w:val="center"/>
              <w:rPr>
                <w:color w:val="000000"/>
                <w:sz w:val="16"/>
                <w:szCs w:val="16"/>
              </w:rPr>
            </w:pPr>
            <w:r w:rsidRPr="00157BCC">
              <w:rPr>
                <w:color w:val="000000"/>
                <w:sz w:val="16"/>
                <w:szCs w:val="16"/>
              </w:rPr>
              <w:t>NA</w:t>
            </w:r>
          </w:p>
        </w:tc>
        <w:tc>
          <w:tcPr>
            <w:tcW w:w="719" w:type="dxa"/>
          </w:tcPr>
          <w:p w14:paraId="00000B73" w14:textId="77777777" w:rsidR="0042791C" w:rsidRPr="00157BCC" w:rsidRDefault="00425BCD">
            <w:pPr>
              <w:pBdr>
                <w:top w:val="nil"/>
                <w:left w:val="nil"/>
                <w:bottom w:val="nil"/>
                <w:right w:val="nil"/>
                <w:between w:val="nil"/>
              </w:pBdr>
              <w:spacing w:before="71"/>
              <w:ind w:left="20" w:right="2"/>
              <w:jc w:val="center"/>
              <w:rPr>
                <w:color w:val="000000"/>
                <w:sz w:val="16"/>
                <w:szCs w:val="16"/>
              </w:rPr>
            </w:pPr>
            <w:r w:rsidRPr="00157BCC">
              <w:rPr>
                <w:color w:val="000000"/>
                <w:sz w:val="16"/>
                <w:szCs w:val="16"/>
              </w:rPr>
              <w:t>NA</w:t>
            </w:r>
          </w:p>
        </w:tc>
        <w:tc>
          <w:tcPr>
            <w:tcW w:w="1153" w:type="dxa"/>
          </w:tcPr>
          <w:p w14:paraId="00000B74"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B75"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B76" w14:textId="77777777" w:rsidR="0042791C" w:rsidRPr="00157BCC" w:rsidRDefault="00425BCD">
            <w:pPr>
              <w:pBdr>
                <w:top w:val="nil"/>
                <w:left w:val="nil"/>
                <w:bottom w:val="nil"/>
                <w:right w:val="nil"/>
                <w:between w:val="nil"/>
              </w:pBdr>
              <w:spacing w:before="71"/>
              <w:ind w:left="28" w:right="1"/>
              <w:jc w:val="center"/>
              <w:rPr>
                <w:color w:val="000000"/>
                <w:sz w:val="16"/>
                <w:szCs w:val="16"/>
              </w:rPr>
            </w:pPr>
            <w:r w:rsidRPr="00157BCC">
              <w:rPr>
                <w:color w:val="000000"/>
                <w:sz w:val="16"/>
                <w:szCs w:val="16"/>
              </w:rPr>
              <w:t>NA</w:t>
            </w:r>
          </w:p>
        </w:tc>
      </w:tr>
      <w:tr w:rsidR="0042791C" w:rsidRPr="00157BCC" w14:paraId="56F11A6C" w14:textId="77777777">
        <w:trPr>
          <w:trHeight w:val="422"/>
        </w:trPr>
        <w:tc>
          <w:tcPr>
            <w:tcW w:w="2161" w:type="dxa"/>
          </w:tcPr>
          <w:p w14:paraId="00000B77" w14:textId="0676C000"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E25FC" w:rsidRPr="00157BCC">
              <w:rPr>
                <w:color w:val="000000"/>
                <w:sz w:val="16"/>
                <w:szCs w:val="16"/>
              </w:rPr>
              <w:t>M</w:t>
            </w:r>
            <w:r w:rsidRPr="00157BCC">
              <w:rPr>
                <w:color w:val="000000"/>
                <w:sz w:val="16"/>
                <w:szCs w:val="16"/>
              </w:rPr>
              <w:t>edian (IQR)</w:t>
            </w:r>
          </w:p>
        </w:tc>
        <w:tc>
          <w:tcPr>
            <w:tcW w:w="1181" w:type="dxa"/>
          </w:tcPr>
          <w:p w14:paraId="00000B79" w14:textId="40331D72" w:rsidR="0042791C" w:rsidRPr="00157BCC" w:rsidRDefault="00425BCD" w:rsidP="00E81374">
            <w:pPr>
              <w:pBdr>
                <w:top w:val="nil"/>
                <w:left w:val="nil"/>
                <w:bottom w:val="nil"/>
                <w:right w:val="nil"/>
                <w:between w:val="nil"/>
              </w:pBdr>
              <w:spacing w:line="181" w:lineRule="auto"/>
              <w:ind w:left="14" w:right="2"/>
              <w:jc w:val="center"/>
              <w:rPr>
                <w:color w:val="000000"/>
                <w:sz w:val="16"/>
                <w:szCs w:val="16"/>
              </w:rPr>
            </w:pPr>
            <w:r w:rsidRPr="00157BCC">
              <w:rPr>
                <w:color w:val="000000"/>
                <w:sz w:val="16"/>
                <w:szCs w:val="16"/>
              </w:rPr>
              <w:t xml:space="preserve">125.00 </w:t>
            </w:r>
            <w:r w:rsidR="007F27FF" w:rsidRPr="00157BCC">
              <w:rPr>
                <w:color w:val="000000"/>
                <w:sz w:val="16"/>
                <w:szCs w:val="16"/>
              </w:rPr>
              <w:br/>
            </w:r>
            <w:r w:rsidRPr="00157BCC">
              <w:rPr>
                <w:color w:val="000000"/>
                <w:sz w:val="16"/>
                <w:szCs w:val="16"/>
              </w:rPr>
              <w:t>(125.00–250.00)</w:t>
            </w:r>
          </w:p>
        </w:tc>
        <w:tc>
          <w:tcPr>
            <w:tcW w:w="1181" w:type="dxa"/>
          </w:tcPr>
          <w:p w14:paraId="00000B7A" w14:textId="77777777" w:rsidR="0042791C" w:rsidRPr="00157BCC" w:rsidRDefault="00425BCD" w:rsidP="00E81374">
            <w:pPr>
              <w:pBdr>
                <w:top w:val="nil"/>
                <w:left w:val="nil"/>
                <w:bottom w:val="nil"/>
                <w:right w:val="nil"/>
                <w:between w:val="nil"/>
              </w:pBdr>
              <w:spacing w:line="181" w:lineRule="auto"/>
              <w:ind w:left="14" w:right="2"/>
              <w:jc w:val="center"/>
              <w:rPr>
                <w:color w:val="000000"/>
                <w:sz w:val="16"/>
                <w:szCs w:val="16"/>
              </w:rPr>
            </w:pPr>
            <w:r w:rsidRPr="00157BCC">
              <w:rPr>
                <w:color w:val="000000"/>
                <w:sz w:val="16"/>
                <w:szCs w:val="16"/>
              </w:rPr>
              <w:t>125.00</w:t>
            </w:r>
          </w:p>
          <w:p w14:paraId="00000B7B" w14:textId="77777777" w:rsidR="0042791C" w:rsidRPr="00157BCC" w:rsidRDefault="00425BCD" w:rsidP="00E81374">
            <w:pPr>
              <w:pBdr>
                <w:top w:val="nil"/>
                <w:left w:val="nil"/>
                <w:bottom w:val="nil"/>
                <w:right w:val="nil"/>
                <w:between w:val="nil"/>
              </w:pBdr>
              <w:spacing w:before="27"/>
              <w:ind w:left="14" w:right="3"/>
              <w:jc w:val="center"/>
              <w:rPr>
                <w:color w:val="000000"/>
                <w:sz w:val="16"/>
                <w:szCs w:val="16"/>
              </w:rPr>
            </w:pPr>
            <w:r w:rsidRPr="00157BCC">
              <w:rPr>
                <w:color w:val="000000"/>
                <w:sz w:val="16"/>
                <w:szCs w:val="16"/>
              </w:rPr>
              <w:t>(125.00–250.00)</w:t>
            </w:r>
          </w:p>
        </w:tc>
        <w:tc>
          <w:tcPr>
            <w:tcW w:w="720" w:type="dxa"/>
          </w:tcPr>
          <w:p w14:paraId="00000B7C"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B7D" w14:textId="77777777" w:rsidR="0042791C" w:rsidRPr="00157BCC" w:rsidRDefault="00425BCD">
            <w:pPr>
              <w:pBdr>
                <w:top w:val="nil"/>
                <w:left w:val="nil"/>
                <w:bottom w:val="nil"/>
                <w:right w:val="nil"/>
                <w:between w:val="nil"/>
              </w:pBdr>
              <w:spacing w:line="181" w:lineRule="auto"/>
              <w:ind w:left="17"/>
              <w:jc w:val="center"/>
              <w:rPr>
                <w:color w:val="000000"/>
                <w:sz w:val="16"/>
                <w:szCs w:val="16"/>
              </w:rPr>
            </w:pPr>
            <w:r w:rsidRPr="00157BCC">
              <w:rPr>
                <w:color w:val="000000"/>
                <w:sz w:val="16"/>
                <w:szCs w:val="16"/>
              </w:rPr>
              <w:t>250.00</w:t>
            </w:r>
          </w:p>
          <w:p w14:paraId="00000B7E" w14:textId="77777777" w:rsidR="0042791C" w:rsidRPr="00157BCC" w:rsidRDefault="00425BCD">
            <w:pPr>
              <w:pBdr>
                <w:top w:val="nil"/>
                <w:left w:val="nil"/>
                <w:bottom w:val="nil"/>
                <w:right w:val="nil"/>
                <w:between w:val="nil"/>
              </w:pBdr>
              <w:spacing w:before="27"/>
              <w:ind w:left="18"/>
              <w:jc w:val="center"/>
              <w:rPr>
                <w:color w:val="000000"/>
                <w:sz w:val="16"/>
                <w:szCs w:val="16"/>
              </w:rPr>
            </w:pPr>
            <w:r w:rsidRPr="00157BCC">
              <w:rPr>
                <w:color w:val="000000"/>
                <w:sz w:val="16"/>
                <w:szCs w:val="16"/>
              </w:rPr>
              <w:t>(125.00–250.00)</w:t>
            </w:r>
          </w:p>
        </w:tc>
        <w:tc>
          <w:tcPr>
            <w:tcW w:w="1181" w:type="dxa"/>
          </w:tcPr>
          <w:p w14:paraId="00000B7F" w14:textId="77777777" w:rsidR="0042791C" w:rsidRPr="00157BCC" w:rsidRDefault="00425BCD">
            <w:pPr>
              <w:pBdr>
                <w:top w:val="nil"/>
                <w:left w:val="nil"/>
                <w:bottom w:val="nil"/>
                <w:right w:val="nil"/>
                <w:between w:val="nil"/>
              </w:pBdr>
              <w:spacing w:line="181" w:lineRule="auto"/>
              <w:ind w:left="21" w:right="1"/>
              <w:jc w:val="center"/>
              <w:rPr>
                <w:color w:val="000000"/>
                <w:sz w:val="16"/>
                <w:szCs w:val="16"/>
              </w:rPr>
            </w:pPr>
            <w:r w:rsidRPr="00157BCC">
              <w:rPr>
                <w:color w:val="000000"/>
                <w:sz w:val="16"/>
                <w:szCs w:val="16"/>
              </w:rPr>
              <w:t>250.00</w:t>
            </w:r>
          </w:p>
          <w:p w14:paraId="00000B80" w14:textId="77777777" w:rsidR="0042791C" w:rsidRPr="00157BCC" w:rsidRDefault="00425BCD">
            <w:pPr>
              <w:pBdr>
                <w:top w:val="nil"/>
                <w:left w:val="nil"/>
                <w:bottom w:val="nil"/>
                <w:right w:val="nil"/>
                <w:between w:val="nil"/>
              </w:pBdr>
              <w:spacing w:before="27"/>
              <w:ind w:left="59"/>
              <w:jc w:val="center"/>
              <w:rPr>
                <w:color w:val="000000"/>
                <w:sz w:val="16"/>
                <w:szCs w:val="16"/>
              </w:rPr>
            </w:pPr>
            <w:r w:rsidRPr="00157BCC">
              <w:rPr>
                <w:color w:val="000000"/>
                <w:sz w:val="16"/>
                <w:szCs w:val="16"/>
              </w:rPr>
              <w:t>(125.00–250.00)</w:t>
            </w:r>
          </w:p>
        </w:tc>
        <w:tc>
          <w:tcPr>
            <w:tcW w:w="720" w:type="dxa"/>
          </w:tcPr>
          <w:p w14:paraId="00000B81"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B82" w14:textId="77777777" w:rsidR="0042791C" w:rsidRPr="00157BCC" w:rsidRDefault="00425BCD">
            <w:pPr>
              <w:pBdr>
                <w:top w:val="nil"/>
                <w:left w:val="nil"/>
                <w:bottom w:val="nil"/>
                <w:right w:val="nil"/>
                <w:between w:val="nil"/>
              </w:pBdr>
              <w:spacing w:before="102"/>
              <w:ind w:left="57" w:right="42"/>
              <w:jc w:val="center"/>
              <w:rPr>
                <w:color w:val="000000"/>
                <w:sz w:val="16"/>
                <w:szCs w:val="16"/>
              </w:rPr>
            </w:pPr>
            <w:r w:rsidRPr="00157BCC">
              <w:rPr>
                <w:color w:val="000000"/>
                <w:sz w:val="16"/>
                <w:szCs w:val="16"/>
              </w:rPr>
              <w:t>NA</w:t>
            </w:r>
          </w:p>
        </w:tc>
        <w:tc>
          <w:tcPr>
            <w:tcW w:w="1155" w:type="dxa"/>
          </w:tcPr>
          <w:p w14:paraId="00000B83" w14:textId="77777777" w:rsidR="0042791C" w:rsidRPr="00157BCC" w:rsidRDefault="00425BCD">
            <w:pPr>
              <w:pBdr>
                <w:top w:val="nil"/>
                <w:left w:val="nil"/>
                <w:bottom w:val="nil"/>
                <w:right w:val="nil"/>
                <w:between w:val="nil"/>
              </w:pBdr>
              <w:spacing w:before="102"/>
              <w:ind w:left="19" w:right="4"/>
              <w:jc w:val="center"/>
              <w:rPr>
                <w:color w:val="000000"/>
                <w:sz w:val="16"/>
                <w:szCs w:val="16"/>
              </w:rPr>
            </w:pPr>
            <w:r w:rsidRPr="00157BCC">
              <w:rPr>
                <w:color w:val="000000"/>
                <w:sz w:val="16"/>
                <w:szCs w:val="16"/>
              </w:rPr>
              <w:t>NA</w:t>
            </w:r>
          </w:p>
        </w:tc>
        <w:tc>
          <w:tcPr>
            <w:tcW w:w="719" w:type="dxa"/>
          </w:tcPr>
          <w:p w14:paraId="00000B84"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B85" w14:textId="77777777" w:rsidR="0042791C" w:rsidRPr="00157BCC" w:rsidRDefault="00425BCD">
            <w:pPr>
              <w:pBdr>
                <w:top w:val="nil"/>
                <w:left w:val="nil"/>
                <w:bottom w:val="nil"/>
                <w:right w:val="nil"/>
                <w:between w:val="nil"/>
              </w:pBdr>
              <w:spacing w:before="102"/>
              <w:ind w:left="24" w:right="4"/>
              <w:jc w:val="center"/>
              <w:rPr>
                <w:color w:val="000000"/>
                <w:sz w:val="16"/>
                <w:szCs w:val="16"/>
              </w:rPr>
            </w:pPr>
            <w:r w:rsidRPr="00157BCC">
              <w:rPr>
                <w:color w:val="000000"/>
                <w:sz w:val="16"/>
                <w:szCs w:val="16"/>
              </w:rPr>
              <w:t>NA</w:t>
            </w:r>
          </w:p>
        </w:tc>
        <w:tc>
          <w:tcPr>
            <w:tcW w:w="1154" w:type="dxa"/>
          </w:tcPr>
          <w:p w14:paraId="00000B86" w14:textId="77777777" w:rsidR="0042791C" w:rsidRPr="00157BCC" w:rsidRDefault="00425BCD">
            <w:pPr>
              <w:pBdr>
                <w:top w:val="nil"/>
                <w:left w:val="nil"/>
                <w:bottom w:val="nil"/>
                <w:right w:val="nil"/>
                <w:between w:val="nil"/>
              </w:pBdr>
              <w:spacing w:before="102"/>
              <w:ind w:left="57" w:right="35"/>
              <w:jc w:val="center"/>
              <w:rPr>
                <w:color w:val="000000"/>
                <w:sz w:val="16"/>
                <w:szCs w:val="16"/>
              </w:rPr>
            </w:pPr>
            <w:r w:rsidRPr="00157BCC">
              <w:rPr>
                <w:color w:val="000000"/>
                <w:sz w:val="16"/>
                <w:szCs w:val="16"/>
              </w:rPr>
              <w:t>NA</w:t>
            </w:r>
          </w:p>
        </w:tc>
        <w:tc>
          <w:tcPr>
            <w:tcW w:w="718" w:type="dxa"/>
          </w:tcPr>
          <w:p w14:paraId="00000B87" w14:textId="77777777" w:rsidR="0042791C" w:rsidRPr="00157BCC" w:rsidRDefault="0042791C">
            <w:pPr>
              <w:pBdr>
                <w:top w:val="nil"/>
                <w:left w:val="nil"/>
                <w:bottom w:val="nil"/>
                <w:right w:val="nil"/>
                <w:between w:val="nil"/>
              </w:pBdr>
              <w:rPr>
                <w:color w:val="000000"/>
                <w:sz w:val="14"/>
                <w:szCs w:val="14"/>
              </w:rPr>
            </w:pPr>
          </w:p>
        </w:tc>
      </w:tr>
      <w:tr w:rsidR="0042791C" w:rsidRPr="00157BCC" w14:paraId="7A8F8496" w14:textId="77777777">
        <w:trPr>
          <w:trHeight w:val="360"/>
        </w:trPr>
        <w:tc>
          <w:tcPr>
            <w:tcW w:w="2161" w:type="dxa"/>
          </w:tcPr>
          <w:p w14:paraId="00000B88" w14:textId="03FD6D64"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E25FC" w:rsidRPr="00157BCC">
              <w:rPr>
                <w:color w:val="000000"/>
                <w:sz w:val="16"/>
                <w:szCs w:val="16"/>
              </w:rPr>
              <w:t>M</w:t>
            </w:r>
            <w:r w:rsidRPr="00157BCC">
              <w:rPr>
                <w:color w:val="000000"/>
                <w:sz w:val="16"/>
                <w:szCs w:val="16"/>
              </w:rPr>
              <w:t>issing; n (%)</w:t>
            </w:r>
          </w:p>
        </w:tc>
        <w:tc>
          <w:tcPr>
            <w:tcW w:w="1181" w:type="dxa"/>
          </w:tcPr>
          <w:p w14:paraId="00000B89"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8,710 (94.1%)</w:t>
            </w:r>
          </w:p>
        </w:tc>
        <w:tc>
          <w:tcPr>
            <w:tcW w:w="1181" w:type="dxa"/>
          </w:tcPr>
          <w:p w14:paraId="00000B8A" w14:textId="77777777" w:rsidR="0042791C" w:rsidRPr="00157BCC" w:rsidRDefault="00425BCD">
            <w:pPr>
              <w:pBdr>
                <w:top w:val="nil"/>
                <w:left w:val="nil"/>
                <w:bottom w:val="nil"/>
                <w:right w:val="nil"/>
                <w:between w:val="nil"/>
              </w:pBdr>
              <w:spacing w:before="71"/>
              <w:ind w:left="21" w:right="1"/>
              <w:jc w:val="center"/>
              <w:rPr>
                <w:color w:val="000000"/>
                <w:sz w:val="16"/>
                <w:szCs w:val="16"/>
              </w:rPr>
            </w:pPr>
            <w:r w:rsidRPr="00157BCC">
              <w:rPr>
                <w:color w:val="000000"/>
                <w:sz w:val="16"/>
                <w:szCs w:val="16"/>
              </w:rPr>
              <w:t>11,593 (93.8%)</w:t>
            </w:r>
          </w:p>
        </w:tc>
        <w:tc>
          <w:tcPr>
            <w:tcW w:w="720" w:type="dxa"/>
          </w:tcPr>
          <w:p w14:paraId="00000B8B"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B8C" w14:textId="77777777" w:rsidR="0042791C" w:rsidRPr="00157BCC" w:rsidRDefault="00425BCD">
            <w:pPr>
              <w:pBdr>
                <w:top w:val="nil"/>
                <w:left w:val="nil"/>
                <w:bottom w:val="nil"/>
                <w:right w:val="nil"/>
                <w:between w:val="nil"/>
              </w:pBdr>
              <w:spacing w:before="71"/>
              <w:ind w:left="20"/>
              <w:jc w:val="center"/>
              <w:rPr>
                <w:color w:val="000000"/>
                <w:sz w:val="16"/>
                <w:szCs w:val="16"/>
              </w:rPr>
            </w:pPr>
            <w:r w:rsidRPr="00157BCC">
              <w:rPr>
                <w:color w:val="000000"/>
                <w:sz w:val="16"/>
                <w:szCs w:val="16"/>
              </w:rPr>
              <w:t>12,046 (93.2%)</w:t>
            </w:r>
          </w:p>
        </w:tc>
        <w:tc>
          <w:tcPr>
            <w:tcW w:w="1181" w:type="dxa"/>
          </w:tcPr>
          <w:p w14:paraId="00000B8D"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12,715 (93.2%)</w:t>
            </w:r>
          </w:p>
        </w:tc>
        <w:tc>
          <w:tcPr>
            <w:tcW w:w="720" w:type="dxa"/>
          </w:tcPr>
          <w:p w14:paraId="00000B8E"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B8F" w14:textId="77777777" w:rsidR="0042791C" w:rsidRPr="00157BCC" w:rsidRDefault="00425BCD">
            <w:pPr>
              <w:pBdr>
                <w:top w:val="nil"/>
                <w:left w:val="nil"/>
                <w:bottom w:val="nil"/>
                <w:right w:val="nil"/>
                <w:between w:val="nil"/>
              </w:pBdr>
              <w:spacing w:before="71"/>
              <w:ind w:left="57" w:right="42"/>
              <w:jc w:val="center"/>
              <w:rPr>
                <w:color w:val="000000"/>
                <w:sz w:val="16"/>
                <w:szCs w:val="16"/>
              </w:rPr>
            </w:pPr>
            <w:r w:rsidRPr="00157BCC">
              <w:rPr>
                <w:color w:val="000000"/>
                <w:sz w:val="16"/>
                <w:szCs w:val="16"/>
              </w:rPr>
              <w:t>NA</w:t>
            </w:r>
          </w:p>
        </w:tc>
        <w:tc>
          <w:tcPr>
            <w:tcW w:w="1155" w:type="dxa"/>
          </w:tcPr>
          <w:p w14:paraId="00000B90" w14:textId="77777777" w:rsidR="0042791C" w:rsidRPr="00157BCC" w:rsidRDefault="00425BCD">
            <w:pPr>
              <w:pBdr>
                <w:top w:val="nil"/>
                <w:left w:val="nil"/>
                <w:bottom w:val="nil"/>
                <w:right w:val="nil"/>
                <w:between w:val="nil"/>
              </w:pBdr>
              <w:spacing w:before="71"/>
              <w:ind w:left="19" w:right="4"/>
              <w:jc w:val="center"/>
              <w:rPr>
                <w:color w:val="000000"/>
                <w:sz w:val="16"/>
                <w:szCs w:val="16"/>
              </w:rPr>
            </w:pPr>
            <w:r w:rsidRPr="00157BCC">
              <w:rPr>
                <w:color w:val="000000"/>
                <w:sz w:val="16"/>
                <w:szCs w:val="16"/>
              </w:rPr>
              <w:t>NA</w:t>
            </w:r>
          </w:p>
        </w:tc>
        <w:tc>
          <w:tcPr>
            <w:tcW w:w="719" w:type="dxa"/>
          </w:tcPr>
          <w:p w14:paraId="00000B91"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B92"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B93"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B94" w14:textId="77777777" w:rsidR="0042791C" w:rsidRPr="00157BCC" w:rsidRDefault="0042791C">
            <w:pPr>
              <w:pBdr>
                <w:top w:val="nil"/>
                <w:left w:val="nil"/>
                <w:bottom w:val="nil"/>
                <w:right w:val="nil"/>
                <w:between w:val="nil"/>
              </w:pBdr>
              <w:rPr>
                <w:color w:val="000000"/>
                <w:sz w:val="14"/>
                <w:szCs w:val="14"/>
              </w:rPr>
            </w:pPr>
          </w:p>
        </w:tc>
      </w:tr>
      <w:tr w:rsidR="0042791C" w:rsidRPr="00157BCC" w14:paraId="6EDE6926" w14:textId="77777777">
        <w:trPr>
          <w:trHeight w:val="374"/>
        </w:trPr>
        <w:tc>
          <w:tcPr>
            <w:tcW w:w="2161" w:type="dxa"/>
          </w:tcPr>
          <w:p w14:paraId="00000B95" w14:textId="3F3D7D91" w:rsidR="0042791C" w:rsidRPr="00157BCC" w:rsidRDefault="00425BCD">
            <w:pPr>
              <w:pBdr>
                <w:top w:val="nil"/>
                <w:left w:val="nil"/>
                <w:bottom w:val="nil"/>
                <w:right w:val="nil"/>
                <w:between w:val="nil"/>
              </w:pBdr>
              <w:spacing w:before="82"/>
              <w:ind w:left="39"/>
              <w:rPr>
                <w:b/>
                <w:color w:val="000000"/>
                <w:sz w:val="16"/>
                <w:szCs w:val="16"/>
              </w:rPr>
            </w:pPr>
            <w:r w:rsidRPr="00157BCC">
              <w:rPr>
                <w:b/>
                <w:color w:val="000000"/>
                <w:sz w:val="16"/>
                <w:szCs w:val="16"/>
              </w:rPr>
              <w:t>Digoxin strength</w:t>
            </w:r>
            <w:r w:rsidR="002A0AEA" w:rsidRPr="00157BCC">
              <w:rPr>
                <w:b/>
                <w:color w:val="000000"/>
                <w:sz w:val="16"/>
                <w:szCs w:val="16"/>
              </w:rPr>
              <w:t>, n (%)</w:t>
            </w:r>
          </w:p>
        </w:tc>
        <w:tc>
          <w:tcPr>
            <w:tcW w:w="1181" w:type="dxa"/>
          </w:tcPr>
          <w:p w14:paraId="00000B96"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B97"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B98"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B99"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B9A"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B9B"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B9C"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B9D"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B9E"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B9F"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BA0"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BA1" w14:textId="77777777" w:rsidR="0042791C" w:rsidRPr="00157BCC" w:rsidRDefault="0042791C">
            <w:pPr>
              <w:pBdr>
                <w:top w:val="nil"/>
                <w:left w:val="nil"/>
                <w:bottom w:val="nil"/>
                <w:right w:val="nil"/>
                <w:between w:val="nil"/>
              </w:pBdr>
              <w:rPr>
                <w:color w:val="000000"/>
                <w:sz w:val="14"/>
                <w:szCs w:val="14"/>
              </w:rPr>
            </w:pPr>
          </w:p>
        </w:tc>
      </w:tr>
      <w:tr w:rsidR="0042791C" w:rsidRPr="00157BCC" w14:paraId="6574BDFB" w14:textId="77777777">
        <w:trPr>
          <w:trHeight w:val="360"/>
        </w:trPr>
        <w:tc>
          <w:tcPr>
            <w:tcW w:w="2161" w:type="dxa"/>
          </w:tcPr>
          <w:p w14:paraId="00000BA2"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...0.13 mg</w:t>
            </w:r>
          </w:p>
        </w:tc>
        <w:tc>
          <w:tcPr>
            <w:tcW w:w="1181" w:type="dxa"/>
          </w:tcPr>
          <w:p w14:paraId="00000BA3" w14:textId="77777777" w:rsidR="0042791C" w:rsidRPr="00157BCC" w:rsidRDefault="00425BCD">
            <w:pPr>
              <w:pBdr>
                <w:top w:val="nil"/>
                <w:left w:val="nil"/>
                <w:bottom w:val="nil"/>
                <w:right w:val="nil"/>
                <w:between w:val="nil"/>
              </w:pBdr>
              <w:spacing w:before="84"/>
              <w:ind w:left="21" w:right="5"/>
              <w:jc w:val="center"/>
              <w:rPr>
                <w:color w:val="000000"/>
                <w:sz w:val="16"/>
                <w:szCs w:val="16"/>
              </w:rPr>
            </w:pPr>
            <w:r w:rsidRPr="00157BCC">
              <w:rPr>
                <w:color w:val="000000"/>
                <w:sz w:val="16"/>
                <w:szCs w:val="16"/>
              </w:rPr>
              <w:t>NA</w:t>
            </w:r>
          </w:p>
        </w:tc>
        <w:tc>
          <w:tcPr>
            <w:tcW w:w="1181" w:type="dxa"/>
          </w:tcPr>
          <w:p w14:paraId="00000BA4" w14:textId="77777777" w:rsidR="0042791C" w:rsidRPr="00157BCC" w:rsidRDefault="00425BCD">
            <w:pPr>
              <w:pBdr>
                <w:top w:val="nil"/>
                <w:left w:val="nil"/>
                <w:bottom w:val="nil"/>
                <w:right w:val="nil"/>
                <w:between w:val="nil"/>
              </w:pBdr>
              <w:spacing w:before="84"/>
              <w:ind w:left="21" w:right="5"/>
              <w:jc w:val="center"/>
              <w:rPr>
                <w:color w:val="000000"/>
                <w:sz w:val="16"/>
                <w:szCs w:val="16"/>
              </w:rPr>
            </w:pPr>
            <w:r w:rsidRPr="00157BCC">
              <w:rPr>
                <w:color w:val="000000"/>
                <w:sz w:val="16"/>
                <w:szCs w:val="16"/>
              </w:rPr>
              <w:t>NA</w:t>
            </w:r>
          </w:p>
        </w:tc>
        <w:tc>
          <w:tcPr>
            <w:tcW w:w="720" w:type="dxa"/>
          </w:tcPr>
          <w:p w14:paraId="00000BA5" w14:textId="77777777" w:rsidR="0042791C" w:rsidRPr="00157BCC" w:rsidRDefault="00425BCD">
            <w:pPr>
              <w:pBdr>
                <w:top w:val="nil"/>
                <w:left w:val="nil"/>
                <w:bottom w:val="nil"/>
                <w:right w:val="nil"/>
                <w:between w:val="nil"/>
              </w:pBdr>
              <w:spacing w:before="84"/>
              <w:ind w:left="22" w:right="6"/>
              <w:jc w:val="center"/>
              <w:rPr>
                <w:color w:val="000000"/>
                <w:sz w:val="16"/>
                <w:szCs w:val="16"/>
              </w:rPr>
            </w:pPr>
            <w:r w:rsidRPr="00157BCC">
              <w:rPr>
                <w:color w:val="000000"/>
                <w:sz w:val="16"/>
                <w:szCs w:val="16"/>
              </w:rPr>
              <w:t>NA</w:t>
            </w:r>
          </w:p>
        </w:tc>
        <w:tc>
          <w:tcPr>
            <w:tcW w:w="1180" w:type="dxa"/>
          </w:tcPr>
          <w:p w14:paraId="00000BA6" w14:textId="77777777" w:rsidR="0042791C" w:rsidRPr="00157BCC" w:rsidRDefault="00425BCD">
            <w:pPr>
              <w:pBdr>
                <w:top w:val="nil"/>
                <w:left w:val="nil"/>
                <w:bottom w:val="nil"/>
                <w:right w:val="nil"/>
                <w:between w:val="nil"/>
              </w:pBdr>
              <w:spacing w:before="84"/>
              <w:ind w:left="17"/>
              <w:jc w:val="center"/>
              <w:rPr>
                <w:color w:val="000000"/>
                <w:sz w:val="16"/>
                <w:szCs w:val="16"/>
              </w:rPr>
            </w:pPr>
            <w:r w:rsidRPr="00157BCC">
              <w:rPr>
                <w:color w:val="000000"/>
                <w:sz w:val="16"/>
                <w:szCs w:val="16"/>
              </w:rPr>
              <w:t>NA</w:t>
            </w:r>
          </w:p>
        </w:tc>
        <w:tc>
          <w:tcPr>
            <w:tcW w:w="1181" w:type="dxa"/>
          </w:tcPr>
          <w:p w14:paraId="00000BA7" w14:textId="77777777" w:rsidR="0042791C" w:rsidRPr="00157BCC" w:rsidRDefault="00425BCD">
            <w:pPr>
              <w:pBdr>
                <w:top w:val="nil"/>
                <w:left w:val="nil"/>
                <w:bottom w:val="nil"/>
                <w:right w:val="nil"/>
                <w:between w:val="nil"/>
              </w:pBdr>
              <w:spacing w:before="84"/>
              <w:ind w:left="21" w:right="4"/>
              <w:jc w:val="center"/>
              <w:rPr>
                <w:color w:val="000000"/>
                <w:sz w:val="16"/>
                <w:szCs w:val="16"/>
              </w:rPr>
            </w:pPr>
            <w:r w:rsidRPr="00157BCC">
              <w:rPr>
                <w:color w:val="000000"/>
                <w:sz w:val="16"/>
                <w:szCs w:val="16"/>
              </w:rPr>
              <w:t>NA</w:t>
            </w:r>
          </w:p>
        </w:tc>
        <w:tc>
          <w:tcPr>
            <w:tcW w:w="720" w:type="dxa"/>
          </w:tcPr>
          <w:p w14:paraId="00000BA8" w14:textId="77777777" w:rsidR="0042791C" w:rsidRPr="00157BCC" w:rsidRDefault="00425BCD">
            <w:pPr>
              <w:pBdr>
                <w:top w:val="nil"/>
                <w:left w:val="nil"/>
                <w:bottom w:val="nil"/>
                <w:right w:val="nil"/>
                <w:between w:val="nil"/>
              </w:pBdr>
              <w:spacing w:before="84"/>
              <w:ind w:left="22" w:right="7"/>
              <w:jc w:val="center"/>
              <w:rPr>
                <w:color w:val="000000"/>
                <w:sz w:val="16"/>
                <w:szCs w:val="16"/>
              </w:rPr>
            </w:pPr>
            <w:r w:rsidRPr="00157BCC">
              <w:rPr>
                <w:color w:val="000000"/>
                <w:sz w:val="16"/>
                <w:szCs w:val="16"/>
              </w:rPr>
              <w:t>NA</w:t>
            </w:r>
          </w:p>
        </w:tc>
        <w:tc>
          <w:tcPr>
            <w:tcW w:w="1154" w:type="dxa"/>
          </w:tcPr>
          <w:p w14:paraId="00000BA9" w14:textId="77777777" w:rsidR="0042791C" w:rsidRPr="00157BCC" w:rsidRDefault="00425BCD">
            <w:pPr>
              <w:pBdr>
                <w:top w:val="nil"/>
                <w:left w:val="nil"/>
                <w:bottom w:val="nil"/>
                <w:right w:val="nil"/>
                <w:between w:val="nil"/>
              </w:pBdr>
              <w:spacing w:before="84"/>
              <w:ind w:left="57" w:right="42"/>
              <w:jc w:val="center"/>
              <w:rPr>
                <w:color w:val="000000"/>
                <w:sz w:val="16"/>
                <w:szCs w:val="16"/>
              </w:rPr>
            </w:pPr>
            <w:r w:rsidRPr="00157BCC">
              <w:rPr>
                <w:color w:val="000000"/>
                <w:sz w:val="16"/>
                <w:szCs w:val="16"/>
              </w:rPr>
              <w:t>NA</w:t>
            </w:r>
          </w:p>
        </w:tc>
        <w:tc>
          <w:tcPr>
            <w:tcW w:w="1155" w:type="dxa"/>
          </w:tcPr>
          <w:p w14:paraId="00000BAA" w14:textId="77777777" w:rsidR="0042791C" w:rsidRPr="00157BCC" w:rsidRDefault="00425BCD">
            <w:pPr>
              <w:pBdr>
                <w:top w:val="nil"/>
                <w:left w:val="nil"/>
                <w:bottom w:val="nil"/>
                <w:right w:val="nil"/>
                <w:between w:val="nil"/>
              </w:pBdr>
              <w:spacing w:before="84"/>
              <w:ind w:left="19" w:right="4"/>
              <w:jc w:val="center"/>
              <w:rPr>
                <w:color w:val="000000"/>
                <w:sz w:val="16"/>
                <w:szCs w:val="16"/>
              </w:rPr>
            </w:pPr>
            <w:r w:rsidRPr="00157BCC">
              <w:rPr>
                <w:color w:val="000000"/>
                <w:sz w:val="16"/>
                <w:szCs w:val="16"/>
              </w:rPr>
              <w:t>NA</w:t>
            </w:r>
          </w:p>
        </w:tc>
        <w:tc>
          <w:tcPr>
            <w:tcW w:w="719" w:type="dxa"/>
          </w:tcPr>
          <w:p w14:paraId="00000BAB" w14:textId="77777777" w:rsidR="0042791C" w:rsidRPr="00157BCC" w:rsidRDefault="00425BCD">
            <w:pPr>
              <w:pBdr>
                <w:top w:val="nil"/>
                <w:left w:val="nil"/>
                <w:bottom w:val="nil"/>
                <w:right w:val="nil"/>
                <w:between w:val="nil"/>
              </w:pBdr>
              <w:spacing w:before="84"/>
              <w:ind w:left="20" w:right="2"/>
              <w:jc w:val="center"/>
              <w:rPr>
                <w:color w:val="000000"/>
                <w:sz w:val="16"/>
                <w:szCs w:val="16"/>
              </w:rPr>
            </w:pPr>
            <w:r w:rsidRPr="00157BCC">
              <w:rPr>
                <w:color w:val="000000"/>
                <w:sz w:val="16"/>
                <w:szCs w:val="16"/>
              </w:rPr>
              <w:t>NA</w:t>
            </w:r>
          </w:p>
        </w:tc>
        <w:tc>
          <w:tcPr>
            <w:tcW w:w="1153" w:type="dxa"/>
          </w:tcPr>
          <w:p w14:paraId="00000BAC" w14:textId="77777777" w:rsidR="0042791C" w:rsidRPr="00157BCC" w:rsidRDefault="00425BCD">
            <w:pPr>
              <w:pBdr>
                <w:top w:val="nil"/>
                <w:left w:val="nil"/>
                <w:bottom w:val="nil"/>
                <w:right w:val="nil"/>
                <w:between w:val="nil"/>
              </w:pBdr>
              <w:spacing w:before="84"/>
              <w:ind w:left="24" w:right="2"/>
              <w:jc w:val="center"/>
              <w:rPr>
                <w:color w:val="000000"/>
                <w:sz w:val="16"/>
                <w:szCs w:val="16"/>
              </w:rPr>
            </w:pPr>
            <w:r w:rsidRPr="00157BCC">
              <w:rPr>
                <w:color w:val="000000"/>
                <w:sz w:val="16"/>
                <w:szCs w:val="16"/>
              </w:rPr>
              <w:t>159 (61.2%)</w:t>
            </w:r>
          </w:p>
        </w:tc>
        <w:tc>
          <w:tcPr>
            <w:tcW w:w="1154" w:type="dxa"/>
          </w:tcPr>
          <w:p w14:paraId="00000BAD" w14:textId="77777777" w:rsidR="0042791C" w:rsidRPr="00157BCC" w:rsidRDefault="00425BCD">
            <w:pPr>
              <w:pBdr>
                <w:top w:val="nil"/>
                <w:left w:val="nil"/>
                <w:bottom w:val="nil"/>
                <w:right w:val="nil"/>
                <w:between w:val="nil"/>
              </w:pBdr>
              <w:spacing w:before="84"/>
              <w:ind w:left="57" w:right="32"/>
              <w:jc w:val="center"/>
              <w:rPr>
                <w:color w:val="000000"/>
                <w:sz w:val="16"/>
                <w:szCs w:val="16"/>
              </w:rPr>
            </w:pPr>
            <w:r w:rsidRPr="00157BCC">
              <w:rPr>
                <w:color w:val="000000"/>
                <w:sz w:val="16"/>
                <w:szCs w:val="16"/>
              </w:rPr>
              <w:t>61 (47.3%)</w:t>
            </w:r>
          </w:p>
        </w:tc>
        <w:tc>
          <w:tcPr>
            <w:tcW w:w="718" w:type="dxa"/>
          </w:tcPr>
          <w:p w14:paraId="00000BAE" w14:textId="77777777" w:rsidR="0042791C" w:rsidRPr="00157BCC" w:rsidRDefault="00425BCD">
            <w:pPr>
              <w:pBdr>
                <w:top w:val="nil"/>
                <w:left w:val="nil"/>
                <w:bottom w:val="nil"/>
                <w:right w:val="nil"/>
                <w:between w:val="nil"/>
              </w:pBdr>
              <w:spacing w:before="71"/>
              <w:ind w:left="28"/>
              <w:jc w:val="center"/>
              <w:rPr>
                <w:color w:val="000000"/>
                <w:sz w:val="16"/>
                <w:szCs w:val="16"/>
              </w:rPr>
            </w:pPr>
            <w:r w:rsidRPr="00157BCC">
              <w:rPr>
                <w:color w:val="000000"/>
                <w:sz w:val="16"/>
                <w:szCs w:val="16"/>
              </w:rPr>
              <w:t>0.280</w:t>
            </w:r>
          </w:p>
        </w:tc>
      </w:tr>
    </w:tbl>
    <w:p w14:paraId="00000BAF"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0BB0" w14:textId="77777777" w:rsidR="0042791C" w:rsidRPr="00157BCC" w:rsidRDefault="0042791C">
      <w:pPr>
        <w:pBdr>
          <w:top w:val="nil"/>
          <w:left w:val="nil"/>
          <w:bottom w:val="nil"/>
          <w:right w:val="nil"/>
          <w:between w:val="nil"/>
        </w:pBdr>
        <w:spacing w:before="2"/>
        <w:rPr>
          <w:b/>
          <w:color w:val="000000"/>
          <w:sz w:val="5"/>
          <w:szCs w:val="5"/>
        </w:rPr>
      </w:pPr>
    </w:p>
    <w:tbl>
      <w:tblPr>
        <w:tblStyle w:val="48"/>
        <w:tblW w:w="14377"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1"/>
        <w:gridCol w:w="1181"/>
        <w:gridCol w:w="1181"/>
        <w:gridCol w:w="720"/>
        <w:gridCol w:w="1180"/>
        <w:gridCol w:w="1181"/>
        <w:gridCol w:w="720"/>
        <w:gridCol w:w="1154"/>
        <w:gridCol w:w="1155"/>
        <w:gridCol w:w="719"/>
        <w:gridCol w:w="1153"/>
        <w:gridCol w:w="1154"/>
        <w:gridCol w:w="718"/>
      </w:tblGrid>
      <w:tr w:rsidR="0042791C" w:rsidRPr="00157BCC" w14:paraId="4AA924AB" w14:textId="77777777">
        <w:trPr>
          <w:trHeight w:val="360"/>
        </w:trPr>
        <w:tc>
          <w:tcPr>
            <w:tcW w:w="2161" w:type="dxa"/>
          </w:tcPr>
          <w:p w14:paraId="00000BB1"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...0.25 mg</w:t>
            </w:r>
          </w:p>
        </w:tc>
        <w:tc>
          <w:tcPr>
            <w:tcW w:w="1181" w:type="dxa"/>
          </w:tcPr>
          <w:p w14:paraId="00000BB2"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1181" w:type="dxa"/>
          </w:tcPr>
          <w:p w14:paraId="00000BB3"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720" w:type="dxa"/>
          </w:tcPr>
          <w:p w14:paraId="00000BB4"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BB5" w14:textId="77777777" w:rsidR="0042791C" w:rsidRPr="00157BCC" w:rsidRDefault="00425BCD">
            <w:pPr>
              <w:pBdr>
                <w:top w:val="nil"/>
                <w:left w:val="nil"/>
                <w:bottom w:val="nil"/>
                <w:right w:val="nil"/>
                <w:between w:val="nil"/>
              </w:pBdr>
              <w:spacing w:before="71"/>
              <w:ind w:left="17"/>
              <w:jc w:val="center"/>
              <w:rPr>
                <w:color w:val="000000"/>
                <w:sz w:val="16"/>
                <w:szCs w:val="16"/>
              </w:rPr>
            </w:pPr>
            <w:r w:rsidRPr="00157BCC">
              <w:rPr>
                <w:color w:val="000000"/>
                <w:sz w:val="16"/>
                <w:szCs w:val="16"/>
              </w:rPr>
              <w:t>NA</w:t>
            </w:r>
          </w:p>
        </w:tc>
        <w:tc>
          <w:tcPr>
            <w:tcW w:w="1181" w:type="dxa"/>
          </w:tcPr>
          <w:p w14:paraId="00000BB6"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720" w:type="dxa"/>
          </w:tcPr>
          <w:p w14:paraId="00000BB7"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BB8" w14:textId="77777777" w:rsidR="0042791C" w:rsidRPr="00157BCC" w:rsidRDefault="00425BCD">
            <w:pPr>
              <w:pBdr>
                <w:top w:val="nil"/>
                <w:left w:val="nil"/>
                <w:bottom w:val="nil"/>
                <w:right w:val="nil"/>
                <w:between w:val="nil"/>
              </w:pBdr>
              <w:spacing w:before="71"/>
              <w:ind w:left="57" w:right="42"/>
              <w:jc w:val="center"/>
              <w:rPr>
                <w:color w:val="000000"/>
                <w:sz w:val="16"/>
                <w:szCs w:val="16"/>
              </w:rPr>
            </w:pPr>
            <w:r w:rsidRPr="00157BCC">
              <w:rPr>
                <w:color w:val="000000"/>
                <w:sz w:val="16"/>
                <w:szCs w:val="16"/>
              </w:rPr>
              <w:t>NA</w:t>
            </w:r>
          </w:p>
        </w:tc>
        <w:tc>
          <w:tcPr>
            <w:tcW w:w="1155" w:type="dxa"/>
          </w:tcPr>
          <w:p w14:paraId="00000BB9" w14:textId="77777777" w:rsidR="0042791C" w:rsidRPr="00157BCC" w:rsidRDefault="00425BCD">
            <w:pPr>
              <w:pBdr>
                <w:top w:val="nil"/>
                <w:left w:val="nil"/>
                <w:bottom w:val="nil"/>
                <w:right w:val="nil"/>
                <w:between w:val="nil"/>
              </w:pBdr>
              <w:spacing w:before="71"/>
              <w:ind w:left="19" w:right="4"/>
              <w:jc w:val="center"/>
              <w:rPr>
                <w:color w:val="000000"/>
                <w:sz w:val="16"/>
                <w:szCs w:val="16"/>
              </w:rPr>
            </w:pPr>
            <w:r w:rsidRPr="00157BCC">
              <w:rPr>
                <w:color w:val="000000"/>
                <w:sz w:val="16"/>
                <w:szCs w:val="16"/>
              </w:rPr>
              <w:t>NA</w:t>
            </w:r>
          </w:p>
        </w:tc>
        <w:tc>
          <w:tcPr>
            <w:tcW w:w="719" w:type="dxa"/>
          </w:tcPr>
          <w:p w14:paraId="00000BBA"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BBB" w14:textId="77777777" w:rsidR="0042791C" w:rsidRPr="00157BCC" w:rsidRDefault="00425BCD">
            <w:pPr>
              <w:pBdr>
                <w:top w:val="nil"/>
                <w:left w:val="nil"/>
                <w:bottom w:val="nil"/>
                <w:right w:val="nil"/>
                <w:between w:val="nil"/>
              </w:pBdr>
              <w:spacing w:before="71"/>
              <w:ind w:left="24" w:right="2"/>
              <w:jc w:val="center"/>
              <w:rPr>
                <w:color w:val="000000"/>
                <w:sz w:val="16"/>
                <w:szCs w:val="16"/>
              </w:rPr>
            </w:pPr>
            <w:r w:rsidRPr="00157BCC">
              <w:rPr>
                <w:color w:val="000000"/>
                <w:sz w:val="16"/>
                <w:szCs w:val="16"/>
              </w:rPr>
              <w:t>101 (38.8%)</w:t>
            </w:r>
          </w:p>
        </w:tc>
        <w:tc>
          <w:tcPr>
            <w:tcW w:w="1154" w:type="dxa"/>
          </w:tcPr>
          <w:p w14:paraId="00000BBC" w14:textId="77777777" w:rsidR="0042791C" w:rsidRPr="00157BCC" w:rsidRDefault="00425BCD">
            <w:pPr>
              <w:pBdr>
                <w:top w:val="nil"/>
                <w:left w:val="nil"/>
                <w:bottom w:val="nil"/>
                <w:right w:val="nil"/>
                <w:between w:val="nil"/>
              </w:pBdr>
              <w:spacing w:before="71"/>
              <w:ind w:left="57" w:right="32"/>
              <w:jc w:val="center"/>
              <w:rPr>
                <w:color w:val="000000"/>
                <w:sz w:val="16"/>
                <w:szCs w:val="16"/>
              </w:rPr>
            </w:pPr>
            <w:r w:rsidRPr="00157BCC">
              <w:rPr>
                <w:color w:val="000000"/>
                <w:sz w:val="16"/>
                <w:szCs w:val="16"/>
              </w:rPr>
              <w:t>68 (52.7%)</w:t>
            </w:r>
          </w:p>
        </w:tc>
        <w:tc>
          <w:tcPr>
            <w:tcW w:w="718" w:type="dxa"/>
          </w:tcPr>
          <w:p w14:paraId="00000BBD" w14:textId="77777777" w:rsidR="0042791C" w:rsidRPr="00157BCC" w:rsidRDefault="0042791C">
            <w:pPr>
              <w:pBdr>
                <w:top w:val="nil"/>
                <w:left w:val="nil"/>
                <w:bottom w:val="nil"/>
                <w:right w:val="nil"/>
                <w:between w:val="nil"/>
              </w:pBdr>
              <w:rPr>
                <w:color w:val="000000"/>
                <w:sz w:val="14"/>
                <w:szCs w:val="14"/>
              </w:rPr>
            </w:pPr>
          </w:p>
        </w:tc>
      </w:tr>
      <w:tr w:rsidR="0042791C" w:rsidRPr="00157BCC" w14:paraId="55F08FD5" w14:textId="77777777">
        <w:trPr>
          <w:trHeight w:val="422"/>
        </w:trPr>
        <w:tc>
          <w:tcPr>
            <w:tcW w:w="2161" w:type="dxa"/>
          </w:tcPr>
          <w:p w14:paraId="00000BBE"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Calcium channel blockers,</w:t>
            </w:r>
          </w:p>
          <w:p w14:paraId="00000BBF"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non-dihydropyridine; n (%)</w:t>
            </w:r>
          </w:p>
        </w:tc>
        <w:tc>
          <w:tcPr>
            <w:tcW w:w="1181" w:type="dxa"/>
          </w:tcPr>
          <w:p w14:paraId="00000BC0" w14:textId="77777777" w:rsidR="0042791C" w:rsidRPr="00157BCC" w:rsidRDefault="00425BCD">
            <w:pPr>
              <w:pBdr>
                <w:top w:val="nil"/>
                <w:left w:val="nil"/>
                <w:bottom w:val="nil"/>
                <w:right w:val="nil"/>
                <w:between w:val="nil"/>
              </w:pBdr>
              <w:spacing w:before="101"/>
              <w:ind w:left="21" w:right="2"/>
              <w:jc w:val="center"/>
              <w:rPr>
                <w:color w:val="000000"/>
                <w:sz w:val="16"/>
                <w:szCs w:val="16"/>
              </w:rPr>
            </w:pPr>
            <w:r w:rsidRPr="00157BCC">
              <w:rPr>
                <w:color w:val="000000"/>
                <w:sz w:val="16"/>
                <w:szCs w:val="16"/>
              </w:rPr>
              <w:t>1,826 (19.7%)</w:t>
            </w:r>
          </w:p>
        </w:tc>
        <w:tc>
          <w:tcPr>
            <w:tcW w:w="1181" w:type="dxa"/>
          </w:tcPr>
          <w:p w14:paraId="00000BC1" w14:textId="77777777" w:rsidR="0042791C" w:rsidRPr="00157BCC" w:rsidRDefault="00425BCD">
            <w:pPr>
              <w:pBdr>
                <w:top w:val="nil"/>
                <w:left w:val="nil"/>
                <w:bottom w:val="nil"/>
                <w:right w:val="nil"/>
                <w:between w:val="nil"/>
              </w:pBdr>
              <w:spacing w:before="101"/>
              <w:ind w:left="21" w:right="3"/>
              <w:jc w:val="center"/>
              <w:rPr>
                <w:color w:val="000000"/>
                <w:sz w:val="16"/>
                <w:szCs w:val="16"/>
              </w:rPr>
            </w:pPr>
            <w:r w:rsidRPr="00157BCC">
              <w:rPr>
                <w:color w:val="000000"/>
                <w:sz w:val="16"/>
                <w:szCs w:val="16"/>
              </w:rPr>
              <w:t>2,289 (18.5%)</w:t>
            </w:r>
          </w:p>
        </w:tc>
        <w:tc>
          <w:tcPr>
            <w:tcW w:w="720" w:type="dxa"/>
          </w:tcPr>
          <w:p w14:paraId="00000BC2" w14:textId="77777777" w:rsidR="0042791C" w:rsidRPr="00157BCC" w:rsidRDefault="00425BCD">
            <w:pPr>
              <w:pBdr>
                <w:top w:val="nil"/>
                <w:left w:val="nil"/>
                <w:bottom w:val="nil"/>
                <w:right w:val="nil"/>
                <w:between w:val="nil"/>
              </w:pBdr>
              <w:spacing w:before="101"/>
              <w:ind w:left="22" w:right="5"/>
              <w:jc w:val="center"/>
              <w:rPr>
                <w:color w:val="000000"/>
                <w:sz w:val="16"/>
                <w:szCs w:val="16"/>
              </w:rPr>
            </w:pPr>
            <w:r w:rsidRPr="00157BCC">
              <w:rPr>
                <w:color w:val="000000"/>
                <w:sz w:val="16"/>
                <w:szCs w:val="16"/>
              </w:rPr>
              <w:t>0.031</w:t>
            </w:r>
          </w:p>
        </w:tc>
        <w:tc>
          <w:tcPr>
            <w:tcW w:w="1180" w:type="dxa"/>
          </w:tcPr>
          <w:p w14:paraId="00000BC3" w14:textId="77777777" w:rsidR="0042791C" w:rsidRPr="00157BCC" w:rsidRDefault="00425BCD">
            <w:pPr>
              <w:pBdr>
                <w:top w:val="nil"/>
                <w:left w:val="nil"/>
                <w:bottom w:val="nil"/>
                <w:right w:val="nil"/>
                <w:between w:val="nil"/>
              </w:pBdr>
              <w:spacing w:before="101"/>
              <w:ind w:left="19"/>
              <w:jc w:val="center"/>
              <w:rPr>
                <w:color w:val="000000"/>
                <w:sz w:val="16"/>
                <w:szCs w:val="16"/>
              </w:rPr>
            </w:pPr>
            <w:r w:rsidRPr="00157BCC">
              <w:rPr>
                <w:color w:val="000000"/>
                <w:sz w:val="16"/>
                <w:szCs w:val="16"/>
              </w:rPr>
              <w:t>2,617 (20.2%)</w:t>
            </w:r>
          </w:p>
        </w:tc>
        <w:tc>
          <w:tcPr>
            <w:tcW w:w="1181" w:type="dxa"/>
          </w:tcPr>
          <w:p w14:paraId="00000BC4" w14:textId="77777777" w:rsidR="0042791C" w:rsidRPr="00157BCC" w:rsidRDefault="00425BCD">
            <w:pPr>
              <w:pBdr>
                <w:top w:val="nil"/>
                <w:left w:val="nil"/>
                <w:bottom w:val="nil"/>
                <w:right w:val="nil"/>
                <w:between w:val="nil"/>
              </w:pBdr>
              <w:spacing w:before="101"/>
              <w:ind w:left="21" w:right="1"/>
              <w:jc w:val="center"/>
              <w:rPr>
                <w:color w:val="000000"/>
                <w:sz w:val="16"/>
                <w:szCs w:val="16"/>
              </w:rPr>
            </w:pPr>
            <w:r w:rsidRPr="00157BCC">
              <w:rPr>
                <w:color w:val="000000"/>
                <w:sz w:val="16"/>
                <w:szCs w:val="16"/>
              </w:rPr>
              <w:t>2,565 (18.8%)</w:t>
            </w:r>
          </w:p>
        </w:tc>
        <w:tc>
          <w:tcPr>
            <w:tcW w:w="720" w:type="dxa"/>
          </w:tcPr>
          <w:p w14:paraId="00000BC5" w14:textId="77777777" w:rsidR="0042791C" w:rsidRPr="00157BCC" w:rsidRDefault="00425BCD">
            <w:pPr>
              <w:pBdr>
                <w:top w:val="nil"/>
                <w:left w:val="nil"/>
                <w:bottom w:val="nil"/>
                <w:right w:val="nil"/>
                <w:between w:val="nil"/>
              </w:pBdr>
              <w:spacing w:before="101"/>
              <w:ind w:left="22" w:right="6"/>
              <w:jc w:val="center"/>
              <w:rPr>
                <w:color w:val="000000"/>
                <w:sz w:val="16"/>
                <w:szCs w:val="16"/>
              </w:rPr>
            </w:pPr>
            <w:r w:rsidRPr="00157BCC">
              <w:rPr>
                <w:color w:val="000000"/>
                <w:sz w:val="16"/>
                <w:szCs w:val="16"/>
              </w:rPr>
              <w:t>0.036</w:t>
            </w:r>
          </w:p>
        </w:tc>
        <w:tc>
          <w:tcPr>
            <w:tcW w:w="1154" w:type="dxa"/>
          </w:tcPr>
          <w:p w14:paraId="00000BC6" w14:textId="77777777" w:rsidR="0042791C" w:rsidRPr="00157BCC" w:rsidRDefault="00425BCD">
            <w:pPr>
              <w:pBdr>
                <w:top w:val="nil"/>
                <w:left w:val="nil"/>
                <w:bottom w:val="nil"/>
                <w:right w:val="nil"/>
                <w:between w:val="nil"/>
              </w:pBdr>
              <w:spacing w:before="101"/>
              <w:ind w:left="57" w:right="40"/>
              <w:jc w:val="center"/>
              <w:rPr>
                <w:color w:val="000000"/>
                <w:sz w:val="16"/>
                <w:szCs w:val="16"/>
              </w:rPr>
            </w:pPr>
            <w:r w:rsidRPr="00157BCC">
              <w:rPr>
                <w:color w:val="000000"/>
                <w:sz w:val="16"/>
                <w:szCs w:val="16"/>
              </w:rPr>
              <w:t>452 (14.6%)</w:t>
            </w:r>
          </w:p>
        </w:tc>
        <w:tc>
          <w:tcPr>
            <w:tcW w:w="1155" w:type="dxa"/>
          </w:tcPr>
          <w:p w14:paraId="00000BC7" w14:textId="77777777" w:rsidR="0042791C" w:rsidRPr="00157BCC" w:rsidRDefault="00425BCD">
            <w:pPr>
              <w:pBdr>
                <w:top w:val="nil"/>
                <w:left w:val="nil"/>
                <w:bottom w:val="nil"/>
                <w:right w:val="nil"/>
                <w:between w:val="nil"/>
              </w:pBdr>
              <w:spacing w:before="101"/>
              <w:ind w:left="19" w:right="2"/>
              <w:jc w:val="center"/>
              <w:rPr>
                <w:color w:val="000000"/>
                <w:sz w:val="16"/>
                <w:szCs w:val="16"/>
              </w:rPr>
            </w:pPr>
            <w:r w:rsidRPr="00157BCC">
              <w:rPr>
                <w:color w:val="000000"/>
                <w:sz w:val="16"/>
                <w:szCs w:val="16"/>
              </w:rPr>
              <w:t>1,136 (13.9%)</w:t>
            </w:r>
          </w:p>
        </w:tc>
        <w:tc>
          <w:tcPr>
            <w:tcW w:w="719" w:type="dxa"/>
          </w:tcPr>
          <w:p w14:paraId="00000BC8" w14:textId="77777777" w:rsidR="0042791C" w:rsidRPr="00157BCC" w:rsidRDefault="00425BCD">
            <w:pPr>
              <w:pBdr>
                <w:top w:val="nil"/>
                <w:left w:val="nil"/>
                <w:bottom w:val="nil"/>
                <w:right w:val="nil"/>
                <w:between w:val="nil"/>
              </w:pBdr>
              <w:spacing w:before="101"/>
              <w:ind w:left="20"/>
              <w:jc w:val="center"/>
              <w:rPr>
                <w:color w:val="000000"/>
                <w:sz w:val="16"/>
                <w:szCs w:val="16"/>
              </w:rPr>
            </w:pPr>
            <w:r w:rsidRPr="00157BCC">
              <w:rPr>
                <w:color w:val="000000"/>
                <w:sz w:val="16"/>
                <w:szCs w:val="16"/>
              </w:rPr>
              <w:t>0.02</w:t>
            </w:r>
          </w:p>
        </w:tc>
        <w:tc>
          <w:tcPr>
            <w:tcW w:w="1153" w:type="dxa"/>
          </w:tcPr>
          <w:p w14:paraId="00000BC9" w14:textId="77777777" w:rsidR="0042791C" w:rsidRPr="00157BCC" w:rsidRDefault="00425BCD">
            <w:pPr>
              <w:pBdr>
                <w:top w:val="nil"/>
                <w:left w:val="nil"/>
                <w:bottom w:val="nil"/>
                <w:right w:val="nil"/>
                <w:between w:val="nil"/>
              </w:pBdr>
              <w:spacing w:before="101"/>
              <w:ind w:left="24" w:right="2"/>
              <w:jc w:val="center"/>
              <w:rPr>
                <w:color w:val="000000"/>
                <w:sz w:val="16"/>
                <w:szCs w:val="16"/>
              </w:rPr>
            </w:pPr>
            <w:r w:rsidRPr="00157BCC">
              <w:rPr>
                <w:color w:val="000000"/>
                <w:sz w:val="16"/>
                <w:szCs w:val="16"/>
              </w:rPr>
              <w:t>84 (3.2%)</w:t>
            </w:r>
          </w:p>
        </w:tc>
        <w:tc>
          <w:tcPr>
            <w:tcW w:w="1154" w:type="dxa"/>
          </w:tcPr>
          <w:p w14:paraId="00000BCA" w14:textId="77777777" w:rsidR="0042791C" w:rsidRPr="00157BCC" w:rsidRDefault="00425BCD">
            <w:pPr>
              <w:pBdr>
                <w:top w:val="nil"/>
                <w:left w:val="nil"/>
                <w:bottom w:val="nil"/>
                <w:right w:val="nil"/>
                <w:between w:val="nil"/>
              </w:pBdr>
              <w:spacing w:before="101"/>
              <w:ind w:left="57" w:right="33"/>
              <w:jc w:val="center"/>
              <w:rPr>
                <w:color w:val="000000"/>
                <w:sz w:val="16"/>
                <w:szCs w:val="16"/>
              </w:rPr>
            </w:pPr>
            <w:r w:rsidRPr="00157BCC">
              <w:rPr>
                <w:color w:val="000000"/>
                <w:sz w:val="16"/>
                <w:szCs w:val="16"/>
              </w:rPr>
              <w:t>32 (2.2%)</w:t>
            </w:r>
          </w:p>
        </w:tc>
        <w:tc>
          <w:tcPr>
            <w:tcW w:w="718" w:type="dxa"/>
          </w:tcPr>
          <w:p w14:paraId="00000BCB" w14:textId="04959968" w:rsidR="0042791C" w:rsidRPr="00157BCC" w:rsidRDefault="00425BCD">
            <w:pPr>
              <w:pBdr>
                <w:top w:val="nil"/>
                <w:left w:val="nil"/>
                <w:bottom w:val="nil"/>
                <w:right w:val="nil"/>
                <w:between w:val="nil"/>
              </w:pBdr>
              <w:spacing w:before="101"/>
              <w:ind w:left="28"/>
              <w:jc w:val="center"/>
              <w:rPr>
                <w:color w:val="000000"/>
                <w:sz w:val="16"/>
                <w:szCs w:val="16"/>
              </w:rPr>
            </w:pPr>
            <w:r w:rsidRPr="00157BCC">
              <w:rPr>
                <w:color w:val="000000"/>
                <w:sz w:val="16"/>
                <w:szCs w:val="16"/>
              </w:rPr>
              <w:t>0.059</w:t>
            </w:r>
          </w:p>
        </w:tc>
      </w:tr>
      <w:tr w:rsidR="0042791C" w:rsidRPr="00157BCC" w14:paraId="08CAC4CF" w14:textId="77777777">
        <w:trPr>
          <w:trHeight w:val="422"/>
        </w:trPr>
        <w:tc>
          <w:tcPr>
            <w:tcW w:w="2161" w:type="dxa"/>
          </w:tcPr>
          <w:p w14:paraId="00000BCC"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Calcium channel blockers,</w:t>
            </w:r>
          </w:p>
          <w:p w14:paraId="00000BCD"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dihydropyridine; n (%)</w:t>
            </w:r>
          </w:p>
        </w:tc>
        <w:tc>
          <w:tcPr>
            <w:tcW w:w="1181" w:type="dxa"/>
          </w:tcPr>
          <w:p w14:paraId="00000BCE"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1,751 (18.9%)</w:t>
            </w:r>
          </w:p>
        </w:tc>
        <w:tc>
          <w:tcPr>
            <w:tcW w:w="1181" w:type="dxa"/>
          </w:tcPr>
          <w:p w14:paraId="00000BCF"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2,483 (20.1%)</w:t>
            </w:r>
          </w:p>
        </w:tc>
        <w:tc>
          <w:tcPr>
            <w:tcW w:w="720" w:type="dxa"/>
          </w:tcPr>
          <w:p w14:paraId="00000BD0"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0.029</w:t>
            </w:r>
          </w:p>
        </w:tc>
        <w:tc>
          <w:tcPr>
            <w:tcW w:w="1180" w:type="dxa"/>
          </w:tcPr>
          <w:p w14:paraId="00000BD1"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2,006 (15.5%)</w:t>
            </w:r>
          </w:p>
        </w:tc>
        <w:tc>
          <w:tcPr>
            <w:tcW w:w="1181" w:type="dxa"/>
          </w:tcPr>
          <w:p w14:paraId="00000BD2"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2,181 (16.0%)</w:t>
            </w:r>
          </w:p>
        </w:tc>
        <w:tc>
          <w:tcPr>
            <w:tcW w:w="720" w:type="dxa"/>
          </w:tcPr>
          <w:p w14:paraId="00000BD3"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0.013</w:t>
            </w:r>
          </w:p>
        </w:tc>
        <w:tc>
          <w:tcPr>
            <w:tcW w:w="1154" w:type="dxa"/>
          </w:tcPr>
          <w:p w14:paraId="00000BD4" w14:textId="77777777" w:rsidR="0042791C" w:rsidRPr="00157BCC" w:rsidRDefault="00425BCD">
            <w:pPr>
              <w:pBdr>
                <w:top w:val="nil"/>
                <w:left w:val="nil"/>
                <w:bottom w:val="nil"/>
                <w:right w:val="nil"/>
                <w:between w:val="nil"/>
              </w:pBdr>
              <w:spacing w:before="102"/>
              <w:ind w:left="57" w:right="40"/>
              <w:jc w:val="center"/>
              <w:rPr>
                <w:color w:val="000000"/>
                <w:sz w:val="16"/>
                <w:szCs w:val="16"/>
              </w:rPr>
            </w:pPr>
            <w:r w:rsidRPr="00157BCC">
              <w:rPr>
                <w:color w:val="000000"/>
                <w:sz w:val="16"/>
                <w:szCs w:val="16"/>
              </w:rPr>
              <w:t>454 (14.6%)</w:t>
            </w:r>
          </w:p>
        </w:tc>
        <w:tc>
          <w:tcPr>
            <w:tcW w:w="1155" w:type="dxa"/>
          </w:tcPr>
          <w:p w14:paraId="00000BD5" w14:textId="77777777" w:rsidR="0042791C" w:rsidRPr="00157BCC" w:rsidRDefault="00425BCD">
            <w:pPr>
              <w:pBdr>
                <w:top w:val="nil"/>
                <w:left w:val="nil"/>
                <w:bottom w:val="nil"/>
                <w:right w:val="nil"/>
                <w:between w:val="nil"/>
              </w:pBdr>
              <w:spacing w:before="102"/>
              <w:ind w:left="19" w:right="2"/>
              <w:jc w:val="center"/>
              <w:rPr>
                <w:color w:val="000000"/>
                <w:sz w:val="16"/>
                <w:szCs w:val="16"/>
              </w:rPr>
            </w:pPr>
            <w:r w:rsidRPr="00157BCC">
              <w:rPr>
                <w:color w:val="000000"/>
                <w:sz w:val="16"/>
                <w:szCs w:val="16"/>
              </w:rPr>
              <w:t>1,338 (16.3%)</w:t>
            </w:r>
          </w:p>
        </w:tc>
        <w:tc>
          <w:tcPr>
            <w:tcW w:w="719" w:type="dxa"/>
          </w:tcPr>
          <w:p w14:paraId="00000BD6" w14:textId="77777777" w:rsidR="0042791C" w:rsidRPr="00157BCC" w:rsidRDefault="00425BCD">
            <w:pPr>
              <w:pBdr>
                <w:top w:val="nil"/>
                <w:left w:val="nil"/>
                <w:bottom w:val="nil"/>
                <w:right w:val="nil"/>
                <w:between w:val="nil"/>
              </w:pBdr>
              <w:spacing w:before="102"/>
              <w:ind w:left="20" w:right="1"/>
              <w:jc w:val="center"/>
              <w:rPr>
                <w:color w:val="000000"/>
                <w:sz w:val="16"/>
                <w:szCs w:val="16"/>
              </w:rPr>
            </w:pPr>
            <w:r w:rsidRPr="00157BCC">
              <w:rPr>
                <w:color w:val="000000"/>
                <w:sz w:val="16"/>
                <w:szCs w:val="16"/>
              </w:rPr>
              <w:t>0.048</w:t>
            </w:r>
          </w:p>
        </w:tc>
        <w:tc>
          <w:tcPr>
            <w:tcW w:w="1153" w:type="dxa"/>
          </w:tcPr>
          <w:p w14:paraId="00000BD7" w14:textId="77777777" w:rsidR="0042791C" w:rsidRPr="00157BCC" w:rsidRDefault="00425BCD">
            <w:pPr>
              <w:pBdr>
                <w:top w:val="nil"/>
                <w:left w:val="nil"/>
                <w:bottom w:val="nil"/>
                <w:right w:val="nil"/>
                <w:between w:val="nil"/>
              </w:pBdr>
              <w:spacing w:before="102"/>
              <w:ind w:left="24" w:right="2"/>
              <w:jc w:val="center"/>
              <w:rPr>
                <w:color w:val="000000"/>
                <w:sz w:val="16"/>
                <w:szCs w:val="16"/>
              </w:rPr>
            </w:pPr>
            <w:r w:rsidRPr="00157BCC">
              <w:rPr>
                <w:color w:val="000000"/>
                <w:sz w:val="16"/>
                <w:szCs w:val="16"/>
              </w:rPr>
              <w:t>555 (20.8%)</w:t>
            </w:r>
          </w:p>
        </w:tc>
        <w:tc>
          <w:tcPr>
            <w:tcW w:w="1154" w:type="dxa"/>
          </w:tcPr>
          <w:p w14:paraId="00000BD8" w14:textId="77777777" w:rsidR="0042791C" w:rsidRPr="00157BCC" w:rsidRDefault="00425BCD">
            <w:pPr>
              <w:pBdr>
                <w:top w:val="nil"/>
                <w:left w:val="nil"/>
                <w:bottom w:val="nil"/>
                <w:right w:val="nil"/>
                <w:between w:val="nil"/>
              </w:pBdr>
              <w:spacing w:before="102"/>
              <w:ind w:left="57" w:right="33"/>
              <w:jc w:val="center"/>
              <w:rPr>
                <w:color w:val="000000"/>
                <w:sz w:val="16"/>
                <w:szCs w:val="16"/>
              </w:rPr>
            </w:pPr>
            <w:r w:rsidRPr="00157BCC">
              <w:rPr>
                <w:color w:val="000000"/>
                <w:sz w:val="16"/>
                <w:szCs w:val="16"/>
              </w:rPr>
              <w:t>347 (23.9%)</w:t>
            </w:r>
          </w:p>
        </w:tc>
        <w:tc>
          <w:tcPr>
            <w:tcW w:w="718" w:type="dxa"/>
          </w:tcPr>
          <w:p w14:paraId="00000BD9" w14:textId="77777777" w:rsidR="0042791C" w:rsidRPr="00157BCC" w:rsidRDefault="00425BCD">
            <w:pPr>
              <w:pBdr>
                <w:top w:val="nil"/>
                <w:left w:val="nil"/>
                <w:bottom w:val="nil"/>
                <w:right w:val="nil"/>
                <w:between w:val="nil"/>
              </w:pBdr>
              <w:spacing w:before="102"/>
              <w:ind w:left="28"/>
              <w:jc w:val="center"/>
              <w:rPr>
                <w:color w:val="000000"/>
                <w:sz w:val="16"/>
                <w:szCs w:val="16"/>
              </w:rPr>
            </w:pPr>
            <w:r w:rsidRPr="00157BCC">
              <w:rPr>
                <w:color w:val="000000"/>
                <w:sz w:val="16"/>
                <w:szCs w:val="16"/>
              </w:rPr>
              <w:t>0.074</w:t>
            </w:r>
          </w:p>
        </w:tc>
      </w:tr>
      <w:tr w:rsidR="0042791C" w:rsidRPr="00157BCC" w14:paraId="65ECF849" w14:textId="77777777">
        <w:trPr>
          <w:trHeight w:val="635"/>
        </w:trPr>
        <w:tc>
          <w:tcPr>
            <w:tcW w:w="2161" w:type="dxa"/>
          </w:tcPr>
          <w:p w14:paraId="00000BDB" w14:textId="3B6CEF78" w:rsidR="0042791C" w:rsidRPr="00157BCC" w:rsidRDefault="00425BCD" w:rsidP="00E81374">
            <w:pPr>
              <w:pBdr>
                <w:top w:val="nil"/>
                <w:left w:val="nil"/>
                <w:bottom w:val="nil"/>
                <w:right w:val="nil"/>
                <w:between w:val="nil"/>
              </w:pBdr>
              <w:spacing w:line="276" w:lineRule="auto"/>
              <w:ind w:left="39"/>
              <w:rPr>
                <w:b/>
                <w:color w:val="000000"/>
                <w:sz w:val="16"/>
                <w:szCs w:val="16"/>
              </w:rPr>
            </w:pPr>
            <w:r w:rsidRPr="00157BCC">
              <w:rPr>
                <w:b/>
                <w:color w:val="000000"/>
                <w:sz w:val="16"/>
                <w:szCs w:val="16"/>
              </w:rPr>
              <w:t>Angiotensin-converting- enzyme (inhibitor</w:t>
            </w:r>
            <w:r w:rsidR="00093920" w:rsidRPr="00157BCC">
              <w:rPr>
                <w:b/>
                <w:color w:val="000000"/>
                <w:sz w:val="16"/>
                <w:szCs w:val="16"/>
              </w:rPr>
              <w:t>s</w:t>
            </w:r>
            <w:r w:rsidRPr="00157BCC">
              <w:rPr>
                <w:b/>
                <w:color w:val="000000"/>
                <w:sz w:val="16"/>
                <w:szCs w:val="16"/>
              </w:rPr>
              <w:t xml:space="preserve">; </w:t>
            </w:r>
            <w:r w:rsidR="00093920" w:rsidRPr="00157BCC">
              <w:rPr>
                <w:b/>
                <w:color w:val="000000"/>
                <w:sz w:val="16"/>
                <w:szCs w:val="16"/>
              </w:rPr>
              <w:br/>
            </w:r>
            <w:r w:rsidRPr="00157BCC">
              <w:rPr>
                <w:b/>
                <w:color w:val="000000"/>
                <w:sz w:val="16"/>
                <w:szCs w:val="16"/>
              </w:rPr>
              <w:t>n</w:t>
            </w:r>
            <w:r w:rsidR="00093920" w:rsidRPr="00157BCC">
              <w:rPr>
                <w:b/>
                <w:color w:val="000000"/>
                <w:sz w:val="16"/>
                <w:szCs w:val="16"/>
              </w:rPr>
              <w:t xml:space="preserve"> </w:t>
            </w:r>
            <w:r w:rsidRPr="00157BCC">
              <w:rPr>
                <w:b/>
                <w:color w:val="000000"/>
                <w:sz w:val="16"/>
                <w:szCs w:val="16"/>
              </w:rPr>
              <w:t>(%)</w:t>
            </w:r>
          </w:p>
        </w:tc>
        <w:tc>
          <w:tcPr>
            <w:tcW w:w="1181" w:type="dxa"/>
          </w:tcPr>
          <w:p w14:paraId="00000BDC" w14:textId="77777777" w:rsidR="0042791C" w:rsidRPr="00157BCC" w:rsidRDefault="0042791C">
            <w:pPr>
              <w:pBdr>
                <w:top w:val="nil"/>
                <w:left w:val="nil"/>
                <w:bottom w:val="nil"/>
                <w:right w:val="nil"/>
                <w:between w:val="nil"/>
              </w:pBdr>
              <w:spacing w:before="23"/>
              <w:rPr>
                <w:b/>
                <w:color w:val="000000"/>
                <w:sz w:val="16"/>
                <w:szCs w:val="16"/>
              </w:rPr>
            </w:pPr>
          </w:p>
          <w:p w14:paraId="00000BDD" w14:textId="77777777" w:rsidR="0042791C" w:rsidRPr="00157BCC" w:rsidRDefault="00425BCD">
            <w:pPr>
              <w:pBdr>
                <w:top w:val="nil"/>
                <w:left w:val="nil"/>
                <w:bottom w:val="nil"/>
                <w:right w:val="nil"/>
                <w:between w:val="nil"/>
              </w:pBdr>
              <w:spacing w:before="1"/>
              <w:ind w:left="21" w:right="2"/>
              <w:jc w:val="center"/>
              <w:rPr>
                <w:color w:val="000000"/>
                <w:sz w:val="16"/>
                <w:szCs w:val="16"/>
              </w:rPr>
            </w:pPr>
            <w:r w:rsidRPr="00157BCC">
              <w:rPr>
                <w:color w:val="000000"/>
                <w:sz w:val="16"/>
                <w:szCs w:val="16"/>
              </w:rPr>
              <w:t>2,629 (28.4%)</w:t>
            </w:r>
          </w:p>
        </w:tc>
        <w:tc>
          <w:tcPr>
            <w:tcW w:w="1181" w:type="dxa"/>
          </w:tcPr>
          <w:p w14:paraId="00000BDE" w14:textId="77777777" w:rsidR="0042791C" w:rsidRPr="00157BCC" w:rsidRDefault="0042791C">
            <w:pPr>
              <w:pBdr>
                <w:top w:val="nil"/>
                <w:left w:val="nil"/>
                <w:bottom w:val="nil"/>
                <w:right w:val="nil"/>
                <w:between w:val="nil"/>
              </w:pBdr>
              <w:spacing w:before="23"/>
              <w:rPr>
                <w:b/>
                <w:color w:val="000000"/>
                <w:sz w:val="16"/>
                <w:szCs w:val="16"/>
              </w:rPr>
            </w:pPr>
          </w:p>
          <w:p w14:paraId="00000BDF" w14:textId="77777777" w:rsidR="0042791C" w:rsidRPr="00157BCC" w:rsidRDefault="00425BCD">
            <w:pPr>
              <w:pBdr>
                <w:top w:val="nil"/>
                <w:left w:val="nil"/>
                <w:bottom w:val="nil"/>
                <w:right w:val="nil"/>
                <w:between w:val="nil"/>
              </w:pBdr>
              <w:spacing w:before="1"/>
              <w:ind w:left="21" w:right="3"/>
              <w:jc w:val="center"/>
              <w:rPr>
                <w:color w:val="000000"/>
                <w:sz w:val="16"/>
                <w:szCs w:val="16"/>
              </w:rPr>
            </w:pPr>
            <w:r w:rsidRPr="00157BCC">
              <w:rPr>
                <w:color w:val="000000"/>
                <w:sz w:val="16"/>
                <w:szCs w:val="16"/>
              </w:rPr>
              <w:t>3,782 (30.6%)</w:t>
            </w:r>
          </w:p>
        </w:tc>
        <w:tc>
          <w:tcPr>
            <w:tcW w:w="720" w:type="dxa"/>
          </w:tcPr>
          <w:p w14:paraId="00000BE0" w14:textId="77777777" w:rsidR="0042791C" w:rsidRPr="00157BCC" w:rsidRDefault="0042791C">
            <w:pPr>
              <w:pBdr>
                <w:top w:val="nil"/>
                <w:left w:val="nil"/>
                <w:bottom w:val="nil"/>
                <w:right w:val="nil"/>
                <w:between w:val="nil"/>
              </w:pBdr>
              <w:spacing w:before="23"/>
              <w:rPr>
                <w:b/>
                <w:color w:val="000000"/>
                <w:sz w:val="16"/>
                <w:szCs w:val="16"/>
              </w:rPr>
            </w:pPr>
          </w:p>
          <w:p w14:paraId="00000BE1" w14:textId="77777777" w:rsidR="0042791C" w:rsidRPr="00157BCC" w:rsidRDefault="00425BCD">
            <w:pPr>
              <w:pBdr>
                <w:top w:val="nil"/>
                <w:left w:val="nil"/>
                <w:bottom w:val="nil"/>
                <w:right w:val="nil"/>
                <w:between w:val="nil"/>
              </w:pBdr>
              <w:spacing w:before="1"/>
              <w:ind w:left="22" w:right="5"/>
              <w:jc w:val="center"/>
              <w:rPr>
                <w:color w:val="000000"/>
                <w:sz w:val="16"/>
                <w:szCs w:val="16"/>
              </w:rPr>
            </w:pPr>
            <w:r w:rsidRPr="00157BCC">
              <w:rPr>
                <w:color w:val="000000"/>
                <w:sz w:val="16"/>
                <w:szCs w:val="16"/>
              </w:rPr>
              <w:t>0.048</w:t>
            </w:r>
          </w:p>
        </w:tc>
        <w:tc>
          <w:tcPr>
            <w:tcW w:w="1180" w:type="dxa"/>
          </w:tcPr>
          <w:p w14:paraId="00000BE2" w14:textId="77777777" w:rsidR="0042791C" w:rsidRPr="00157BCC" w:rsidRDefault="0042791C">
            <w:pPr>
              <w:pBdr>
                <w:top w:val="nil"/>
                <w:left w:val="nil"/>
                <w:bottom w:val="nil"/>
                <w:right w:val="nil"/>
                <w:between w:val="nil"/>
              </w:pBdr>
              <w:spacing w:before="23"/>
              <w:rPr>
                <w:b/>
                <w:color w:val="000000"/>
                <w:sz w:val="16"/>
                <w:szCs w:val="16"/>
              </w:rPr>
            </w:pPr>
          </w:p>
          <w:p w14:paraId="00000BE3" w14:textId="77777777" w:rsidR="0042791C" w:rsidRPr="00157BCC" w:rsidRDefault="00425BCD">
            <w:pPr>
              <w:pBdr>
                <w:top w:val="nil"/>
                <w:left w:val="nil"/>
                <w:bottom w:val="nil"/>
                <w:right w:val="nil"/>
                <w:between w:val="nil"/>
              </w:pBdr>
              <w:spacing w:before="1"/>
              <w:ind w:left="19"/>
              <w:jc w:val="center"/>
              <w:rPr>
                <w:color w:val="000000"/>
                <w:sz w:val="16"/>
                <w:szCs w:val="16"/>
              </w:rPr>
            </w:pPr>
            <w:r w:rsidRPr="00157BCC">
              <w:rPr>
                <w:color w:val="000000"/>
                <w:sz w:val="16"/>
                <w:szCs w:val="16"/>
              </w:rPr>
              <w:t>3,438 (26.6%)</w:t>
            </w:r>
          </w:p>
        </w:tc>
        <w:tc>
          <w:tcPr>
            <w:tcW w:w="1181" w:type="dxa"/>
          </w:tcPr>
          <w:p w14:paraId="00000BE4" w14:textId="77777777" w:rsidR="0042791C" w:rsidRPr="00157BCC" w:rsidRDefault="0042791C">
            <w:pPr>
              <w:pBdr>
                <w:top w:val="nil"/>
                <w:left w:val="nil"/>
                <w:bottom w:val="nil"/>
                <w:right w:val="nil"/>
                <w:between w:val="nil"/>
              </w:pBdr>
              <w:spacing w:before="23"/>
              <w:rPr>
                <w:b/>
                <w:color w:val="000000"/>
                <w:sz w:val="16"/>
                <w:szCs w:val="16"/>
              </w:rPr>
            </w:pPr>
          </w:p>
          <w:p w14:paraId="00000BE5" w14:textId="77777777" w:rsidR="0042791C" w:rsidRPr="00157BCC" w:rsidRDefault="00425BCD">
            <w:pPr>
              <w:pBdr>
                <w:top w:val="nil"/>
                <w:left w:val="nil"/>
                <w:bottom w:val="nil"/>
                <w:right w:val="nil"/>
                <w:between w:val="nil"/>
              </w:pBdr>
              <w:spacing w:before="1"/>
              <w:ind w:left="21" w:right="1"/>
              <w:jc w:val="center"/>
              <w:rPr>
                <w:color w:val="000000"/>
                <w:sz w:val="16"/>
                <w:szCs w:val="16"/>
              </w:rPr>
            </w:pPr>
            <w:r w:rsidRPr="00157BCC">
              <w:rPr>
                <w:color w:val="000000"/>
                <w:sz w:val="16"/>
                <w:szCs w:val="16"/>
              </w:rPr>
              <w:t>4,120 (30.2%)</w:t>
            </w:r>
          </w:p>
        </w:tc>
        <w:tc>
          <w:tcPr>
            <w:tcW w:w="720" w:type="dxa"/>
          </w:tcPr>
          <w:p w14:paraId="00000BE6" w14:textId="77777777" w:rsidR="0042791C" w:rsidRPr="00157BCC" w:rsidRDefault="0042791C">
            <w:pPr>
              <w:pBdr>
                <w:top w:val="nil"/>
                <w:left w:val="nil"/>
                <w:bottom w:val="nil"/>
                <w:right w:val="nil"/>
                <w:between w:val="nil"/>
              </w:pBdr>
              <w:spacing w:before="23"/>
              <w:rPr>
                <w:b/>
                <w:color w:val="000000"/>
                <w:sz w:val="16"/>
                <w:szCs w:val="16"/>
              </w:rPr>
            </w:pPr>
          </w:p>
          <w:p w14:paraId="00000BE7" w14:textId="77777777" w:rsidR="0042791C" w:rsidRPr="00157BCC" w:rsidRDefault="00425BCD">
            <w:pPr>
              <w:pBdr>
                <w:top w:val="nil"/>
                <w:left w:val="nil"/>
                <w:bottom w:val="nil"/>
                <w:right w:val="nil"/>
                <w:between w:val="nil"/>
              </w:pBdr>
              <w:spacing w:before="1"/>
              <w:ind w:left="22" w:right="5"/>
              <w:jc w:val="center"/>
              <w:rPr>
                <w:color w:val="000000"/>
                <w:sz w:val="16"/>
                <w:szCs w:val="16"/>
              </w:rPr>
            </w:pPr>
            <w:r w:rsidRPr="00157BCC">
              <w:rPr>
                <w:color w:val="000000"/>
                <w:sz w:val="16"/>
                <w:szCs w:val="16"/>
              </w:rPr>
              <w:t>0.08</w:t>
            </w:r>
          </w:p>
        </w:tc>
        <w:tc>
          <w:tcPr>
            <w:tcW w:w="1154" w:type="dxa"/>
          </w:tcPr>
          <w:p w14:paraId="00000BE8" w14:textId="77777777" w:rsidR="0042791C" w:rsidRPr="00157BCC" w:rsidRDefault="0042791C">
            <w:pPr>
              <w:pBdr>
                <w:top w:val="nil"/>
                <w:left w:val="nil"/>
                <w:bottom w:val="nil"/>
                <w:right w:val="nil"/>
                <w:between w:val="nil"/>
              </w:pBdr>
              <w:spacing w:before="23"/>
              <w:rPr>
                <w:b/>
                <w:color w:val="000000"/>
                <w:sz w:val="16"/>
                <w:szCs w:val="16"/>
              </w:rPr>
            </w:pPr>
          </w:p>
          <w:p w14:paraId="00000BE9" w14:textId="77777777" w:rsidR="0042791C" w:rsidRPr="00157BCC" w:rsidRDefault="00425BCD">
            <w:pPr>
              <w:pBdr>
                <w:top w:val="nil"/>
                <w:left w:val="nil"/>
                <w:bottom w:val="nil"/>
                <w:right w:val="nil"/>
                <w:between w:val="nil"/>
              </w:pBdr>
              <w:spacing w:before="1"/>
              <w:ind w:left="57" w:right="40"/>
              <w:jc w:val="center"/>
              <w:rPr>
                <w:color w:val="000000"/>
                <w:sz w:val="16"/>
                <w:szCs w:val="16"/>
              </w:rPr>
            </w:pPr>
            <w:r w:rsidRPr="00157BCC">
              <w:rPr>
                <w:color w:val="000000"/>
                <w:sz w:val="16"/>
                <w:szCs w:val="16"/>
              </w:rPr>
              <w:t>867 (27.9%)</w:t>
            </w:r>
          </w:p>
        </w:tc>
        <w:tc>
          <w:tcPr>
            <w:tcW w:w="1155" w:type="dxa"/>
          </w:tcPr>
          <w:p w14:paraId="00000BEA" w14:textId="77777777" w:rsidR="0042791C" w:rsidRPr="00157BCC" w:rsidRDefault="0042791C">
            <w:pPr>
              <w:pBdr>
                <w:top w:val="nil"/>
                <w:left w:val="nil"/>
                <w:bottom w:val="nil"/>
                <w:right w:val="nil"/>
                <w:between w:val="nil"/>
              </w:pBdr>
              <w:spacing w:before="23"/>
              <w:rPr>
                <w:b/>
                <w:color w:val="000000"/>
                <w:sz w:val="16"/>
                <w:szCs w:val="16"/>
              </w:rPr>
            </w:pPr>
          </w:p>
          <w:p w14:paraId="00000BEB" w14:textId="77777777" w:rsidR="0042791C" w:rsidRPr="00157BCC" w:rsidRDefault="00425BCD">
            <w:pPr>
              <w:pBdr>
                <w:top w:val="nil"/>
                <w:left w:val="nil"/>
                <w:bottom w:val="nil"/>
                <w:right w:val="nil"/>
                <w:between w:val="nil"/>
              </w:pBdr>
              <w:spacing w:before="1"/>
              <w:ind w:left="19" w:right="2"/>
              <w:jc w:val="center"/>
              <w:rPr>
                <w:color w:val="000000"/>
                <w:sz w:val="16"/>
                <w:szCs w:val="16"/>
              </w:rPr>
            </w:pPr>
            <w:r w:rsidRPr="00157BCC">
              <w:rPr>
                <w:color w:val="000000"/>
                <w:sz w:val="16"/>
                <w:szCs w:val="16"/>
              </w:rPr>
              <w:t>2,951 (36.0%)</w:t>
            </w:r>
          </w:p>
        </w:tc>
        <w:tc>
          <w:tcPr>
            <w:tcW w:w="719" w:type="dxa"/>
          </w:tcPr>
          <w:p w14:paraId="00000BEC" w14:textId="77777777" w:rsidR="0042791C" w:rsidRPr="00157BCC" w:rsidRDefault="0042791C">
            <w:pPr>
              <w:pBdr>
                <w:top w:val="nil"/>
                <w:left w:val="nil"/>
                <w:bottom w:val="nil"/>
                <w:right w:val="nil"/>
                <w:between w:val="nil"/>
              </w:pBdr>
              <w:spacing w:before="23"/>
              <w:rPr>
                <w:b/>
                <w:color w:val="000000"/>
                <w:sz w:val="16"/>
                <w:szCs w:val="16"/>
              </w:rPr>
            </w:pPr>
          </w:p>
          <w:p w14:paraId="00000BED" w14:textId="77777777" w:rsidR="0042791C" w:rsidRPr="00157BCC" w:rsidRDefault="00425BCD">
            <w:pPr>
              <w:pBdr>
                <w:top w:val="nil"/>
                <w:left w:val="nil"/>
                <w:bottom w:val="nil"/>
                <w:right w:val="nil"/>
                <w:between w:val="nil"/>
              </w:pBdr>
              <w:spacing w:before="1"/>
              <w:ind w:left="20" w:right="1"/>
              <w:jc w:val="center"/>
              <w:rPr>
                <w:color w:val="000000"/>
                <w:sz w:val="16"/>
                <w:szCs w:val="16"/>
              </w:rPr>
            </w:pPr>
            <w:r w:rsidRPr="00157BCC">
              <w:rPr>
                <w:color w:val="000000"/>
                <w:sz w:val="16"/>
                <w:szCs w:val="16"/>
              </w:rPr>
              <w:t>0.175</w:t>
            </w:r>
          </w:p>
        </w:tc>
        <w:tc>
          <w:tcPr>
            <w:tcW w:w="1153" w:type="dxa"/>
          </w:tcPr>
          <w:p w14:paraId="00000BEE" w14:textId="77777777" w:rsidR="0042791C" w:rsidRPr="00157BCC" w:rsidRDefault="0042791C">
            <w:pPr>
              <w:pBdr>
                <w:top w:val="nil"/>
                <w:left w:val="nil"/>
                <w:bottom w:val="nil"/>
                <w:right w:val="nil"/>
                <w:between w:val="nil"/>
              </w:pBdr>
              <w:spacing w:before="23"/>
              <w:rPr>
                <w:b/>
                <w:color w:val="000000"/>
                <w:sz w:val="16"/>
                <w:szCs w:val="16"/>
              </w:rPr>
            </w:pPr>
          </w:p>
          <w:p w14:paraId="00000BEF" w14:textId="77777777" w:rsidR="0042791C" w:rsidRPr="00157BCC" w:rsidRDefault="00425BCD">
            <w:pPr>
              <w:pBdr>
                <w:top w:val="nil"/>
                <w:left w:val="nil"/>
                <w:bottom w:val="nil"/>
                <w:right w:val="nil"/>
                <w:between w:val="nil"/>
              </w:pBdr>
              <w:spacing w:before="1"/>
              <w:ind w:left="24" w:right="2"/>
              <w:jc w:val="center"/>
              <w:rPr>
                <w:color w:val="000000"/>
                <w:sz w:val="16"/>
                <w:szCs w:val="16"/>
              </w:rPr>
            </w:pPr>
            <w:r w:rsidRPr="00157BCC">
              <w:rPr>
                <w:color w:val="000000"/>
                <w:sz w:val="16"/>
                <w:szCs w:val="16"/>
              </w:rPr>
              <w:t>611 (22.9%)</w:t>
            </w:r>
          </w:p>
        </w:tc>
        <w:tc>
          <w:tcPr>
            <w:tcW w:w="1154" w:type="dxa"/>
          </w:tcPr>
          <w:p w14:paraId="00000BF0" w14:textId="77777777" w:rsidR="0042791C" w:rsidRPr="00157BCC" w:rsidRDefault="0042791C">
            <w:pPr>
              <w:pBdr>
                <w:top w:val="nil"/>
                <w:left w:val="nil"/>
                <w:bottom w:val="nil"/>
                <w:right w:val="nil"/>
                <w:between w:val="nil"/>
              </w:pBdr>
              <w:spacing w:before="23"/>
              <w:rPr>
                <w:b/>
                <w:color w:val="000000"/>
                <w:sz w:val="16"/>
                <w:szCs w:val="16"/>
              </w:rPr>
            </w:pPr>
          </w:p>
          <w:p w14:paraId="00000BF1" w14:textId="77777777" w:rsidR="0042791C" w:rsidRPr="00157BCC" w:rsidRDefault="00425BCD">
            <w:pPr>
              <w:pBdr>
                <w:top w:val="nil"/>
                <w:left w:val="nil"/>
                <w:bottom w:val="nil"/>
                <w:right w:val="nil"/>
                <w:between w:val="nil"/>
              </w:pBdr>
              <w:spacing w:before="1"/>
              <w:ind w:left="57" w:right="33"/>
              <w:jc w:val="center"/>
              <w:rPr>
                <w:color w:val="000000"/>
                <w:sz w:val="16"/>
                <w:szCs w:val="16"/>
              </w:rPr>
            </w:pPr>
            <w:r w:rsidRPr="00157BCC">
              <w:rPr>
                <w:color w:val="000000"/>
                <w:sz w:val="16"/>
                <w:szCs w:val="16"/>
              </w:rPr>
              <w:t>393 (27.1%)</w:t>
            </w:r>
          </w:p>
        </w:tc>
        <w:tc>
          <w:tcPr>
            <w:tcW w:w="718" w:type="dxa"/>
          </w:tcPr>
          <w:p w14:paraId="00000BF2" w14:textId="77777777" w:rsidR="0042791C" w:rsidRPr="00157BCC" w:rsidRDefault="0042791C">
            <w:pPr>
              <w:pBdr>
                <w:top w:val="nil"/>
                <w:left w:val="nil"/>
                <w:bottom w:val="nil"/>
                <w:right w:val="nil"/>
                <w:between w:val="nil"/>
              </w:pBdr>
              <w:spacing w:before="23"/>
              <w:rPr>
                <w:b/>
                <w:color w:val="000000"/>
                <w:sz w:val="16"/>
                <w:szCs w:val="16"/>
              </w:rPr>
            </w:pPr>
          </w:p>
          <w:p w14:paraId="00000BF3" w14:textId="77777777" w:rsidR="0042791C" w:rsidRPr="00157BCC" w:rsidRDefault="00425BCD">
            <w:pPr>
              <w:pBdr>
                <w:top w:val="nil"/>
                <w:left w:val="nil"/>
                <w:bottom w:val="nil"/>
                <w:right w:val="nil"/>
                <w:between w:val="nil"/>
              </w:pBdr>
              <w:spacing w:before="1"/>
              <w:ind w:left="28"/>
              <w:jc w:val="center"/>
              <w:rPr>
                <w:color w:val="000000"/>
                <w:sz w:val="16"/>
                <w:szCs w:val="16"/>
              </w:rPr>
            </w:pPr>
            <w:r w:rsidRPr="00157BCC">
              <w:rPr>
                <w:color w:val="000000"/>
                <w:sz w:val="16"/>
                <w:szCs w:val="16"/>
              </w:rPr>
              <w:t>0.096</w:t>
            </w:r>
          </w:p>
        </w:tc>
      </w:tr>
      <w:tr w:rsidR="0042791C" w:rsidRPr="00157BCC" w14:paraId="4EFE0679" w14:textId="77777777">
        <w:trPr>
          <w:trHeight w:val="422"/>
        </w:trPr>
        <w:tc>
          <w:tcPr>
            <w:tcW w:w="2161" w:type="dxa"/>
          </w:tcPr>
          <w:p w14:paraId="00000BF4"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Angiotensin II receptor</w:t>
            </w:r>
          </w:p>
          <w:p w14:paraId="00000BF5" w14:textId="4E49485F"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blockers (ARB</w:t>
            </w:r>
            <w:r w:rsidR="007A71C8" w:rsidRPr="00157BCC">
              <w:rPr>
                <w:b/>
                <w:color w:val="000000"/>
                <w:sz w:val="16"/>
                <w:szCs w:val="16"/>
              </w:rPr>
              <w:t>s</w:t>
            </w:r>
            <w:r w:rsidRPr="00157BCC">
              <w:rPr>
                <w:b/>
                <w:color w:val="000000"/>
                <w:sz w:val="16"/>
                <w:szCs w:val="16"/>
              </w:rPr>
              <w:t>); n (%)</w:t>
            </w:r>
          </w:p>
        </w:tc>
        <w:tc>
          <w:tcPr>
            <w:tcW w:w="1181" w:type="dxa"/>
          </w:tcPr>
          <w:p w14:paraId="00000BF6"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2,121 (22.9%)</w:t>
            </w:r>
          </w:p>
        </w:tc>
        <w:tc>
          <w:tcPr>
            <w:tcW w:w="1181" w:type="dxa"/>
          </w:tcPr>
          <w:p w14:paraId="00000BF7"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2,812 (22.7%)</w:t>
            </w:r>
          </w:p>
        </w:tc>
        <w:tc>
          <w:tcPr>
            <w:tcW w:w="720" w:type="dxa"/>
          </w:tcPr>
          <w:p w14:paraId="00000BF8"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0.004</w:t>
            </w:r>
          </w:p>
        </w:tc>
        <w:tc>
          <w:tcPr>
            <w:tcW w:w="1180" w:type="dxa"/>
          </w:tcPr>
          <w:p w14:paraId="00000BF9"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2,775 (21.5%)</w:t>
            </w:r>
          </w:p>
        </w:tc>
        <w:tc>
          <w:tcPr>
            <w:tcW w:w="1181" w:type="dxa"/>
          </w:tcPr>
          <w:p w14:paraId="00000BFA"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3,015 (22.1%)</w:t>
            </w:r>
          </w:p>
        </w:tc>
        <w:tc>
          <w:tcPr>
            <w:tcW w:w="720" w:type="dxa"/>
          </w:tcPr>
          <w:p w14:paraId="00000BFB"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0.015</w:t>
            </w:r>
          </w:p>
        </w:tc>
        <w:tc>
          <w:tcPr>
            <w:tcW w:w="1154" w:type="dxa"/>
          </w:tcPr>
          <w:p w14:paraId="00000BFC" w14:textId="77777777" w:rsidR="0042791C" w:rsidRPr="00157BCC" w:rsidRDefault="00425BCD">
            <w:pPr>
              <w:pBdr>
                <w:top w:val="nil"/>
                <w:left w:val="nil"/>
                <w:bottom w:val="nil"/>
                <w:right w:val="nil"/>
                <w:between w:val="nil"/>
              </w:pBdr>
              <w:spacing w:before="102"/>
              <w:ind w:left="57" w:right="40"/>
              <w:jc w:val="center"/>
              <w:rPr>
                <w:color w:val="000000"/>
                <w:sz w:val="16"/>
                <w:szCs w:val="16"/>
              </w:rPr>
            </w:pPr>
            <w:r w:rsidRPr="00157BCC">
              <w:rPr>
                <w:color w:val="000000"/>
                <w:sz w:val="16"/>
                <w:szCs w:val="16"/>
              </w:rPr>
              <w:t>376 (12.1%)</w:t>
            </w:r>
          </w:p>
        </w:tc>
        <w:tc>
          <w:tcPr>
            <w:tcW w:w="1155" w:type="dxa"/>
          </w:tcPr>
          <w:p w14:paraId="00000BFD" w14:textId="77777777" w:rsidR="0042791C" w:rsidRPr="00157BCC" w:rsidRDefault="00425BCD">
            <w:pPr>
              <w:pBdr>
                <w:top w:val="nil"/>
                <w:left w:val="nil"/>
                <w:bottom w:val="nil"/>
                <w:right w:val="nil"/>
                <w:between w:val="nil"/>
              </w:pBdr>
              <w:spacing w:before="102"/>
              <w:ind w:left="19" w:right="2"/>
              <w:jc w:val="center"/>
              <w:rPr>
                <w:color w:val="000000"/>
                <w:sz w:val="16"/>
                <w:szCs w:val="16"/>
              </w:rPr>
            </w:pPr>
            <w:r w:rsidRPr="00157BCC">
              <w:rPr>
                <w:color w:val="000000"/>
                <w:sz w:val="16"/>
                <w:szCs w:val="16"/>
              </w:rPr>
              <w:t>940 (11.5%)</w:t>
            </w:r>
          </w:p>
        </w:tc>
        <w:tc>
          <w:tcPr>
            <w:tcW w:w="719" w:type="dxa"/>
          </w:tcPr>
          <w:p w14:paraId="00000BFE" w14:textId="77777777" w:rsidR="0042791C" w:rsidRPr="00157BCC" w:rsidRDefault="00425BCD">
            <w:pPr>
              <w:pBdr>
                <w:top w:val="nil"/>
                <w:left w:val="nil"/>
                <w:bottom w:val="nil"/>
                <w:right w:val="nil"/>
                <w:between w:val="nil"/>
              </w:pBdr>
              <w:spacing w:before="102"/>
              <w:ind w:left="20"/>
              <w:jc w:val="center"/>
              <w:rPr>
                <w:color w:val="000000"/>
                <w:sz w:val="16"/>
                <w:szCs w:val="16"/>
              </w:rPr>
            </w:pPr>
            <w:r w:rsidRPr="00157BCC">
              <w:rPr>
                <w:color w:val="000000"/>
                <w:sz w:val="16"/>
                <w:szCs w:val="16"/>
              </w:rPr>
              <w:t>0.02</w:t>
            </w:r>
          </w:p>
        </w:tc>
        <w:tc>
          <w:tcPr>
            <w:tcW w:w="1153" w:type="dxa"/>
          </w:tcPr>
          <w:p w14:paraId="00000BFF" w14:textId="77777777" w:rsidR="0042791C" w:rsidRPr="00157BCC" w:rsidRDefault="00425BCD">
            <w:pPr>
              <w:pBdr>
                <w:top w:val="nil"/>
                <w:left w:val="nil"/>
                <w:bottom w:val="nil"/>
                <w:right w:val="nil"/>
                <w:between w:val="nil"/>
              </w:pBdr>
              <w:spacing w:before="102"/>
              <w:ind w:left="24" w:right="2"/>
              <w:jc w:val="center"/>
              <w:rPr>
                <w:color w:val="000000"/>
                <w:sz w:val="16"/>
                <w:szCs w:val="16"/>
              </w:rPr>
            </w:pPr>
            <w:r w:rsidRPr="00157BCC">
              <w:rPr>
                <w:color w:val="000000"/>
                <w:sz w:val="16"/>
                <w:szCs w:val="16"/>
              </w:rPr>
              <w:t>654 (24.5%)</w:t>
            </w:r>
          </w:p>
        </w:tc>
        <w:tc>
          <w:tcPr>
            <w:tcW w:w="1154" w:type="dxa"/>
          </w:tcPr>
          <w:p w14:paraId="00000C00" w14:textId="77777777" w:rsidR="0042791C" w:rsidRPr="00157BCC" w:rsidRDefault="00425BCD">
            <w:pPr>
              <w:pBdr>
                <w:top w:val="nil"/>
                <w:left w:val="nil"/>
                <w:bottom w:val="nil"/>
                <w:right w:val="nil"/>
                <w:between w:val="nil"/>
              </w:pBdr>
              <w:spacing w:before="102"/>
              <w:ind w:left="57" w:right="33"/>
              <w:jc w:val="center"/>
              <w:rPr>
                <w:color w:val="000000"/>
                <w:sz w:val="16"/>
                <w:szCs w:val="16"/>
              </w:rPr>
            </w:pPr>
            <w:r w:rsidRPr="00157BCC">
              <w:rPr>
                <w:color w:val="000000"/>
                <w:sz w:val="16"/>
                <w:szCs w:val="16"/>
              </w:rPr>
              <w:t>356 (24.5%)</w:t>
            </w:r>
          </w:p>
        </w:tc>
        <w:tc>
          <w:tcPr>
            <w:tcW w:w="718" w:type="dxa"/>
          </w:tcPr>
          <w:p w14:paraId="00000C01" w14:textId="77777777" w:rsidR="0042791C" w:rsidRPr="00157BCC" w:rsidRDefault="00425BCD">
            <w:pPr>
              <w:pBdr>
                <w:top w:val="nil"/>
                <w:left w:val="nil"/>
                <w:bottom w:val="nil"/>
                <w:right w:val="nil"/>
                <w:between w:val="nil"/>
              </w:pBdr>
              <w:spacing w:before="102"/>
              <w:ind w:left="28" w:right="1"/>
              <w:jc w:val="center"/>
              <w:rPr>
                <w:color w:val="000000"/>
                <w:sz w:val="16"/>
                <w:szCs w:val="16"/>
              </w:rPr>
            </w:pPr>
            <w:r w:rsidRPr="00157BCC">
              <w:rPr>
                <w:color w:val="000000"/>
                <w:sz w:val="16"/>
                <w:szCs w:val="16"/>
              </w:rPr>
              <w:t>0</w:t>
            </w:r>
          </w:p>
        </w:tc>
      </w:tr>
      <w:tr w:rsidR="0042791C" w:rsidRPr="00157BCC" w14:paraId="024B36C3" w14:textId="77777777">
        <w:trPr>
          <w:trHeight w:val="424"/>
        </w:trPr>
        <w:tc>
          <w:tcPr>
            <w:tcW w:w="2161" w:type="dxa"/>
          </w:tcPr>
          <w:p w14:paraId="00000C03" w14:textId="104CC033" w:rsidR="0042791C" w:rsidRPr="00157BCC" w:rsidRDefault="00425BCD" w:rsidP="00E81374">
            <w:pPr>
              <w:pBdr>
                <w:top w:val="nil"/>
                <w:left w:val="nil"/>
                <w:bottom w:val="nil"/>
                <w:right w:val="nil"/>
                <w:between w:val="nil"/>
              </w:pBdr>
              <w:ind w:left="39"/>
              <w:rPr>
                <w:b/>
                <w:color w:val="000000"/>
                <w:sz w:val="16"/>
                <w:szCs w:val="16"/>
              </w:rPr>
            </w:pPr>
            <w:r w:rsidRPr="00157BCC">
              <w:rPr>
                <w:b/>
                <w:color w:val="000000"/>
                <w:sz w:val="16"/>
                <w:szCs w:val="16"/>
              </w:rPr>
              <w:t xml:space="preserve">Aldosterone antagonists; </w:t>
            </w:r>
            <w:r w:rsidR="007A71C8" w:rsidRPr="00157BCC">
              <w:rPr>
                <w:b/>
                <w:color w:val="000000"/>
                <w:sz w:val="16"/>
                <w:szCs w:val="16"/>
              </w:rPr>
              <w:br/>
            </w:r>
            <w:r w:rsidRPr="00157BCC">
              <w:rPr>
                <w:b/>
                <w:color w:val="000000"/>
                <w:sz w:val="16"/>
                <w:szCs w:val="16"/>
              </w:rPr>
              <w:t>n</w:t>
            </w:r>
            <w:r w:rsidR="007A71C8" w:rsidRPr="00157BCC">
              <w:rPr>
                <w:b/>
                <w:color w:val="000000"/>
                <w:sz w:val="16"/>
                <w:szCs w:val="16"/>
              </w:rPr>
              <w:t xml:space="preserve"> </w:t>
            </w:r>
            <w:r w:rsidRPr="00157BCC">
              <w:rPr>
                <w:b/>
                <w:color w:val="000000"/>
                <w:sz w:val="16"/>
                <w:szCs w:val="16"/>
              </w:rPr>
              <w:t>(%)</w:t>
            </w:r>
          </w:p>
        </w:tc>
        <w:tc>
          <w:tcPr>
            <w:tcW w:w="1181" w:type="dxa"/>
          </w:tcPr>
          <w:p w14:paraId="00000C04"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266 (2.9%)</w:t>
            </w:r>
          </w:p>
        </w:tc>
        <w:tc>
          <w:tcPr>
            <w:tcW w:w="1181" w:type="dxa"/>
          </w:tcPr>
          <w:p w14:paraId="00000C05"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433 (3.5%)</w:t>
            </w:r>
          </w:p>
        </w:tc>
        <w:tc>
          <w:tcPr>
            <w:tcW w:w="720" w:type="dxa"/>
          </w:tcPr>
          <w:p w14:paraId="00000C06"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0.036</w:t>
            </w:r>
          </w:p>
        </w:tc>
        <w:tc>
          <w:tcPr>
            <w:tcW w:w="1180" w:type="dxa"/>
          </w:tcPr>
          <w:p w14:paraId="00000C07" w14:textId="77777777" w:rsidR="0042791C" w:rsidRPr="00157BCC" w:rsidRDefault="00425BCD">
            <w:pPr>
              <w:pBdr>
                <w:top w:val="nil"/>
                <w:left w:val="nil"/>
                <w:bottom w:val="nil"/>
                <w:right w:val="nil"/>
                <w:between w:val="nil"/>
              </w:pBdr>
              <w:spacing w:before="102"/>
              <w:ind w:left="17"/>
              <w:jc w:val="center"/>
              <w:rPr>
                <w:color w:val="000000"/>
                <w:sz w:val="16"/>
                <w:szCs w:val="16"/>
              </w:rPr>
            </w:pPr>
            <w:r w:rsidRPr="00157BCC">
              <w:rPr>
                <w:color w:val="000000"/>
                <w:sz w:val="16"/>
                <w:szCs w:val="16"/>
              </w:rPr>
              <w:t>321 (2.5%)</w:t>
            </w:r>
          </w:p>
        </w:tc>
        <w:tc>
          <w:tcPr>
            <w:tcW w:w="1181" w:type="dxa"/>
          </w:tcPr>
          <w:p w14:paraId="00000C08"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418 (3.1%)</w:t>
            </w:r>
          </w:p>
        </w:tc>
        <w:tc>
          <w:tcPr>
            <w:tcW w:w="720" w:type="dxa"/>
          </w:tcPr>
          <w:p w14:paraId="00000C09"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0.035</w:t>
            </w:r>
          </w:p>
        </w:tc>
        <w:tc>
          <w:tcPr>
            <w:tcW w:w="1154" w:type="dxa"/>
          </w:tcPr>
          <w:p w14:paraId="00000C0A" w14:textId="77777777" w:rsidR="0042791C" w:rsidRPr="00157BCC" w:rsidRDefault="00425BCD">
            <w:pPr>
              <w:pBdr>
                <w:top w:val="nil"/>
                <w:left w:val="nil"/>
                <w:bottom w:val="nil"/>
                <w:right w:val="nil"/>
                <w:between w:val="nil"/>
              </w:pBdr>
              <w:spacing w:before="102"/>
              <w:ind w:left="57" w:right="40"/>
              <w:jc w:val="center"/>
              <w:rPr>
                <w:color w:val="000000"/>
                <w:sz w:val="16"/>
                <w:szCs w:val="16"/>
              </w:rPr>
            </w:pPr>
            <w:r w:rsidRPr="00157BCC">
              <w:rPr>
                <w:color w:val="000000"/>
                <w:sz w:val="16"/>
                <w:szCs w:val="16"/>
              </w:rPr>
              <w:t>99 (3.2%)</w:t>
            </w:r>
          </w:p>
        </w:tc>
        <w:tc>
          <w:tcPr>
            <w:tcW w:w="1155" w:type="dxa"/>
          </w:tcPr>
          <w:p w14:paraId="00000C0B"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326 (4.0%)</w:t>
            </w:r>
          </w:p>
        </w:tc>
        <w:tc>
          <w:tcPr>
            <w:tcW w:w="719" w:type="dxa"/>
          </w:tcPr>
          <w:p w14:paraId="00000C0C" w14:textId="77777777" w:rsidR="0042791C" w:rsidRPr="00157BCC" w:rsidRDefault="00425BCD">
            <w:pPr>
              <w:pBdr>
                <w:top w:val="nil"/>
                <w:left w:val="nil"/>
                <w:bottom w:val="nil"/>
                <w:right w:val="nil"/>
                <w:between w:val="nil"/>
              </w:pBdr>
              <w:spacing w:before="102"/>
              <w:ind w:left="20" w:right="1"/>
              <w:jc w:val="center"/>
              <w:rPr>
                <w:color w:val="000000"/>
                <w:sz w:val="16"/>
                <w:szCs w:val="16"/>
              </w:rPr>
            </w:pPr>
            <w:r w:rsidRPr="00157BCC">
              <w:rPr>
                <w:color w:val="000000"/>
                <w:sz w:val="16"/>
                <w:szCs w:val="16"/>
              </w:rPr>
              <w:t>0.043</w:t>
            </w:r>
          </w:p>
        </w:tc>
        <w:tc>
          <w:tcPr>
            <w:tcW w:w="1153" w:type="dxa"/>
          </w:tcPr>
          <w:p w14:paraId="00000C0D" w14:textId="77777777" w:rsidR="0042791C" w:rsidRPr="00157BCC" w:rsidRDefault="00425BCD">
            <w:pPr>
              <w:pBdr>
                <w:top w:val="nil"/>
                <w:left w:val="nil"/>
                <w:bottom w:val="nil"/>
                <w:right w:val="nil"/>
                <w:between w:val="nil"/>
              </w:pBdr>
              <w:spacing w:before="102"/>
              <w:ind w:left="24" w:right="1"/>
              <w:jc w:val="center"/>
              <w:rPr>
                <w:color w:val="000000"/>
                <w:sz w:val="16"/>
                <w:szCs w:val="16"/>
              </w:rPr>
            </w:pPr>
            <w:r w:rsidRPr="00157BCC">
              <w:rPr>
                <w:color w:val="000000"/>
                <w:sz w:val="16"/>
                <w:szCs w:val="16"/>
              </w:rPr>
              <w:t>104 (3.9%)</w:t>
            </w:r>
          </w:p>
        </w:tc>
        <w:tc>
          <w:tcPr>
            <w:tcW w:w="1154" w:type="dxa"/>
          </w:tcPr>
          <w:p w14:paraId="00000C0E" w14:textId="77777777" w:rsidR="0042791C" w:rsidRPr="00157BCC" w:rsidRDefault="00425BCD">
            <w:pPr>
              <w:pBdr>
                <w:top w:val="nil"/>
                <w:left w:val="nil"/>
                <w:bottom w:val="nil"/>
                <w:right w:val="nil"/>
                <w:between w:val="nil"/>
              </w:pBdr>
              <w:spacing w:before="102"/>
              <w:ind w:left="57" w:right="33"/>
              <w:jc w:val="center"/>
              <w:rPr>
                <w:color w:val="000000"/>
                <w:sz w:val="16"/>
                <w:szCs w:val="16"/>
              </w:rPr>
            </w:pPr>
            <w:r w:rsidRPr="00157BCC">
              <w:rPr>
                <w:color w:val="000000"/>
                <w:sz w:val="16"/>
                <w:szCs w:val="16"/>
              </w:rPr>
              <w:t>59 (4.1%)</w:t>
            </w:r>
          </w:p>
        </w:tc>
        <w:tc>
          <w:tcPr>
            <w:tcW w:w="718" w:type="dxa"/>
          </w:tcPr>
          <w:p w14:paraId="00000C0F" w14:textId="77777777" w:rsidR="0042791C" w:rsidRPr="00157BCC" w:rsidRDefault="00425BCD">
            <w:pPr>
              <w:pBdr>
                <w:top w:val="nil"/>
                <w:left w:val="nil"/>
                <w:bottom w:val="nil"/>
                <w:right w:val="nil"/>
                <w:between w:val="nil"/>
              </w:pBdr>
              <w:spacing w:before="102"/>
              <w:ind w:left="28"/>
              <w:jc w:val="center"/>
              <w:rPr>
                <w:color w:val="000000"/>
                <w:sz w:val="16"/>
                <w:szCs w:val="16"/>
              </w:rPr>
            </w:pPr>
            <w:r w:rsidRPr="00157BCC">
              <w:rPr>
                <w:color w:val="000000"/>
                <w:sz w:val="16"/>
                <w:szCs w:val="16"/>
              </w:rPr>
              <w:t>0.008</w:t>
            </w:r>
          </w:p>
        </w:tc>
      </w:tr>
      <w:tr w:rsidR="0042791C" w:rsidRPr="00157BCC" w14:paraId="1A809269" w14:textId="77777777">
        <w:trPr>
          <w:trHeight w:val="359"/>
        </w:trPr>
        <w:tc>
          <w:tcPr>
            <w:tcW w:w="2161" w:type="dxa"/>
          </w:tcPr>
          <w:p w14:paraId="00000C10"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Diuretics; n (%)</w:t>
            </w:r>
          </w:p>
        </w:tc>
        <w:tc>
          <w:tcPr>
            <w:tcW w:w="1181" w:type="dxa"/>
          </w:tcPr>
          <w:p w14:paraId="00000C11"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3,440 (37.2%)</w:t>
            </w:r>
          </w:p>
        </w:tc>
        <w:tc>
          <w:tcPr>
            <w:tcW w:w="1181" w:type="dxa"/>
          </w:tcPr>
          <w:p w14:paraId="00000C12"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4,971 (40.2%)</w:t>
            </w:r>
          </w:p>
        </w:tc>
        <w:tc>
          <w:tcPr>
            <w:tcW w:w="720" w:type="dxa"/>
          </w:tcPr>
          <w:p w14:paraId="00000C13"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0.062</w:t>
            </w:r>
          </w:p>
        </w:tc>
        <w:tc>
          <w:tcPr>
            <w:tcW w:w="1180" w:type="dxa"/>
          </w:tcPr>
          <w:p w14:paraId="00000C14"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4,353 (33.7%)</w:t>
            </w:r>
          </w:p>
        </w:tc>
        <w:tc>
          <w:tcPr>
            <w:tcW w:w="1181" w:type="dxa"/>
          </w:tcPr>
          <w:p w14:paraId="00000C15"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5,009 (36.7%)</w:t>
            </w:r>
          </w:p>
        </w:tc>
        <w:tc>
          <w:tcPr>
            <w:tcW w:w="720" w:type="dxa"/>
          </w:tcPr>
          <w:p w14:paraId="00000C16"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0.064</w:t>
            </w:r>
          </w:p>
        </w:tc>
        <w:tc>
          <w:tcPr>
            <w:tcW w:w="1154" w:type="dxa"/>
          </w:tcPr>
          <w:p w14:paraId="00000C17"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911 (29.3%)</w:t>
            </w:r>
          </w:p>
        </w:tc>
        <w:tc>
          <w:tcPr>
            <w:tcW w:w="1155" w:type="dxa"/>
          </w:tcPr>
          <w:p w14:paraId="00000C18"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2,798 (34.2%)</w:t>
            </w:r>
          </w:p>
        </w:tc>
        <w:tc>
          <w:tcPr>
            <w:tcW w:w="719" w:type="dxa"/>
          </w:tcPr>
          <w:p w14:paraId="00000C19"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0.104</w:t>
            </w:r>
          </w:p>
        </w:tc>
        <w:tc>
          <w:tcPr>
            <w:tcW w:w="1153" w:type="dxa"/>
          </w:tcPr>
          <w:p w14:paraId="00000C1A" w14:textId="77777777" w:rsidR="0042791C" w:rsidRPr="00157BCC" w:rsidRDefault="00425BCD">
            <w:pPr>
              <w:pBdr>
                <w:top w:val="nil"/>
                <w:left w:val="nil"/>
                <w:bottom w:val="nil"/>
                <w:right w:val="nil"/>
                <w:between w:val="nil"/>
              </w:pBdr>
              <w:spacing w:before="70"/>
              <w:ind w:left="24" w:right="2"/>
              <w:jc w:val="center"/>
              <w:rPr>
                <w:color w:val="000000"/>
                <w:sz w:val="16"/>
                <w:szCs w:val="16"/>
              </w:rPr>
            </w:pPr>
            <w:r w:rsidRPr="00157BCC">
              <w:rPr>
                <w:color w:val="000000"/>
                <w:sz w:val="16"/>
                <w:szCs w:val="16"/>
              </w:rPr>
              <w:t>578 (21.7%)</w:t>
            </w:r>
          </w:p>
        </w:tc>
        <w:tc>
          <w:tcPr>
            <w:tcW w:w="1154" w:type="dxa"/>
          </w:tcPr>
          <w:p w14:paraId="00000C1B" w14:textId="77777777" w:rsidR="0042791C" w:rsidRPr="00157BCC" w:rsidRDefault="00425BCD">
            <w:pPr>
              <w:pBdr>
                <w:top w:val="nil"/>
                <w:left w:val="nil"/>
                <w:bottom w:val="nil"/>
                <w:right w:val="nil"/>
                <w:between w:val="nil"/>
              </w:pBdr>
              <w:spacing w:before="70"/>
              <w:ind w:left="57" w:right="33"/>
              <w:jc w:val="center"/>
              <w:rPr>
                <w:color w:val="000000"/>
                <w:sz w:val="16"/>
                <w:szCs w:val="16"/>
              </w:rPr>
            </w:pPr>
            <w:r w:rsidRPr="00157BCC">
              <w:rPr>
                <w:color w:val="000000"/>
                <w:sz w:val="16"/>
                <w:szCs w:val="16"/>
              </w:rPr>
              <w:t>347 (23.9%)</w:t>
            </w:r>
          </w:p>
        </w:tc>
        <w:tc>
          <w:tcPr>
            <w:tcW w:w="718" w:type="dxa"/>
          </w:tcPr>
          <w:p w14:paraId="00000C1C" w14:textId="77777777"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0.053</w:t>
            </w:r>
          </w:p>
        </w:tc>
      </w:tr>
      <w:tr w:rsidR="0042791C" w:rsidRPr="00157BCC" w14:paraId="517D8922" w14:textId="77777777">
        <w:trPr>
          <w:trHeight w:val="422"/>
        </w:trPr>
        <w:tc>
          <w:tcPr>
            <w:tcW w:w="2161" w:type="dxa"/>
          </w:tcPr>
          <w:p w14:paraId="00000C1E" w14:textId="2554D3A2" w:rsidR="0042791C" w:rsidRPr="00157BCC" w:rsidRDefault="00425BCD" w:rsidP="00E81374">
            <w:pPr>
              <w:pBdr>
                <w:top w:val="nil"/>
                <w:left w:val="nil"/>
                <w:bottom w:val="nil"/>
                <w:right w:val="nil"/>
                <w:between w:val="nil"/>
              </w:pBdr>
              <w:ind w:left="39"/>
              <w:rPr>
                <w:b/>
                <w:color w:val="000000"/>
                <w:sz w:val="16"/>
                <w:szCs w:val="16"/>
              </w:rPr>
            </w:pPr>
            <w:r w:rsidRPr="00157BCC">
              <w:rPr>
                <w:b/>
                <w:color w:val="000000"/>
                <w:sz w:val="16"/>
                <w:szCs w:val="16"/>
              </w:rPr>
              <w:t xml:space="preserve">Proarrhythmic medications; </w:t>
            </w:r>
            <w:r w:rsidR="001F05A2" w:rsidRPr="00157BCC">
              <w:rPr>
                <w:b/>
                <w:color w:val="000000"/>
                <w:sz w:val="16"/>
                <w:szCs w:val="16"/>
              </w:rPr>
              <w:br/>
            </w:r>
            <w:r w:rsidRPr="00157BCC">
              <w:rPr>
                <w:b/>
                <w:color w:val="000000"/>
                <w:sz w:val="16"/>
                <w:szCs w:val="16"/>
              </w:rPr>
              <w:t>n</w:t>
            </w:r>
            <w:r w:rsidR="001F05A2" w:rsidRPr="00157BCC">
              <w:rPr>
                <w:b/>
                <w:color w:val="000000"/>
                <w:sz w:val="16"/>
                <w:szCs w:val="16"/>
              </w:rPr>
              <w:t xml:space="preserve"> </w:t>
            </w:r>
            <w:r w:rsidRPr="00157BCC">
              <w:rPr>
                <w:b/>
                <w:color w:val="000000"/>
                <w:sz w:val="16"/>
                <w:szCs w:val="16"/>
              </w:rPr>
              <w:t>(%)</w:t>
            </w:r>
          </w:p>
        </w:tc>
        <w:tc>
          <w:tcPr>
            <w:tcW w:w="1181" w:type="dxa"/>
          </w:tcPr>
          <w:p w14:paraId="00000C1F"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527 (5.7%)</w:t>
            </w:r>
          </w:p>
        </w:tc>
        <w:tc>
          <w:tcPr>
            <w:tcW w:w="1181" w:type="dxa"/>
          </w:tcPr>
          <w:p w14:paraId="00000C20"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827 (6.7%)</w:t>
            </w:r>
          </w:p>
        </w:tc>
        <w:tc>
          <w:tcPr>
            <w:tcW w:w="720" w:type="dxa"/>
          </w:tcPr>
          <w:p w14:paraId="00000C21" w14:textId="77777777" w:rsidR="0042791C" w:rsidRPr="00157BCC" w:rsidRDefault="00425BCD">
            <w:pPr>
              <w:pBdr>
                <w:top w:val="nil"/>
                <w:left w:val="nil"/>
                <w:bottom w:val="nil"/>
                <w:right w:val="nil"/>
                <w:between w:val="nil"/>
              </w:pBdr>
              <w:spacing w:before="102"/>
              <w:ind w:left="22" w:right="5"/>
              <w:jc w:val="center"/>
              <w:rPr>
                <w:color w:val="000000"/>
                <w:sz w:val="16"/>
                <w:szCs w:val="16"/>
              </w:rPr>
            </w:pPr>
            <w:r w:rsidRPr="00157BCC">
              <w:rPr>
                <w:color w:val="000000"/>
                <w:sz w:val="16"/>
                <w:szCs w:val="16"/>
              </w:rPr>
              <w:t>0.041</w:t>
            </w:r>
          </w:p>
        </w:tc>
        <w:tc>
          <w:tcPr>
            <w:tcW w:w="1180" w:type="dxa"/>
          </w:tcPr>
          <w:p w14:paraId="00000C22" w14:textId="77777777" w:rsidR="0042791C" w:rsidRPr="00157BCC" w:rsidRDefault="00425BCD">
            <w:pPr>
              <w:pBdr>
                <w:top w:val="nil"/>
                <w:left w:val="nil"/>
                <w:bottom w:val="nil"/>
                <w:right w:val="nil"/>
                <w:between w:val="nil"/>
              </w:pBdr>
              <w:spacing w:before="102"/>
              <w:ind w:left="17"/>
              <w:jc w:val="center"/>
              <w:rPr>
                <w:color w:val="000000"/>
                <w:sz w:val="16"/>
                <w:szCs w:val="16"/>
              </w:rPr>
            </w:pPr>
            <w:r w:rsidRPr="00157BCC">
              <w:rPr>
                <w:color w:val="000000"/>
                <w:sz w:val="16"/>
                <w:szCs w:val="16"/>
              </w:rPr>
              <w:t>703 (5.4%)</w:t>
            </w:r>
          </w:p>
        </w:tc>
        <w:tc>
          <w:tcPr>
            <w:tcW w:w="1181" w:type="dxa"/>
          </w:tcPr>
          <w:p w14:paraId="00000C23"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867 (6.4%)</w:t>
            </w:r>
          </w:p>
        </w:tc>
        <w:tc>
          <w:tcPr>
            <w:tcW w:w="720" w:type="dxa"/>
          </w:tcPr>
          <w:p w14:paraId="00000C24" w14:textId="77777777" w:rsidR="0042791C" w:rsidRPr="00157BCC" w:rsidRDefault="00425BCD">
            <w:pPr>
              <w:pBdr>
                <w:top w:val="nil"/>
                <w:left w:val="nil"/>
                <w:bottom w:val="nil"/>
                <w:right w:val="nil"/>
                <w:between w:val="nil"/>
              </w:pBdr>
              <w:spacing w:before="102"/>
              <w:ind w:left="22" w:right="6"/>
              <w:jc w:val="center"/>
              <w:rPr>
                <w:color w:val="000000"/>
                <w:sz w:val="16"/>
                <w:szCs w:val="16"/>
              </w:rPr>
            </w:pPr>
            <w:r w:rsidRPr="00157BCC">
              <w:rPr>
                <w:color w:val="000000"/>
                <w:sz w:val="16"/>
                <w:szCs w:val="16"/>
              </w:rPr>
              <w:t>0.039</w:t>
            </w:r>
          </w:p>
        </w:tc>
        <w:tc>
          <w:tcPr>
            <w:tcW w:w="1154" w:type="dxa"/>
          </w:tcPr>
          <w:p w14:paraId="00000C25" w14:textId="77777777" w:rsidR="0042791C" w:rsidRPr="00157BCC" w:rsidRDefault="00425BCD">
            <w:pPr>
              <w:pBdr>
                <w:top w:val="nil"/>
                <w:left w:val="nil"/>
                <w:bottom w:val="nil"/>
                <w:right w:val="nil"/>
                <w:between w:val="nil"/>
              </w:pBdr>
              <w:spacing w:before="102"/>
              <w:ind w:left="57" w:right="39"/>
              <w:jc w:val="center"/>
              <w:rPr>
                <w:color w:val="000000"/>
                <w:sz w:val="16"/>
                <w:szCs w:val="16"/>
              </w:rPr>
            </w:pPr>
            <w:r w:rsidRPr="00157BCC">
              <w:rPr>
                <w:color w:val="000000"/>
                <w:sz w:val="16"/>
                <w:szCs w:val="16"/>
              </w:rPr>
              <w:t>131 (4.2%)</w:t>
            </w:r>
          </w:p>
        </w:tc>
        <w:tc>
          <w:tcPr>
            <w:tcW w:w="1155" w:type="dxa"/>
          </w:tcPr>
          <w:p w14:paraId="00000C26"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453 (5.5%)</w:t>
            </w:r>
          </w:p>
        </w:tc>
        <w:tc>
          <w:tcPr>
            <w:tcW w:w="719" w:type="dxa"/>
          </w:tcPr>
          <w:p w14:paraId="00000C27" w14:textId="77777777" w:rsidR="0042791C" w:rsidRPr="00157BCC" w:rsidRDefault="00425BCD">
            <w:pPr>
              <w:pBdr>
                <w:top w:val="nil"/>
                <w:left w:val="nil"/>
                <w:bottom w:val="nil"/>
                <w:right w:val="nil"/>
                <w:between w:val="nil"/>
              </w:pBdr>
              <w:spacing w:before="102"/>
              <w:ind w:left="20" w:right="1"/>
              <w:jc w:val="center"/>
              <w:rPr>
                <w:color w:val="000000"/>
                <w:sz w:val="16"/>
                <w:szCs w:val="16"/>
              </w:rPr>
            </w:pPr>
            <w:r w:rsidRPr="00157BCC">
              <w:rPr>
                <w:color w:val="000000"/>
                <w:sz w:val="16"/>
                <w:szCs w:val="16"/>
              </w:rPr>
              <w:t>0.061</w:t>
            </w:r>
          </w:p>
        </w:tc>
        <w:tc>
          <w:tcPr>
            <w:tcW w:w="1153" w:type="dxa"/>
          </w:tcPr>
          <w:p w14:paraId="00000C28" w14:textId="77777777" w:rsidR="0042791C" w:rsidRPr="00157BCC" w:rsidRDefault="00425BCD">
            <w:pPr>
              <w:pBdr>
                <w:top w:val="nil"/>
                <w:left w:val="nil"/>
                <w:bottom w:val="nil"/>
                <w:right w:val="nil"/>
                <w:between w:val="nil"/>
              </w:pBdr>
              <w:spacing w:before="102"/>
              <w:ind w:left="24" w:right="2"/>
              <w:jc w:val="center"/>
              <w:rPr>
                <w:color w:val="000000"/>
                <w:sz w:val="16"/>
                <w:szCs w:val="16"/>
              </w:rPr>
            </w:pPr>
            <w:r w:rsidRPr="00157BCC">
              <w:rPr>
                <w:color w:val="000000"/>
                <w:sz w:val="16"/>
                <w:szCs w:val="16"/>
              </w:rPr>
              <w:t>56 (2.1%)</w:t>
            </w:r>
          </w:p>
        </w:tc>
        <w:tc>
          <w:tcPr>
            <w:tcW w:w="1154" w:type="dxa"/>
          </w:tcPr>
          <w:p w14:paraId="00000C29" w14:textId="77777777" w:rsidR="0042791C" w:rsidRPr="00157BCC" w:rsidRDefault="00425BCD">
            <w:pPr>
              <w:pBdr>
                <w:top w:val="nil"/>
                <w:left w:val="nil"/>
                <w:bottom w:val="nil"/>
                <w:right w:val="nil"/>
                <w:between w:val="nil"/>
              </w:pBdr>
              <w:spacing w:before="102"/>
              <w:ind w:left="57" w:right="33"/>
              <w:jc w:val="center"/>
              <w:rPr>
                <w:color w:val="000000"/>
                <w:sz w:val="16"/>
                <w:szCs w:val="16"/>
              </w:rPr>
            </w:pPr>
            <w:r w:rsidRPr="00157BCC">
              <w:rPr>
                <w:color w:val="000000"/>
                <w:sz w:val="16"/>
                <w:szCs w:val="16"/>
              </w:rPr>
              <w:t>21 (1.4%)</w:t>
            </w:r>
          </w:p>
        </w:tc>
        <w:tc>
          <w:tcPr>
            <w:tcW w:w="718" w:type="dxa"/>
          </w:tcPr>
          <w:p w14:paraId="00000C2A" w14:textId="7A2AEEBD" w:rsidR="0042791C" w:rsidRPr="00157BCC" w:rsidRDefault="00425BCD">
            <w:pPr>
              <w:pBdr>
                <w:top w:val="nil"/>
                <w:left w:val="nil"/>
                <w:bottom w:val="nil"/>
                <w:right w:val="nil"/>
                <w:between w:val="nil"/>
              </w:pBdr>
              <w:spacing w:before="102"/>
              <w:ind w:left="28" w:right="1"/>
              <w:jc w:val="center"/>
              <w:rPr>
                <w:color w:val="000000"/>
                <w:sz w:val="16"/>
                <w:szCs w:val="16"/>
              </w:rPr>
            </w:pPr>
            <w:r w:rsidRPr="00157BCC">
              <w:rPr>
                <w:color w:val="000000"/>
                <w:sz w:val="16"/>
                <w:szCs w:val="16"/>
              </w:rPr>
              <w:t>0.5</w:t>
            </w:r>
          </w:p>
        </w:tc>
      </w:tr>
      <w:tr w:rsidR="0042791C" w:rsidRPr="00157BCC" w14:paraId="5802B6AA" w14:textId="77777777">
        <w:trPr>
          <w:trHeight w:val="423"/>
        </w:trPr>
        <w:tc>
          <w:tcPr>
            <w:tcW w:w="2161" w:type="dxa"/>
          </w:tcPr>
          <w:p w14:paraId="00000C2B" w14:textId="01D65ED9"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Proarrhythmic medication</w:t>
            </w:r>
            <w:r w:rsidR="001F05A2" w:rsidRPr="00157BCC">
              <w:rPr>
                <w:b/>
                <w:color w:val="000000"/>
                <w:sz w:val="16"/>
                <w:szCs w:val="16"/>
              </w:rPr>
              <w:t>s</w:t>
            </w:r>
            <w:r w:rsidRPr="00157BCC">
              <w:rPr>
                <w:b/>
                <w:color w:val="000000"/>
                <w:sz w:val="16"/>
                <w:szCs w:val="16"/>
              </w:rPr>
              <w:t>,</w:t>
            </w:r>
          </w:p>
          <w:p w14:paraId="00000C2C" w14:textId="51C57C86"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time since last</w:t>
            </w:r>
            <w:r w:rsidR="00BD3499" w:rsidRPr="00157BCC">
              <w:rPr>
                <w:b/>
                <w:color w:val="000000"/>
                <w:sz w:val="16"/>
                <w:szCs w:val="16"/>
              </w:rPr>
              <w:t>,</w:t>
            </w:r>
            <w:r w:rsidRPr="00157BCC">
              <w:rPr>
                <w:b/>
                <w:color w:val="000000"/>
                <w:sz w:val="16"/>
                <w:szCs w:val="16"/>
              </w:rPr>
              <w:t xml:space="preserve"> days</w:t>
            </w:r>
          </w:p>
        </w:tc>
        <w:tc>
          <w:tcPr>
            <w:tcW w:w="1181" w:type="dxa"/>
          </w:tcPr>
          <w:p w14:paraId="00000C2D"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C2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C2F"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C30"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C31"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C32"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C33"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C34"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C35"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C36"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C37"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C38" w14:textId="77777777" w:rsidR="0042791C" w:rsidRPr="00157BCC" w:rsidRDefault="0042791C">
            <w:pPr>
              <w:pBdr>
                <w:top w:val="nil"/>
                <w:left w:val="nil"/>
                <w:bottom w:val="nil"/>
                <w:right w:val="nil"/>
                <w:between w:val="nil"/>
              </w:pBdr>
              <w:rPr>
                <w:color w:val="000000"/>
                <w:sz w:val="14"/>
                <w:szCs w:val="14"/>
              </w:rPr>
            </w:pPr>
          </w:p>
        </w:tc>
      </w:tr>
      <w:tr w:rsidR="0042791C" w:rsidRPr="00157BCC" w14:paraId="7B268560" w14:textId="77777777">
        <w:trPr>
          <w:trHeight w:val="359"/>
        </w:trPr>
        <w:tc>
          <w:tcPr>
            <w:tcW w:w="2161" w:type="dxa"/>
          </w:tcPr>
          <w:p w14:paraId="00000C39" w14:textId="2046F281"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E25FC" w:rsidRPr="00157BCC">
              <w:rPr>
                <w:color w:val="000000"/>
                <w:sz w:val="16"/>
                <w:szCs w:val="16"/>
              </w:rPr>
              <w:t xml:space="preserve">Mean </w:t>
            </w:r>
            <w:r w:rsidRPr="00157BCC">
              <w:rPr>
                <w:color w:val="000000"/>
                <w:sz w:val="16"/>
                <w:szCs w:val="16"/>
              </w:rPr>
              <w:t>(SD)</w:t>
            </w:r>
          </w:p>
        </w:tc>
        <w:tc>
          <w:tcPr>
            <w:tcW w:w="1181" w:type="dxa"/>
          </w:tcPr>
          <w:p w14:paraId="00000C3A" w14:textId="77777777" w:rsidR="0042791C" w:rsidRPr="00157BCC" w:rsidRDefault="00425BCD">
            <w:pPr>
              <w:pBdr>
                <w:top w:val="nil"/>
                <w:left w:val="nil"/>
                <w:bottom w:val="nil"/>
                <w:right w:val="nil"/>
                <w:between w:val="nil"/>
              </w:pBdr>
              <w:spacing w:before="70"/>
              <w:ind w:left="157"/>
              <w:rPr>
                <w:color w:val="000000"/>
                <w:sz w:val="16"/>
                <w:szCs w:val="16"/>
              </w:rPr>
            </w:pPr>
            <w:r w:rsidRPr="00157BCC">
              <w:rPr>
                <w:color w:val="000000"/>
                <w:sz w:val="16"/>
                <w:szCs w:val="16"/>
              </w:rPr>
              <w:t>44.42 (53.75)</w:t>
            </w:r>
          </w:p>
        </w:tc>
        <w:tc>
          <w:tcPr>
            <w:tcW w:w="1181" w:type="dxa"/>
          </w:tcPr>
          <w:p w14:paraId="00000C3B" w14:textId="77777777" w:rsidR="0042791C" w:rsidRPr="00157BCC" w:rsidRDefault="00425BCD">
            <w:pPr>
              <w:pBdr>
                <w:top w:val="nil"/>
                <w:left w:val="nil"/>
                <w:bottom w:val="nil"/>
                <w:right w:val="nil"/>
                <w:between w:val="nil"/>
              </w:pBdr>
              <w:spacing w:before="70"/>
              <w:ind w:left="156"/>
              <w:rPr>
                <w:color w:val="000000"/>
                <w:sz w:val="16"/>
                <w:szCs w:val="16"/>
              </w:rPr>
            </w:pPr>
            <w:r w:rsidRPr="00157BCC">
              <w:rPr>
                <w:color w:val="000000"/>
                <w:sz w:val="16"/>
                <w:szCs w:val="16"/>
              </w:rPr>
              <w:t>40.96 (53.25)</w:t>
            </w:r>
          </w:p>
        </w:tc>
        <w:tc>
          <w:tcPr>
            <w:tcW w:w="720" w:type="dxa"/>
          </w:tcPr>
          <w:p w14:paraId="00000C3C"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0.065</w:t>
            </w:r>
          </w:p>
        </w:tc>
        <w:tc>
          <w:tcPr>
            <w:tcW w:w="1180" w:type="dxa"/>
          </w:tcPr>
          <w:p w14:paraId="00000C3D" w14:textId="77777777" w:rsidR="0042791C" w:rsidRPr="00157BCC" w:rsidRDefault="00425BCD">
            <w:pPr>
              <w:pBdr>
                <w:top w:val="nil"/>
                <w:left w:val="nil"/>
                <w:bottom w:val="nil"/>
                <w:right w:val="nil"/>
                <w:between w:val="nil"/>
              </w:pBdr>
              <w:spacing w:before="70"/>
              <w:ind w:left="155"/>
              <w:rPr>
                <w:color w:val="000000"/>
                <w:sz w:val="16"/>
                <w:szCs w:val="16"/>
              </w:rPr>
            </w:pPr>
            <w:r w:rsidRPr="00157BCC">
              <w:rPr>
                <w:color w:val="000000"/>
                <w:sz w:val="16"/>
                <w:szCs w:val="16"/>
              </w:rPr>
              <w:t>44.69 (54.61)</w:t>
            </w:r>
          </w:p>
        </w:tc>
        <w:tc>
          <w:tcPr>
            <w:tcW w:w="1181" w:type="dxa"/>
          </w:tcPr>
          <w:p w14:paraId="00000C3E" w14:textId="77777777" w:rsidR="0042791C" w:rsidRPr="00157BCC" w:rsidRDefault="00425BCD">
            <w:pPr>
              <w:pBdr>
                <w:top w:val="nil"/>
                <w:left w:val="nil"/>
                <w:bottom w:val="nil"/>
                <w:right w:val="nil"/>
                <w:between w:val="nil"/>
              </w:pBdr>
              <w:spacing w:before="70"/>
              <w:ind w:left="156"/>
              <w:rPr>
                <w:color w:val="000000"/>
                <w:sz w:val="16"/>
                <w:szCs w:val="16"/>
              </w:rPr>
            </w:pPr>
            <w:r w:rsidRPr="00157BCC">
              <w:rPr>
                <w:color w:val="000000"/>
                <w:sz w:val="16"/>
                <w:szCs w:val="16"/>
              </w:rPr>
              <w:t>44.62 (54.30)</w:t>
            </w:r>
          </w:p>
        </w:tc>
        <w:tc>
          <w:tcPr>
            <w:tcW w:w="720" w:type="dxa"/>
          </w:tcPr>
          <w:p w14:paraId="00000C3F"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0.001</w:t>
            </w:r>
          </w:p>
        </w:tc>
        <w:tc>
          <w:tcPr>
            <w:tcW w:w="1154" w:type="dxa"/>
          </w:tcPr>
          <w:p w14:paraId="00000C40" w14:textId="77777777" w:rsidR="0042791C" w:rsidRPr="00157BCC" w:rsidRDefault="00425BCD">
            <w:pPr>
              <w:pBdr>
                <w:top w:val="nil"/>
                <w:left w:val="nil"/>
                <w:bottom w:val="nil"/>
                <w:right w:val="nil"/>
                <w:between w:val="nil"/>
              </w:pBdr>
              <w:spacing w:before="70"/>
              <w:ind w:left="142"/>
              <w:rPr>
                <w:color w:val="000000"/>
                <w:sz w:val="16"/>
                <w:szCs w:val="16"/>
              </w:rPr>
            </w:pPr>
            <w:r w:rsidRPr="00157BCC">
              <w:rPr>
                <w:color w:val="000000"/>
                <w:sz w:val="16"/>
                <w:szCs w:val="16"/>
              </w:rPr>
              <w:t>50.87 (39.73)</w:t>
            </w:r>
          </w:p>
        </w:tc>
        <w:tc>
          <w:tcPr>
            <w:tcW w:w="1155" w:type="dxa"/>
          </w:tcPr>
          <w:p w14:paraId="00000C41" w14:textId="77777777" w:rsidR="0042791C" w:rsidRPr="00157BCC" w:rsidRDefault="00425BCD">
            <w:pPr>
              <w:pBdr>
                <w:top w:val="nil"/>
                <w:left w:val="nil"/>
                <w:bottom w:val="nil"/>
                <w:right w:val="nil"/>
                <w:between w:val="nil"/>
              </w:pBdr>
              <w:spacing w:before="70"/>
              <w:ind w:left="143"/>
              <w:rPr>
                <w:color w:val="000000"/>
                <w:sz w:val="16"/>
                <w:szCs w:val="16"/>
              </w:rPr>
            </w:pPr>
            <w:r w:rsidRPr="00157BCC">
              <w:rPr>
                <w:color w:val="000000"/>
                <w:sz w:val="16"/>
                <w:szCs w:val="16"/>
              </w:rPr>
              <w:t>50.22 (41.80)</w:t>
            </w:r>
          </w:p>
        </w:tc>
        <w:tc>
          <w:tcPr>
            <w:tcW w:w="719" w:type="dxa"/>
          </w:tcPr>
          <w:p w14:paraId="00000C42"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0.016</w:t>
            </w:r>
          </w:p>
        </w:tc>
        <w:tc>
          <w:tcPr>
            <w:tcW w:w="1153" w:type="dxa"/>
          </w:tcPr>
          <w:p w14:paraId="00000C43" w14:textId="77777777" w:rsidR="0042791C" w:rsidRPr="00157BCC" w:rsidRDefault="00425BCD">
            <w:pPr>
              <w:pBdr>
                <w:top w:val="nil"/>
                <w:left w:val="nil"/>
                <w:bottom w:val="nil"/>
                <w:right w:val="nil"/>
                <w:between w:val="nil"/>
              </w:pBdr>
              <w:spacing w:before="70"/>
              <w:ind w:left="24" w:right="2"/>
              <w:jc w:val="center"/>
              <w:rPr>
                <w:color w:val="000000"/>
                <w:sz w:val="16"/>
                <w:szCs w:val="16"/>
              </w:rPr>
            </w:pPr>
            <w:r w:rsidRPr="00157BCC">
              <w:rPr>
                <w:color w:val="000000"/>
                <w:sz w:val="16"/>
                <w:szCs w:val="16"/>
              </w:rPr>
              <w:t>60 (45)</w:t>
            </w:r>
          </w:p>
        </w:tc>
        <w:tc>
          <w:tcPr>
            <w:tcW w:w="1154" w:type="dxa"/>
          </w:tcPr>
          <w:p w14:paraId="00000C44" w14:textId="77777777" w:rsidR="0042791C" w:rsidRPr="00157BCC" w:rsidRDefault="00425BCD">
            <w:pPr>
              <w:pBdr>
                <w:top w:val="nil"/>
                <w:left w:val="nil"/>
                <w:bottom w:val="nil"/>
                <w:right w:val="nil"/>
                <w:between w:val="nil"/>
              </w:pBdr>
              <w:spacing w:before="70"/>
              <w:ind w:left="57" w:right="33"/>
              <w:jc w:val="center"/>
              <w:rPr>
                <w:color w:val="000000"/>
                <w:sz w:val="16"/>
                <w:szCs w:val="16"/>
              </w:rPr>
            </w:pPr>
            <w:r w:rsidRPr="00157BCC">
              <w:rPr>
                <w:color w:val="000000"/>
                <w:sz w:val="16"/>
                <w:szCs w:val="16"/>
              </w:rPr>
              <w:t>23 (31)</w:t>
            </w:r>
          </w:p>
        </w:tc>
        <w:tc>
          <w:tcPr>
            <w:tcW w:w="718" w:type="dxa"/>
          </w:tcPr>
          <w:p w14:paraId="00000C45" w14:textId="5C15BF32"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0.957</w:t>
            </w:r>
          </w:p>
        </w:tc>
      </w:tr>
      <w:tr w:rsidR="0042791C" w:rsidRPr="00157BCC" w14:paraId="0FD7AA1D" w14:textId="77777777">
        <w:trPr>
          <w:trHeight w:val="424"/>
        </w:trPr>
        <w:tc>
          <w:tcPr>
            <w:tcW w:w="2161" w:type="dxa"/>
          </w:tcPr>
          <w:p w14:paraId="00000C46" w14:textId="5CD1FFD3"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E25FC" w:rsidRPr="00157BCC">
              <w:rPr>
                <w:color w:val="000000"/>
                <w:sz w:val="16"/>
                <w:szCs w:val="16"/>
              </w:rPr>
              <w:t>M</w:t>
            </w:r>
            <w:r w:rsidRPr="00157BCC">
              <w:rPr>
                <w:color w:val="000000"/>
                <w:sz w:val="16"/>
                <w:szCs w:val="16"/>
              </w:rPr>
              <w:t>edian (IQR)</w:t>
            </w:r>
          </w:p>
        </w:tc>
        <w:tc>
          <w:tcPr>
            <w:tcW w:w="1181" w:type="dxa"/>
          </w:tcPr>
          <w:p w14:paraId="00000C47" w14:textId="77777777" w:rsidR="0042791C" w:rsidRPr="00157BCC" w:rsidRDefault="00425BCD">
            <w:pPr>
              <w:pBdr>
                <w:top w:val="nil"/>
                <w:left w:val="nil"/>
                <w:bottom w:val="nil"/>
                <w:right w:val="nil"/>
                <w:between w:val="nil"/>
              </w:pBdr>
              <w:spacing w:before="102"/>
              <w:ind w:left="21"/>
              <w:jc w:val="center"/>
              <w:rPr>
                <w:color w:val="000000"/>
                <w:sz w:val="16"/>
                <w:szCs w:val="16"/>
              </w:rPr>
            </w:pPr>
            <w:r w:rsidRPr="00157BCC">
              <w:rPr>
                <w:color w:val="000000"/>
                <w:sz w:val="16"/>
                <w:szCs w:val="16"/>
              </w:rPr>
              <w:t>16 (1–79)</w:t>
            </w:r>
          </w:p>
        </w:tc>
        <w:tc>
          <w:tcPr>
            <w:tcW w:w="1181" w:type="dxa"/>
          </w:tcPr>
          <w:p w14:paraId="00000C48"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8 (1–73)</w:t>
            </w:r>
          </w:p>
        </w:tc>
        <w:tc>
          <w:tcPr>
            <w:tcW w:w="720" w:type="dxa"/>
          </w:tcPr>
          <w:p w14:paraId="00000C49"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C4A"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17 (1–74)</w:t>
            </w:r>
          </w:p>
        </w:tc>
        <w:tc>
          <w:tcPr>
            <w:tcW w:w="1181" w:type="dxa"/>
          </w:tcPr>
          <w:p w14:paraId="00000C4B"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15 (1–79)</w:t>
            </w:r>
          </w:p>
        </w:tc>
        <w:tc>
          <w:tcPr>
            <w:tcW w:w="720" w:type="dxa"/>
          </w:tcPr>
          <w:p w14:paraId="00000C4C"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C4D" w14:textId="77777777" w:rsidR="0042791C" w:rsidRPr="00157BCC" w:rsidRDefault="00425BCD">
            <w:pPr>
              <w:pBdr>
                <w:top w:val="nil"/>
                <w:left w:val="nil"/>
                <w:bottom w:val="nil"/>
                <w:right w:val="nil"/>
                <w:between w:val="nil"/>
              </w:pBdr>
              <w:spacing w:line="181" w:lineRule="auto"/>
              <w:ind w:left="129"/>
              <w:rPr>
                <w:color w:val="000000"/>
                <w:sz w:val="16"/>
                <w:szCs w:val="16"/>
              </w:rPr>
            </w:pPr>
            <w:r w:rsidRPr="00157BCC">
              <w:rPr>
                <w:color w:val="000000"/>
                <w:sz w:val="16"/>
                <w:szCs w:val="16"/>
              </w:rPr>
              <w:t>43.00 (13.00–</w:t>
            </w:r>
          </w:p>
          <w:p w14:paraId="00000C4E" w14:textId="77777777" w:rsidR="0042791C" w:rsidRPr="00157BCC" w:rsidRDefault="00425BCD">
            <w:pPr>
              <w:pBdr>
                <w:top w:val="nil"/>
                <w:left w:val="nil"/>
                <w:bottom w:val="nil"/>
                <w:right w:val="nil"/>
                <w:between w:val="nil"/>
              </w:pBdr>
              <w:spacing w:before="27"/>
              <w:ind w:left="369"/>
              <w:rPr>
                <w:color w:val="000000"/>
                <w:sz w:val="16"/>
                <w:szCs w:val="16"/>
              </w:rPr>
            </w:pPr>
            <w:r w:rsidRPr="00157BCC">
              <w:rPr>
                <w:color w:val="000000"/>
                <w:sz w:val="16"/>
                <w:szCs w:val="16"/>
              </w:rPr>
              <w:t>81.00)</w:t>
            </w:r>
          </w:p>
        </w:tc>
        <w:tc>
          <w:tcPr>
            <w:tcW w:w="1155" w:type="dxa"/>
          </w:tcPr>
          <w:p w14:paraId="00000C4F" w14:textId="77777777" w:rsidR="0042791C" w:rsidRPr="00157BCC" w:rsidRDefault="00425BCD">
            <w:pPr>
              <w:pBdr>
                <w:top w:val="nil"/>
                <w:left w:val="nil"/>
                <w:bottom w:val="nil"/>
                <w:right w:val="nil"/>
                <w:between w:val="nil"/>
              </w:pBdr>
              <w:spacing w:line="181" w:lineRule="auto"/>
              <w:ind w:left="130"/>
              <w:rPr>
                <w:color w:val="000000"/>
                <w:sz w:val="16"/>
                <w:szCs w:val="16"/>
              </w:rPr>
            </w:pPr>
            <w:r w:rsidRPr="00157BCC">
              <w:rPr>
                <w:color w:val="000000"/>
                <w:sz w:val="16"/>
                <w:szCs w:val="16"/>
              </w:rPr>
              <w:t>35.50 (17.00–</w:t>
            </w:r>
          </w:p>
          <w:p w14:paraId="00000C50" w14:textId="77777777" w:rsidR="0042791C" w:rsidRPr="00157BCC" w:rsidRDefault="00425BCD">
            <w:pPr>
              <w:pBdr>
                <w:top w:val="nil"/>
                <w:left w:val="nil"/>
                <w:bottom w:val="nil"/>
                <w:right w:val="nil"/>
                <w:between w:val="nil"/>
              </w:pBdr>
              <w:spacing w:before="27"/>
              <w:ind w:left="370"/>
              <w:rPr>
                <w:color w:val="000000"/>
                <w:sz w:val="16"/>
                <w:szCs w:val="16"/>
              </w:rPr>
            </w:pPr>
            <w:r w:rsidRPr="00157BCC">
              <w:rPr>
                <w:color w:val="000000"/>
                <w:sz w:val="16"/>
                <w:szCs w:val="16"/>
              </w:rPr>
              <w:t>74.50)</w:t>
            </w:r>
          </w:p>
        </w:tc>
        <w:tc>
          <w:tcPr>
            <w:tcW w:w="719" w:type="dxa"/>
          </w:tcPr>
          <w:p w14:paraId="00000C51"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C52" w14:textId="77777777" w:rsidR="0042791C" w:rsidRPr="00157BCC" w:rsidRDefault="00425BCD">
            <w:pPr>
              <w:pBdr>
                <w:top w:val="nil"/>
                <w:left w:val="nil"/>
                <w:bottom w:val="nil"/>
                <w:right w:val="nil"/>
                <w:between w:val="nil"/>
              </w:pBdr>
              <w:spacing w:before="102"/>
              <w:ind w:left="24" w:right="2"/>
              <w:jc w:val="center"/>
              <w:rPr>
                <w:color w:val="000000"/>
                <w:sz w:val="16"/>
                <w:szCs w:val="16"/>
              </w:rPr>
            </w:pPr>
            <w:r w:rsidRPr="00157BCC">
              <w:rPr>
                <w:color w:val="000000"/>
                <w:sz w:val="16"/>
                <w:szCs w:val="16"/>
              </w:rPr>
              <w:t>58 (18–90)</w:t>
            </w:r>
          </w:p>
        </w:tc>
        <w:tc>
          <w:tcPr>
            <w:tcW w:w="1154" w:type="dxa"/>
          </w:tcPr>
          <w:p w14:paraId="00000C53" w14:textId="77777777" w:rsidR="0042791C" w:rsidRPr="00157BCC" w:rsidRDefault="00425BCD">
            <w:pPr>
              <w:pBdr>
                <w:top w:val="nil"/>
                <w:left w:val="nil"/>
                <w:bottom w:val="nil"/>
                <w:right w:val="nil"/>
                <w:between w:val="nil"/>
              </w:pBdr>
              <w:spacing w:before="102"/>
              <w:ind w:left="57" w:right="32"/>
              <w:jc w:val="center"/>
              <w:rPr>
                <w:color w:val="000000"/>
                <w:sz w:val="16"/>
                <w:szCs w:val="16"/>
              </w:rPr>
            </w:pPr>
            <w:r w:rsidRPr="00157BCC">
              <w:rPr>
                <w:color w:val="000000"/>
                <w:sz w:val="16"/>
                <w:szCs w:val="16"/>
              </w:rPr>
              <w:t>5 (0–41)</w:t>
            </w:r>
          </w:p>
        </w:tc>
        <w:tc>
          <w:tcPr>
            <w:tcW w:w="718" w:type="dxa"/>
          </w:tcPr>
          <w:p w14:paraId="00000C54" w14:textId="77777777" w:rsidR="0042791C" w:rsidRPr="00157BCC" w:rsidRDefault="0042791C">
            <w:pPr>
              <w:pBdr>
                <w:top w:val="nil"/>
                <w:left w:val="nil"/>
                <w:bottom w:val="nil"/>
                <w:right w:val="nil"/>
                <w:between w:val="nil"/>
              </w:pBdr>
              <w:rPr>
                <w:color w:val="000000"/>
                <w:sz w:val="14"/>
                <w:szCs w:val="14"/>
              </w:rPr>
            </w:pPr>
          </w:p>
        </w:tc>
      </w:tr>
      <w:tr w:rsidR="0042791C" w:rsidRPr="00157BCC" w14:paraId="5FA5E649" w14:textId="77777777">
        <w:trPr>
          <w:trHeight w:val="359"/>
        </w:trPr>
        <w:tc>
          <w:tcPr>
            <w:tcW w:w="2161" w:type="dxa"/>
          </w:tcPr>
          <w:p w14:paraId="00000C55" w14:textId="7F502DFF"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E25FC" w:rsidRPr="00157BCC">
              <w:rPr>
                <w:color w:val="000000"/>
                <w:sz w:val="16"/>
                <w:szCs w:val="16"/>
              </w:rPr>
              <w:t>M</w:t>
            </w:r>
            <w:r w:rsidRPr="00157BCC">
              <w:rPr>
                <w:color w:val="000000"/>
                <w:sz w:val="16"/>
                <w:szCs w:val="16"/>
              </w:rPr>
              <w:t>issing; n (%)</w:t>
            </w:r>
          </w:p>
        </w:tc>
        <w:tc>
          <w:tcPr>
            <w:tcW w:w="1181" w:type="dxa"/>
          </w:tcPr>
          <w:p w14:paraId="00000C56"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8,728 (94.3%)</w:t>
            </w:r>
          </w:p>
        </w:tc>
        <w:tc>
          <w:tcPr>
            <w:tcW w:w="1181" w:type="dxa"/>
          </w:tcPr>
          <w:p w14:paraId="00000C57"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11,537 (93.3%)</w:t>
            </w:r>
          </w:p>
        </w:tc>
        <w:tc>
          <w:tcPr>
            <w:tcW w:w="720" w:type="dxa"/>
          </w:tcPr>
          <w:p w14:paraId="00000C58"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C59" w14:textId="77777777" w:rsidR="0042791C" w:rsidRPr="00157BCC" w:rsidRDefault="00425BCD">
            <w:pPr>
              <w:pBdr>
                <w:top w:val="nil"/>
                <w:left w:val="nil"/>
                <w:bottom w:val="nil"/>
                <w:right w:val="nil"/>
                <w:between w:val="nil"/>
              </w:pBdr>
              <w:spacing w:before="70"/>
              <w:ind w:left="20"/>
              <w:jc w:val="center"/>
              <w:rPr>
                <w:color w:val="000000"/>
                <w:sz w:val="16"/>
                <w:szCs w:val="16"/>
              </w:rPr>
            </w:pPr>
            <w:r w:rsidRPr="00157BCC">
              <w:rPr>
                <w:color w:val="000000"/>
                <w:sz w:val="16"/>
                <w:szCs w:val="16"/>
              </w:rPr>
              <w:t>12,225 (94.6%)</w:t>
            </w:r>
          </w:p>
        </w:tc>
        <w:tc>
          <w:tcPr>
            <w:tcW w:w="1181" w:type="dxa"/>
          </w:tcPr>
          <w:p w14:paraId="00000C5A" w14:textId="77777777" w:rsidR="0042791C" w:rsidRPr="00157BCC" w:rsidRDefault="00425BCD">
            <w:pPr>
              <w:pBdr>
                <w:top w:val="nil"/>
                <w:left w:val="nil"/>
                <w:bottom w:val="nil"/>
                <w:right w:val="nil"/>
                <w:between w:val="nil"/>
              </w:pBdr>
              <w:spacing w:before="70"/>
              <w:ind w:left="21"/>
              <w:jc w:val="center"/>
              <w:rPr>
                <w:color w:val="000000"/>
                <w:sz w:val="16"/>
                <w:szCs w:val="16"/>
              </w:rPr>
            </w:pPr>
            <w:r w:rsidRPr="00157BCC">
              <w:rPr>
                <w:color w:val="000000"/>
                <w:sz w:val="16"/>
                <w:szCs w:val="16"/>
              </w:rPr>
              <w:t>12,774 (93.6%)</w:t>
            </w:r>
          </w:p>
        </w:tc>
        <w:tc>
          <w:tcPr>
            <w:tcW w:w="720" w:type="dxa"/>
          </w:tcPr>
          <w:p w14:paraId="00000C5B"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C5C"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3,060 (98.5%)</w:t>
            </w:r>
          </w:p>
        </w:tc>
        <w:tc>
          <w:tcPr>
            <w:tcW w:w="1155" w:type="dxa"/>
          </w:tcPr>
          <w:p w14:paraId="00000C5D"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8,046 (98.2%)</w:t>
            </w:r>
          </w:p>
        </w:tc>
        <w:tc>
          <w:tcPr>
            <w:tcW w:w="719" w:type="dxa"/>
          </w:tcPr>
          <w:p w14:paraId="00000C5E"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C5F"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C60"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C61" w14:textId="77777777" w:rsidR="0042791C" w:rsidRPr="00157BCC" w:rsidRDefault="0042791C">
            <w:pPr>
              <w:pBdr>
                <w:top w:val="nil"/>
                <w:left w:val="nil"/>
                <w:bottom w:val="nil"/>
                <w:right w:val="nil"/>
                <w:between w:val="nil"/>
              </w:pBdr>
              <w:rPr>
                <w:color w:val="000000"/>
                <w:sz w:val="14"/>
                <w:szCs w:val="14"/>
              </w:rPr>
            </w:pPr>
          </w:p>
        </w:tc>
      </w:tr>
      <w:tr w:rsidR="0042791C" w:rsidRPr="00157BCC" w14:paraId="7A8070DB" w14:textId="77777777">
        <w:trPr>
          <w:trHeight w:val="360"/>
        </w:trPr>
        <w:tc>
          <w:tcPr>
            <w:tcW w:w="2161" w:type="dxa"/>
          </w:tcPr>
          <w:p w14:paraId="00000C62"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SGLT2 inhibitors; n (%)</w:t>
            </w:r>
          </w:p>
        </w:tc>
        <w:tc>
          <w:tcPr>
            <w:tcW w:w="1181" w:type="dxa"/>
          </w:tcPr>
          <w:p w14:paraId="00000C63"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98 (1.1%)</w:t>
            </w:r>
          </w:p>
        </w:tc>
        <w:tc>
          <w:tcPr>
            <w:tcW w:w="1181" w:type="dxa"/>
          </w:tcPr>
          <w:p w14:paraId="00000C64"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172 (1.4%)</w:t>
            </w:r>
          </w:p>
        </w:tc>
        <w:tc>
          <w:tcPr>
            <w:tcW w:w="720" w:type="dxa"/>
          </w:tcPr>
          <w:p w14:paraId="00000C65" w14:textId="77777777" w:rsidR="0042791C" w:rsidRPr="00157BCC" w:rsidRDefault="00425BCD">
            <w:pPr>
              <w:pBdr>
                <w:top w:val="nil"/>
                <w:left w:val="nil"/>
                <w:bottom w:val="nil"/>
                <w:right w:val="nil"/>
                <w:between w:val="nil"/>
              </w:pBdr>
              <w:spacing w:before="71"/>
              <w:ind w:left="22" w:right="4"/>
              <w:jc w:val="center"/>
              <w:rPr>
                <w:color w:val="000000"/>
                <w:sz w:val="16"/>
                <w:szCs w:val="16"/>
              </w:rPr>
            </w:pPr>
            <w:r w:rsidRPr="00157BCC">
              <w:rPr>
                <w:color w:val="000000"/>
                <w:sz w:val="16"/>
                <w:szCs w:val="16"/>
              </w:rPr>
              <w:t>0.03</w:t>
            </w:r>
          </w:p>
        </w:tc>
        <w:tc>
          <w:tcPr>
            <w:tcW w:w="1180" w:type="dxa"/>
          </w:tcPr>
          <w:p w14:paraId="00000C66" w14:textId="77777777" w:rsidR="0042791C" w:rsidRPr="00157BCC" w:rsidRDefault="00425BCD">
            <w:pPr>
              <w:pBdr>
                <w:top w:val="nil"/>
                <w:left w:val="nil"/>
                <w:bottom w:val="nil"/>
                <w:right w:val="nil"/>
                <w:between w:val="nil"/>
              </w:pBdr>
              <w:spacing w:before="71"/>
              <w:ind w:left="17"/>
              <w:jc w:val="center"/>
              <w:rPr>
                <w:color w:val="000000"/>
                <w:sz w:val="16"/>
                <w:szCs w:val="16"/>
              </w:rPr>
            </w:pPr>
            <w:r w:rsidRPr="00157BCC">
              <w:rPr>
                <w:color w:val="000000"/>
                <w:sz w:val="16"/>
                <w:szCs w:val="16"/>
              </w:rPr>
              <w:t>124 (1.0%)</w:t>
            </w:r>
          </w:p>
        </w:tc>
        <w:tc>
          <w:tcPr>
            <w:tcW w:w="1181" w:type="dxa"/>
          </w:tcPr>
          <w:p w14:paraId="00000C67"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167 (1.2%)</w:t>
            </w:r>
          </w:p>
        </w:tc>
        <w:tc>
          <w:tcPr>
            <w:tcW w:w="720" w:type="dxa"/>
          </w:tcPr>
          <w:p w14:paraId="00000C68"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0.026</w:t>
            </w:r>
          </w:p>
        </w:tc>
        <w:tc>
          <w:tcPr>
            <w:tcW w:w="1154" w:type="dxa"/>
          </w:tcPr>
          <w:p w14:paraId="00000C69" w14:textId="77777777" w:rsidR="0042791C" w:rsidRPr="00157BCC" w:rsidRDefault="00425BCD">
            <w:pPr>
              <w:pBdr>
                <w:top w:val="nil"/>
                <w:left w:val="nil"/>
                <w:bottom w:val="nil"/>
                <w:right w:val="nil"/>
                <w:between w:val="nil"/>
              </w:pBdr>
              <w:spacing w:before="71"/>
              <w:ind w:left="57" w:right="39"/>
              <w:jc w:val="center"/>
              <w:rPr>
                <w:color w:val="000000"/>
                <w:sz w:val="16"/>
                <w:szCs w:val="16"/>
              </w:rPr>
            </w:pPr>
            <w:r w:rsidRPr="00157BCC">
              <w:rPr>
                <w:color w:val="000000"/>
                <w:sz w:val="16"/>
                <w:szCs w:val="16"/>
              </w:rPr>
              <w:t>18 (0.58%)</w:t>
            </w:r>
          </w:p>
        </w:tc>
        <w:tc>
          <w:tcPr>
            <w:tcW w:w="1155" w:type="dxa"/>
          </w:tcPr>
          <w:p w14:paraId="00000C6A" w14:textId="77777777" w:rsidR="0042791C" w:rsidRPr="00157BCC" w:rsidRDefault="00425BCD">
            <w:pPr>
              <w:pBdr>
                <w:top w:val="nil"/>
                <w:left w:val="nil"/>
                <w:bottom w:val="nil"/>
                <w:right w:val="nil"/>
                <w:between w:val="nil"/>
              </w:pBdr>
              <w:spacing w:before="71"/>
              <w:ind w:left="19" w:right="1"/>
              <w:jc w:val="center"/>
              <w:rPr>
                <w:color w:val="000000"/>
                <w:sz w:val="16"/>
                <w:szCs w:val="16"/>
              </w:rPr>
            </w:pPr>
            <w:r w:rsidRPr="00157BCC">
              <w:rPr>
                <w:color w:val="000000"/>
                <w:sz w:val="16"/>
                <w:szCs w:val="16"/>
              </w:rPr>
              <w:t>73 (0.89%)</w:t>
            </w:r>
          </w:p>
        </w:tc>
        <w:tc>
          <w:tcPr>
            <w:tcW w:w="719" w:type="dxa"/>
          </w:tcPr>
          <w:p w14:paraId="00000C6B" w14:textId="77777777" w:rsidR="0042791C" w:rsidRPr="00157BCC" w:rsidRDefault="00425BCD">
            <w:pPr>
              <w:pBdr>
                <w:top w:val="nil"/>
                <w:left w:val="nil"/>
                <w:bottom w:val="nil"/>
                <w:right w:val="nil"/>
                <w:between w:val="nil"/>
              </w:pBdr>
              <w:spacing w:before="71"/>
              <w:ind w:left="20" w:right="1"/>
              <w:jc w:val="center"/>
              <w:rPr>
                <w:color w:val="000000"/>
                <w:sz w:val="16"/>
                <w:szCs w:val="16"/>
              </w:rPr>
            </w:pPr>
            <w:r w:rsidRPr="00157BCC">
              <w:rPr>
                <w:color w:val="000000"/>
                <w:sz w:val="16"/>
                <w:szCs w:val="16"/>
              </w:rPr>
              <w:t>0.037</w:t>
            </w:r>
          </w:p>
        </w:tc>
        <w:tc>
          <w:tcPr>
            <w:tcW w:w="1153" w:type="dxa"/>
          </w:tcPr>
          <w:p w14:paraId="00000C6C" w14:textId="77777777" w:rsidR="0042791C" w:rsidRPr="00157BCC" w:rsidRDefault="00425BCD">
            <w:pPr>
              <w:pBdr>
                <w:top w:val="nil"/>
                <w:left w:val="nil"/>
                <w:bottom w:val="nil"/>
                <w:right w:val="nil"/>
                <w:between w:val="nil"/>
              </w:pBdr>
              <w:spacing w:before="71"/>
              <w:ind w:left="24" w:right="3"/>
              <w:jc w:val="center"/>
              <w:rPr>
                <w:color w:val="000000"/>
                <w:sz w:val="16"/>
                <w:szCs w:val="16"/>
              </w:rPr>
            </w:pPr>
            <w:r w:rsidRPr="00157BCC">
              <w:rPr>
                <w:color w:val="000000"/>
                <w:sz w:val="16"/>
                <w:szCs w:val="16"/>
              </w:rPr>
              <w:t>2 (0.1%)</w:t>
            </w:r>
          </w:p>
        </w:tc>
        <w:tc>
          <w:tcPr>
            <w:tcW w:w="1154" w:type="dxa"/>
          </w:tcPr>
          <w:p w14:paraId="00000C6D" w14:textId="77777777" w:rsidR="0042791C" w:rsidRPr="00157BCC" w:rsidRDefault="00425BCD">
            <w:pPr>
              <w:pBdr>
                <w:top w:val="nil"/>
                <w:left w:val="nil"/>
                <w:bottom w:val="nil"/>
                <w:right w:val="nil"/>
                <w:between w:val="nil"/>
              </w:pBdr>
              <w:spacing w:before="71"/>
              <w:ind w:left="57" w:right="34"/>
              <w:jc w:val="center"/>
              <w:rPr>
                <w:color w:val="000000"/>
                <w:sz w:val="16"/>
                <w:szCs w:val="16"/>
              </w:rPr>
            </w:pPr>
            <w:r w:rsidRPr="00157BCC">
              <w:rPr>
                <w:color w:val="000000"/>
                <w:sz w:val="16"/>
                <w:szCs w:val="16"/>
              </w:rPr>
              <w:t>1 (0.1%)</w:t>
            </w:r>
          </w:p>
        </w:tc>
        <w:tc>
          <w:tcPr>
            <w:tcW w:w="718" w:type="dxa"/>
          </w:tcPr>
          <w:p w14:paraId="00000C6E" w14:textId="4954C8CA" w:rsidR="0042791C" w:rsidRPr="00157BCC" w:rsidRDefault="00425BCD">
            <w:pPr>
              <w:pBdr>
                <w:top w:val="nil"/>
                <w:left w:val="nil"/>
                <w:bottom w:val="nil"/>
                <w:right w:val="nil"/>
                <w:between w:val="nil"/>
              </w:pBdr>
              <w:spacing w:before="71"/>
              <w:ind w:left="28"/>
              <w:jc w:val="center"/>
              <w:rPr>
                <w:color w:val="000000"/>
                <w:sz w:val="16"/>
                <w:szCs w:val="16"/>
              </w:rPr>
            </w:pPr>
            <w:r w:rsidRPr="00157BCC">
              <w:rPr>
                <w:color w:val="000000"/>
                <w:sz w:val="16"/>
                <w:szCs w:val="16"/>
              </w:rPr>
              <w:t>0.002</w:t>
            </w:r>
          </w:p>
        </w:tc>
      </w:tr>
      <w:tr w:rsidR="0042791C" w:rsidRPr="00157BCC" w14:paraId="2C7688CE" w14:textId="77777777">
        <w:trPr>
          <w:trHeight w:val="360"/>
        </w:trPr>
        <w:tc>
          <w:tcPr>
            <w:tcW w:w="2161" w:type="dxa"/>
          </w:tcPr>
          <w:p w14:paraId="00000C6F"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Eplerenone; n (%)</w:t>
            </w:r>
          </w:p>
        </w:tc>
        <w:tc>
          <w:tcPr>
            <w:tcW w:w="1181" w:type="dxa"/>
          </w:tcPr>
          <w:p w14:paraId="00000C70"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13 (0.1%)</w:t>
            </w:r>
          </w:p>
        </w:tc>
        <w:tc>
          <w:tcPr>
            <w:tcW w:w="1181" w:type="dxa"/>
          </w:tcPr>
          <w:p w14:paraId="00000C71"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20 (0.2%)</w:t>
            </w:r>
          </w:p>
        </w:tc>
        <w:tc>
          <w:tcPr>
            <w:tcW w:w="720" w:type="dxa"/>
          </w:tcPr>
          <w:p w14:paraId="00000C72" w14:textId="77777777" w:rsidR="0042791C" w:rsidRPr="00157BCC" w:rsidRDefault="00425BCD">
            <w:pPr>
              <w:pBdr>
                <w:top w:val="nil"/>
                <w:left w:val="nil"/>
                <w:bottom w:val="nil"/>
                <w:right w:val="nil"/>
                <w:between w:val="nil"/>
              </w:pBdr>
              <w:spacing w:before="71"/>
              <w:ind w:left="22" w:right="5"/>
              <w:jc w:val="center"/>
              <w:rPr>
                <w:color w:val="000000"/>
                <w:sz w:val="16"/>
                <w:szCs w:val="16"/>
              </w:rPr>
            </w:pPr>
            <w:r w:rsidRPr="00157BCC">
              <w:rPr>
                <w:color w:val="000000"/>
                <w:sz w:val="16"/>
                <w:szCs w:val="16"/>
              </w:rPr>
              <w:t>0.005</w:t>
            </w:r>
          </w:p>
        </w:tc>
        <w:tc>
          <w:tcPr>
            <w:tcW w:w="1180" w:type="dxa"/>
          </w:tcPr>
          <w:p w14:paraId="00000C73"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30 (0.2%)</w:t>
            </w:r>
          </w:p>
        </w:tc>
        <w:tc>
          <w:tcPr>
            <w:tcW w:w="1181" w:type="dxa"/>
          </w:tcPr>
          <w:p w14:paraId="00000C74"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22 (0.2%)</w:t>
            </w:r>
          </w:p>
        </w:tc>
        <w:tc>
          <w:tcPr>
            <w:tcW w:w="720" w:type="dxa"/>
          </w:tcPr>
          <w:p w14:paraId="00000C75"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0.016</w:t>
            </w:r>
          </w:p>
        </w:tc>
        <w:tc>
          <w:tcPr>
            <w:tcW w:w="1154" w:type="dxa"/>
          </w:tcPr>
          <w:p w14:paraId="00000C76" w14:textId="77777777" w:rsidR="0042791C" w:rsidRPr="00157BCC" w:rsidRDefault="00425BCD">
            <w:pPr>
              <w:pBdr>
                <w:top w:val="nil"/>
                <w:left w:val="nil"/>
                <w:bottom w:val="nil"/>
                <w:right w:val="nil"/>
                <w:between w:val="nil"/>
              </w:pBdr>
              <w:spacing w:before="71"/>
              <w:ind w:left="57" w:right="40"/>
              <w:jc w:val="center"/>
              <w:rPr>
                <w:color w:val="000000"/>
                <w:sz w:val="16"/>
                <w:szCs w:val="16"/>
              </w:rPr>
            </w:pPr>
            <w:r w:rsidRPr="00157BCC">
              <w:rPr>
                <w:color w:val="000000"/>
                <w:sz w:val="16"/>
                <w:szCs w:val="16"/>
              </w:rPr>
              <w:t>3 (0.10%)</w:t>
            </w:r>
          </w:p>
        </w:tc>
        <w:tc>
          <w:tcPr>
            <w:tcW w:w="1155" w:type="dxa"/>
          </w:tcPr>
          <w:p w14:paraId="00000C77" w14:textId="77777777" w:rsidR="0042791C" w:rsidRPr="00157BCC" w:rsidRDefault="00425BCD">
            <w:pPr>
              <w:pBdr>
                <w:top w:val="nil"/>
                <w:left w:val="nil"/>
                <w:bottom w:val="nil"/>
                <w:right w:val="nil"/>
                <w:between w:val="nil"/>
              </w:pBdr>
              <w:spacing w:before="71"/>
              <w:ind w:left="19" w:right="1"/>
              <w:jc w:val="center"/>
              <w:rPr>
                <w:color w:val="000000"/>
                <w:sz w:val="16"/>
                <w:szCs w:val="16"/>
              </w:rPr>
            </w:pPr>
            <w:r w:rsidRPr="00157BCC">
              <w:rPr>
                <w:color w:val="000000"/>
                <w:sz w:val="16"/>
                <w:szCs w:val="16"/>
              </w:rPr>
              <w:t>12 (0.15%)</w:t>
            </w:r>
          </w:p>
        </w:tc>
        <w:tc>
          <w:tcPr>
            <w:tcW w:w="719" w:type="dxa"/>
          </w:tcPr>
          <w:p w14:paraId="00000C78" w14:textId="77777777" w:rsidR="0042791C" w:rsidRPr="00157BCC" w:rsidRDefault="00425BCD">
            <w:pPr>
              <w:pBdr>
                <w:top w:val="nil"/>
                <w:left w:val="nil"/>
                <w:bottom w:val="nil"/>
                <w:right w:val="nil"/>
                <w:between w:val="nil"/>
              </w:pBdr>
              <w:spacing w:before="71"/>
              <w:ind w:left="20" w:right="1"/>
              <w:jc w:val="center"/>
              <w:rPr>
                <w:color w:val="000000"/>
                <w:sz w:val="16"/>
                <w:szCs w:val="16"/>
              </w:rPr>
            </w:pPr>
            <w:r w:rsidRPr="00157BCC">
              <w:rPr>
                <w:color w:val="000000"/>
                <w:sz w:val="16"/>
                <w:szCs w:val="16"/>
              </w:rPr>
              <w:t>0.014</w:t>
            </w:r>
          </w:p>
        </w:tc>
        <w:tc>
          <w:tcPr>
            <w:tcW w:w="1153" w:type="dxa"/>
          </w:tcPr>
          <w:p w14:paraId="00000C79" w14:textId="77777777" w:rsidR="0042791C" w:rsidRPr="00157BCC" w:rsidRDefault="00425BCD">
            <w:pPr>
              <w:pBdr>
                <w:top w:val="nil"/>
                <w:left w:val="nil"/>
                <w:bottom w:val="nil"/>
                <w:right w:val="nil"/>
                <w:between w:val="nil"/>
              </w:pBdr>
              <w:spacing w:before="71"/>
              <w:ind w:left="24" w:right="3"/>
              <w:jc w:val="center"/>
              <w:rPr>
                <w:color w:val="000000"/>
                <w:sz w:val="16"/>
                <w:szCs w:val="16"/>
              </w:rPr>
            </w:pPr>
            <w:r w:rsidRPr="00157BCC">
              <w:rPr>
                <w:color w:val="000000"/>
                <w:sz w:val="16"/>
                <w:szCs w:val="16"/>
              </w:rPr>
              <w:t>6 (0.2%)</w:t>
            </w:r>
          </w:p>
        </w:tc>
        <w:tc>
          <w:tcPr>
            <w:tcW w:w="1154" w:type="dxa"/>
          </w:tcPr>
          <w:p w14:paraId="00000C7A" w14:textId="77777777" w:rsidR="0042791C" w:rsidRPr="00157BCC" w:rsidRDefault="00425BCD">
            <w:pPr>
              <w:pBdr>
                <w:top w:val="nil"/>
                <w:left w:val="nil"/>
                <w:bottom w:val="nil"/>
                <w:right w:val="nil"/>
                <w:between w:val="nil"/>
              </w:pBdr>
              <w:spacing w:before="71"/>
              <w:ind w:left="57" w:right="34"/>
              <w:jc w:val="center"/>
              <w:rPr>
                <w:color w:val="000000"/>
                <w:sz w:val="16"/>
                <w:szCs w:val="16"/>
              </w:rPr>
            </w:pPr>
            <w:r w:rsidRPr="00157BCC">
              <w:rPr>
                <w:color w:val="000000"/>
                <w:sz w:val="16"/>
                <w:szCs w:val="16"/>
              </w:rPr>
              <w:t>3 (0.2%)</w:t>
            </w:r>
          </w:p>
        </w:tc>
        <w:tc>
          <w:tcPr>
            <w:tcW w:w="718" w:type="dxa"/>
          </w:tcPr>
          <w:p w14:paraId="00000C7B" w14:textId="54A7CF3D" w:rsidR="0042791C" w:rsidRPr="00157BCC" w:rsidRDefault="00425BCD">
            <w:pPr>
              <w:pBdr>
                <w:top w:val="nil"/>
                <w:left w:val="nil"/>
                <w:bottom w:val="nil"/>
                <w:right w:val="nil"/>
                <w:between w:val="nil"/>
              </w:pBdr>
              <w:spacing w:before="71"/>
              <w:ind w:left="28"/>
              <w:jc w:val="center"/>
              <w:rPr>
                <w:color w:val="000000"/>
                <w:sz w:val="16"/>
                <w:szCs w:val="16"/>
              </w:rPr>
            </w:pPr>
            <w:r w:rsidRPr="00157BCC">
              <w:rPr>
                <w:color w:val="000000"/>
                <w:sz w:val="16"/>
                <w:szCs w:val="16"/>
              </w:rPr>
              <w:t>0.004</w:t>
            </w:r>
          </w:p>
        </w:tc>
      </w:tr>
      <w:tr w:rsidR="0042791C" w:rsidRPr="00157BCC" w14:paraId="5A6B1B6E" w14:textId="77777777">
        <w:trPr>
          <w:trHeight w:val="359"/>
        </w:trPr>
        <w:tc>
          <w:tcPr>
            <w:tcW w:w="2161" w:type="dxa"/>
          </w:tcPr>
          <w:p w14:paraId="00000C7C"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Spironolactone; n (%)</w:t>
            </w:r>
          </w:p>
        </w:tc>
        <w:tc>
          <w:tcPr>
            <w:tcW w:w="1181" w:type="dxa"/>
          </w:tcPr>
          <w:p w14:paraId="00000C7D"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268 (2.9%)</w:t>
            </w:r>
          </w:p>
        </w:tc>
        <w:tc>
          <w:tcPr>
            <w:tcW w:w="1181" w:type="dxa"/>
          </w:tcPr>
          <w:p w14:paraId="00000C7E"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437 (3.5%)</w:t>
            </w:r>
          </w:p>
        </w:tc>
        <w:tc>
          <w:tcPr>
            <w:tcW w:w="720" w:type="dxa"/>
          </w:tcPr>
          <w:p w14:paraId="00000C7F" w14:textId="77777777" w:rsidR="0042791C" w:rsidRPr="00157BCC" w:rsidRDefault="00425BCD">
            <w:pPr>
              <w:pBdr>
                <w:top w:val="nil"/>
                <w:left w:val="nil"/>
                <w:bottom w:val="nil"/>
                <w:right w:val="nil"/>
                <w:between w:val="nil"/>
              </w:pBdr>
              <w:spacing w:before="70"/>
              <w:ind w:left="22" w:right="5"/>
              <w:jc w:val="center"/>
              <w:rPr>
                <w:color w:val="000000"/>
                <w:sz w:val="16"/>
                <w:szCs w:val="16"/>
              </w:rPr>
            </w:pPr>
            <w:r w:rsidRPr="00157BCC">
              <w:rPr>
                <w:color w:val="000000"/>
                <w:sz w:val="16"/>
                <w:szCs w:val="16"/>
              </w:rPr>
              <w:t>0.036</w:t>
            </w:r>
          </w:p>
        </w:tc>
        <w:tc>
          <w:tcPr>
            <w:tcW w:w="1180" w:type="dxa"/>
          </w:tcPr>
          <w:p w14:paraId="00000C80" w14:textId="77777777" w:rsidR="0042791C" w:rsidRPr="00157BCC" w:rsidRDefault="00425BCD">
            <w:pPr>
              <w:pBdr>
                <w:top w:val="nil"/>
                <w:left w:val="nil"/>
                <w:bottom w:val="nil"/>
                <w:right w:val="nil"/>
                <w:between w:val="nil"/>
              </w:pBdr>
              <w:spacing w:before="70"/>
              <w:ind w:left="17"/>
              <w:jc w:val="center"/>
              <w:rPr>
                <w:color w:val="000000"/>
                <w:sz w:val="16"/>
                <w:szCs w:val="16"/>
              </w:rPr>
            </w:pPr>
            <w:r w:rsidRPr="00157BCC">
              <w:rPr>
                <w:color w:val="000000"/>
                <w:sz w:val="16"/>
                <w:szCs w:val="16"/>
              </w:rPr>
              <w:t>319 (2.5%)</w:t>
            </w:r>
          </w:p>
        </w:tc>
        <w:tc>
          <w:tcPr>
            <w:tcW w:w="1181" w:type="dxa"/>
          </w:tcPr>
          <w:p w14:paraId="00000C81"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423 (3.1%)</w:t>
            </w:r>
          </w:p>
        </w:tc>
        <w:tc>
          <w:tcPr>
            <w:tcW w:w="720" w:type="dxa"/>
          </w:tcPr>
          <w:p w14:paraId="00000C82"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0.039</w:t>
            </w:r>
          </w:p>
        </w:tc>
        <w:tc>
          <w:tcPr>
            <w:tcW w:w="1154" w:type="dxa"/>
          </w:tcPr>
          <w:p w14:paraId="00000C83"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98 (3.2%)</w:t>
            </w:r>
          </w:p>
        </w:tc>
        <w:tc>
          <w:tcPr>
            <w:tcW w:w="1155" w:type="dxa"/>
          </w:tcPr>
          <w:p w14:paraId="00000C84"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331 (4.0%)</w:t>
            </w:r>
          </w:p>
        </w:tc>
        <w:tc>
          <w:tcPr>
            <w:tcW w:w="719" w:type="dxa"/>
          </w:tcPr>
          <w:p w14:paraId="00000C85"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0.048</w:t>
            </w:r>
          </w:p>
        </w:tc>
        <w:tc>
          <w:tcPr>
            <w:tcW w:w="1153" w:type="dxa"/>
          </w:tcPr>
          <w:p w14:paraId="00000C86" w14:textId="77777777" w:rsidR="0042791C" w:rsidRPr="00157BCC" w:rsidRDefault="00425BCD">
            <w:pPr>
              <w:pBdr>
                <w:top w:val="nil"/>
                <w:left w:val="nil"/>
                <w:bottom w:val="nil"/>
                <w:right w:val="nil"/>
                <w:between w:val="nil"/>
              </w:pBdr>
              <w:spacing w:before="70"/>
              <w:ind w:left="24" w:right="2"/>
              <w:jc w:val="center"/>
              <w:rPr>
                <w:color w:val="000000"/>
                <w:sz w:val="16"/>
                <w:szCs w:val="16"/>
              </w:rPr>
            </w:pPr>
            <w:r w:rsidRPr="00157BCC">
              <w:rPr>
                <w:color w:val="000000"/>
                <w:sz w:val="16"/>
                <w:szCs w:val="16"/>
              </w:rPr>
              <w:t>98 (3.7%)</w:t>
            </w:r>
          </w:p>
        </w:tc>
        <w:tc>
          <w:tcPr>
            <w:tcW w:w="1154" w:type="dxa"/>
          </w:tcPr>
          <w:p w14:paraId="00000C87" w14:textId="77777777" w:rsidR="0042791C" w:rsidRPr="00157BCC" w:rsidRDefault="00425BCD">
            <w:pPr>
              <w:pBdr>
                <w:top w:val="nil"/>
                <w:left w:val="nil"/>
                <w:bottom w:val="nil"/>
                <w:right w:val="nil"/>
                <w:between w:val="nil"/>
              </w:pBdr>
              <w:spacing w:before="70"/>
              <w:ind w:left="57" w:right="33"/>
              <w:jc w:val="center"/>
              <w:rPr>
                <w:color w:val="000000"/>
                <w:sz w:val="16"/>
                <w:szCs w:val="16"/>
              </w:rPr>
            </w:pPr>
            <w:r w:rsidRPr="00157BCC">
              <w:rPr>
                <w:color w:val="000000"/>
                <w:sz w:val="16"/>
                <w:szCs w:val="16"/>
              </w:rPr>
              <w:t>56 (3.9%)</w:t>
            </w:r>
          </w:p>
        </w:tc>
        <w:tc>
          <w:tcPr>
            <w:tcW w:w="718" w:type="dxa"/>
          </w:tcPr>
          <w:p w14:paraId="00000C88" w14:textId="77777777" w:rsidR="0042791C" w:rsidRPr="00157BCC" w:rsidRDefault="00425BCD">
            <w:pPr>
              <w:pBdr>
                <w:top w:val="nil"/>
                <w:left w:val="nil"/>
                <w:bottom w:val="nil"/>
                <w:right w:val="nil"/>
                <w:between w:val="nil"/>
              </w:pBdr>
              <w:spacing w:before="70"/>
              <w:ind w:left="28"/>
              <w:jc w:val="center"/>
              <w:rPr>
                <w:color w:val="000000"/>
                <w:sz w:val="16"/>
                <w:szCs w:val="16"/>
              </w:rPr>
            </w:pPr>
            <w:r w:rsidRPr="00157BCC">
              <w:rPr>
                <w:color w:val="000000"/>
                <w:sz w:val="16"/>
                <w:szCs w:val="16"/>
              </w:rPr>
              <w:t>0.009</w:t>
            </w:r>
          </w:p>
        </w:tc>
      </w:tr>
      <w:tr w:rsidR="0042791C" w:rsidRPr="00157BCC" w14:paraId="5A082792" w14:textId="77777777">
        <w:trPr>
          <w:trHeight w:val="635"/>
        </w:trPr>
        <w:tc>
          <w:tcPr>
            <w:tcW w:w="2161" w:type="dxa"/>
          </w:tcPr>
          <w:p w14:paraId="00000C8A" w14:textId="46D18259" w:rsidR="0042791C" w:rsidRPr="00157BCC" w:rsidRDefault="00425BCD" w:rsidP="00E81374">
            <w:pPr>
              <w:pBdr>
                <w:top w:val="nil"/>
                <w:left w:val="nil"/>
                <w:bottom w:val="nil"/>
                <w:right w:val="nil"/>
                <w:between w:val="nil"/>
              </w:pBdr>
              <w:spacing w:line="276" w:lineRule="auto"/>
              <w:ind w:left="39"/>
              <w:rPr>
                <w:b/>
                <w:color w:val="000000"/>
                <w:sz w:val="16"/>
                <w:szCs w:val="16"/>
              </w:rPr>
            </w:pPr>
            <w:r w:rsidRPr="00157BCC">
              <w:rPr>
                <w:b/>
                <w:color w:val="000000"/>
                <w:sz w:val="16"/>
                <w:szCs w:val="16"/>
              </w:rPr>
              <w:t xml:space="preserve">Angiotensin </w:t>
            </w:r>
            <w:r w:rsidR="00BD3499" w:rsidRPr="00157BCC">
              <w:rPr>
                <w:b/>
                <w:color w:val="000000"/>
                <w:sz w:val="16"/>
                <w:szCs w:val="16"/>
              </w:rPr>
              <w:t>receptor- neprilysin inhibitor</w:t>
            </w:r>
            <w:r w:rsidR="00D30AE7" w:rsidRPr="00157BCC">
              <w:rPr>
                <w:b/>
                <w:color w:val="000000"/>
                <w:sz w:val="16"/>
                <w:szCs w:val="16"/>
              </w:rPr>
              <w:t>s</w:t>
            </w:r>
            <w:r w:rsidR="00BD3499" w:rsidRPr="00157BCC">
              <w:rPr>
                <w:b/>
                <w:color w:val="000000"/>
                <w:sz w:val="16"/>
                <w:szCs w:val="16"/>
              </w:rPr>
              <w:t xml:space="preserve"> </w:t>
            </w:r>
            <w:r w:rsidRPr="00157BCC">
              <w:rPr>
                <w:b/>
                <w:color w:val="000000"/>
                <w:sz w:val="16"/>
                <w:szCs w:val="16"/>
              </w:rPr>
              <w:t>(ARNi</w:t>
            </w:r>
            <w:r w:rsidR="00D30AE7" w:rsidRPr="00157BCC">
              <w:rPr>
                <w:b/>
                <w:color w:val="000000"/>
                <w:sz w:val="16"/>
                <w:szCs w:val="16"/>
              </w:rPr>
              <w:t>s</w:t>
            </w:r>
            <w:r w:rsidRPr="00157BCC">
              <w:rPr>
                <w:b/>
                <w:color w:val="000000"/>
                <w:sz w:val="16"/>
                <w:szCs w:val="16"/>
              </w:rPr>
              <w:t xml:space="preserve">); </w:t>
            </w:r>
            <w:r w:rsidR="00BD3499" w:rsidRPr="00157BCC">
              <w:rPr>
                <w:b/>
                <w:color w:val="000000"/>
                <w:sz w:val="16"/>
                <w:szCs w:val="16"/>
              </w:rPr>
              <w:br/>
            </w:r>
            <w:r w:rsidRPr="00157BCC">
              <w:rPr>
                <w:b/>
                <w:color w:val="000000"/>
                <w:sz w:val="16"/>
                <w:szCs w:val="16"/>
              </w:rPr>
              <w:t>n</w:t>
            </w:r>
            <w:r w:rsidR="00BD3499" w:rsidRPr="00157BCC">
              <w:rPr>
                <w:b/>
                <w:color w:val="000000"/>
                <w:sz w:val="16"/>
                <w:szCs w:val="16"/>
              </w:rPr>
              <w:t xml:space="preserve"> </w:t>
            </w:r>
            <w:r w:rsidRPr="00157BCC">
              <w:rPr>
                <w:b/>
                <w:color w:val="000000"/>
                <w:sz w:val="16"/>
                <w:szCs w:val="16"/>
              </w:rPr>
              <w:t>(%)</w:t>
            </w:r>
          </w:p>
        </w:tc>
        <w:tc>
          <w:tcPr>
            <w:tcW w:w="1181" w:type="dxa"/>
          </w:tcPr>
          <w:p w14:paraId="00000C8B" w14:textId="77777777" w:rsidR="0042791C" w:rsidRPr="00157BCC" w:rsidRDefault="0042791C">
            <w:pPr>
              <w:pBdr>
                <w:top w:val="nil"/>
                <w:left w:val="nil"/>
                <w:bottom w:val="nil"/>
                <w:right w:val="nil"/>
                <w:between w:val="nil"/>
              </w:pBdr>
              <w:spacing w:before="23"/>
              <w:rPr>
                <w:b/>
                <w:color w:val="000000"/>
                <w:sz w:val="16"/>
                <w:szCs w:val="16"/>
              </w:rPr>
            </w:pPr>
          </w:p>
          <w:p w14:paraId="00000C8C" w14:textId="77777777" w:rsidR="0042791C" w:rsidRPr="00157BCC" w:rsidRDefault="00425BCD">
            <w:pPr>
              <w:pBdr>
                <w:top w:val="nil"/>
                <w:left w:val="nil"/>
                <w:bottom w:val="nil"/>
                <w:right w:val="nil"/>
                <w:between w:val="nil"/>
              </w:pBdr>
              <w:spacing w:before="1"/>
              <w:ind w:left="21" w:right="3"/>
              <w:jc w:val="center"/>
              <w:rPr>
                <w:color w:val="000000"/>
                <w:sz w:val="16"/>
                <w:szCs w:val="16"/>
              </w:rPr>
            </w:pPr>
            <w:r w:rsidRPr="00157BCC">
              <w:rPr>
                <w:color w:val="000000"/>
                <w:sz w:val="16"/>
                <w:szCs w:val="16"/>
              </w:rPr>
              <w:t>10 (0.1%)</w:t>
            </w:r>
          </w:p>
        </w:tc>
        <w:tc>
          <w:tcPr>
            <w:tcW w:w="1181" w:type="dxa"/>
          </w:tcPr>
          <w:p w14:paraId="00000C8D" w14:textId="77777777" w:rsidR="0042791C" w:rsidRPr="00157BCC" w:rsidRDefault="0042791C">
            <w:pPr>
              <w:pBdr>
                <w:top w:val="nil"/>
                <w:left w:val="nil"/>
                <w:bottom w:val="nil"/>
                <w:right w:val="nil"/>
                <w:between w:val="nil"/>
              </w:pBdr>
              <w:spacing w:before="23"/>
              <w:rPr>
                <w:b/>
                <w:color w:val="000000"/>
                <w:sz w:val="16"/>
                <w:szCs w:val="16"/>
              </w:rPr>
            </w:pPr>
          </w:p>
          <w:p w14:paraId="00000C8E" w14:textId="77777777" w:rsidR="0042791C" w:rsidRPr="00157BCC" w:rsidRDefault="00425BCD">
            <w:pPr>
              <w:pBdr>
                <w:top w:val="nil"/>
                <w:left w:val="nil"/>
                <w:bottom w:val="nil"/>
                <w:right w:val="nil"/>
                <w:between w:val="nil"/>
              </w:pBdr>
              <w:spacing w:before="1"/>
              <w:ind w:left="21" w:right="3"/>
              <w:jc w:val="center"/>
              <w:rPr>
                <w:color w:val="000000"/>
                <w:sz w:val="16"/>
                <w:szCs w:val="16"/>
              </w:rPr>
            </w:pPr>
            <w:r w:rsidRPr="00157BCC">
              <w:rPr>
                <w:color w:val="000000"/>
                <w:sz w:val="16"/>
                <w:szCs w:val="16"/>
              </w:rPr>
              <w:t>56 (0.5%)</w:t>
            </w:r>
          </w:p>
        </w:tc>
        <w:tc>
          <w:tcPr>
            <w:tcW w:w="720" w:type="dxa"/>
          </w:tcPr>
          <w:p w14:paraId="00000C8F" w14:textId="77777777" w:rsidR="0042791C" w:rsidRPr="00157BCC" w:rsidRDefault="0042791C">
            <w:pPr>
              <w:pBdr>
                <w:top w:val="nil"/>
                <w:left w:val="nil"/>
                <w:bottom w:val="nil"/>
                <w:right w:val="nil"/>
                <w:between w:val="nil"/>
              </w:pBdr>
              <w:spacing w:before="23"/>
              <w:rPr>
                <w:b/>
                <w:color w:val="000000"/>
                <w:sz w:val="16"/>
                <w:szCs w:val="16"/>
              </w:rPr>
            </w:pPr>
          </w:p>
          <w:p w14:paraId="00000C90" w14:textId="77777777" w:rsidR="0042791C" w:rsidRPr="00157BCC" w:rsidRDefault="00425BCD">
            <w:pPr>
              <w:pBdr>
                <w:top w:val="nil"/>
                <w:left w:val="nil"/>
                <w:bottom w:val="nil"/>
                <w:right w:val="nil"/>
                <w:between w:val="nil"/>
              </w:pBdr>
              <w:spacing w:before="1"/>
              <w:ind w:left="22" w:right="5"/>
              <w:jc w:val="center"/>
              <w:rPr>
                <w:color w:val="000000"/>
                <w:sz w:val="16"/>
                <w:szCs w:val="16"/>
              </w:rPr>
            </w:pPr>
            <w:r w:rsidRPr="00157BCC">
              <w:rPr>
                <w:color w:val="000000"/>
                <w:sz w:val="16"/>
                <w:szCs w:val="16"/>
              </w:rPr>
              <w:t>0.065</w:t>
            </w:r>
          </w:p>
        </w:tc>
        <w:tc>
          <w:tcPr>
            <w:tcW w:w="1180" w:type="dxa"/>
          </w:tcPr>
          <w:p w14:paraId="00000C91" w14:textId="77777777" w:rsidR="0042791C" w:rsidRPr="00157BCC" w:rsidRDefault="0042791C">
            <w:pPr>
              <w:pBdr>
                <w:top w:val="nil"/>
                <w:left w:val="nil"/>
                <w:bottom w:val="nil"/>
                <w:right w:val="nil"/>
                <w:between w:val="nil"/>
              </w:pBdr>
              <w:spacing w:before="23"/>
              <w:rPr>
                <w:b/>
                <w:color w:val="000000"/>
                <w:sz w:val="16"/>
                <w:szCs w:val="16"/>
              </w:rPr>
            </w:pPr>
          </w:p>
          <w:p w14:paraId="00000C92" w14:textId="77777777" w:rsidR="0042791C" w:rsidRPr="00157BCC" w:rsidRDefault="00425BCD">
            <w:pPr>
              <w:pBdr>
                <w:top w:val="nil"/>
                <w:left w:val="nil"/>
                <w:bottom w:val="nil"/>
                <w:right w:val="nil"/>
                <w:between w:val="nil"/>
              </w:pBdr>
              <w:spacing w:before="1"/>
              <w:ind w:left="18"/>
              <w:jc w:val="center"/>
              <w:rPr>
                <w:color w:val="000000"/>
                <w:sz w:val="16"/>
                <w:szCs w:val="16"/>
              </w:rPr>
            </w:pPr>
            <w:r w:rsidRPr="00157BCC">
              <w:rPr>
                <w:color w:val="000000"/>
                <w:sz w:val="16"/>
                <w:szCs w:val="16"/>
              </w:rPr>
              <w:t>7 (0.1%)</w:t>
            </w:r>
          </w:p>
        </w:tc>
        <w:tc>
          <w:tcPr>
            <w:tcW w:w="1181" w:type="dxa"/>
          </w:tcPr>
          <w:p w14:paraId="00000C93" w14:textId="77777777" w:rsidR="0042791C" w:rsidRPr="00157BCC" w:rsidRDefault="0042791C">
            <w:pPr>
              <w:pBdr>
                <w:top w:val="nil"/>
                <w:left w:val="nil"/>
                <w:bottom w:val="nil"/>
                <w:right w:val="nil"/>
                <w:between w:val="nil"/>
              </w:pBdr>
              <w:spacing w:before="23"/>
              <w:rPr>
                <w:b/>
                <w:color w:val="000000"/>
                <w:sz w:val="16"/>
                <w:szCs w:val="16"/>
              </w:rPr>
            </w:pPr>
          </w:p>
          <w:p w14:paraId="00000C94" w14:textId="77777777" w:rsidR="0042791C" w:rsidRPr="00157BCC" w:rsidRDefault="00425BCD">
            <w:pPr>
              <w:pBdr>
                <w:top w:val="nil"/>
                <w:left w:val="nil"/>
                <w:bottom w:val="nil"/>
                <w:right w:val="nil"/>
                <w:between w:val="nil"/>
              </w:pBdr>
              <w:spacing w:before="1"/>
              <w:ind w:left="21" w:right="2"/>
              <w:jc w:val="center"/>
              <w:rPr>
                <w:color w:val="000000"/>
                <w:sz w:val="16"/>
                <w:szCs w:val="16"/>
              </w:rPr>
            </w:pPr>
            <w:r w:rsidRPr="00157BCC">
              <w:rPr>
                <w:color w:val="000000"/>
                <w:sz w:val="16"/>
                <w:szCs w:val="16"/>
              </w:rPr>
              <w:t>14 (0.1%)</w:t>
            </w:r>
          </w:p>
        </w:tc>
        <w:tc>
          <w:tcPr>
            <w:tcW w:w="720" w:type="dxa"/>
          </w:tcPr>
          <w:p w14:paraId="00000C95" w14:textId="77777777" w:rsidR="0042791C" w:rsidRPr="00157BCC" w:rsidRDefault="0042791C">
            <w:pPr>
              <w:pBdr>
                <w:top w:val="nil"/>
                <w:left w:val="nil"/>
                <w:bottom w:val="nil"/>
                <w:right w:val="nil"/>
                <w:between w:val="nil"/>
              </w:pBdr>
              <w:spacing w:before="23"/>
              <w:rPr>
                <w:b/>
                <w:color w:val="000000"/>
                <w:sz w:val="16"/>
                <w:szCs w:val="16"/>
              </w:rPr>
            </w:pPr>
          </w:p>
          <w:p w14:paraId="00000C96" w14:textId="77777777" w:rsidR="0042791C" w:rsidRPr="00157BCC" w:rsidRDefault="00425BCD">
            <w:pPr>
              <w:pBdr>
                <w:top w:val="nil"/>
                <w:left w:val="nil"/>
                <w:bottom w:val="nil"/>
                <w:right w:val="nil"/>
                <w:between w:val="nil"/>
              </w:pBdr>
              <w:spacing w:before="1"/>
              <w:ind w:left="22" w:right="6"/>
              <w:jc w:val="center"/>
              <w:rPr>
                <w:color w:val="000000"/>
                <w:sz w:val="16"/>
                <w:szCs w:val="16"/>
              </w:rPr>
            </w:pPr>
            <w:r w:rsidRPr="00157BCC">
              <w:rPr>
                <w:color w:val="000000"/>
                <w:sz w:val="16"/>
                <w:szCs w:val="16"/>
              </w:rPr>
              <w:t>0.017</w:t>
            </w:r>
          </w:p>
        </w:tc>
        <w:tc>
          <w:tcPr>
            <w:tcW w:w="1154" w:type="dxa"/>
          </w:tcPr>
          <w:p w14:paraId="00000C97" w14:textId="77777777" w:rsidR="0042791C" w:rsidRPr="00157BCC" w:rsidRDefault="0042791C">
            <w:pPr>
              <w:pBdr>
                <w:top w:val="nil"/>
                <w:left w:val="nil"/>
                <w:bottom w:val="nil"/>
                <w:right w:val="nil"/>
                <w:between w:val="nil"/>
              </w:pBdr>
              <w:spacing w:before="23"/>
              <w:rPr>
                <w:b/>
                <w:color w:val="000000"/>
                <w:sz w:val="16"/>
                <w:szCs w:val="16"/>
              </w:rPr>
            </w:pPr>
          </w:p>
          <w:p w14:paraId="00000C98" w14:textId="77777777" w:rsidR="0042791C" w:rsidRPr="00157BCC" w:rsidRDefault="00425BCD">
            <w:pPr>
              <w:pBdr>
                <w:top w:val="nil"/>
                <w:left w:val="nil"/>
                <w:bottom w:val="nil"/>
                <w:right w:val="nil"/>
                <w:between w:val="nil"/>
              </w:pBdr>
              <w:spacing w:before="1"/>
              <w:ind w:left="57" w:right="40"/>
              <w:jc w:val="center"/>
              <w:rPr>
                <w:color w:val="000000"/>
                <w:sz w:val="16"/>
                <w:szCs w:val="16"/>
              </w:rPr>
            </w:pPr>
            <w:r w:rsidRPr="00157BCC">
              <w:rPr>
                <w:color w:val="000000"/>
                <w:sz w:val="16"/>
                <w:szCs w:val="16"/>
              </w:rPr>
              <w:t>8 (0.26%)</w:t>
            </w:r>
          </w:p>
        </w:tc>
        <w:tc>
          <w:tcPr>
            <w:tcW w:w="1155" w:type="dxa"/>
          </w:tcPr>
          <w:p w14:paraId="00000C99" w14:textId="77777777" w:rsidR="0042791C" w:rsidRPr="00157BCC" w:rsidRDefault="0042791C">
            <w:pPr>
              <w:pBdr>
                <w:top w:val="nil"/>
                <w:left w:val="nil"/>
                <w:bottom w:val="nil"/>
                <w:right w:val="nil"/>
                <w:between w:val="nil"/>
              </w:pBdr>
              <w:spacing w:before="23"/>
              <w:rPr>
                <w:b/>
                <w:color w:val="000000"/>
                <w:sz w:val="16"/>
                <w:szCs w:val="16"/>
              </w:rPr>
            </w:pPr>
          </w:p>
          <w:p w14:paraId="00000C9A" w14:textId="77777777" w:rsidR="0042791C" w:rsidRPr="00157BCC" w:rsidRDefault="00425BCD">
            <w:pPr>
              <w:pBdr>
                <w:top w:val="nil"/>
                <w:left w:val="nil"/>
                <w:bottom w:val="nil"/>
                <w:right w:val="nil"/>
                <w:between w:val="nil"/>
              </w:pBdr>
              <w:spacing w:before="1"/>
              <w:ind w:left="19" w:right="1"/>
              <w:jc w:val="center"/>
              <w:rPr>
                <w:color w:val="000000"/>
                <w:sz w:val="16"/>
                <w:szCs w:val="16"/>
              </w:rPr>
            </w:pPr>
            <w:r w:rsidRPr="00157BCC">
              <w:rPr>
                <w:color w:val="000000"/>
                <w:sz w:val="16"/>
                <w:szCs w:val="16"/>
              </w:rPr>
              <w:t>26 (0.32%)</w:t>
            </w:r>
          </w:p>
        </w:tc>
        <w:tc>
          <w:tcPr>
            <w:tcW w:w="719" w:type="dxa"/>
          </w:tcPr>
          <w:p w14:paraId="00000C9B" w14:textId="77777777" w:rsidR="0042791C" w:rsidRPr="00157BCC" w:rsidRDefault="0042791C">
            <w:pPr>
              <w:pBdr>
                <w:top w:val="nil"/>
                <w:left w:val="nil"/>
                <w:bottom w:val="nil"/>
                <w:right w:val="nil"/>
                <w:between w:val="nil"/>
              </w:pBdr>
              <w:spacing w:before="23"/>
              <w:rPr>
                <w:b/>
                <w:color w:val="000000"/>
                <w:sz w:val="16"/>
                <w:szCs w:val="16"/>
              </w:rPr>
            </w:pPr>
          </w:p>
          <w:p w14:paraId="00000C9C" w14:textId="77777777" w:rsidR="0042791C" w:rsidRPr="00157BCC" w:rsidRDefault="00425BCD">
            <w:pPr>
              <w:pBdr>
                <w:top w:val="nil"/>
                <w:left w:val="nil"/>
                <w:bottom w:val="nil"/>
                <w:right w:val="nil"/>
                <w:between w:val="nil"/>
              </w:pBdr>
              <w:spacing w:before="1"/>
              <w:ind w:left="20" w:right="1"/>
              <w:jc w:val="center"/>
              <w:rPr>
                <w:color w:val="000000"/>
                <w:sz w:val="16"/>
                <w:szCs w:val="16"/>
              </w:rPr>
            </w:pPr>
            <w:r w:rsidRPr="00157BCC">
              <w:rPr>
                <w:color w:val="000000"/>
                <w:sz w:val="16"/>
                <w:szCs w:val="16"/>
              </w:rPr>
              <w:t>0.011</w:t>
            </w:r>
          </w:p>
        </w:tc>
        <w:tc>
          <w:tcPr>
            <w:tcW w:w="1153" w:type="dxa"/>
          </w:tcPr>
          <w:p w14:paraId="00000C9D" w14:textId="77777777" w:rsidR="0042791C" w:rsidRPr="00157BCC" w:rsidRDefault="0042791C">
            <w:pPr>
              <w:pBdr>
                <w:top w:val="nil"/>
                <w:left w:val="nil"/>
                <w:bottom w:val="nil"/>
                <w:right w:val="nil"/>
                <w:between w:val="nil"/>
              </w:pBdr>
              <w:spacing w:before="23"/>
              <w:rPr>
                <w:b/>
                <w:color w:val="000000"/>
                <w:sz w:val="16"/>
                <w:szCs w:val="16"/>
              </w:rPr>
            </w:pPr>
          </w:p>
          <w:p w14:paraId="00000C9E" w14:textId="77777777" w:rsidR="0042791C" w:rsidRPr="00157BCC" w:rsidRDefault="00425BCD">
            <w:pPr>
              <w:pBdr>
                <w:top w:val="nil"/>
                <w:left w:val="nil"/>
                <w:bottom w:val="nil"/>
                <w:right w:val="nil"/>
                <w:between w:val="nil"/>
              </w:pBdr>
              <w:spacing w:before="1"/>
              <w:ind w:left="24" w:right="4"/>
              <w:jc w:val="center"/>
              <w:rPr>
                <w:color w:val="000000"/>
                <w:sz w:val="16"/>
                <w:szCs w:val="16"/>
              </w:rPr>
            </w:pPr>
            <w:r w:rsidRPr="00157BCC">
              <w:rPr>
                <w:color w:val="000000"/>
                <w:sz w:val="16"/>
                <w:szCs w:val="16"/>
              </w:rPr>
              <w:t>NA</w:t>
            </w:r>
          </w:p>
        </w:tc>
        <w:tc>
          <w:tcPr>
            <w:tcW w:w="1154" w:type="dxa"/>
          </w:tcPr>
          <w:p w14:paraId="00000C9F" w14:textId="77777777" w:rsidR="0042791C" w:rsidRPr="00157BCC" w:rsidRDefault="0042791C">
            <w:pPr>
              <w:pBdr>
                <w:top w:val="nil"/>
                <w:left w:val="nil"/>
                <w:bottom w:val="nil"/>
                <w:right w:val="nil"/>
                <w:between w:val="nil"/>
              </w:pBdr>
              <w:spacing w:before="23"/>
              <w:rPr>
                <w:b/>
                <w:color w:val="000000"/>
                <w:sz w:val="16"/>
                <w:szCs w:val="16"/>
              </w:rPr>
            </w:pPr>
          </w:p>
          <w:p w14:paraId="00000CA0" w14:textId="77777777" w:rsidR="0042791C" w:rsidRPr="00157BCC" w:rsidRDefault="00425BCD">
            <w:pPr>
              <w:pBdr>
                <w:top w:val="nil"/>
                <w:left w:val="nil"/>
                <w:bottom w:val="nil"/>
                <w:right w:val="nil"/>
                <w:between w:val="nil"/>
              </w:pBdr>
              <w:spacing w:before="1"/>
              <w:ind w:left="57" w:right="35"/>
              <w:jc w:val="center"/>
              <w:rPr>
                <w:color w:val="000000"/>
                <w:sz w:val="16"/>
                <w:szCs w:val="16"/>
              </w:rPr>
            </w:pPr>
            <w:r w:rsidRPr="00157BCC">
              <w:rPr>
                <w:color w:val="000000"/>
                <w:sz w:val="16"/>
                <w:szCs w:val="16"/>
              </w:rPr>
              <w:t>NA</w:t>
            </w:r>
          </w:p>
        </w:tc>
        <w:tc>
          <w:tcPr>
            <w:tcW w:w="718" w:type="dxa"/>
          </w:tcPr>
          <w:p w14:paraId="00000CA1" w14:textId="77777777" w:rsidR="0042791C" w:rsidRPr="00157BCC" w:rsidRDefault="0042791C">
            <w:pPr>
              <w:pBdr>
                <w:top w:val="nil"/>
                <w:left w:val="nil"/>
                <w:bottom w:val="nil"/>
                <w:right w:val="nil"/>
                <w:between w:val="nil"/>
              </w:pBdr>
              <w:spacing w:before="23"/>
              <w:rPr>
                <w:b/>
                <w:color w:val="000000"/>
                <w:sz w:val="16"/>
                <w:szCs w:val="16"/>
              </w:rPr>
            </w:pPr>
          </w:p>
          <w:p w14:paraId="00000CA2" w14:textId="77777777" w:rsidR="0042791C" w:rsidRPr="00157BCC" w:rsidRDefault="00425BCD">
            <w:pPr>
              <w:pBdr>
                <w:top w:val="nil"/>
                <w:left w:val="nil"/>
                <w:bottom w:val="nil"/>
                <w:right w:val="nil"/>
                <w:between w:val="nil"/>
              </w:pBdr>
              <w:spacing w:before="1"/>
              <w:ind w:left="28" w:right="1"/>
              <w:jc w:val="center"/>
              <w:rPr>
                <w:color w:val="000000"/>
                <w:sz w:val="16"/>
                <w:szCs w:val="16"/>
              </w:rPr>
            </w:pPr>
            <w:r w:rsidRPr="00157BCC">
              <w:rPr>
                <w:color w:val="000000"/>
                <w:sz w:val="16"/>
                <w:szCs w:val="16"/>
              </w:rPr>
              <w:t>NA</w:t>
            </w:r>
          </w:p>
        </w:tc>
      </w:tr>
      <w:tr w:rsidR="0042791C" w:rsidRPr="00157BCC" w14:paraId="05E2F95D" w14:textId="77777777">
        <w:trPr>
          <w:trHeight w:val="360"/>
        </w:trPr>
        <w:tc>
          <w:tcPr>
            <w:tcW w:w="2161" w:type="dxa"/>
          </w:tcPr>
          <w:p w14:paraId="00000CA3" w14:textId="50ACB4E3"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Body mass index</w:t>
            </w:r>
            <w:r w:rsidR="00B11F33" w:rsidRPr="00157BCC">
              <w:rPr>
                <w:b/>
                <w:color w:val="000000"/>
                <w:sz w:val="16"/>
                <w:szCs w:val="16"/>
              </w:rPr>
              <w:t>, n (%)</w:t>
            </w:r>
          </w:p>
        </w:tc>
        <w:tc>
          <w:tcPr>
            <w:tcW w:w="1181" w:type="dxa"/>
          </w:tcPr>
          <w:p w14:paraId="00000CA4"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CA5"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CA6"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CA7" w14:textId="77777777" w:rsidR="0042791C" w:rsidRPr="00157BCC" w:rsidRDefault="0042791C">
            <w:pPr>
              <w:pBdr>
                <w:top w:val="nil"/>
                <w:left w:val="nil"/>
                <w:bottom w:val="nil"/>
                <w:right w:val="nil"/>
                <w:between w:val="nil"/>
              </w:pBdr>
              <w:rPr>
                <w:color w:val="000000"/>
                <w:sz w:val="14"/>
                <w:szCs w:val="14"/>
              </w:rPr>
            </w:pPr>
          </w:p>
        </w:tc>
        <w:tc>
          <w:tcPr>
            <w:tcW w:w="1181" w:type="dxa"/>
          </w:tcPr>
          <w:p w14:paraId="00000CA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0CA9"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CAA"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0CAB" w14:textId="77777777" w:rsidR="0042791C" w:rsidRPr="00157BCC" w:rsidRDefault="0042791C">
            <w:pPr>
              <w:pBdr>
                <w:top w:val="nil"/>
                <w:left w:val="nil"/>
                <w:bottom w:val="nil"/>
                <w:right w:val="nil"/>
                <w:between w:val="nil"/>
              </w:pBdr>
              <w:rPr>
                <w:color w:val="000000"/>
                <w:sz w:val="14"/>
                <w:szCs w:val="14"/>
              </w:rPr>
            </w:pPr>
          </w:p>
        </w:tc>
        <w:tc>
          <w:tcPr>
            <w:tcW w:w="719" w:type="dxa"/>
          </w:tcPr>
          <w:p w14:paraId="00000CAC"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CAD"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CAE" w14:textId="77777777" w:rsidR="0042791C" w:rsidRPr="00157BCC" w:rsidRDefault="0042791C">
            <w:pPr>
              <w:pBdr>
                <w:top w:val="nil"/>
                <w:left w:val="nil"/>
                <w:bottom w:val="nil"/>
                <w:right w:val="nil"/>
                <w:between w:val="nil"/>
              </w:pBdr>
              <w:rPr>
                <w:color w:val="000000"/>
                <w:sz w:val="14"/>
                <w:szCs w:val="14"/>
              </w:rPr>
            </w:pPr>
          </w:p>
        </w:tc>
        <w:tc>
          <w:tcPr>
            <w:tcW w:w="718" w:type="dxa"/>
          </w:tcPr>
          <w:p w14:paraId="00000CAF" w14:textId="77777777" w:rsidR="0042791C" w:rsidRPr="00157BCC" w:rsidRDefault="0042791C">
            <w:pPr>
              <w:pBdr>
                <w:top w:val="nil"/>
                <w:left w:val="nil"/>
                <w:bottom w:val="nil"/>
                <w:right w:val="nil"/>
                <w:between w:val="nil"/>
              </w:pBdr>
              <w:rPr>
                <w:color w:val="000000"/>
                <w:sz w:val="14"/>
                <w:szCs w:val="14"/>
              </w:rPr>
            </w:pPr>
          </w:p>
        </w:tc>
      </w:tr>
      <w:tr w:rsidR="0042791C" w:rsidRPr="00157BCC" w14:paraId="6F8518C8" w14:textId="77777777">
        <w:trPr>
          <w:trHeight w:val="359"/>
        </w:trPr>
        <w:tc>
          <w:tcPr>
            <w:tcW w:w="2161" w:type="dxa"/>
          </w:tcPr>
          <w:p w14:paraId="00000CB0"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...&lt;18.5 kg/m</w:t>
            </w:r>
            <w:r w:rsidRPr="00157BCC">
              <w:rPr>
                <w:color w:val="000000"/>
                <w:sz w:val="16"/>
                <w:szCs w:val="16"/>
                <w:vertAlign w:val="superscript"/>
              </w:rPr>
              <w:t>2</w:t>
            </w:r>
          </w:p>
        </w:tc>
        <w:tc>
          <w:tcPr>
            <w:tcW w:w="1181" w:type="dxa"/>
          </w:tcPr>
          <w:p w14:paraId="00000CB1" w14:textId="77777777" w:rsidR="0042791C" w:rsidRPr="00157BCC" w:rsidRDefault="00425BCD">
            <w:pPr>
              <w:pBdr>
                <w:top w:val="nil"/>
                <w:left w:val="nil"/>
                <w:bottom w:val="nil"/>
                <w:right w:val="nil"/>
                <w:between w:val="nil"/>
              </w:pBdr>
              <w:spacing w:before="70"/>
              <w:ind w:left="21" w:right="5"/>
              <w:jc w:val="center"/>
              <w:rPr>
                <w:color w:val="000000"/>
                <w:sz w:val="16"/>
                <w:szCs w:val="16"/>
              </w:rPr>
            </w:pPr>
            <w:r w:rsidRPr="00157BCC">
              <w:rPr>
                <w:color w:val="000000"/>
                <w:sz w:val="16"/>
                <w:szCs w:val="16"/>
              </w:rPr>
              <w:t>NA</w:t>
            </w:r>
          </w:p>
        </w:tc>
        <w:tc>
          <w:tcPr>
            <w:tcW w:w="1181" w:type="dxa"/>
          </w:tcPr>
          <w:p w14:paraId="00000CB2" w14:textId="77777777" w:rsidR="0042791C" w:rsidRPr="00157BCC" w:rsidRDefault="00425BCD">
            <w:pPr>
              <w:pBdr>
                <w:top w:val="nil"/>
                <w:left w:val="nil"/>
                <w:bottom w:val="nil"/>
                <w:right w:val="nil"/>
                <w:between w:val="nil"/>
              </w:pBdr>
              <w:spacing w:before="70"/>
              <w:ind w:left="21" w:right="5"/>
              <w:jc w:val="center"/>
              <w:rPr>
                <w:color w:val="000000"/>
                <w:sz w:val="16"/>
                <w:szCs w:val="16"/>
              </w:rPr>
            </w:pPr>
            <w:r w:rsidRPr="00157BCC">
              <w:rPr>
                <w:color w:val="000000"/>
                <w:sz w:val="16"/>
                <w:szCs w:val="16"/>
              </w:rPr>
              <w:t>NA</w:t>
            </w:r>
          </w:p>
        </w:tc>
        <w:tc>
          <w:tcPr>
            <w:tcW w:w="720" w:type="dxa"/>
          </w:tcPr>
          <w:p w14:paraId="00000CB3"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80" w:type="dxa"/>
          </w:tcPr>
          <w:p w14:paraId="00000CB4" w14:textId="77777777" w:rsidR="0042791C" w:rsidRPr="00157BCC" w:rsidRDefault="00425BCD">
            <w:pPr>
              <w:pBdr>
                <w:top w:val="nil"/>
                <w:left w:val="nil"/>
                <w:bottom w:val="nil"/>
                <w:right w:val="nil"/>
                <w:between w:val="nil"/>
              </w:pBdr>
              <w:spacing w:before="70"/>
              <w:ind w:left="17"/>
              <w:jc w:val="center"/>
              <w:rPr>
                <w:color w:val="000000"/>
                <w:sz w:val="16"/>
                <w:szCs w:val="16"/>
              </w:rPr>
            </w:pPr>
            <w:r w:rsidRPr="00157BCC">
              <w:rPr>
                <w:color w:val="000000"/>
                <w:sz w:val="16"/>
                <w:szCs w:val="16"/>
              </w:rPr>
              <w:t>NA</w:t>
            </w:r>
          </w:p>
        </w:tc>
        <w:tc>
          <w:tcPr>
            <w:tcW w:w="1181" w:type="dxa"/>
          </w:tcPr>
          <w:p w14:paraId="00000CB5"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720" w:type="dxa"/>
          </w:tcPr>
          <w:p w14:paraId="00000CB6" w14:textId="77777777" w:rsidR="0042791C" w:rsidRPr="00157BCC" w:rsidRDefault="00425BCD">
            <w:pPr>
              <w:pBdr>
                <w:top w:val="nil"/>
                <w:left w:val="nil"/>
                <w:bottom w:val="nil"/>
                <w:right w:val="nil"/>
                <w:between w:val="nil"/>
              </w:pBdr>
              <w:spacing w:before="70"/>
              <w:ind w:left="22" w:right="7"/>
              <w:jc w:val="center"/>
              <w:rPr>
                <w:color w:val="000000"/>
                <w:sz w:val="16"/>
                <w:szCs w:val="16"/>
              </w:rPr>
            </w:pPr>
            <w:r w:rsidRPr="00157BCC">
              <w:rPr>
                <w:color w:val="000000"/>
                <w:sz w:val="16"/>
                <w:szCs w:val="16"/>
              </w:rPr>
              <w:t>NA</w:t>
            </w:r>
          </w:p>
        </w:tc>
        <w:tc>
          <w:tcPr>
            <w:tcW w:w="1154" w:type="dxa"/>
          </w:tcPr>
          <w:p w14:paraId="00000CB7" w14:textId="77777777" w:rsidR="0042791C" w:rsidRPr="00157BCC" w:rsidRDefault="00425BCD">
            <w:pPr>
              <w:pBdr>
                <w:top w:val="nil"/>
                <w:left w:val="nil"/>
                <w:bottom w:val="nil"/>
                <w:right w:val="nil"/>
                <w:between w:val="nil"/>
              </w:pBdr>
              <w:spacing w:before="70"/>
              <w:ind w:left="57" w:right="39"/>
              <w:jc w:val="center"/>
              <w:rPr>
                <w:color w:val="000000"/>
                <w:sz w:val="16"/>
                <w:szCs w:val="16"/>
              </w:rPr>
            </w:pPr>
            <w:r w:rsidRPr="00157BCC">
              <w:rPr>
                <w:color w:val="000000"/>
                <w:sz w:val="16"/>
                <w:szCs w:val="16"/>
              </w:rPr>
              <w:t>16 (0.52%)</w:t>
            </w:r>
          </w:p>
        </w:tc>
        <w:tc>
          <w:tcPr>
            <w:tcW w:w="1155" w:type="dxa"/>
          </w:tcPr>
          <w:p w14:paraId="00000CB8"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46 (0.56%)</w:t>
            </w:r>
          </w:p>
        </w:tc>
        <w:tc>
          <w:tcPr>
            <w:tcW w:w="719" w:type="dxa"/>
          </w:tcPr>
          <w:p w14:paraId="00000CB9" w14:textId="77777777" w:rsidR="0042791C" w:rsidRPr="00157BCC" w:rsidRDefault="00425BCD">
            <w:pPr>
              <w:pBdr>
                <w:top w:val="nil"/>
                <w:left w:val="nil"/>
                <w:bottom w:val="nil"/>
                <w:right w:val="nil"/>
                <w:between w:val="nil"/>
              </w:pBdr>
              <w:spacing w:before="70"/>
              <w:ind w:left="20" w:right="1"/>
              <w:jc w:val="center"/>
              <w:rPr>
                <w:color w:val="000000"/>
                <w:sz w:val="16"/>
                <w:szCs w:val="16"/>
              </w:rPr>
            </w:pPr>
            <w:r w:rsidRPr="00157BCC">
              <w:rPr>
                <w:color w:val="000000"/>
                <w:sz w:val="16"/>
                <w:szCs w:val="16"/>
              </w:rPr>
              <w:t>0.131</w:t>
            </w:r>
          </w:p>
        </w:tc>
        <w:tc>
          <w:tcPr>
            <w:tcW w:w="1153" w:type="dxa"/>
          </w:tcPr>
          <w:p w14:paraId="00000CBA"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CBB"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CBC" w14:textId="77777777" w:rsidR="0042791C" w:rsidRPr="00157BCC" w:rsidRDefault="00425BCD">
            <w:pPr>
              <w:pBdr>
                <w:top w:val="nil"/>
                <w:left w:val="nil"/>
                <w:bottom w:val="nil"/>
                <w:right w:val="nil"/>
                <w:between w:val="nil"/>
              </w:pBdr>
              <w:spacing w:before="70"/>
              <w:ind w:left="28" w:right="1"/>
              <w:jc w:val="center"/>
              <w:rPr>
                <w:color w:val="000000"/>
                <w:sz w:val="16"/>
                <w:szCs w:val="16"/>
              </w:rPr>
            </w:pPr>
            <w:r w:rsidRPr="00157BCC">
              <w:rPr>
                <w:color w:val="000000"/>
                <w:sz w:val="16"/>
                <w:szCs w:val="16"/>
              </w:rPr>
              <w:t>NA</w:t>
            </w:r>
          </w:p>
        </w:tc>
      </w:tr>
      <w:tr w:rsidR="0042791C" w:rsidRPr="00157BCC" w14:paraId="6014B31B" w14:textId="77777777">
        <w:trPr>
          <w:trHeight w:val="361"/>
        </w:trPr>
        <w:tc>
          <w:tcPr>
            <w:tcW w:w="2161" w:type="dxa"/>
          </w:tcPr>
          <w:p w14:paraId="00000CBD"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...18.5 to &lt;25 kg/m</w:t>
            </w:r>
            <w:r w:rsidRPr="00157BCC">
              <w:rPr>
                <w:color w:val="000000"/>
                <w:sz w:val="16"/>
                <w:szCs w:val="16"/>
                <w:vertAlign w:val="superscript"/>
              </w:rPr>
              <w:t>2</w:t>
            </w:r>
          </w:p>
        </w:tc>
        <w:tc>
          <w:tcPr>
            <w:tcW w:w="1181" w:type="dxa"/>
          </w:tcPr>
          <w:p w14:paraId="00000CBE"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1181" w:type="dxa"/>
          </w:tcPr>
          <w:p w14:paraId="00000CBF"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720" w:type="dxa"/>
          </w:tcPr>
          <w:p w14:paraId="00000CC0" w14:textId="77777777" w:rsidR="0042791C" w:rsidRPr="00157BCC" w:rsidRDefault="0042791C">
            <w:pPr>
              <w:pBdr>
                <w:top w:val="nil"/>
                <w:left w:val="nil"/>
                <w:bottom w:val="nil"/>
                <w:right w:val="nil"/>
                <w:between w:val="nil"/>
              </w:pBdr>
              <w:rPr>
                <w:color w:val="000000"/>
                <w:sz w:val="14"/>
                <w:szCs w:val="14"/>
              </w:rPr>
            </w:pPr>
          </w:p>
        </w:tc>
        <w:tc>
          <w:tcPr>
            <w:tcW w:w="1180" w:type="dxa"/>
          </w:tcPr>
          <w:p w14:paraId="00000CC1" w14:textId="77777777" w:rsidR="0042791C" w:rsidRPr="00157BCC" w:rsidRDefault="00425BCD">
            <w:pPr>
              <w:pBdr>
                <w:top w:val="nil"/>
                <w:left w:val="nil"/>
                <w:bottom w:val="nil"/>
                <w:right w:val="nil"/>
                <w:between w:val="nil"/>
              </w:pBdr>
              <w:spacing w:before="71"/>
              <w:ind w:left="17"/>
              <w:jc w:val="center"/>
              <w:rPr>
                <w:color w:val="000000"/>
                <w:sz w:val="16"/>
                <w:szCs w:val="16"/>
              </w:rPr>
            </w:pPr>
            <w:r w:rsidRPr="00157BCC">
              <w:rPr>
                <w:color w:val="000000"/>
                <w:sz w:val="16"/>
                <w:szCs w:val="16"/>
              </w:rPr>
              <w:t>NA</w:t>
            </w:r>
          </w:p>
        </w:tc>
        <w:tc>
          <w:tcPr>
            <w:tcW w:w="1181" w:type="dxa"/>
          </w:tcPr>
          <w:p w14:paraId="00000CC2"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720" w:type="dxa"/>
          </w:tcPr>
          <w:p w14:paraId="00000CC3" w14:textId="77777777" w:rsidR="0042791C" w:rsidRPr="00157BCC" w:rsidRDefault="0042791C">
            <w:pPr>
              <w:pBdr>
                <w:top w:val="nil"/>
                <w:left w:val="nil"/>
                <w:bottom w:val="nil"/>
                <w:right w:val="nil"/>
                <w:between w:val="nil"/>
              </w:pBdr>
              <w:rPr>
                <w:color w:val="000000"/>
                <w:sz w:val="14"/>
                <w:szCs w:val="14"/>
              </w:rPr>
            </w:pPr>
          </w:p>
        </w:tc>
        <w:tc>
          <w:tcPr>
            <w:tcW w:w="1154" w:type="dxa"/>
          </w:tcPr>
          <w:p w14:paraId="00000CC4" w14:textId="77777777" w:rsidR="0042791C" w:rsidRPr="00157BCC" w:rsidRDefault="00425BCD">
            <w:pPr>
              <w:pBdr>
                <w:top w:val="nil"/>
                <w:left w:val="nil"/>
                <w:bottom w:val="nil"/>
                <w:right w:val="nil"/>
                <w:between w:val="nil"/>
              </w:pBdr>
              <w:spacing w:before="71"/>
              <w:ind w:left="57" w:right="40"/>
              <w:jc w:val="center"/>
              <w:rPr>
                <w:color w:val="000000"/>
                <w:sz w:val="16"/>
                <w:szCs w:val="16"/>
              </w:rPr>
            </w:pPr>
            <w:r w:rsidRPr="00157BCC">
              <w:rPr>
                <w:color w:val="000000"/>
                <w:sz w:val="16"/>
                <w:szCs w:val="16"/>
              </w:rPr>
              <w:t>431 (13.9%)</w:t>
            </w:r>
          </w:p>
        </w:tc>
        <w:tc>
          <w:tcPr>
            <w:tcW w:w="1155" w:type="dxa"/>
          </w:tcPr>
          <w:p w14:paraId="00000CC5" w14:textId="77777777" w:rsidR="0042791C" w:rsidRPr="00157BCC" w:rsidRDefault="00425BCD">
            <w:pPr>
              <w:pBdr>
                <w:top w:val="nil"/>
                <w:left w:val="nil"/>
                <w:bottom w:val="nil"/>
                <w:right w:val="nil"/>
                <w:between w:val="nil"/>
              </w:pBdr>
              <w:spacing w:before="71"/>
              <w:ind w:left="19" w:right="2"/>
              <w:jc w:val="center"/>
              <w:rPr>
                <w:color w:val="000000"/>
                <w:sz w:val="16"/>
                <w:szCs w:val="16"/>
              </w:rPr>
            </w:pPr>
            <w:r w:rsidRPr="00157BCC">
              <w:rPr>
                <w:color w:val="000000"/>
                <w:sz w:val="16"/>
                <w:szCs w:val="16"/>
              </w:rPr>
              <w:t>890 (10.9%)</w:t>
            </w:r>
          </w:p>
        </w:tc>
        <w:tc>
          <w:tcPr>
            <w:tcW w:w="719" w:type="dxa"/>
          </w:tcPr>
          <w:p w14:paraId="00000CC6" w14:textId="77777777" w:rsidR="0042791C" w:rsidRPr="00157BCC" w:rsidRDefault="0042791C">
            <w:pPr>
              <w:pBdr>
                <w:top w:val="nil"/>
                <w:left w:val="nil"/>
                <w:bottom w:val="nil"/>
                <w:right w:val="nil"/>
                <w:between w:val="nil"/>
              </w:pBdr>
              <w:rPr>
                <w:color w:val="000000"/>
                <w:sz w:val="14"/>
                <w:szCs w:val="14"/>
              </w:rPr>
            </w:pPr>
          </w:p>
        </w:tc>
        <w:tc>
          <w:tcPr>
            <w:tcW w:w="1153" w:type="dxa"/>
          </w:tcPr>
          <w:p w14:paraId="00000CC7"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CC8"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CC9" w14:textId="77777777" w:rsidR="0042791C" w:rsidRPr="00157BCC" w:rsidRDefault="0042791C">
            <w:pPr>
              <w:pBdr>
                <w:top w:val="nil"/>
                <w:left w:val="nil"/>
                <w:bottom w:val="nil"/>
                <w:right w:val="nil"/>
                <w:between w:val="nil"/>
              </w:pBdr>
              <w:rPr>
                <w:color w:val="000000"/>
                <w:sz w:val="14"/>
                <w:szCs w:val="14"/>
              </w:rPr>
            </w:pPr>
          </w:p>
        </w:tc>
      </w:tr>
    </w:tbl>
    <w:p w14:paraId="00000CCA"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0CCB" w14:textId="77777777" w:rsidR="0042791C" w:rsidRPr="00157BCC" w:rsidRDefault="0042791C">
      <w:pPr>
        <w:pBdr>
          <w:top w:val="nil"/>
          <w:left w:val="nil"/>
          <w:bottom w:val="nil"/>
          <w:right w:val="nil"/>
          <w:between w:val="nil"/>
        </w:pBdr>
        <w:spacing w:before="2"/>
        <w:rPr>
          <w:b/>
          <w:color w:val="000000"/>
          <w:sz w:val="5"/>
          <w:szCs w:val="5"/>
        </w:rPr>
      </w:pPr>
    </w:p>
    <w:tbl>
      <w:tblPr>
        <w:tblStyle w:val="47"/>
        <w:tblW w:w="14377"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1"/>
        <w:gridCol w:w="1181"/>
        <w:gridCol w:w="1181"/>
        <w:gridCol w:w="720"/>
        <w:gridCol w:w="1180"/>
        <w:gridCol w:w="1181"/>
        <w:gridCol w:w="720"/>
        <w:gridCol w:w="1154"/>
        <w:gridCol w:w="1155"/>
        <w:gridCol w:w="719"/>
        <w:gridCol w:w="1153"/>
        <w:gridCol w:w="1154"/>
        <w:gridCol w:w="718"/>
      </w:tblGrid>
      <w:tr w:rsidR="0042791C" w:rsidRPr="00157BCC" w14:paraId="1527F5CB" w14:textId="77777777">
        <w:trPr>
          <w:trHeight w:val="360"/>
        </w:trPr>
        <w:tc>
          <w:tcPr>
            <w:tcW w:w="2161" w:type="dxa"/>
          </w:tcPr>
          <w:p w14:paraId="00000CCC"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...25 to &lt;30 kg/m</w:t>
            </w:r>
            <w:r w:rsidRPr="00157BCC">
              <w:rPr>
                <w:color w:val="000000"/>
                <w:sz w:val="16"/>
                <w:szCs w:val="16"/>
                <w:vertAlign w:val="superscript"/>
              </w:rPr>
              <w:t>2</w:t>
            </w:r>
          </w:p>
        </w:tc>
        <w:tc>
          <w:tcPr>
            <w:tcW w:w="1181" w:type="dxa"/>
          </w:tcPr>
          <w:p w14:paraId="00000CCD"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1181" w:type="dxa"/>
          </w:tcPr>
          <w:p w14:paraId="00000CCE"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720" w:type="dxa"/>
          </w:tcPr>
          <w:p w14:paraId="00000CCF"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CD0" w14:textId="77777777" w:rsidR="0042791C" w:rsidRPr="00157BCC" w:rsidRDefault="00425BCD">
            <w:pPr>
              <w:pBdr>
                <w:top w:val="nil"/>
                <w:left w:val="nil"/>
                <w:bottom w:val="nil"/>
                <w:right w:val="nil"/>
                <w:between w:val="nil"/>
              </w:pBdr>
              <w:spacing w:before="71"/>
              <w:ind w:left="17"/>
              <w:jc w:val="center"/>
              <w:rPr>
                <w:color w:val="000000"/>
                <w:sz w:val="16"/>
                <w:szCs w:val="16"/>
              </w:rPr>
            </w:pPr>
            <w:r w:rsidRPr="00157BCC">
              <w:rPr>
                <w:color w:val="000000"/>
                <w:sz w:val="16"/>
                <w:szCs w:val="16"/>
              </w:rPr>
              <w:t>NA</w:t>
            </w:r>
          </w:p>
        </w:tc>
        <w:tc>
          <w:tcPr>
            <w:tcW w:w="1181" w:type="dxa"/>
          </w:tcPr>
          <w:p w14:paraId="00000CD1"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720" w:type="dxa"/>
          </w:tcPr>
          <w:p w14:paraId="00000CD2"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CD3" w14:textId="77777777" w:rsidR="0042791C" w:rsidRPr="00157BCC" w:rsidRDefault="00425BCD">
            <w:pPr>
              <w:pBdr>
                <w:top w:val="nil"/>
                <w:left w:val="nil"/>
                <w:bottom w:val="nil"/>
                <w:right w:val="nil"/>
                <w:between w:val="nil"/>
              </w:pBdr>
              <w:spacing w:before="71"/>
              <w:ind w:left="57" w:right="40"/>
              <w:jc w:val="center"/>
              <w:rPr>
                <w:color w:val="000000"/>
                <w:sz w:val="16"/>
                <w:szCs w:val="16"/>
              </w:rPr>
            </w:pPr>
            <w:r w:rsidRPr="00157BCC">
              <w:rPr>
                <w:color w:val="000000"/>
                <w:sz w:val="16"/>
                <w:szCs w:val="16"/>
              </w:rPr>
              <w:t>1,019 (32.8%)</w:t>
            </w:r>
          </w:p>
        </w:tc>
        <w:tc>
          <w:tcPr>
            <w:tcW w:w="1155" w:type="dxa"/>
          </w:tcPr>
          <w:p w14:paraId="00000CD4" w14:textId="77777777" w:rsidR="0042791C" w:rsidRPr="00157BCC" w:rsidRDefault="00425BCD">
            <w:pPr>
              <w:pBdr>
                <w:top w:val="nil"/>
                <w:left w:val="nil"/>
                <w:bottom w:val="nil"/>
                <w:right w:val="nil"/>
                <w:between w:val="nil"/>
              </w:pBdr>
              <w:spacing w:before="71"/>
              <w:ind w:left="19" w:right="2"/>
              <w:jc w:val="center"/>
              <w:rPr>
                <w:color w:val="000000"/>
                <w:sz w:val="16"/>
                <w:szCs w:val="16"/>
              </w:rPr>
            </w:pPr>
            <w:r w:rsidRPr="00157BCC">
              <w:rPr>
                <w:color w:val="000000"/>
                <w:sz w:val="16"/>
                <w:szCs w:val="16"/>
              </w:rPr>
              <w:t>2,430 (30.3%)</w:t>
            </w:r>
          </w:p>
        </w:tc>
        <w:tc>
          <w:tcPr>
            <w:tcW w:w="719" w:type="dxa"/>
          </w:tcPr>
          <w:p w14:paraId="00000CD5"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CD6"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CD7"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CD8" w14:textId="77777777" w:rsidR="0042791C" w:rsidRPr="00157BCC" w:rsidRDefault="0042791C">
            <w:pPr>
              <w:pBdr>
                <w:top w:val="nil"/>
                <w:left w:val="nil"/>
                <w:bottom w:val="nil"/>
                <w:right w:val="nil"/>
                <w:between w:val="nil"/>
              </w:pBdr>
              <w:rPr>
                <w:color w:val="000000"/>
                <w:sz w:val="16"/>
                <w:szCs w:val="16"/>
              </w:rPr>
            </w:pPr>
          </w:p>
        </w:tc>
      </w:tr>
      <w:tr w:rsidR="0042791C" w:rsidRPr="00157BCC" w14:paraId="390D1E33" w14:textId="77777777">
        <w:trPr>
          <w:trHeight w:val="359"/>
        </w:trPr>
        <w:tc>
          <w:tcPr>
            <w:tcW w:w="2161" w:type="dxa"/>
          </w:tcPr>
          <w:p w14:paraId="00000CD9"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...30+ kg/m</w:t>
            </w:r>
            <w:r w:rsidRPr="00157BCC">
              <w:rPr>
                <w:color w:val="000000"/>
                <w:sz w:val="16"/>
                <w:szCs w:val="16"/>
                <w:vertAlign w:val="superscript"/>
              </w:rPr>
              <w:t>2</w:t>
            </w:r>
          </w:p>
        </w:tc>
        <w:tc>
          <w:tcPr>
            <w:tcW w:w="1181" w:type="dxa"/>
          </w:tcPr>
          <w:p w14:paraId="00000CDA" w14:textId="77777777" w:rsidR="0042791C" w:rsidRPr="00157BCC" w:rsidRDefault="00425BCD">
            <w:pPr>
              <w:pBdr>
                <w:top w:val="nil"/>
                <w:left w:val="nil"/>
                <w:bottom w:val="nil"/>
                <w:right w:val="nil"/>
                <w:between w:val="nil"/>
              </w:pBdr>
              <w:spacing w:before="70"/>
              <w:ind w:left="21" w:right="5"/>
              <w:jc w:val="center"/>
              <w:rPr>
                <w:color w:val="000000"/>
                <w:sz w:val="16"/>
                <w:szCs w:val="16"/>
              </w:rPr>
            </w:pPr>
            <w:r w:rsidRPr="00157BCC">
              <w:rPr>
                <w:color w:val="000000"/>
                <w:sz w:val="16"/>
                <w:szCs w:val="16"/>
              </w:rPr>
              <w:t>NA</w:t>
            </w:r>
          </w:p>
        </w:tc>
        <w:tc>
          <w:tcPr>
            <w:tcW w:w="1181" w:type="dxa"/>
          </w:tcPr>
          <w:p w14:paraId="00000CDB" w14:textId="77777777" w:rsidR="0042791C" w:rsidRPr="00157BCC" w:rsidRDefault="00425BCD">
            <w:pPr>
              <w:pBdr>
                <w:top w:val="nil"/>
                <w:left w:val="nil"/>
                <w:bottom w:val="nil"/>
                <w:right w:val="nil"/>
                <w:between w:val="nil"/>
              </w:pBdr>
              <w:spacing w:before="70"/>
              <w:ind w:left="21" w:right="5"/>
              <w:jc w:val="center"/>
              <w:rPr>
                <w:color w:val="000000"/>
                <w:sz w:val="16"/>
                <w:szCs w:val="16"/>
              </w:rPr>
            </w:pPr>
            <w:r w:rsidRPr="00157BCC">
              <w:rPr>
                <w:color w:val="000000"/>
                <w:sz w:val="16"/>
                <w:szCs w:val="16"/>
              </w:rPr>
              <w:t>NA</w:t>
            </w:r>
          </w:p>
        </w:tc>
        <w:tc>
          <w:tcPr>
            <w:tcW w:w="720" w:type="dxa"/>
          </w:tcPr>
          <w:p w14:paraId="00000CDC"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CDD" w14:textId="77777777" w:rsidR="0042791C" w:rsidRPr="00157BCC" w:rsidRDefault="00425BCD">
            <w:pPr>
              <w:pBdr>
                <w:top w:val="nil"/>
                <w:left w:val="nil"/>
                <w:bottom w:val="nil"/>
                <w:right w:val="nil"/>
                <w:between w:val="nil"/>
              </w:pBdr>
              <w:spacing w:before="70"/>
              <w:ind w:left="17"/>
              <w:jc w:val="center"/>
              <w:rPr>
                <w:color w:val="000000"/>
                <w:sz w:val="16"/>
                <w:szCs w:val="16"/>
              </w:rPr>
            </w:pPr>
            <w:r w:rsidRPr="00157BCC">
              <w:rPr>
                <w:color w:val="000000"/>
                <w:sz w:val="16"/>
                <w:szCs w:val="16"/>
              </w:rPr>
              <w:t>NA</w:t>
            </w:r>
          </w:p>
        </w:tc>
        <w:tc>
          <w:tcPr>
            <w:tcW w:w="1181" w:type="dxa"/>
          </w:tcPr>
          <w:p w14:paraId="00000CDE"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720" w:type="dxa"/>
          </w:tcPr>
          <w:p w14:paraId="00000CDF"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CE0" w14:textId="77777777" w:rsidR="0042791C" w:rsidRPr="00157BCC" w:rsidRDefault="00425BCD">
            <w:pPr>
              <w:pBdr>
                <w:top w:val="nil"/>
                <w:left w:val="nil"/>
                <w:bottom w:val="nil"/>
                <w:right w:val="nil"/>
                <w:between w:val="nil"/>
              </w:pBdr>
              <w:spacing w:before="70"/>
              <w:ind w:left="57" w:right="40"/>
              <w:jc w:val="center"/>
              <w:rPr>
                <w:color w:val="000000"/>
                <w:sz w:val="16"/>
                <w:szCs w:val="16"/>
              </w:rPr>
            </w:pPr>
            <w:r w:rsidRPr="00157BCC">
              <w:rPr>
                <w:color w:val="000000"/>
                <w:sz w:val="16"/>
                <w:szCs w:val="16"/>
              </w:rPr>
              <w:t>1,482 (47.7%)</w:t>
            </w:r>
          </w:p>
        </w:tc>
        <w:tc>
          <w:tcPr>
            <w:tcW w:w="1155" w:type="dxa"/>
          </w:tcPr>
          <w:p w14:paraId="00000CE1" w14:textId="77777777" w:rsidR="0042791C" w:rsidRPr="00157BCC" w:rsidRDefault="00425BCD">
            <w:pPr>
              <w:pBdr>
                <w:top w:val="nil"/>
                <w:left w:val="nil"/>
                <w:bottom w:val="nil"/>
                <w:right w:val="nil"/>
                <w:between w:val="nil"/>
              </w:pBdr>
              <w:spacing w:before="70"/>
              <w:ind w:left="19" w:right="2"/>
              <w:jc w:val="center"/>
              <w:rPr>
                <w:color w:val="000000"/>
                <w:sz w:val="16"/>
                <w:szCs w:val="16"/>
              </w:rPr>
            </w:pPr>
            <w:r w:rsidRPr="00157BCC">
              <w:rPr>
                <w:color w:val="000000"/>
                <w:sz w:val="16"/>
                <w:szCs w:val="16"/>
              </w:rPr>
              <w:t>4,422 (54.0%)</w:t>
            </w:r>
          </w:p>
        </w:tc>
        <w:tc>
          <w:tcPr>
            <w:tcW w:w="719" w:type="dxa"/>
          </w:tcPr>
          <w:p w14:paraId="00000CE2"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CE3"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CE4"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CE5" w14:textId="77777777" w:rsidR="0042791C" w:rsidRPr="00157BCC" w:rsidRDefault="0042791C">
            <w:pPr>
              <w:pBdr>
                <w:top w:val="nil"/>
                <w:left w:val="nil"/>
                <w:bottom w:val="nil"/>
                <w:right w:val="nil"/>
                <w:between w:val="nil"/>
              </w:pBdr>
              <w:rPr>
                <w:color w:val="000000"/>
                <w:sz w:val="16"/>
                <w:szCs w:val="16"/>
              </w:rPr>
            </w:pPr>
          </w:p>
        </w:tc>
      </w:tr>
      <w:tr w:rsidR="0042791C" w:rsidRPr="00157BCC" w14:paraId="474C5FDF" w14:textId="77777777">
        <w:trPr>
          <w:trHeight w:val="360"/>
        </w:trPr>
        <w:tc>
          <w:tcPr>
            <w:tcW w:w="2161" w:type="dxa"/>
          </w:tcPr>
          <w:p w14:paraId="00000CE6"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...Unknown</w:t>
            </w:r>
          </w:p>
        </w:tc>
        <w:tc>
          <w:tcPr>
            <w:tcW w:w="1181" w:type="dxa"/>
          </w:tcPr>
          <w:p w14:paraId="00000CE7"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1181" w:type="dxa"/>
          </w:tcPr>
          <w:p w14:paraId="00000CE8"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720" w:type="dxa"/>
          </w:tcPr>
          <w:p w14:paraId="00000CE9"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CEA" w14:textId="77777777" w:rsidR="0042791C" w:rsidRPr="00157BCC" w:rsidRDefault="00425BCD">
            <w:pPr>
              <w:pBdr>
                <w:top w:val="nil"/>
                <w:left w:val="nil"/>
                <w:bottom w:val="nil"/>
                <w:right w:val="nil"/>
                <w:between w:val="nil"/>
              </w:pBdr>
              <w:spacing w:before="71"/>
              <w:ind w:left="17"/>
              <w:jc w:val="center"/>
              <w:rPr>
                <w:color w:val="000000"/>
                <w:sz w:val="16"/>
                <w:szCs w:val="16"/>
              </w:rPr>
            </w:pPr>
            <w:r w:rsidRPr="00157BCC">
              <w:rPr>
                <w:color w:val="000000"/>
                <w:sz w:val="16"/>
                <w:szCs w:val="16"/>
              </w:rPr>
              <w:t>NA</w:t>
            </w:r>
          </w:p>
        </w:tc>
        <w:tc>
          <w:tcPr>
            <w:tcW w:w="1181" w:type="dxa"/>
          </w:tcPr>
          <w:p w14:paraId="00000CEB"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720" w:type="dxa"/>
          </w:tcPr>
          <w:p w14:paraId="00000CEC"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CED" w14:textId="77777777" w:rsidR="0042791C" w:rsidRPr="00157BCC" w:rsidRDefault="00425BCD">
            <w:pPr>
              <w:pBdr>
                <w:top w:val="nil"/>
                <w:left w:val="nil"/>
                <w:bottom w:val="nil"/>
                <w:right w:val="nil"/>
                <w:between w:val="nil"/>
              </w:pBdr>
              <w:spacing w:before="71"/>
              <w:ind w:left="57" w:right="39"/>
              <w:jc w:val="center"/>
              <w:rPr>
                <w:color w:val="000000"/>
                <w:sz w:val="16"/>
                <w:szCs w:val="16"/>
              </w:rPr>
            </w:pPr>
            <w:r w:rsidRPr="00157BCC">
              <w:rPr>
                <w:color w:val="000000"/>
                <w:sz w:val="16"/>
                <w:szCs w:val="16"/>
              </w:rPr>
              <w:t>158 (5.1%)</w:t>
            </w:r>
          </w:p>
        </w:tc>
        <w:tc>
          <w:tcPr>
            <w:tcW w:w="1155" w:type="dxa"/>
          </w:tcPr>
          <w:p w14:paraId="00000CEE" w14:textId="77777777" w:rsidR="0042791C" w:rsidRPr="00157BCC" w:rsidRDefault="00425BCD">
            <w:pPr>
              <w:pBdr>
                <w:top w:val="nil"/>
                <w:left w:val="nil"/>
                <w:bottom w:val="nil"/>
                <w:right w:val="nil"/>
                <w:between w:val="nil"/>
              </w:pBdr>
              <w:spacing w:before="71"/>
              <w:ind w:left="19" w:right="1"/>
              <w:jc w:val="center"/>
              <w:rPr>
                <w:color w:val="000000"/>
                <w:sz w:val="16"/>
                <w:szCs w:val="16"/>
              </w:rPr>
            </w:pPr>
            <w:r w:rsidRPr="00157BCC">
              <w:rPr>
                <w:color w:val="000000"/>
                <w:sz w:val="16"/>
                <w:szCs w:val="16"/>
              </w:rPr>
              <w:t>402 (4.9%)</w:t>
            </w:r>
          </w:p>
        </w:tc>
        <w:tc>
          <w:tcPr>
            <w:tcW w:w="719" w:type="dxa"/>
          </w:tcPr>
          <w:p w14:paraId="00000CEF"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CF0" w14:textId="77777777" w:rsidR="0042791C" w:rsidRPr="00157BCC" w:rsidRDefault="00425BCD">
            <w:pPr>
              <w:pBdr>
                <w:top w:val="nil"/>
                <w:left w:val="nil"/>
                <w:bottom w:val="nil"/>
                <w:right w:val="nil"/>
                <w:between w:val="nil"/>
              </w:pBdr>
              <w:spacing w:before="71"/>
              <w:ind w:left="24" w:right="4"/>
              <w:jc w:val="center"/>
              <w:rPr>
                <w:color w:val="000000"/>
                <w:sz w:val="16"/>
                <w:szCs w:val="16"/>
              </w:rPr>
            </w:pPr>
            <w:r w:rsidRPr="00157BCC">
              <w:rPr>
                <w:color w:val="000000"/>
                <w:sz w:val="16"/>
                <w:szCs w:val="16"/>
              </w:rPr>
              <w:t>NA</w:t>
            </w:r>
          </w:p>
        </w:tc>
        <w:tc>
          <w:tcPr>
            <w:tcW w:w="1154" w:type="dxa"/>
          </w:tcPr>
          <w:p w14:paraId="00000CF1" w14:textId="77777777" w:rsidR="0042791C" w:rsidRPr="00157BCC" w:rsidRDefault="00425BCD">
            <w:pPr>
              <w:pBdr>
                <w:top w:val="nil"/>
                <w:left w:val="nil"/>
                <w:bottom w:val="nil"/>
                <w:right w:val="nil"/>
                <w:between w:val="nil"/>
              </w:pBdr>
              <w:spacing w:before="71"/>
              <w:ind w:left="57" w:right="35"/>
              <w:jc w:val="center"/>
              <w:rPr>
                <w:color w:val="000000"/>
                <w:sz w:val="16"/>
                <w:szCs w:val="16"/>
              </w:rPr>
            </w:pPr>
            <w:r w:rsidRPr="00157BCC">
              <w:rPr>
                <w:color w:val="000000"/>
                <w:sz w:val="16"/>
                <w:szCs w:val="16"/>
              </w:rPr>
              <w:t>NA</w:t>
            </w:r>
          </w:p>
        </w:tc>
        <w:tc>
          <w:tcPr>
            <w:tcW w:w="718" w:type="dxa"/>
          </w:tcPr>
          <w:p w14:paraId="00000CF2" w14:textId="77777777" w:rsidR="0042791C" w:rsidRPr="00157BCC" w:rsidRDefault="0042791C">
            <w:pPr>
              <w:pBdr>
                <w:top w:val="nil"/>
                <w:left w:val="nil"/>
                <w:bottom w:val="nil"/>
                <w:right w:val="nil"/>
                <w:between w:val="nil"/>
              </w:pBdr>
              <w:rPr>
                <w:color w:val="000000"/>
                <w:sz w:val="16"/>
                <w:szCs w:val="16"/>
              </w:rPr>
            </w:pPr>
          </w:p>
        </w:tc>
      </w:tr>
      <w:tr w:rsidR="0042791C" w:rsidRPr="00157BCC" w14:paraId="5806C394" w14:textId="77777777">
        <w:trPr>
          <w:trHeight w:val="360"/>
        </w:trPr>
        <w:tc>
          <w:tcPr>
            <w:tcW w:w="2161" w:type="dxa"/>
          </w:tcPr>
          <w:p w14:paraId="00000CF3" w14:textId="60EEE77F"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Alcohol-related diagnoses</w:t>
            </w:r>
            <w:r w:rsidR="00B11F33" w:rsidRPr="00157BCC">
              <w:rPr>
                <w:b/>
                <w:color w:val="000000"/>
                <w:sz w:val="16"/>
                <w:szCs w:val="16"/>
              </w:rPr>
              <w:t>, n (%)</w:t>
            </w:r>
          </w:p>
        </w:tc>
        <w:tc>
          <w:tcPr>
            <w:tcW w:w="1181" w:type="dxa"/>
          </w:tcPr>
          <w:p w14:paraId="00000CF4"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1181" w:type="dxa"/>
          </w:tcPr>
          <w:p w14:paraId="00000CF5" w14:textId="77777777" w:rsidR="0042791C" w:rsidRPr="00157BCC" w:rsidRDefault="00425BCD">
            <w:pPr>
              <w:pBdr>
                <w:top w:val="nil"/>
                <w:left w:val="nil"/>
                <w:bottom w:val="nil"/>
                <w:right w:val="nil"/>
                <w:between w:val="nil"/>
              </w:pBdr>
              <w:spacing w:before="71"/>
              <w:ind w:left="21" w:right="5"/>
              <w:jc w:val="center"/>
              <w:rPr>
                <w:color w:val="000000"/>
                <w:sz w:val="16"/>
                <w:szCs w:val="16"/>
              </w:rPr>
            </w:pPr>
            <w:r w:rsidRPr="00157BCC">
              <w:rPr>
                <w:color w:val="000000"/>
                <w:sz w:val="16"/>
                <w:szCs w:val="16"/>
              </w:rPr>
              <w:t>NA</w:t>
            </w:r>
          </w:p>
        </w:tc>
        <w:tc>
          <w:tcPr>
            <w:tcW w:w="720" w:type="dxa"/>
          </w:tcPr>
          <w:p w14:paraId="00000CF6" w14:textId="77777777" w:rsidR="0042791C" w:rsidRPr="00157BCC" w:rsidRDefault="00425BCD">
            <w:pPr>
              <w:pBdr>
                <w:top w:val="nil"/>
                <w:left w:val="nil"/>
                <w:bottom w:val="nil"/>
                <w:right w:val="nil"/>
                <w:between w:val="nil"/>
              </w:pBdr>
              <w:spacing w:before="71"/>
              <w:ind w:left="22" w:right="6"/>
              <w:jc w:val="center"/>
              <w:rPr>
                <w:color w:val="000000"/>
                <w:sz w:val="16"/>
                <w:szCs w:val="16"/>
              </w:rPr>
            </w:pPr>
            <w:r w:rsidRPr="00157BCC">
              <w:rPr>
                <w:color w:val="000000"/>
                <w:sz w:val="16"/>
                <w:szCs w:val="16"/>
              </w:rPr>
              <w:t>NA</w:t>
            </w:r>
          </w:p>
        </w:tc>
        <w:tc>
          <w:tcPr>
            <w:tcW w:w="1180" w:type="dxa"/>
          </w:tcPr>
          <w:p w14:paraId="00000CF7" w14:textId="77777777" w:rsidR="0042791C" w:rsidRPr="00157BCC" w:rsidRDefault="00425BCD">
            <w:pPr>
              <w:pBdr>
                <w:top w:val="nil"/>
                <w:left w:val="nil"/>
                <w:bottom w:val="nil"/>
                <w:right w:val="nil"/>
                <w:between w:val="nil"/>
              </w:pBdr>
              <w:spacing w:before="71"/>
              <w:ind w:left="17"/>
              <w:jc w:val="center"/>
              <w:rPr>
                <w:color w:val="000000"/>
                <w:sz w:val="16"/>
                <w:szCs w:val="16"/>
              </w:rPr>
            </w:pPr>
            <w:r w:rsidRPr="00157BCC">
              <w:rPr>
                <w:color w:val="000000"/>
                <w:sz w:val="16"/>
                <w:szCs w:val="16"/>
              </w:rPr>
              <w:t>NA</w:t>
            </w:r>
          </w:p>
        </w:tc>
        <w:tc>
          <w:tcPr>
            <w:tcW w:w="1181" w:type="dxa"/>
          </w:tcPr>
          <w:p w14:paraId="00000CF8"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720" w:type="dxa"/>
          </w:tcPr>
          <w:p w14:paraId="00000CF9" w14:textId="77777777" w:rsidR="0042791C" w:rsidRPr="00157BCC" w:rsidRDefault="00425BCD">
            <w:pPr>
              <w:pBdr>
                <w:top w:val="nil"/>
                <w:left w:val="nil"/>
                <w:bottom w:val="nil"/>
                <w:right w:val="nil"/>
                <w:between w:val="nil"/>
              </w:pBdr>
              <w:spacing w:before="71"/>
              <w:ind w:left="22" w:right="7"/>
              <w:jc w:val="center"/>
              <w:rPr>
                <w:color w:val="000000"/>
                <w:sz w:val="16"/>
                <w:szCs w:val="16"/>
              </w:rPr>
            </w:pPr>
            <w:r w:rsidRPr="00157BCC">
              <w:rPr>
                <w:color w:val="000000"/>
                <w:sz w:val="16"/>
                <w:szCs w:val="16"/>
              </w:rPr>
              <w:t>NA</w:t>
            </w:r>
          </w:p>
        </w:tc>
        <w:tc>
          <w:tcPr>
            <w:tcW w:w="1154" w:type="dxa"/>
          </w:tcPr>
          <w:p w14:paraId="00000CFA" w14:textId="77777777" w:rsidR="0042791C" w:rsidRPr="00157BCC" w:rsidRDefault="00425BCD">
            <w:pPr>
              <w:pBdr>
                <w:top w:val="nil"/>
                <w:left w:val="nil"/>
                <w:bottom w:val="nil"/>
                <w:right w:val="nil"/>
                <w:between w:val="nil"/>
              </w:pBdr>
              <w:spacing w:before="71"/>
              <w:ind w:left="57" w:right="42"/>
              <w:jc w:val="center"/>
              <w:rPr>
                <w:color w:val="000000"/>
                <w:sz w:val="16"/>
                <w:szCs w:val="16"/>
              </w:rPr>
            </w:pPr>
            <w:r w:rsidRPr="00157BCC">
              <w:rPr>
                <w:color w:val="000000"/>
                <w:sz w:val="16"/>
                <w:szCs w:val="16"/>
              </w:rPr>
              <w:t>NA</w:t>
            </w:r>
          </w:p>
        </w:tc>
        <w:tc>
          <w:tcPr>
            <w:tcW w:w="1155" w:type="dxa"/>
          </w:tcPr>
          <w:p w14:paraId="00000CFB" w14:textId="77777777" w:rsidR="0042791C" w:rsidRPr="00157BCC" w:rsidRDefault="00425BCD">
            <w:pPr>
              <w:pBdr>
                <w:top w:val="nil"/>
                <w:left w:val="nil"/>
                <w:bottom w:val="nil"/>
                <w:right w:val="nil"/>
                <w:between w:val="nil"/>
              </w:pBdr>
              <w:spacing w:before="71"/>
              <w:ind w:left="19" w:right="4"/>
              <w:jc w:val="center"/>
              <w:rPr>
                <w:color w:val="000000"/>
                <w:sz w:val="16"/>
                <w:szCs w:val="16"/>
              </w:rPr>
            </w:pPr>
            <w:r w:rsidRPr="00157BCC">
              <w:rPr>
                <w:color w:val="000000"/>
                <w:sz w:val="16"/>
                <w:szCs w:val="16"/>
              </w:rPr>
              <w:t>NA</w:t>
            </w:r>
          </w:p>
        </w:tc>
        <w:tc>
          <w:tcPr>
            <w:tcW w:w="719" w:type="dxa"/>
          </w:tcPr>
          <w:p w14:paraId="00000CFC" w14:textId="77777777" w:rsidR="0042791C" w:rsidRPr="00157BCC" w:rsidRDefault="00425BCD">
            <w:pPr>
              <w:pBdr>
                <w:top w:val="nil"/>
                <w:left w:val="nil"/>
                <w:bottom w:val="nil"/>
                <w:right w:val="nil"/>
                <w:between w:val="nil"/>
              </w:pBdr>
              <w:spacing w:before="71"/>
              <w:ind w:left="20" w:right="2"/>
              <w:jc w:val="center"/>
              <w:rPr>
                <w:color w:val="000000"/>
                <w:sz w:val="16"/>
                <w:szCs w:val="16"/>
              </w:rPr>
            </w:pPr>
            <w:r w:rsidRPr="00157BCC">
              <w:rPr>
                <w:color w:val="000000"/>
                <w:sz w:val="16"/>
                <w:szCs w:val="16"/>
              </w:rPr>
              <w:t>NA</w:t>
            </w:r>
          </w:p>
        </w:tc>
        <w:tc>
          <w:tcPr>
            <w:tcW w:w="1153" w:type="dxa"/>
          </w:tcPr>
          <w:p w14:paraId="00000CFD" w14:textId="77777777" w:rsidR="0042791C" w:rsidRPr="00157BCC" w:rsidRDefault="00425BCD">
            <w:pPr>
              <w:pBdr>
                <w:top w:val="nil"/>
                <w:left w:val="nil"/>
                <w:bottom w:val="nil"/>
                <w:right w:val="nil"/>
                <w:between w:val="nil"/>
              </w:pBdr>
              <w:spacing w:before="71"/>
              <w:ind w:left="24" w:right="2"/>
              <w:jc w:val="center"/>
              <w:rPr>
                <w:color w:val="000000"/>
                <w:sz w:val="16"/>
                <w:szCs w:val="16"/>
              </w:rPr>
            </w:pPr>
            <w:r w:rsidRPr="00157BCC">
              <w:rPr>
                <w:color w:val="000000"/>
                <w:sz w:val="16"/>
                <w:szCs w:val="16"/>
              </w:rPr>
              <w:t>32 (1.2%)</w:t>
            </w:r>
          </w:p>
        </w:tc>
        <w:tc>
          <w:tcPr>
            <w:tcW w:w="1154" w:type="dxa"/>
          </w:tcPr>
          <w:p w14:paraId="00000CFE" w14:textId="77777777" w:rsidR="0042791C" w:rsidRPr="00157BCC" w:rsidRDefault="00425BCD">
            <w:pPr>
              <w:pBdr>
                <w:top w:val="nil"/>
                <w:left w:val="nil"/>
                <w:bottom w:val="nil"/>
                <w:right w:val="nil"/>
                <w:between w:val="nil"/>
              </w:pBdr>
              <w:spacing w:before="71"/>
              <w:ind w:left="57" w:right="33"/>
              <w:jc w:val="center"/>
              <w:rPr>
                <w:color w:val="000000"/>
                <w:sz w:val="16"/>
                <w:szCs w:val="16"/>
              </w:rPr>
            </w:pPr>
            <w:r w:rsidRPr="00157BCC">
              <w:rPr>
                <w:color w:val="000000"/>
                <w:sz w:val="16"/>
                <w:szCs w:val="16"/>
              </w:rPr>
              <w:t>33 (2.3%)</w:t>
            </w:r>
          </w:p>
        </w:tc>
        <w:tc>
          <w:tcPr>
            <w:tcW w:w="718" w:type="dxa"/>
          </w:tcPr>
          <w:p w14:paraId="00000CFF" w14:textId="77777777" w:rsidR="0042791C" w:rsidRPr="00157BCC" w:rsidRDefault="00425BCD">
            <w:pPr>
              <w:pBdr>
                <w:top w:val="nil"/>
                <w:left w:val="nil"/>
                <w:bottom w:val="nil"/>
                <w:right w:val="nil"/>
                <w:between w:val="nil"/>
              </w:pBdr>
              <w:spacing w:before="71"/>
              <w:ind w:left="28"/>
              <w:jc w:val="center"/>
              <w:rPr>
                <w:color w:val="000000"/>
                <w:sz w:val="16"/>
                <w:szCs w:val="16"/>
              </w:rPr>
            </w:pPr>
            <w:r w:rsidRPr="00157BCC">
              <w:rPr>
                <w:color w:val="000000"/>
                <w:sz w:val="16"/>
                <w:szCs w:val="16"/>
              </w:rPr>
              <w:t>0.082</w:t>
            </w:r>
          </w:p>
        </w:tc>
      </w:tr>
      <w:tr w:rsidR="0042791C" w:rsidRPr="00157BCC" w14:paraId="1689EF3E" w14:textId="77777777" w:rsidTr="00E81374">
        <w:trPr>
          <w:trHeight w:val="422"/>
        </w:trPr>
        <w:tc>
          <w:tcPr>
            <w:tcW w:w="2161" w:type="dxa"/>
            <w:vAlign w:val="bottom"/>
          </w:tcPr>
          <w:p w14:paraId="00000D00" w14:textId="77777777" w:rsidR="0042791C" w:rsidRPr="00157BCC" w:rsidRDefault="00425BCD" w:rsidP="00BA38D3">
            <w:pPr>
              <w:pBdr>
                <w:top w:val="nil"/>
                <w:left w:val="nil"/>
                <w:bottom w:val="nil"/>
                <w:right w:val="nil"/>
                <w:between w:val="nil"/>
              </w:pBdr>
              <w:spacing w:line="183" w:lineRule="auto"/>
              <w:ind w:left="39"/>
              <w:rPr>
                <w:b/>
                <w:color w:val="000000"/>
                <w:sz w:val="16"/>
                <w:szCs w:val="16"/>
              </w:rPr>
            </w:pPr>
            <w:r w:rsidRPr="00157BCC">
              <w:rPr>
                <w:b/>
                <w:color w:val="000000"/>
                <w:sz w:val="16"/>
                <w:szCs w:val="16"/>
              </w:rPr>
              <w:t>Left ventricular ejection</w:t>
            </w:r>
          </w:p>
          <w:p w14:paraId="00000D01" w14:textId="1CF082FE" w:rsidR="0042791C" w:rsidRPr="00157BCC" w:rsidRDefault="00425BCD" w:rsidP="00BA38D3">
            <w:pPr>
              <w:pBdr>
                <w:top w:val="nil"/>
                <w:left w:val="nil"/>
                <w:bottom w:val="nil"/>
                <w:right w:val="nil"/>
                <w:between w:val="nil"/>
              </w:pBdr>
              <w:spacing w:before="28"/>
              <w:ind w:left="39"/>
              <w:rPr>
                <w:b/>
                <w:color w:val="000000"/>
                <w:sz w:val="16"/>
                <w:szCs w:val="16"/>
              </w:rPr>
            </w:pPr>
            <w:r w:rsidRPr="00157BCC">
              <w:rPr>
                <w:b/>
                <w:color w:val="000000"/>
                <w:sz w:val="16"/>
                <w:szCs w:val="16"/>
              </w:rPr>
              <w:t>fraction</w:t>
            </w:r>
            <w:r w:rsidR="00B11F33" w:rsidRPr="00157BCC">
              <w:rPr>
                <w:b/>
                <w:color w:val="000000"/>
                <w:sz w:val="16"/>
                <w:szCs w:val="16"/>
              </w:rPr>
              <w:t xml:space="preserve"> %, n (%)</w:t>
            </w:r>
          </w:p>
        </w:tc>
        <w:tc>
          <w:tcPr>
            <w:tcW w:w="1181" w:type="dxa"/>
          </w:tcPr>
          <w:p w14:paraId="00000D02" w14:textId="77777777" w:rsidR="0042791C" w:rsidRPr="00157BCC" w:rsidRDefault="0042791C">
            <w:pPr>
              <w:pBdr>
                <w:top w:val="nil"/>
                <w:left w:val="nil"/>
                <w:bottom w:val="nil"/>
                <w:right w:val="nil"/>
                <w:between w:val="nil"/>
              </w:pBdr>
              <w:rPr>
                <w:color w:val="000000"/>
                <w:sz w:val="16"/>
                <w:szCs w:val="16"/>
              </w:rPr>
            </w:pPr>
          </w:p>
        </w:tc>
        <w:tc>
          <w:tcPr>
            <w:tcW w:w="1181" w:type="dxa"/>
          </w:tcPr>
          <w:p w14:paraId="00000D03"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D04"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D05" w14:textId="77777777" w:rsidR="0042791C" w:rsidRPr="00157BCC" w:rsidRDefault="0042791C">
            <w:pPr>
              <w:pBdr>
                <w:top w:val="nil"/>
                <w:left w:val="nil"/>
                <w:bottom w:val="nil"/>
                <w:right w:val="nil"/>
                <w:between w:val="nil"/>
              </w:pBdr>
              <w:rPr>
                <w:color w:val="000000"/>
                <w:sz w:val="16"/>
                <w:szCs w:val="16"/>
              </w:rPr>
            </w:pPr>
          </w:p>
        </w:tc>
        <w:tc>
          <w:tcPr>
            <w:tcW w:w="1181" w:type="dxa"/>
          </w:tcPr>
          <w:p w14:paraId="00000D06"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0D07"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D08" w14:textId="77777777" w:rsidR="0042791C" w:rsidRPr="00157BCC" w:rsidRDefault="0042791C">
            <w:pPr>
              <w:pBdr>
                <w:top w:val="nil"/>
                <w:left w:val="nil"/>
                <w:bottom w:val="nil"/>
                <w:right w:val="nil"/>
                <w:between w:val="nil"/>
              </w:pBdr>
              <w:rPr>
                <w:color w:val="000000"/>
                <w:sz w:val="16"/>
                <w:szCs w:val="16"/>
              </w:rPr>
            </w:pPr>
          </w:p>
        </w:tc>
        <w:tc>
          <w:tcPr>
            <w:tcW w:w="1155" w:type="dxa"/>
          </w:tcPr>
          <w:p w14:paraId="00000D09" w14:textId="77777777" w:rsidR="0042791C" w:rsidRPr="00157BCC" w:rsidRDefault="0042791C">
            <w:pPr>
              <w:pBdr>
                <w:top w:val="nil"/>
                <w:left w:val="nil"/>
                <w:bottom w:val="nil"/>
                <w:right w:val="nil"/>
                <w:between w:val="nil"/>
              </w:pBdr>
              <w:rPr>
                <w:color w:val="000000"/>
                <w:sz w:val="16"/>
                <w:szCs w:val="16"/>
              </w:rPr>
            </w:pPr>
          </w:p>
        </w:tc>
        <w:tc>
          <w:tcPr>
            <w:tcW w:w="719" w:type="dxa"/>
          </w:tcPr>
          <w:p w14:paraId="00000D0A"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D0B"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D0C" w14:textId="77777777" w:rsidR="0042791C" w:rsidRPr="00157BCC" w:rsidRDefault="0042791C">
            <w:pPr>
              <w:pBdr>
                <w:top w:val="nil"/>
                <w:left w:val="nil"/>
                <w:bottom w:val="nil"/>
                <w:right w:val="nil"/>
                <w:between w:val="nil"/>
              </w:pBdr>
              <w:rPr>
                <w:color w:val="000000"/>
                <w:sz w:val="16"/>
                <w:szCs w:val="16"/>
              </w:rPr>
            </w:pPr>
          </w:p>
        </w:tc>
        <w:tc>
          <w:tcPr>
            <w:tcW w:w="718" w:type="dxa"/>
          </w:tcPr>
          <w:p w14:paraId="00000D0D" w14:textId="77777777" w:rsidR="0042791C" w:rsidRPr="00157BCC" w:rsidRDefault="0042791C">
            <w:pPr>
              <w:pBdr>
                <w:top w:val="nil"/>
                <w:left w:val="nil"/>
                <w:bottom w:val="nil"/>
                <w:right w:val="nil"/>
                <w:between w:val="nil"/>
              </w:pBdr>
              <w:rPr>
                <w:color w:val="000000"/>
                <w:sz w:val="16"/>
                <w:szCs w:val="16"/>
              </w:rPr>
            </w:pPr>
          </w:p>
        </w:tc>
      </w:tr>
      <w:tr w:rsidR="0042791C" w:rsidRPr="00157BCC" w14:paraId="44ABD545" w14:textId="77777777">
        <w:trPr>
          <w:trHeight w:val="360"/>
        </w:trPr>
        <w:tc>
          <w:tcPr>
            <w:tcW w:w="2161" w:type="dxa"/>
          </w:tcPr>
          <w:p w14:paraId="00000D0E" w14:textId="51DE1C2B"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E25FC" w:rsidRPr="00157BCC">
              <w:rPr>
                <w:color w:val="000000"/>
                <w:sz w:val="16"/>
                <w:szCs w:val="16"/>
              </w:rPr>
              <w:t xml:space="preserve">Mean </w:t>
            </w:r>
            <w:r w:rsidRPr="00157BCC">
              <w:rPr>
                <w:color w:val="000000"/>
                <w:sz w:val="16"/>
                <w:szCs w:val="16"/>
              </w:rPr>
              <w:t>(SD)</w:t>
            </w:r>
          </w:p>
        </w:tc>
        <w:tc>
          <w:tcPr>
            <w:tcW w:w="1181" w:type="dxa"/>
          </w:tcPr>
          <w:p w14:paraId="00000D0F" w14:textId="77777777" w:rsidR="0042791C" w:rsidRPr="00157BCC" w:rsidRDefault="00425BCD">
            <w:pPr>
              <w:pBdr>
                <w:top w:val="nil"/>
                <w:left w:val="nil"/>
                <w:bottom w:val="nil"/>
                <w:right w:val="nil"/>
                <w:between w:val="nil"/>
              </w:pBdr>
              <w:spacing w:before="70"/>
              <w:ind w:left="21" w:right="5"/>
              <w:jc w:val="center"/>
              <w:rPr>
                <w:color w:val="000000"/>
                <w:sz w:val="16"/>
                <w:szCs w:val="16"/>
              </w:rPr>
            </w:pPr>
            <w:r w:rsidRPr="00157BCC">
              <w:rPr>
                <w:color w:val="000000"/>
                <w:sz w:val="16"/>
                <w:szCs w:val="16"/>
              </w:rPr>
              <w:t>NA</w:t>
            </w:r>
          </w:p>
        </w:tc>
        <w:tc>
          <w:tcPr>
            <w:tcW w:w="1181" w:type="dxa"/>
          </w:tcPr>
          <w:p w14:paraId="00000D10" w14:textId="77777777" w:rsidR="0042791C" w:rsidRPr="00157BCC" w:rsidRDefault="00425BCD">
            <w:pPr>
              <w:pBdr>
                <w:top w:val="nil"/>
                <w:left w:val="nil"/>
                <w:bottom w:val="nil"/>
                <w:right w:val="nil"/>
                <w:between w:val="nil"/>
              </w:pBdr>
              <w:spacing w:before="70"/>
              <w:ind w:left="21" w:right="5"/>
              <w:jc w:val="center"/>
              <w:rPr>
                <w:color w:val="000000"/>
                <w:sz w:val="16"/>
                <w:szCs w:val="16"/>
              </w:rPr>
            </w:pPr>
            <w:r w:rsidRPr="00157BCC">
              <w:rPr>
                <w:color w:val="000000"/>
                <w:sz w:val="16"/>
                <w:szCs w:val="16"/>
              </w:rPr>
              <w:t>NA</w:t>
            </w:r>
          </w:p>
        </w:tc>
        <w:tc>
          <w:tcPr>
            <w:tcW w:w="720" w:type="dxa"/>
          </w:tcPr>
          <w:p w14:paraId="00000D11" w14:textId="77777777" w:rsidR="0042791C" w:rsidRPr="00157BCC" w:rsidRDefault="00425BCD">
            <w:pPr>
              <w:pBdr>
                <w:top w:val="nil"/>
                <w:left w:val="nil"/>
                <w:bottom w:val="nil"/>
                <w:right w:val="nil"/>
                <w:between w:val="nil"/>
              </w:pBdr>
              <w:spacing w:before="70"/>
              <w:ind w:left="22" w:right="6"/>
              <w:jc w:val="center"/>
              <w:rPr>
                <w:color w:val="000000"/>
                <w:sz w:val="16"/>
                <w:szCs w:val="16"/>
              </w:rPr>
            </w:pPr>
            <w:r w:rsidRPr="00157BCC">
              <w:rPr>
                <w:color w:val="000000"/>
                <w:sz w:val="16"/>
                <w:szCs w:val="16"/>
              </w:rPr>
              <w:t>NA</w:t>
            </w:r>
          </w:p>
        </w:tc>
        <w:tc>
          <w:tcPr>
            <w:tcW w:w="1180" w:type="dxa"/>
          </w:tcPr>
          <w:p w14:paraId="00000D12" w14:textId="77777777" w:rsidR="0042791C" w:rsidRPr="00157BCC" w:rsidRDefault="00425BCD">
            <w:pPr>
              <w:pBdr>
                <w:top w:val="nil"/>
                <w:left w:val="nil"/>
                <w:bottom w:val="nil"/>
                <w:right w:val="nil"/>
                <w:between w:val="nil"/>
              </w:pBdr>
              <w:spacing w:before="70"/>
              <w:ind w:left="17"/>
              <w:jc w:val="center"/>
              <w:rPr>
                <w:color w:val="000000"/>
                <w:sz w:val="16"/>
                <w:szCs w:val="16"/>
              </w:rPr>
            </w:pPr>
            <w:r w:rsidRPr="00157BCC">
              <w:rPr>
                <w:color w:val="000000"/>
                <w:sz w:val="16"/>
                <w:szCs w:val="16"/>
              </w:rPr>
              <w:t>NA</w:t>
            </w:r>
          </w:p>
        </w:tc>
        <w:tc>
          <w:tcPr>
            <w:tcW w:w="1181" w:type="dxa"/>
          </w:tcPr>
          <w:p w14:paraId="00000D13"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720" w:type="dxa"/>
          </w:tcPr>
          <w:p w14:paraId="00000D14" w14:textId="77777777" w:rsidR="0042791C" w:rsidRPr="00157BCC" w:rsidRDefault="00425BCD">
            <w:pPr>
              <w:pBdr>
                <w:top w:val="nil"/>
                <w:left w:val="nil"/>
                <w:bottom w:val="nil"/>
                <w:right w:val="nil"/>
                <w:between w:val="nil"/>
              </w:pBdr>
              <w:spacing w:before="70"/>
              <w:ind w:left="22" w:right="7"/>
              <w:jc w:val="center"/>
              <w:rPr>
                <w:color w:val="000000"/>
                <w:sz w:val="16"/>
                <w:szCs w:val="16"/>
              </w:rPr>
            </w:pPr>
            <w:r w:rsidRPr="00157BCC">
              <w:rPr>
                <w:color w:val="000000"/>
                <w:sz w:val="16"/>
                <w:szCs w:val="16"/>
              </w:rPr>
              <w:t>NA</w:t>
            </w:r>
          </w:p>
        </w:tc>
        <w:tc>
          <w:tcPr>
            <w:tcW w:w="1154" w:type="dxa"/>
          </w:tcPr>
          <w:p w14:paraId="00000D15" w14:textId="77777777" w:rsidR="0042791C" w:rsidRPr="00157BCC" w:rsidRDefault="00425BCD">
            <w:pPr>
              <w:pBdr>
                <w:top w:val="nil"/>
                <w:left w:val="nil"/>
                <w:bottom w:val="nil"/>
                <w:right w:val="nil"/>
                <w:between w:val="nil"/>
              </w:pBdr>
              <w:spacing w:before="70"/>
              <w:ind w:left="182"/>
              <w:rPr>
                <w:color w:val="000000"/>
                <w:sz w:val="16"/>
                <w:szCs w:val="16"/>
              </w:rPr>
            </w:pPr>
            <w:r w:rsidRPr="00157BCC">
              <w:rPr>
                <w:color w:val="000000"/>
                <w:sz w:val="16"/>
                <w:szCs w:val="16"/>
              </w:rPr>
              <w:t>57.65 (9.73)</w:t>
            </w:r>
          </w:p>
        </w:tc>
        <w:tc>
          <w:tcPr>
            <w:tcW w:w="1155" w:type="dxa"/>
          </w:tcPr>
          <w:p w14:paraId="00000D16" w14:textId="77777777" w:rsidR="0042791C" w:rsidRPr="00157BCC" w:rsidRDefault="00425BCD">
            <w:pPr>
              <w:pBdr>
                <w:top w:val="nil"/>
                <w:left w:val="nil"/>
                <w:bottom w:val="nil"/>
                <w:right w:val="nil"/>
                <w:between w:val="nil"/>
              </w:pBdr>
              <w:spacing w:before="70"/>
              <w:ind w:left="143"/>
              <w:rPr>
                <w:color w:val="000000"/>
                <w:sz w:val="16"/>
                <w:szCs w:val="16"/>
              </w:rPr>
            </w:pPr>
            <w:r w:rsidRPr="00157BCC">
              <w:rPr>
                <w:color w:val="000000"/>
                <w:sz w:val="16"/>
                <w:szCs w:val="16"/>
              </w:rPr>
              <w:t>54.50 (11.66)</w:t>
            </w:r>
          </w:p>
        </w:tc>
        <w:tc>
          <w:tcPr>
            <w:tcW w:w="719" w:type="dxa"/>
          </w:tcPr>
          <w:p w14:paraId="00000D17" w14:textId="77777777" w:rsidR="0042791C" w:rsidRPr="00157BCC" w:rsidRDefault="00425BCD">
            <w:pPr>
              <w:pBdr>
                <w:top w:val="nil"/>
                <w:left w:val="nil"/>
                <w:bottom w:val="nil"/>
                <w:right w:val="nil"/>
                <w:between w:val="nil"/>
              </w:pBdr>
              <w:spacing w:before="70"/>
              <w:ind w:left="20"/>
              <w:jc w:val="center"/>
              <w:rPr>
                <w:color w:val="000000"/>
                <w:sz w:val="16"/>
                <w:szCs w:val="16"/>
              </w:rPr>
            </w:pPr>
            <w:r w:rsidRPr="00157BCC">
              <w:rPr>
                <w:color w:val="000000"/>
                <w:sz w:val="16"/>
                <w:szCs w:val="16"/>
              </w:rPr>
              <w:t>0.29</w:t>
            </w:r>
          </w:p>
        </w:tc>
        <w:tc>
          <w:tcPr>
            <w:tcW w:w="1153" w:type="dxa"/>
          </w:tcPr>
          <w:p w14:paraId="00000D18" w14:textId="77777777" w:rsidR="0042791C" w:rsidRPr="00157BCC" w:rsidRDefault="00425BCD">
            <w:pPr>
              <w:pBdr>
                <w:top w:val="nil"/>
                <w:left w:val="nil"/>
                <w:bottom w:val="nil"/>
                <w:right w:val="nil"/>
                <w:between w:val="nil"/>
              </w:pBdr>
              <w:spacing w:before="70"/>
              <w:ind w:left="24" w:right="4"/>
              <w:jc w:val="center"/>
              <w:rPr>
                <w:color w:val="000000"/>
                <w:sz w:val="16"/>
                <w:szCs w:val="16"/>
              </w:rPr>
            </w:pPr>
            <w:r w:rsidRPr="00157BCC">
              <w:rPr>
                <w:color w:val="000000"/>
                <w:sz w:val="16"/>
                <w:szCs w:val="16"/>
              </w:rPr>
              <w:t>NA</w:t>
            </w:r>
          </w:p>
        </w:tc>
        <w:tc>
          <w:tcPr>
            <w:tcW w:w="1154" w:type="dxa"/>
          </w:tcPr>
          <w:p w14:paraId="00000D19" w14:textId="77777777" w:rsidR="0042791C" w:rsidRPr="00157BCC" w:rsidRDefault="00425BCD">
            <w:pPr>
              <w:pBdr>
                <w:top w:val="nil"/>
                <w:left w:val="nil"/>
                <w:bottom w:val="nil"/>
                <w:right w:val="nil"/>
                <w:between w:val="nil"/>
              </w:pBdr>
              <w:spacing w:before="70"/>
              <w:ind w:left="57" w:right="35"/>
              <w:jc w:val="center"/>
              <w:rPr>
                <w:color w:val="000000"/>
                <w:sz w:val="16"/>
                <w:szCs w:val="16"/>
              </w:rPr>
            </w:pPr>
            <w:r w:rsidRPr="00157BCC">
              <w:rPr>
                <w:color w:val="000000"/>
                <w:sz w:val="16"/>
                <w:szCs w:val="16"/>
              </w:rPr>
              <w:t>NA</w:t>
            </w:r>
          </w:p>
        </w:tc>
        <w:tc>
          <w:tcPr>
            <w:tcW w:w="718" w:type="dxa"/>
          </w:tcPr>
          <w:p w14:paraId="00000D1A" w14:textId="77777777" w:rsidR="0042791C" w:rsidRPr="00157BCC" w:rsidRDefault="00425BCD">
            <w:pPr>
              <w:pBdr>
                <w:top w:val="nil"/>
                <w:left w:val="nil"/>
                <w:bottom w:val="nil"/>
                <w:right w:val="nil"/>
                <w:between w:val="nil"/>
              </w:pBdr>
              <w:spacing w:before="70"/>
              <w:ind w:left="28" w:right="1"/>
              <w:jc w:val="center"/>
              <w:rPr>
                <w:color w:val="000000"/>
                <w:sz w:val="16"/>
                <w:szCs w:val="16"/>
              </w:rPr>
            </w:pPr>
            <w:r w:rsidRPr="00157BCC">
              <w:rPr>
                <w:color w:val="000000"/>
                <w:sz w:val="16"/>
                <w:szCs w:val="16"/>
              </w:rPr>
              <w:t>NA</w:t>
            </w:r>
          </w:p>
        </w:tc>
      </w:tr>
      <w:tr w:rsidR="0042791C" w:rsidRPr="00157BCC" w14:paraId="0F21974E" w14:textId="77777777">
        <w:trPr>
          <w:trHeight w:val="422"/>
        </w:trPr>
        <w:tc>
          <w:tcPr>
            <w:tcW w:w="2161" w:type="dxa"/>
          </w:tcPr>
          <w:p w14:paraId="00000D1B" w14:textId="50EB8BEA"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w:t>
            </w:r>
            <w:r w:rsidR="009E25FC" w:rsidRPr="00157BCC">
              <w:rPr>
                <w:color w:val="000000"/>
                <w:sz w:val="16"/>
                <w:szCs w:val="16"/>
              </w:rPr>
              <w:t>M</w:t>
            </w:r>
            <w:r w:rsidRPr="00157BCC">
              <w:rPr>
                <w:color w:val="000000"/>
                <w:sz w:val="16"/>
                <w:szCs w:val="16"/>
              </w:rPr>
              <w:t>edian (IQR)</w:t>
            </w:r>
          </w:p>
        </w:tc>
        <w:tc>
          <w:tcPr>
            <w:tcW w:w="1181" w:type="dxa"/>
          </w:tcPr>
          <w:p w14:paraId="00000D1C" w14:textId="77777777" w:rsidR="0042791C" w:rsidRPr="00157BCC" w:rsidRDefault="00425BCD">
            <w:pPr>
              <w:pBdr>
                <w:top w:val="nil"/>
                <w:left w:val="nil"/>
                <w:bottom w:val="nil"/>
                <w:right w:val="nil"/>
                <w:between w:val="nil"/>
              </w:pBdr>
              <w:spacing w:before="101"/>
              <w:ind w:left="21" w:right="5"/>
              <w:jc w:val="center"/>
              <w:rPr>
                <w:color w:val="000000"/>
                <w:sz w:val="16"/>
                <w:szCs w:val="16"/>
              </w:rPr>
            </w:pPr>
            <w:r w:rsidRPr="00157BCC">
              <w:rPr>
                <w:color w:val="000000"/>
                <w:sz w:val="16"/>
                <w:szCs w:val="16"/>
              </w:rPr>
              <w:t>NA</w:t>
            </w:r>
          </w:p>
        </w:tc>
        <w:tc>
          <w:tcPr>
            <w:tcW w:w="1181" w:type="dxa"/>
          </w:tcPr>
          <w:p w14:paraId="00000D1D" w14:textId="77777777" w:rsidR="0042791C" w:rsidRPr="00157BCC" w:rsidRDefault="00425BCD">
            <w:pPr>
              <w:pBdr>
                <w:top w:val="nil"/>
                <w:left w:val="nil"/>
                <w:bottom w:val="nil"/>
                <w:right w:val="nil"/>
                <w:between w:val="nil"/>
              </w:pBdr>
              <w:spacing w:before="101"/>
              <w:ind w:left="21" w:right="5"/>
              <w:jc w:val="center"/>
              <w:rPr>
                <w:color w:val="000000"/>
                <w:sz w:val="16"/>
                <w:szCs w:val="16"/>
              </w:rPr>
            </w:pPr>
            <w:r w:rsidRPr="00157BCC">
              <w:rPr>
                <w:color w:val="000000"/>
                <w:sz w:val="16"/>
                <w:szCs w:val="16"/>
              </w:rPr>
              <w:t>NA</w:t>
            </w:r>
          </w:p>
        </w:tc>
        <w:tc>
          <w:tcPr>
            <w:tcW w:w="720" w:type="dxa"/>
          </w:tcPr>
          <w:p w14:paraId="00000D1E"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D1F" w14:textId="77777777" w:rsidR="0042791C" w:rsidRPr="00157BCC" w:rsidRDefault="00425BCD">
            <w:pPr>
              <w:pBdr>
                <w:top w:val="nil"/>
                <w:left w:val="nil"/>
                <w:bottom w:val="nil"/>
                <w:right w:val="nil"/>
                <w:between w:val="nil"/>
              </w:pBdr>
              <w:spacing w:before="101"/>
              <w:ind w:left="17"/>
              <w:jc w:val="center"/>
              <w:rPr>
                <w:color w:val="000000"/>
                <w:sz w:val="16"/>
                <w:szCs w:val="16"/>
              </w:rPr>
            </w:pPr>
            <w:r w:rsidRPr="00157BCC">
              <w:rPr>
                <w:color w:val="000000"/>
                <w:sz w:val="16"/>
                <w:szCs w:val="16"/>
              </w:rPr>
              <w:t>NA</w:t>
            </w:r>
          </w:p>
        </w:tc>
        <w:tc>
          <w:tcPr>
            <w:tcW w:w="1181" w:type="dxa"/>
          </w:tcPr>
          <w:p w14:paraId="00000D20" w14:textId="77777777" w:rsidR="0042791C" w:rsidRPr="00157BCC" w:rsidRDefault="00425BCD">
            <w:pPr>
              <w:pBdr>
                <w:top w:val="nil"/>
                <w:left w:val="nil"/>
                <w:bottom w:val="nil"/>
                <w:right w:val="nil"/>
                <w:between w:val="nil"/>
              </w:pBdr>
              <w:spacing w:before="101"/>
              <w:ind w:left="21" w:right="4"/>
              <w:jc w:val="center"/>
              <w:rPr>
                <w:color w:val="000000"/>
                <w:sz w:val="16"/>
                <w:szCs w:val="16"/>
              </w:rPr>
            </w:pPr>
            <w:r w:rsidRPr="00157BCC">
              <w:rPr>
                <w:color w:val="000000"/>
                <w:sz w:val="16"/>
                <w:szCs w:val="16"/>
              </w:rPr>
              <w:t>NA</w:t>
            </w:r>
          </w:p>
        </w:tc>
        <w:tc>
          <w:tcPr>
            <w:tcW w:w="720" w:type="dxa"/>
          </w:tcPr>
          <w:p w14:paraId="00000D21"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D22" w14:textId="3E0862AC" w:rsidR="0042791C" w:rsidRPr="00157BCC" w:rsidRDefault="00425BCD">
            <w:pPr>
              <w:pBdr>
                <w:top w:val="nil"/>
                <w:left w:val="nil"/>
                <w:bottom w:val="nil"/>
                <w:right w:val="nil"/>
                <w:between w:val="nil"/>
              </w:pBdr>
              <w:spacing w:line="179" w:lineRule="auto"/>
              <w:ind w:left="148"/>
              <w:rPr>
                <w:color w:val="000000"/>
                <w:sz w:val="16"/>
                <w:szCs w:val="16"/>
              </w:rPr>
            </w:pPr>
            <w:r w:rsidRPr="00157BCC">
              <w:rPr>
                <w:color w:val="000000"/>
                <w:sz w:val="16"/>
                <w:szCs w:val="16"/>
              </w:rPr>
              <w:t xml:space="preserve">60.00 </w:t>
            </w:r>
            <w:r w:rsidR="00B14CB6" w:rsidRPr="00157BCC">
              <w:rPr>
                <w:color w:val="000000"/>
                <w:sz w:val="16"/>
                <w:szCs w:val="16"/>
              </w:rPr>
              <w:t>(</w:t>
            </w:r>
            <w:r w:rsidRPr="00157BCC">
              <w:rPr>
                <w:color w:val="000000"/>
                <w:sz w:val="16"/>
                <w:szCs w:val="16"/>
              </w:rPr>
              <w:t>55.00</w:t>
            </w:r>
            <w:r w:rsidR="00B14CB6" w:rsidRPr="00157BCC">
              <w:rPr>
                <w:color w:val="000000"/>
                <w:sz w:val="16"/>
                <w:szCs w:val="16"/>
              </w:rPr>
              <w:t>–</w:t>
            </w:r>
          </w:p>
          <w:p w14:paraId="00000D23" w14:textId="62BE4868" w:rsidR="0042791C" w:rsidRPr="00157BCC" w:rsidRDefault="00425BCD">
            <w:pPr>
              <w:pBdr>
                <w:top w:val="nil"/>
                <w:left w:val="nil"/>
                <w:bottom w:val="nil"/>
                <w:right w:val="nil"/>
                <w:between w:val="nil"/>
              </w:pBdr>
              <w:spacing w:before="28"/>
              <w:ind w:left="369"/>
              <w:rPr>
                <w:color w:val="000000"/>
                <w:sz w:val="16"/>
                <w:szCs w:val="16"/>
              </w:rPr>
            </w:pPr>
            <w:r w:rsidRPr="00157BCC">
              <w:rPr>
                <w:color w:val="000000"/>
                <w:sz w:val="16"/>
                <w:szCs w:val="16"/>
              </w:rPr>
              <w:t>65.00</w:t>
            </w:r>
            <w:r w:rsidR="00B14CB6" w:rsidRPr="00157BCC">
              <w:rPr>
                <w:color w:val="000000"/>
                <w:sz w:val="16"/>
                <w:szCs w:val="16"/>
              </w:rPr>
              <w:t>)</w:t>
            </w:r>
          </w:p>
        </w:tc>
        <w:tc>
          <w:tcPr>
            <w:tcW w:w="1155" w:type="dxa"/>
          </w:tcPr>
          <w:p w14:paraId="00000D24" w14:textId="6CE2627C" w:rsidR="0042791C" w:rsidRPr="00157BCC" w:rsidRDefault="00425BCD">
            <w:pPr>
              <w:pBdr>
                <w:top w:val="nil"/>
                <w:left w:val="nil"/>
                <w:bottom w:val="nil"/>
                <w:right w:val="nil"/>
                <w:between w:val="nil"/>
              </w:pBdr>
              <w:spacing w:line="179" w:lineRule="auto"/>
              <w:ind w:left="149"/>
              <w:rPr>
                <w:color w:val="000000"/>
                <w:sz w:val="16"/>
                <w:szCs w:val="16"/>
              </w:rPr>
            </w:pPr>
            <w:r w:rsidRPr="00157BCC">
              <w:rPr>
                <w:color w:val="000000"/>
                <w:sz w:val="16"/>
                <w:szCs w:val="16"/>
              </w:rPr>
              <w:t xml:space="preserve">55.00 </w:t>
            </w:r>
            <w:r w:rsidR="00B14CB6" w:rsidRPr="00157BCC">
              <w:rPr>
                <w:color w:val="000000"/>
                <w:sz w:val="16"/>
                <w:szCs w:val="16"/>
              </w:rPr>
              <w:t>(</w:t>
            </w:r>
            <w:r w:rsidRPr="00157BCC">
              <w:rPr>
                <w:color w:val="000000"/>
                <w:sz w:val="16"/>
                <w:szCs w:val="16"/>
              </w:rPr>
              <w:t>50.00</w:t>
            </w:r>
            <w:r w:rsidR="00B14CB6" w:rsidRPr="00157BCC">
              <w:rPr>
                <w:color w:val="000000"/>
                <w:sz w:val="16"/>
                <w:szCs w:val="16"/>
              </w:rPr>
              <w:t>–</w:t>
            </w:r>
          </w:p>
          <w:p w14:paraId="00000D25" w14:textId="43E91D57" w:rsidR="0042791C" w:rsidRPr="00157BCC" w:rsidRDefault="00425BCD">
            <w:pPr>
              <w:pBdr>
                <w:top w:val="nil"/>
                <w:left w:val="nil"/>
                <w:bottom w:val="nil"/>
                <w:right w:val="nil"/>
                <w:between w:val="nil"/>
              </w:pBdr>
              <w:spacing w:before="28"/>
              <w:ind w:left="370"/>
              <w:rPr>
                <w:color w:val="000000"/>
                <w:sz w:val="16"/>
                <w:szCs w:val="16"/>
              </w:rPr>
            </w:pPr>
            <w:r w:rsidRPr="00157BCC">
              <w:rPr>
                <w:color w:val="000000"/>
                <w:sz w:val="16"/>
                <w:szCs w:val="16"/>
              </w:rPr>
              <w:t>62.00</w:t>
            </w:r>
            <w:r w:rsidR="00B14CB6" w:rsidRPr="00157BCC">
              <w:rPr>
                <w:color w:val="000000"/>
                <w:sz w:val="16"/>
                <w:szCs w:val="16"/>
              </w:rPr>
              <w:t>)</w:t>
            </w:r>
          </w:p>
        </w:tc>
        <w:tc>
          <w:tcPr>
            <w:tcW w:w="719" w:type="dxa"/>
          </w:tcPr>
          <w:p w14:paraId="00000D26"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D27" w14:textId="77777777" w:rsidR="0042791C" w:rsidRPr="00157BCC" w:rsidRDefault="00425BCD">
            <w:pPr>
              <w:pBdr>
                <w:top w:val="nil"/>
                <w:left w:val="nil"/>
                <w:bottom w:val="nil"/>
                <w:right w:val="nil"/>
                <w:between w:val="nil"/>
              </w:pBdr>
              <w:spacing w:before="101"/>
              <w:ind w:left="24" w:right="4"/>
              <w:jc w:val="center"/>
              <w:rPr>
                <w:color w:val="000000"/>
                <w:sz w:val="16"/>
                <w:szCs w:val="16"/>
              </w:rPr>
            </w:pPr>
            <w:r w:rsidRPr="00157BCC">
              <w:rPr>
                <w:color w:val="000000"/>
                <w:sz w:val="16"/>
                <w:szCs w:val="16"/>
              </w:rPr>
              <w:t>NA</w:t>
            </w:r>
          </w:p>
        </w:tc>
        <w:tc>
          <w:tcPr>
            <w:tcW w:w="1154" w:type="dxa"/>
          </w:tcPr>
          <w:p w14:paraId="00000D28" w14:textId="77777777" w:rsidR="0042791C" w:rsidRPr="00157BCC" w:rsidRDefault="00425BCD">
            <w:pPr>
              <w:pBdr>
                <w:top w:val="nil"/>
                <w:left w:val="nil"/>
                <w:bottom w:val="nil"/>
                <w:right w:val="nil"/>
                <w:between w:val="nil"/>
              </w:pBdr>
              <w:spacing w:before="101"/>
              <w:ind w:left="57" w:right="35"/>
              <w:jc w:val="center"/>
              <w:rPr>
                <w:color w:val="000000"/>
                <w:sz w:val="16"/>
                <w:szCs w:val="16"/>
              </w:rPr>
            </w:pPr>
            <w:r w:rsidRPr="00157BCC">
              <w:rPr>
                <w:color w:val="000000"/>
                <w:sz w:val="16"/>
                <w:szCs w:val="16"/>
              </w:rPr>
              <w:t>NA</w:t>
            </w:r>
          </w:p>
        </w:tc>
        <w:tc>
          <w:tcPr>
            <w:tcW w:w="718" w:type="dxa"/>
          </w:tcPr>
          <w:p w14:paraId="00000D29" w14:textId="77777777" w:rsidR="0042791C" w:rsidRPr="00157BCC" w:rsidRDefault="0042791C">
            <w:pPr>
              <w:pBdr>
                <w:top w:val="nil"/>
                <w:left w:val="nil"/>
                <w:bottom w:val="nil"/>
                <w:right w:val="nil"/>
                <w:between w:val="nil"/>
              </w:pBdr>
              <w:rPr>
                <w:color w:val="000000"/>
                <w:sz w:val="16"/>
                <w:szCs w:val="16"/>
              </w:rPr>
            </w:pPr>
          </w:p>
        </w:tc>
      </w:tr>
      <w:tr w:rsidR="0042791C" w:rsidRPr="00157BCC" w14:paraId="16B639A5" w14:textId="77777777">
        <w:trPr>
          <w:trHeight w:val="560"/>
        </w:trPr>
        <w:tc>
          <w:tcPr>
            <w:tcW w:w="2161" w:type="dxa"/>
          </w:tcPr>
          <w:p w14:paraId="00000D2A" w14:textId="61177AD4" w:rsidR="0042791C" w:rsidRPr="00157BCC" w:rsidRDefault="00425BCD">
            <w:pPr>
              <w:pBdr>
                <w:top w:val="nil"/>
                <w:left w:val="nil"/>
                <w:bottom w:val="nil"/>
                <w:right w:val="nil"/>
                <w:between w:val="nil"/>
              </w:pBdr>
              <w:spacing w:before="170"/>
              <w:ind w:left="39"/>
              <w:rPr>
                <w:color w:val="000000"/>
                <w:sz w:val="16"/>
                <w:szCs w:val="16"/>
              </w:rPr>
            </w:pPr>
            <w:r w:rsidRPr="00157BCC">
              <w:rPr>
                <w:color w:val="000000"/>
                <w:sz w:val="16"/>
                <w:szCs w:val="16"/>
              </w:rPr>
              <w:t>...</w:t>
            </w:r>
            <w:r w:rsidR="009E25FC" w:rsidRPr="00157BCC">
              <w:rPr>
                <w:color w:val="000000"/>
                <w:sz w:val="16"/>
                <w:szCs w:val="16"/>
              </w:rPr>
              <w:t>M</w:t>
            </w:r>
            <w:r w:rsidRPr="00157BCC">
              <w:rPr>
                <w:color w:val="000000"/>
                <w:sz w:val="16"/>
                <w:szCs w:val="16"/>
              </w:rPr>
              <w:t>issing; n (%)</w:t>
            </w:r>
          </w:p>
        </w:tc>
        <w:tc>
          <w:tcPr>
            <w:tcW w:w="1181" w:type="dxa"/>
          </w:tcPr>
          <w:p w14:paraId="00000D2B" w14:textId="77777777" w:rsidR="0042791C" w:rsidRPr="00157BCC" w:rsidRDefault="00425BCD">
            <w:pPr>
              <w:pBdr>
                <w:top w:val="nil"/>
                <w:left w:val="nil"/>
                <w:bottom w:val="nil"/>
                <w:right w:val="nil"/>
                <w:between w:val="nil"/>
              </w:pBdr>
              <w:spacing w:before="170"/>
              <w:ind w:left="21" w:right="5"/>
              <w:jc w:val="center"/>
              <w:rPr>
                <w:color w:val="000000"/>
                <w:sz w:val="16"/>
                <w:szCs w:val="16"/>
              </w:rPr>
            </w:pPr>
            <w:r w:rsidRPr="00157BCC">
              <w:rPr>
                <w:color w:val="000000"/>
                <w:sz w:val="16"/>
                <w:szCs w:val="16"/>
              </w:rPr>
              <w:t>NA</w:t>
            </w:r>
          </w:p>
        </w:tc>
        <w:tc>
          <w:tcPr>
            <w:tcW w:w="1181" w:type="dxa"/>
          </w:tcPr>
          <w:p w14:paraId="00000D2C" w14:textId="77777777" w:rsidR="0042791C" w:rsidRPr="00157BCC" w:rsidRDefault="00425BCD">
            <w:pPr>
              <w:pBdr>
                <w:top w:val="nil"/>
                <w:left w:val="nil"/>
                <w:bottom w:val="nil"/>
                <w:right w:val="nil"/>
                <w:between w:val="nil"/>
              </w:pBdr>
              <w:spacing w:before="170"/>
              <w:ind w:left="21" w:right="5"/>
              <w:jc w:val="center"/>
              <w:rPr>
                <w:color w:val="000000"/>
                <w:sz w:val="16"/>
                <w:szCs w:val="16"/>
              </w:rPr>
            </w:pPr>
            <w:r w:rsidRPr="00157BCC">
              <w:rPr>
                <w:color w:val="000000"/>
                <w:sz w:val="16"/>
                <w:szCs w:val="16"/>
              </w:rPr>
              <w:t>NA</w:t>
            </w:r>
          </w:p>
        </w:tc>
        <w:tc>
          <w:tcPr>
            <w:tcW w:w="720" w:type="dxa"/>
          </w:tcPr>
          <w:p w14:paraId="00000D2D" w14:textId="77777777" w:rsidR="0042791C" w:rsidRPr="00157BCC" w:rsidRDefault="0042791C">
            <w:pPr>
              <w:pBdr>
                <w:top w:val="nil"/>
                <w:left w:val="nil"/>
                <w:bottom w:val="nil"/>
                <w:right w:val="nil"/>
                <w:between w:val="nil"/>
              </w:pBdr>
              <w:rPr>
                <w:color w:val="000000"/>
                <w:sz w:val="16"/>
                <w:szCs w:val="16"/>
              </w:rPr>
            </w:pPr>
          </w:p>
        </w:tc>
        <w:tc>
          <w:tcPr>
            <w:tcW w:w="1180" w:type="dxa"/>
          </w:tcPr>
          <w:p w14:paraId="00000D2E" w14:textId="77777777" w:rsidR="0042791C" w:rsidRPr="00157BCC" w:rsidRDefault="00425BCD">
            <w:pPr>
              <w:pBdr>
                <w:top w:val="nil"/>
                <w:left w:val="nil"/>
                <w:bottom w:val="nil"/>
                <w:right w:val="nil"/>
                <w:between w:val="nil"/>
              </w:pBdr>
              <w:spacing w:before="170"/>
              <w:ind w:left="17"/>
              <w:jc w:val="center"/>
              <w:rPr>
                <w:color w:val="000000"/>
                <w:sz w:val="16"/>
                <w:szCs w:val="16"/>
              </w:rPr>
            </w:pPr>
            <w:r w:rsidRPr="00157BCC">
              <w:rPr>
                <w:color w:val="000000"/>
                <w:sz w:val="16"/>
                <w:szCs w:val="16"/>
              </w:rPr>
              <w:t>NA</w:t>
            </w:r>
          </w:p>
        </w:tc>
        <w:tc>
          <w:tcPr>
            <w:tcW w:w="1181" w:type="dxa"/>
          </w:tcPr>
          <w:p w14:paraId="00000D2F" w14:textId="77777777" w:rsidR="0042791C" w:rsidRPr="00157BCC" w:rsidRDefault="00425BCD">
            <w:pPr>
              <w:pBdr>
                <w:top w:val="nil"/>
                <w:left w:val="nil"/>
                <w:bottom w:val="nil"/>
                <w:right w:val="nil"/>
                <w:between w:val="nil"/>
              </w:pBdr>
              <w:spacing w:before="170"/>
              <w:ind w:left="21" w:right="4"/>
              <w:jc w:val="center"/>
              <w:rPr>
                <w:color w:val="000000"/>
                <w:sz w:val="16"/>
                <w:szCs w:val="16"/>
              </w:rPr>
            </w:pPr>
            <w:r w:rsidRPr="00157BCC">
              <w:rPr>
                <w:color w:val="000000"/>
                <w:sz w:val="16"/>
                <w:szCs w:val="16"/>
              </w:rPr>
              <w:t>NA</w:t>
            </w:r>
          </w:p>
        </w:tc>
        <w:tc>
          <w:tcPr>
            <w:tcW w:w="720" w:type="dxa"/>
          </w:tcPr>
          <w:p w14:paraId="00000D30" w14:textId="77777777" w:rsidR="0042791C" w:rsidRPr="00157BCC" w:rsidRDefault="0042791C">
            <w:pPr>
              <w:pBdr>
                <w:top w:val="nil"/>
                <w:left w:val="nil"/>
                <w:bottom w:val="nil"/>
                <w:right w:val="nil"/>
                <w:between w:val="nil"/>
              </w:pBdr>
              <w:rPr>
                <w:color w:val="000000"/>
                <w:sz w:val="16"/>
                <w:szCs w:val="16"/>
              </w:rPr>
            </w:pPr>
          </w:p>
        </w:tc>
        <w:tc>
          <w:tcPr>
            <w:tcW w:w="1154" w:type="dxa"/>
          </w:tcPr>
          <w:p w14:paraId="00000D31" w14:textId="77777777" w:rsidR="0042791C" w:rsidRPr="00157BCC" w:rsidRDefault="00425BCD">
            <w:pPr>
              <w:pBdr>
                <w:top w:val="nil"/>
                <w:left w:val="nil"/>
                <w:bottom w:val="nil"/>
                <w:right w:val="nil"/>
                <w:between w:val="nil"/>
              </w:pBdr>
              <w:spacing w:before="170"/>
              <w:ind w:left="57" w:right="40"/>
              <w:jc w:val="center"/>
              <w:rPr>
                <w:color w:val="000000"/>
                <w:sz w:val="16"/>
                <w:szCs w:val="16"/>
              </w:rPr>
            </w:pPr>
            <w:r w:rsidRPr="00157BCC">
              <w:rPr>
                <w:color w:val="000000"/>
                <w:sz w:val="16"/>
                <w:szCs w:val="16"/>
              </w:rPr>
              <w:t>1,401 (45.1%)</w:t>
            </w:r>
          </w:p>
        </w:tc>
        <w:tc>
          <w:tcPr>
            <w:tcW w:w="1155" w:type="dxa"/>
          </w:tcPr>
          <w:p w14:paraId="00000D32" w14:textId="77777777" w:rsidR="0042791C" w:rsidRPr="00157BCC" w:rsidRDefault="00425BCD">
            <w:pPr>
              <w:pBdr>
                <w:top w:val="nil"/>
                <w:left w:val="nil"/>
                <w:bottom w:val="nil"/>
                <w:right w:val="nil"/>
                <w:between w:val="nil"/>
              </w:pBdr>
              <w:spacing w:before="170"/>
              <w:ind w:left="19" w:right="2"/>
              <w:jc w:val="center"/>
              <w:rPr>
                <w:color w:val="000000"/>
                <w:sz w:val="16"/>
                <w:szCs w:val="16"/>
              </w:rPr>
            </w:pPr>
            <w:r w:rsidRPr="00157BCC">
              <w:rPr>
                <w:color w:val="000000"/>
                <w:sz w:val="16"/>
                <w:szCs w:val="16"/>
              </w:rPr>
              <w:t>4,138 (50.5%)</w:t>
            </w:r>
          </w:p>
        </w:tc>
        <w:tc>
          <w:tcPr>
            <w:tcW w:w="719" w:type="dxa"/>
          </w:tcPr>
          <w:p w14:paraId="00000D33" w14:textId="77777777" w:rsidR="0042791C" w:rsidRPr="00157BCC" w:rsidRDefault="0042791C">
            <w:pPr>
              <w:pBdr>
                <w:top w:val="nil"/>
                <w:left w:val="nil"/>
                <w:bottom w:val="nil"/>
                <w:right w:val="nil"/>
                <w:between w:val="nil"/>
              </w:pBdr>
              <w:rPr>
                <w:color w:val="000000"/>
                <w:sz w:val="16"/>
                <w:szCs w:val="16"/>
              </w:rPr>
            </w:pPr>
          </w:p>
        </w:tc>
        <w:tc>
          <w:tcPr>
            <w:tcW w:w="1153" w:type="dxa"/>
          </w:tcPr>
          <w:p w14:paraId="00000D34" w14:textId="77777777" w:rsidR="0042791C" w:rsidRPr="00157BCC" w:rsidRDefault="00425BCD">
            <w:pPr>
              <w:pBdr>
                <w:top w:val="nil"/>
                <w:left w:val="nil"/>
                <w:bottom w:val="nil"/>
                <w:right w:val="nil"/>
                <w:between w:val="nil"/>
              </w:pBdr>
              <w:spacing w:before="170"/>
              <w:ind w:left="24" w:right="4"/>
              <w:jc w:val="center"/>
              <w:rPr>
                <w:color w:val="000000"/>
                <w:sz w:val="16"/>
                <w:szCs w:val="16"/>
              </w:rPr>
            </w:pPr>
            <w:r w:rsidRPr="00157BCC">
              <w:rPr>
                <w:color w:val="000000"/>
                <w:sz w:val="16"/>
                <w:szCs w:val="16"/>
              </w:rPr>
              <w:t>NA</w:t>
            </w:r>
          </w:p>
        </w:tc>
        <w:tc>
          <w:tcPr>
            <w:tcW w:w="1154" w:type="dxa"/>
          </w:tcPr>
          <w:p w14:paraId="00000D35" w14:textId="77777777" w:rsidR="0042791C" w:rsidRPr="00157BCC" w:rsidRDefault="00425BCD">
            <w:pPr>
              <w:pBdr>
                <w:top w:val="nil"/>
                <w:left w:val="nil"/>
                <w:bottom w:val="nil"/>
                <w:right w:val="nil"/>
                <w:between w:val="nil"/>
              </w:pBdr>
              <w:spacing w:before="170"/>
              <w:ind w:left="57" w:right="35"/>
              <w:jc w:val="center"/>
              <w:rPr>
                <w:color w:val="000000"/>
                <w:sz w:val="16"/>
                <w:szCs w:val="16"/>
              </w:rPr>
            </w:pPr>
            <w:r w:rsidRPr="00157BCC">
              <w:rPr>
                <w:color w:val="000000"/>
                <w:sz w:val="16"/>
                <w:szCs w:val="16"/>
              </w:rPr>
              <w:t>NA</w:t>
            </w:r>
          </w:p>
        </w:tc>
        <w:tc>
          <w:tcPr>
            <w:tcW w:w="718" w:type="dxa"/>
          </w:tcPr>
          <w:p w14:paraId="00000D36" w14:textId="77777777" w:rsidR="0042791C" w:rsidRPr="00157BCC" w:rsidRDefault="0042791C">
            <w:pPr>
              <w:pBdr>
                <w:top w:val="nil"/>
                <w:left w:val="nil"/>
                <w:bottom w:val="nil"/>
                <w:right w:val="nil"/>
                <w:between w:val="nil"/>
              </w:pBdr>
              <w:rPr>
                <w:color w:val="000000"/>
                <w:sz w:val="16"/>
                <w:szCs w:val="16"/>
              </w:rPr>
            </w:pPr>
          </w:p>
        </w:tc>
      </w:tr>
    </w:tbl>
    <w:p w14:paraId="00000D37" w14:textId="7DC587CB" w:rsidR="0042791C" w:rsidRPr="00157BCC" w:rsidRDefault="00FB299F">
      <w:pPr>
        <w:spacing w:before="39" w:line="276" w:lineRule="auto"/>
        <w:ind w:left="1260" w:right="765"/>
        <w:rPr>
          <w:sz w:val="16"/>
          <w:szCs w:val="16"/>
        </w:rPr>
      </w:pPr>
      <w:r w:rsidRPr="00157BCC">
        <w:rPr>
          <w:sz w:val="16"/>
          <w:szCs w:val="16"/>
        </w:rPr>
        <w:t xml:space="preserve">AF=atrial fibrillation; </w:t>
      </w:r>
      <w:r w:rsidR="00425BCD" w:rsidRPr="00157BCC">
        <w:rPr>
          <w:sz w:val="16"/>
          <w:szCs w:val="16"/>
        </w:rPr>
        <w:t>ASD=</w:t>
      </w:r>
      <w:r w:rsidR="009E25FC" w:rsidRPr="00157BCC">
        <w:rPr>
          <w:sz w:val="16"/>
          <w:szCs w:val="16"/>
        </w:rPr>
        <w:t xml:space="preserve">absolute </w:t>
      </w:r>
      <w:sdt>
        <w:sdtPr>
          <w:tag w:val="goog_rdk_25"/>
          <w:id w:val="-811870464"/>
        </w:sdtPr>
        <w:sdtContent>
          <w:r w:rsidR="00425BCD" w:rsidRPr="00157BCC">
            <w:rPr>
              <w:sz w:val="16"/>
              <w:szCs w:val="16"/>
            </w:rPr>
            <w:t>standardized</w:t>
          </w:r>
        </w:sdtContent>
      </w:sdt>
      <w:r w:rsidR="00425BCD" w:rsidRPr="00157BCC">
        <w:rPr>
          <w:sz w:val="16"/>
          <w:szCs w:val="16"/>
        </w:rPr>
        <w:t xml:space="preserve"> difference; </w:t>
      </w:r>
      <w:r w:rsidR="000B295D" w:rsidRPr="00157BCC">
        <w:rPr>
          <w:sz w:val="16"/>
          <w:szCs w:val="16"/>
        </w:rPr>
        <w:t>CHA</w:t>
      </w:r>
      <w:r w:rsidR="000B295D" w:rsidRPr="00157BCC">
        <w:rPr>
          <w:sz w:val="16"/>
          <w:szCs w:val="16"/>
          <w:vertAlign w:val="subscript"/>
        </w:rPr>
        <w:t>2</w:t>
      </w:r>
      <w:r w:rsidR="000B295D" w:rsidRPr="00157BCC">
        <w:rPr>
          <w:sz w:val="16"/>
          <w:szCs w:val="16"/>
        </w:rPr>
        <w:t>DS</w:t>
      </w:r>
      <w:r w:rsidR="000B295D" w:rsidRPr="00157BCC">
        <w:rPr>
          <w:sz w:val="16"/>
          <w:szCs w:val="16"/>
          <w:vertAlign w:val="subscript"/>
        </w:rPr>
        <w:t>2</w:t>
      </w:r>
      <w:r w:rsidR="000B295D" w:rsidRPr="00157BCC">
        <w:rPr>
          <w:sz w:val="16"/>
          <w:szCs w:val="16"/>
        </w:rPr>
        <w:t xml:space="preserve">-VASc=congestive heart failure, hypertension, age ≥75 years, diabetes mellitus, stroke or transient ischemic attack, vascular disease, age 65 to 74 years, sex category; </w:t>
      </w:r>
      <w:r w:rsidR="00425BCD" w:rsidRPr="00157BCC">
        <w:rPr>
          <w:sz w:val="16"/>
          <w:szCs w:val="16"/>
        </w:rPr>
        <w:t xml:space="preserve">ECG=electrocardiogram; </w:t>
      </w:r>
      <w:r w:rsidR="00FF5637" w:rsidRPr="00157BCC">
        <w:rPr>
          <w:sz w:val="16"/>
          <w:szCs w:val="16"/>
        </w:rPr>
        <w:t xml:space="preserve">IQR=interquartile range; </w:t>
      </w:r>
      <w:r w:rsidR="00425BCD" w:rsidRPr="00157BCC">
        <w:rPr>
          <w:sz w:val="16"/>
          <w:szCs w:val="16"/>
        </w:rPr>
        <w:t xml:space="preserve">MarketScan=Merative MarketScan database; NA= </w:t>
      </w:r>
      <w:r w:rsidR="009E25FC" w:rsidRPr="00157BCC">
        <w:rPr>
          <w:sz w:val="16"/>
          <w:szCs w:val="16"/>
        </w:rPr>
        <w:t xml:space="preserve">not </w:t>
      </w:r>
      <w:r w:rsidR="00425BCD" w:rsidRPr="00157BCC">
        <w:rPr>
          <w:sz w:val="16"/>
          <w:szCs w:val="16"/>
        </w:rPr>
        <w:t xml:space="preserve">assessed; NPR=National Patient Register; </w:t>
      </w:r>
      <w:r w:rsidR="001F4E3F" w:rsidRPr="00157BCC">
        <w:rPr>
          <w:sz w:val="16"/>
          <w:szCs w:val="16"/>
        </w:rPr>
        <w:t xml:space="preserve">Optum=Optum CDM DOD database; </w:t>
      </w:r>
      <w:r w:rsidR="00FF5637" w:rsidRPr="00157BCC">
        <w:rPr>
          <w:sz w:val="16"/>
          <w:szCs w:val="16"/>
        </w:rPr>
        <w:t xml:space="preserve">SD=standard deviation; </w:t>
      </w:r>
      <w:r w:rsidR="00A07D22" w:rsidRPr="00157BCC">
        <w:rPr>
          <w:sz w:val="16"/>
          <w:szCs w:val="16"/>
        </w:rPr>
        <w:t xml:space="preserve">SGLT2=sodium-glucose cotransporter-2; </w:t>
      </w:r>
      <w:r w:rsidR="00425BCD" w:rsidRPr="00157BCC">
        <w:rPr>
          <w:sz w:val="16"/>
          <w:szCs w:val="16"/>
        </w:rPr>
        <w:t>V</w:t>
      </w:r>
      <w:r w:rsidR="00F05344" w:rsidRPr="00157BCC">
        <w:rPr>
          <w:sz w:val="16"/>
          <w:szCs w:val="16"/>
        </w:rPr>
        <w:t>H</w:t>
      </w:r>
      <w:r w:rsidR="00425BCD" w:rsidRPr="00157BCC">
        <w:rPr>
          <w:sz w:val="16"/>
          <w:szCs w:val="16"/>
        </w:rPr>
        <w:t xml:space="preserve">A </w:t>
      </w:r>
      <w:r w:rsidR="004259C9" w:rsidRPr="00157BCC">
        <w:rPr>
          <w:sz w:val="16"/>
          <w:szCs w:val="16"/>
        </w:rPr>
        <w:t>EHR</w:t>
      </w:r>
      <w:r w:rsidR="00425BCD" w:rsidRPr="00157BCC">
        <w:rPr>
          <w:sz w:val="16"/>
          <w:szCs w:val="16"/>
        </w:rPr>
        <w:t>=Veterans Health Administration Electronic Health Record</w:t>
      </w:r>
      <w:r w:rsidR="009E25FC" w:rsidRPr="00157BCC">
        <w:rPr>
          <w:sz w:val="16"/>
          <w:szCs w:val="16"/>
        </w:rPr>
        <w:t>.</w:t>
      </w:r>
    </w:p>
    <w:p w14:paraId="00000D38" w14:textId="77777777" w:rsidR="0042791C" w:rsidRPr="00157BCC" w:rsidRDefault="0042791C">
      <w:pPr>
        <w:pBdr>
          <w:top w:val="nil"/>
          <w:left w:val="nil"/>
          <w:bottom w:val="nil"/>
          <w:right w:val="nil"/>
          <w:between w:val="nil"/>
        </w:pBdr>
        <w:rPr>
          <w:color w:val="000000"/>
          <w:sz w:val="16"/>
          <w:szCs w:val="16"/>
        </w:rPr>
      </w:pPr>
    </w:p>
    <w:p w14:paraId="00000D39" w14:textId="77777777" w:rsidR="0042791C" w:rsidRPr="00157BCC" w:rsidRDefault="0042791C">
      <w:pPr>
        <w:pBdr>
          <w:top w:val="nil"/>
          <w:left w:val="nil"/>
          <w:bottom w:val="nil"/>
          <w:right w:val="nil"/>
          <w:between w:val="nil"/>
        </w:pBdr>
        <w:rPr>
          <w:color w:val="000000"/>
          <w:sz w:val="16"/>
          <w:szCs w:val="16"/>
        </w:rPr>
      </w:pPr>
    </w:p>
    <w:p w14:paraId="00000D3A" w14:textId="4EFDC11D" w:rsidR="00C6192C" w:rsidRPr="00157BCC" w:rsidRDefault="00C6192C">
      <w:pPr>
        <w:rPr>
          <w:color w:val="000000"/>
          <w:sz w:val="16"/>
          <w:szCs w:val="16"/>
        </w:rPr>
      </w:pPr>
      <w:r w:rsidRPr="00157BCC">
        <w:rPr>
          <w:color w:val="000000"/>
          <w:sz w:val="16"/>
          <w:szCs w:val="16"/>
        </w:rPr>
        <w:br w:type="page"/>
      </w:r>
    </w:p>
    <w:p w14:paraId="77E65A3C" w14:textId="77777777" w:rsidR="0042791C" w:rsidRPr="00157BCC" w:rsidRDefault="0042791C">
      <w:pPr>
        <w:pBdr>
          <w:top w:val="nil"/>
          <w:left w:val="nil"/>
          <w:bottom w:val="nil"/>
          <w:right w:val="nil"/>
          <w:between w:val="nil"/>
        </w:pBdr>
        <w:spacing w:before="162"/>
        <w:rPr>
          <w:color w:val="000000"/>
          <w:sz w:val="16"/>
          <w:szCs w:val="16"/>
        </w:rPr>
      </w:pPr>
    </w:p>
    <w:p w14:paraId="00000D3B" w14:textId="1D9823E6" w:rsidR="0042791C" w:rsidRPr="00157BCC" w:rsidRDefault="00425BCD">
      <w:pPr>
        <w:pStyle w:val="Heading1"/>
        <w:ind w:left="1401"/>
      </w:pPr>
      <w:bookmarkStart w:id="21" w:name="_heading=h.1ci93xb" w:colFirst="0" w:colLast="0"/>
      <w:bookmarkEnd w:id="21"/>
      <w:r w:rsidRPr="00157BCC">
        <w:t>Supplementa</w:t>
      </w:r>
      <w:r w:rsidR="00C41DE8" w:rsidRPr="00157BCC">
        <w:t>l</w:t>
      </w:r>
      <w:r w:rsidRPr="00157BCC">
        <w:t xml:space="preserve"> Table 3. Post-matched </w:t>
      </w:r>
      <w:r w:rsidR="008152C4" w:rsidRPr="00157BCC">
        <w:t xml:space="preserve">Baseline Demographic </w:t>
      </w:r>
      <w:r w:rsidRPr="00157BCC">
        <w:t xml:space="preserve">and </w:t>
      </w:r>
      <w:r w:rsidR="008152C4" w:rsidRPr="00157BCC">
        <w:t xml:space="preserve">Clinical Characteristics Included </w:t>
      </w:r>
      <w:r w:rsidRPr="00157BCC">
        <w:t xml:space="preserve">in the </w:t>
      </w:r>
      <w:r w:rsidR="008152C4" w:rsidRPr="00157BCC">
        <w:t>Propensity Score Model</w:t>
      </w:r>
    </w:p>
    <w:p w14:paraId="00000D3C" w14:textId="77777777" w:rsidR="0042791C" w:rsidRPr="00157BCC" w:rsidRDefault="0042791C">
      <w:pPr>
        <w:pBdr>
          <w:top w:val="nil"/>
          <w:left w:val="nil"/>
          <w:bottom w:val="nil"/>
          <w:right w:val="nil"/>
          <w:between w:val="nil"/>
        </w:pBdr>
        <w:spacing w:before="35" w:after="1"/>
        <w:rPr>
          <w:b/>
          <w:color w:val="000000"/>
          <w:sz w:val="20"/>
          <w:szCs w:val="20"/>
        </w:rPr>
      </w:pPr>
    </w:p>
    <w:tbl>
      <w:tblPr>
        <w:tblStyle w:val="46"/>
        <w:tblW w:w="14354"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2"/>
        <w:gridCol w:w="1154"/>
        <w:gridCol w:w="1082"/>
        <w:gridCol w:w="1082"/>
        <w:gridCol w:w="1154"/>
        <w:gridCol w:w="1082"/>
        <w:gridCol w:w="1082"/>
        <w:gridCol w:w="1154"/>
        <w:gridCol w:w="1082"/>
        <w:gridCol w:w="1082"/>
        <w:gridCol w:w="1154"/>
        <w:gridCol w:w="1082"/>
        <w:gridCol w:w="1082"/>
      </w:tblGrid>
      <w:tr w:rsidR="0042791C" w:rsidRPr="00157BCC" w14:paraId="3807B2E5" w14:textId="77777777" w:rsidTr="0068796A">
        <w:trPr>
          <w:trHeight w:val="405"/>
        </w:trPr>
        <w:tc>
          <w:tcPr>
            <w:tcW w:w="1082" w:type="dxa"/>
            <w:vMerge w:val="restart"/>
            <w:tcBorders>
              <w:right w:val="single" w:sz="8" w:space="0" w:color="000000"/>
            </w:tcBorders>
            <w:shd w:val="clear" w:color="auto" w:fill="D9D9D9"/>
            <w:vAlign w:val="bottom"/>
          </w:tcPr>
          <w:p w14:paraId="00000D3D" w14:textId="77777777" w:rsidR="0042791C" w:rsidRPr="00157BCC" w:rsidRDefault="0042791C" w:rsidP="00547AB2">
            <w:pPr>
              <w:pBdr>
                <w:top w:val="nil"/>
                <w:left w:val="nil"/>
                <w:bottom w:val="nil"/>
                <w:right w:val="nil"/>
                <w:between w:val="nil"/>
              </w:pBdr>
              <w:rPr>
                <w:b/>
                <w:color w:val="000000"/>
                <w:sz w:val="16"/>
                <w:szCs w:val="16"/>
              </w:rPr>
            </w:pPr>
          </w:p>
          <w:p w14:paraId="00000D3E" w14:textId="77777777" w:rsidR="0042791C" w:rsidRPr="00157BCC" w:rsidRDefault="0042791C" w:rsidP="00547AB2">
            <w:pPr>
              <w:pBdr>
                <w:top w:val="nil"/>
                <w:left w:val="nil"/>
                <w:bottom w:val="nil"/>
                <w:right w:val="nil"/>
                <w:between w:val="nil"/>
              </w:pBdr>
              <w:spacing w:before="95"/>
              <w:rPr>
                <w:b/>
                <w:color w:val="000000"/>
                <w:sz w:val="16"/>
                <w:szCs w:val="16"/>
              </w:rPr>
            </w:pPr>
          </w:p>
          <w:p w14:paraId="00000D3F" w14:textId="21634F4F" w:rsidR="0042791C" w:rsidRPr="00157BCC" w:rsidRDefault="00547AB2" w:rsidP="00E81374">
            <w:pPr>
              <w:pBdr>
                <w:top w:val="nil"/>
                <w:left w:val="nil"/>
                <w:bottom w:val="nil"/>
                <w:right w:val="nil"/>
                <w:between w:val="nil"/>
              </w:pBdr>
              <w:ind w:left="43"/>
              <w:rPr>
                <w:b/>
                <w:color w:val="000000"/>
                <w:sz w:val="16"/>
                <w:szCs w:val="16"/>
              </w:rPr>
            </w:pPr>
            <w:r w:rsidRPr="00157BCC">
              <w:rPr>
                <w:b/>
                <w:color w:val="000000"/>
                <w:sz w:val="16"/>
                <w:szCs w:val="16"/>
              </w:rPr>
              <w:br/>
            </w:r>
            <w:r w:rsidRPr="00157BCC">
              <w:rPr>
                <w:b/>
                <w:color w:val="000000"/>
                <w:sz w:val="16"/>
                <w:szCs w:val="16"/>
              </w:rPr>
              <w:br/>
            </w:r>
            <w:r w:rsidR="00425BCD" w:rsidRPr="00157BCC">
              <w:rPr>
                <w:b/>
                <w:color w:val="000000"/>
                <w:sz w:val="16"/>
                <w:szCs w:val="16"/>
              </w:rPr>
              <w:t>Variable</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D9D9D9"/>
            <w:vAlign w:val="bottom"/>
          </w:tcPr>
          <w:p w14:paraId="00000D40" w14:textId="77777777" w:rsidR="0042791C" w:rsidRPr="00157BCC" w:rsidRDefault="00425BCD" w:rsidP="00547AB2">
            <w:pPr>
              <w:pBdr>
                <w:top w:val="nil"/>
                <w:left w:val="nil"/>
                <w:bottom w:val="nil"/>
                <w:right w:val="nil"/>
                <w:between w:val="nil"/>
              </w:pBdr>
              <w:spacing w:before="100"/>
              <w:ind w:left="15"/>
              <w:jc w:val="center"/>
              <w:rPr>
                <w:b/>
                <w:color w:val="000000"/>
                <w:sz w:val="16"/>
                <w:szCs w:val="16"/>
              </w:rPr>
            </w:pPr>
            <w:r w:rsidRPr="00157BCC">
              <w:rPr>
                <w:b/>
                <w:color w:val="000000"/>
                <w:sz w:val="16"/>
                <w:szCs w:val="16"/>
              </w:rPr>
              <w:t>Optum</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D9D9D9"/>
            <w:vAlign w:val="bottom"/>
          </w:tcPr>
          <w:p w14:paraId="00000D43" w14:textId="77777777" w:rsidR="0042791C" w:rsidRPr="00157BCC" w:rsidRDefault="00425BCD" w:rsidP="00547AB2">
            <w:pPr>
              <w:pBdr>
                <w:top w:val="nil"/>
                <w:left w:val="nil"/>
                <w:bottom w:val="nil"/>
                <w:right w:val="nil"/>
                <w:between w:val="nil"/>
              </w:pBdr>
              <w:spacing w:before="100"/>
              <w:ind w:left="15" w:right="2"/>
              <w:jc w:val="center"/>
              <w:rPr>
                <w:b/>
                <w:color w:val="000000"/>
                <w:sz w:val="16"/>
                <w:szCs w:val="16"/>
              </w:rPr>
            </w:pPr>
            <w:r w:rsidRPr="00157BCC">
              <w:rPr>
                <w:b/>
                <w:color w:val="000000"/>
                <w:sz w:val="16"/>
                <w:szCs w:val="16"/>
              </w:rPr>
              <w:t>MarketScan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D9D9D9"/>
            <w:vAlign w:val="bottom"/>
          </w:tcPr>
          <w:p w14:paraId="00000D46" w14:textId="1DF77DFE" w:rsidR="0042791C" w:rsidRPr="00157BCC" w:rsidRDefault="00425BCD" w:rsidP="00547AB2">
            <w:pPr>
              <w:pBdr>
                <w:top w:val="nil"/>
                <w:left w:val="nil"/>
                <w:bottom w:val="nil"/>
                <w:right w:val="nil"/>
                <w:between w:val="nil"/>
              </w:pBdr>
              <w:spacing w:before="100"/>
              <w:ind w:left="12"/>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w:t>
            </w:r>
          </w:p>
        </w:tc>
        <w:tc>
          <w:tcPr>
            <w:tcW w:w="3318" w:type="dxa"/>
            <w:gridSpan w:val="3"/>
            <w:tcBorders>
              <w:top w:val="single" w:sz="8" w:space="0" w:color="000000"/>
              <w:left w:val="single" w:sz="8" w:space="0" w:color="000000"/>
              <w:bottom w:val="single" w:sz="8" w:space="0" w:color="000000"/>
            </w:tcBorders>
            <w:shd w:val="clear" w:color="auto" w:fill="D9D9D9"/>
            <w:vAlign w:val="bottom"/>
          </w:tcPr>
          <w:p w14:paraId="00000D49" w14:textId="77777777" w:rsidR="0042791C" w:rsidRPr="00157BCC" w:rsidRDefault="00425BCD" w:rsidP="00547AB2">
            <w:pPr>
              <w:pBdr>
                <w:top w:val="nil"/>
                <w:left w:val="nil"/>
                <w:bottom w:val="nil"/>
                <w:right w:val="nil"/>
                <w:between w:val="nil"/>
              </w:pBdr>
              <w:spacing w:before="100"/>
              <w:ind w:left="10"/>
              <w:jc w:val="center"/>
              <w:rPr>
                <w:b/>
                <w:color w:val="000000"/>
                <w:sz w:val="16"/>
                <w:szCs w:val="16"/>
              </w:rPr>
            </w:pPr>
            <w:r w:rsidRPr="00157BCC">
              <w:rPr>
                <w:b/>
                <w:color w:val="000000"/>
                <w:sz w:val="16"/>
                <w:szCs w:val="16"/>
              </w:rPr>
              <w:t>Swedish NPR</w:t>
            </w:r>
          </w:p>
        </w:tc>
      </w:tr>
      <w:tr w:rsidR="00966931" w:rsidRPr="00157BCC" w14:paraId="1A66C9F2" w14:textId="77777777" w:rsidTr="0068796A">
        <w:trPr>
          <w:trHeight w:val="405"/>
        </w:trPr>
        <w:tc>
          <w:tcPr>
            <w:tcW w:w="1082" w:type="dxa"/>
            <w:vMerge/>
            <w:tcBorders>
              <w:right w:val="single" w:sz="8" w:space="0" w:color="000000"/>
            </w:tcBorders>
            <w:shd w:val="clear" w:color="auto" w:fill="D9D9D9"/>
          </w:tcPr>
          <w:p w14:paraId="00000D4C" w14:textId="77777777" w:rsidR="0042791C" w:rsidRPr="00157BCC" w:rsidRDefault="0042791C">
            <w:pPr>
              <w:pBdr>
                <w:top w:val="nil"/>
                <w:left w:val="nil"/>
                <w:bottom w:val="nil"/>
                <w:right w:val="nil"/>
                <w:between w:val="nil"/>
              </w:pBdr>
              <w:spacing w:line="276" w:lineRule="auto"/>
              <w:rPr>
                <w:b/>
                <w:color w:val="000000"/>
                <w:sz w:val="16"/>
                <w:szCs w:val="16"/>
              </w:rPr>
            </w:pPr>
          </w:p>
        </w:tc>
        <w:tc>
          <w:tcPr>
            <w:tcW w:w="1154"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4D" w14:textId="77777777" w:rsidR="0042791C" w:rsidRPr="00157BCC" w:rsidRDefault="00425BCD" w:rsidP="00547AB2">
            <w:pPr>
              <w:pBdr>
                <w:top w:val="nil"/>
                <w:left w:val="nil"/>
                <w:bottom w:val="nil"/>
                <w:right w:val="nil"/>
                <w:between w:val="nil"/>
              </w:pBdr>
              <w:spacing w:before="100"/>
              <w:ind w:left="22" w:right="7"/>
              <w:jc w:val="center"/>
              <w:rPr>
                <w:b/>
                <w:color w:val="000000"/>
                <w:sz w:val="16"/>
                <w:szCs w:val="16"/>
              </w:rPr>
            </w:pPr>
            <w:r w:rsidRPr="00157BCC">
              <w:rPr>
                <w:b/>
                <w:color w:val="000000"/>
                <w:sz w:val="16"/>
                <w:szCs w:val="16"/>
              </w:rPr>
              <w:t>Dronedarone</w:t>
            </w:r>
          </w:p>
        </w:tc>
        <w:tc>
          <w:tcPr>
            <w:tcW w:w="108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4E" w14:textId="77777777" w:rsidR="0042791C" w:rsidRPr="00157BCC" w:rsidRDefault="00425BCD" w:rsidP="00547AB2">
            <w:pPr>
              <w:pBdr>
                <w:top w:val="nil"/>
                <w:left w:val="nil"/>
                <w:bottom w:val="nil"/>
                <w:right w:val="nil"/>
                <w:between w:val="nil"/>
              </w:pBdr>
              <w:spacing w:before="100"/>
              <w:ind w:left="16" w:right="1"/>
              <w:jc w:val="center"/>
              <w:rPr>
                <w:b/>
                <w:color w:val="000000"/>
                <w:sz w:val="16"/>
                <w:szCs w:val="16"/>
              </w:rPr>
            </w:pPr>
            <w:r w:rsidRPr="00157BCC">
              <w:rPr>
                <w:b/>
                <w:color w:val="000000"/>
                <w:sz w:val="16"/>
                <w:szCs w:val="16"/>
              </w:rPr>
              <w:t>Sotalol</w:t>
            </w:r>
          </w:p>
        </w:tc>
        <w:tc>
          <w:tcPr>
            <w:tcW w:w="108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4F" w14:textId="77777777" w:rsidR="0042791C" w:rsidRPr="00157BCC" w:rsidRDefault="00425BCD" w:rsidP="00547AB2">
            <w:pPr>
              <w:pBdr>
                <w:top w:val="nil"/>
                <w:left w:val="nil"/>
                <w:bottom w:val="nil"/>
                <w:right w:val="nil"/>
                <w:between w:val="nil"/>
              </w:pBdr>
              <w:spacing w:before="100"/>
              <w:ind w:left="16" w:right="2"/>
              <w:jc w:val="center"/>
              <w:rPr>
                <w:b/>
                <w:color w:val="000000"/>
                <w:sz w:val="16"/>
                <w:szCs w:val="16"/>
              </w:rPr>
            </w:pPr>
            <w:r w:rsidRPr="00157BCC">
              <w:rPr>
                <w:b/>
                <w:color w:val="000000"/>
                <w:sz w:val="16"/>
                <w:szCs w:val="16"/>
              </w:rPr>
              <w:t>ASD</w:t>
            </w:r>
          </w:p>
        </w:tc>
        <w:tc>
          <w:tcPr>
            <w:tcW w:w="1154"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50" w14:textId="77777777" w:rsidR="0042791C" w:rsidRPr="00157BCC" w:rsidRDefault="00425BCD" w:rsidP="00547AB2">
            <w:pPr>
              <w:pBdr>
                <w:top w:val="nil"/>
                <w:left w:val="nil"/>
                <w:bottom w:val="nil"/>
                <w:right w:val="nil"/>
                <w:between w:val="nil"/>
              </w:pBdr>
              <w:spacing w:before="100"/>
              <w:ind w:left="22" w:right="7"/>
              <w:jc w:val="center"/>
              <w:rPr>
                <w:b/>
                <w:color w:val="000000"/>
                <w:sz w:val="16"/>
                <w:szCs w:val="16"/>
              </w:rPr>
            </w:pPr>
            <w:r w:rsidRPr="00157BCC">
              <w:rPr>
                <w:b/>
                <w:color w:val="000000"/>
                <w:sz w:val="16"/>
                <w:szCs w:val="16"/>
              </w:rPr>
              <w:t>Dronedarone</w:t>
            </w:r>
          </w:p>
        </w:tc>
        <w:tc>
          <w:tcPr>
            <w:tcW w:w="108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51" w14:textId="77777777" w:rsidR="0042791C" w:rsidRPr="00157BCC" w:rsidRDefault="00425BCD" w:rsidP="00547AB2">
            <w:pPr>
              <w:pBdr>
                <w:top w:val="nil"/>
                <w:left w:val="nil"/>
                <w:bottom w:val="nil"/>
                <w:right w:val="nil"/>
                <w:between w:val="nil"/>
              </w:pBdr>
              <w:spacing w:before="100"/>
              <w:ind w:left="16" w:right="3"/>
              <w:jc w:val="center"/>
              <w:rPr>
                <w:b/>
                <w:color w:val="000000"/>
                <w:sz w:val="16"/>
                <w:szCs w:val="16"/>
              </w:rPr>
            </w:pPr>
            <w:r w:rsidRPr="00157BCC">
              <w:rPr>
                <w:b/>
                <w:color w:val="000000"/>
                <w:sz w:val="16"/>
                <w:szCs w:val="16"/>
              </w:rPr>
              <w:t>Sotalol</w:t>
            </w:r>
          </w:p>
        </w:tc>
        <w:tc>
          <w:tcPr>
            <w:tcW w:w="108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52" w14:textId="77777777" w:rsidR="0042791C" w:rsidRPr="00157BCC" w:rsidRDefault="00425BCD" w:rsidP="00547AB2">
            <w:pPr>
              <w:pBdr>
                <w:top w:val="nil"/>
                <w:left w:val="nil"/>
                <w:bottom w:val="nil"/>
                <w:right w:val="nil"/>
                <w:between w:val="nil"/>
              </w:pBdr>
              <w:spacing w:before="100"/>
              <w:ind w:left="16" w:right="5"/>
              <w:jc w:val="center"/>
              <w:rPr>
                <w:b/>
                <w:color w:val="000000"/>
                <w:sz w:val="16"/>
                <w:szCs w:val="16"/>
              </w:rPr>
            </w:pPr>
            <w:r w:rsidRPr="00157BCC">
              <w:rPr>
                <w:b/>
                <w:color w:val="000000"/>
                <w:sz w:val="16"/>
                <w:szCs w:val="16"/>
              </w:rPr>
              <w:t>ASD</w:t>
            </w:r>
          </w:p>
        </w:tc>
        <w:tc>
          <w:tcPr>
            <w:tcW w:w="1154"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53" w14:textId="77777777" w:rsidR="0042791C" w:rsidRPr="00157BCC" w:rsidRDefault="00425BCD" w:rsidP="00547AB2">
            <w:pPr>
              <w:pBdr>
                <w:top w:val="nil"/>
                <w:left w:val="nil"/>
                <w:bottom w:val="nil"/>
                <w:right w:val="nil"/>
                <w:between w:val="nil"/>
              </w:pBdr>
              <w:spacing w:before="100"/>
              <w:ind w:left="22" w:right="9"/>
              <w:jc w:val="center"/>
              <w:rPr>
                <w:b/>
                <w:color w:val="000000"/>
                <w:sz w:val="16"/>
                <w:szCs w:val="16"/>
              </w:rPr>
            </w:pPr>
            <w:r w:rsidRPr="00157BCC">
              <w:rPr>
                <w:b/>
                <w:color w:val="000000"/>
                <w:sz w:val="16"/>
                <w:szCs w:val="16"/>
              </w:rPr>
              <w:t>Dronedarone</w:t>
            </w:r>
          </w:p>
        </w:tc>
        <w:tc>
          <w:tcPr>
            <w:tcW w:w="108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54" w14:textId="77777777" w:rsidR="0042791C" w:rsidRPr="00157BCC" w:rsidRDefault="00425BCD" w:rsidP="00547AB2">
            <w:pPr>
              <w:pBdr>
                <w:top w:val="nil"/>
                <w:left w:val="nil"/>
                <w:bottom w:val="nil"/>
                <w:right w:val="nil"/>
                <w:between w:val="nil"/>
              </w:pBdr>
              <w:spacing w:before="100"/>
              <w:ind w:left="16" w:right="1"/>
              <w:jc w:val="center"/>
              <w:rPr>
                <w:b/>
                <w:color w:val="000000"/>
                <w:sz w:val="16"/>
                <w:szCs w:val="16"/>
              </w:rPr>
            </w:pPr>
            <w:r w:rsidRPr="00157BCC">
              <w:rPr>
                <w:b/>
                <w:color w:val="000000"/>
                <w:sz w:val="16"/>
                <w:szCs w:val="16"/>
              </w:rPr>
              <w:t>Sotalol</w:t>
            </w:r>
          </w:p>
        </w:tc>
        <w:tc>
          <w:tcPr>
            <w:tcW w:w="108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55" w14:textId="77777777" w:rsidR="0042791C" w:rsidRPr="00157BCC" w:rsidRDefault="00425BCD" w:rsidP="00547AB2">
            <w:pPr>
              <w:pBdr>
                <w:top w:val="nil"/>
                <w:left w:val="nil"/>
                <w:bottom w:val="nil"/>
                <w:right w:val="nil"/>
                <w:between w:val="nil"/>
              </w:pBdr>
              <w:spacing w:before="100"/>
              <w:ind w:left="16" w:right="2"/>
              <w:jc w:val="center"/>
              <w:rPr>
                <w:b/>
                <w:color w:val="000000"/>
                <w:sz w:val="16"/>
                <w:szCs w:val="16"/>
              </w:rPr>
            </w:pPr>
            <w:r w:rsidRPr="00157BCC">
              <w:rPr>
                <w:b/>
                <w:color w:val="000000"/>
                <w:sz w:val="16"/>
                <w:szCs w:val="16"/>
              </w:rPr>
              <w:t>ASD</w:t>
            </w:r>
          </w:p>
        </w:tc>
        <w:tc>
          <w:tcPr>
            <w:tcW w:w="1154"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56" w14:textId="77777777" w:rsidR="0042791C" w:rsidRPr="00157BCC" w:rsidRDefault="00425BCD" w:rsidP="00547AB2">
            <w:pPr>
              <w:pBdr>
                <w:top w:val="nil"/>
                <w:left w:val="nil"/>
                <w:bottom w:val="nil"/>
                <w:right w:val="nil"/>
                <w:between w:val="nil"/>
              </w:pBdr>
              <w:spacing w:before="100"/>
              <w:ind w:left="22" w:right="7"/>
              <w:jc w:val="center"/>
              <w:rPr>
                <w:b/>
                <w:color w:val="000000"/>
                <w:sz w:val="16"/>
                <w:szCs w:val="16"/>
              </w:rPr>
            </w:pPr>
            <w:r w:rsidRPr="00157BCC">
              <w:rPr>
                <w:b/>
                <w:color w:val="000000"/>
                <w:sz w:val="16"/>
                <w:szCs w:val="16"/>
              </w:rPr>
              <w:t>Dronedarone</w:t>
            </w:r>
          </w:p>
        </w:tc>
        <w:tc>
          <w:tcPr>
            <w:tcW w:w="108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0000D57" w14:textId="77777777" w:rsidR="0042791C" w:rsidRPr="00157BCC" w:rsidRDefault="00425BCD" w:rsidP="00547AB2">
            <w:pPr>
              <w:pBdr>
                <w:top w:val="nil"/>
                <w:left w:val="nil"/>
                <w:bottom w:val="nil"/>
                <w:right w:val="nil"/>
                <w:between w:val="nil"/>
              </w:pBdr>
              <w:spacing w:before="100"/>
              <w:ind w:left="16" w:right="3"/>
              <w:jc w:val="center"/>
              <w:rPr>
                <w:b/>
                <w:color w:val="000000"/>
                <w:sz w:val="16"/>
                <w:szCs w:val="16"/>
              </w:rPr>
            </w:pPr>
            <w:r w:rsidRPr="00157BCC">
              <w:rPr>
                <w:b/>
                <w:color w:val="000000"/>
                <w:sz w:val="16"/>
                <w:szCs w:val="16"/>
              </w:rPr>
              <w:t>Sotalol</w:t>
            </w:r>
          </w:p>
        </w:tc>
        <w:tc>
          <w:tcPr>
            <w:tcW w:w="1082" w:type="dxa"/>
            <w:tcBorders>
              <w:top w:val="single" w:sz="8" w:space="0" w:color="000000"/>
              <w:left w:val="single" w:sz="8" w:space="0" w:color="000000"/>
              <w:bottom w:val="single" w:sz="8" w:space="0" w:color="000000"/>
            </w:tcBorders>
            <w:shd w:val="clear" w:color="auto" w:fill="D9D9D9"/>
            <w:vAlign w:val="bottom"/>
          </w:tcPr>
          <w:p w14:paraId="00000D58" w14:textId="77777777" w:rsidR="0042791C" w:rsidRPr="00157BCC" w:rsidRDefault="00425BCD" w:rsidP="00547AB2">
            <w:pPr>
              <w:pBdr>
                <w:top w:val="nil"/>
                <w:left w:val="nil"/>
                <w:bottom w:val="nil"/>
                <w:right w:val="nil"/>
                <w:between w:val="nil"/>
              </w:pBdr>
              <w:spacing w:before="100"/>
              <w:ind w:left="19" w:right="10"/>
              <w:jc w:val="center"/>
              <w:rPr>
                <w:b/>
                <w:color w:val="000000"/>
                <w:sz w:val="16"/>
                <w:szCs w:val="16"/>
              </w:rPr>
            </w:pPr>
            <w:r w:rsidRPr="00157BCC">
              <w:rPr>
                <w:b/>
                <w:color w:val="000000"/>
                <w:sz w:val="16"/>
                <w:szCs w:val="16"/>
              </w:rPr>
              <w:t>ASD</w:t>
            </w:r>
          </w:p>
        </w:tc>
      </w:tr>
      <w:tr w:rsidR="0042791C" w:rsidRPr="00157BCC" w14:paraId="745DF8B7" w14:textId="77777777" w:rsidTr="0068796A">
        <w:trPr>
          <w:trHeight w:val="451"/>
        </w:trPr>
        <w:tc>
          <w:tcPr>
            <w:tcW w:w="1082" w:type="dxa"/>
          </w:tcPr>
          <w:p w14:paraId="00000D59" w14:textId="77777777" w:rsidR="0042791C" w:rsidRPr="00157BCC" w:rsidRDefault="00425BCD">
            <w:pPr>
              <w:pBdr>
                <w:top w:val="nil"/>
                <w:left w:val="nil"/>
                <w:bottom w:val="nil"/>
                <w:right w:val="nil"/>
                <w:between w:val="nil"/>
              </w:pBdr>
              <w:spacing w:before="100" w:line="276" w:lineRule="auto"/>
              <w:ind w:left="40" w:right="272"/>
              <w:rPr>
                <w:b/>
                <w:color w:val="000000"/>
                <w:sz w:val="16"/>
                <w:szCs w:val="16"/>
              </w:rPr>
            </w:pPr>
            <w:r w:rsidRPr="00157BCC">
              <w:rPr>
                <w:b/>
                <w:color w:val="000000"/>
                <w:sz w:val="16"/>
                <w:szCs w:val="16"/>
              </w:rPr>
              <w:t>Number of patients</w:t>
            </w:r>
          </w:p>
        </w:tc>
        <w:tc>
          <w:tcPr>
            <w:tcW w:w="1154" w:type="dxa"/>
            <w:tcBorders>
              <w:top w:val="single" w:sz="8" w:space="0" w:color="000000"/>
              <w:bottom w:val="single" w:sz="8" w:space="0" w:color="000000"/>
            </w:tcBorders>
          </w:tcPr>
          <w:p w14:paraId="00000D5A" w14:textId="77777777" w:rsidR="0042791C" w:rsidRPr="00157BCC" w:rsidRDefault="0042791C">
            <w:pPr>
              <w:pBdr>
                <w:top w:val="nil"/>
                <w:left w:val="nil"/>
                <w:bottom w:val="nil"/>
                <w:right w:val="nil"/>
                <w:between w:val="nil"/>
              </w:pBdr>
              <w:spacing w:before="17"/>
              <w:rPr>
                <w:b/>
                <w:color w:val="000000"/>
                <w:sz w:val="16"/>
                <w:szCs w:val="16"/>
              </w:rPr>
            </w:pPr>
          </w:p>
          <w:p w14:paraId="00000D5B" w14:textId="77777777"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8,373</w:t>
            </w:r>
          </w:p>
        </w:tc>
        <w:tc>
          <w:tcPr>
            <w:tcW w:w="1082" w:type="dxa"/>
            <w:tcBorders>
              <w:top w:val="single" w:sz="8" w:space="0" w:color="000000"/>
              <w:bottom w:val="single" w:sz="8" w:space="0" w:color="000000"/>
              <w:right w:val="single" w:sz="8" w:space="0" w:color="000000"/>
            </w:tcBorders>
          </w:tcPr>
          <w:p w14:paraId="00000D5C" w14:textId="77777777" w:rsidR="0042791C" w:rsidRPr="00157BCC" w:rsidRDefault="0042791C">
            <w:pPr>
              <w:pBdr>
                <w:top w:val="nil"/>
                <w:left w:val="nil"/>
                <w:bottom w:val="nil"/>
                <w:right w:val="nil"/>
                <w:between w:val="nil"/>
              </w:pBdr>
              <w:spacing w:before="17"/>
              <w:rPr>
                <w:b/>
                <w:color w:val="000000"/>
                <w:sz w:val="16"/>
                <w:szCs w:val="16"/>
              </w:rPr>
            </w:pPr>
          </w:p>
          <w:p w14:paraId="00000D5D" w14:textId="77777777" w:rsidR="0042791C" w:rsidRPr="00157BCC" w:rsidRDefault="00425BCD">
            <w:pPr>
              <w:pBdr>
                <w:top w:val="nil"/>
                <w:left w:val="nil"/>
                <w:bottom w:val="nil"/>
                <w:right w:val="nil"/>
                <w:between w:val="nil"/>
              </w:pBdr>
              <w:spacing w:before="1"/>
              <w:ind w:left="19" w:right="1"/>
              <w:jc w:val="center"/>
              <w:rPr>
                <w:color w:val="000000"/>
                <w:sz w:val="16"/>
                <w:szCs w:val="16"/>
              </w:rPr>
            </w:pPr>
            <w:r w:rsidRPr="00157BCC">
              <w:rPr>
                <w:color w:val="000000"/>
                <w:sz w:val="16"/>
                <w:szCs w:val="16"/>
              </w:rPr>
              <w:t>8,373</w:t>
            </w:r>
          </w:p>
        </w:tc>
        <w:tc>
          <w:tcPr>
            <w:tcW w:w="1082" w:type="dxa"/>
            <w:tcBorders>
              <w:top w:val="single" w:sz="8" w:space="0" w:color="000000"/>
              <w:left w:val="single" w:sz="8" w:space="0" w:color="000000"/>
              <w:bottom w:val="single" w:sz="8" w:space="0" w:color="000000"/>
              <w:right w:val="single" w:sz="8" w:space="0" w:color="000000"/>
            </w:tcBorders>
          </w:tcPr>
          <w:p w14:paraId="00000D5E" w14:textId="77777777" w:rsidR="0042791C" w:rsidRPr="00157BCC" w:rsidRDefault="00425BCD">
            <w:pPr>
              <w:pBdr>
                <w:top w:val="nil"/>
                <w:left w:val="nil"/>
                <w:bottom w:val="nil"/>
                <w:right w:val="nil"/>
                <w:between w:val="nil"/>
              </w:pBdr>
              <w:spacing w:before="96"/>
              <w:ind w:left="16" w:right="2"/>
              <w:jc w:val="center"/>
              <w:rPr>
                <w:color w:val="000000"/>
                <w:sz w:val="16"/>
                <w:szCs w:val="16"/>
              </w:rPr>
            </w:pPr>
            <w:r w:rsidRPr="00157BCC">
              <w:rPr>
                <w:color w:val="000000"/>
                <w:sz w:val="16"/>
                <w:szCs w:val="16"/>
              </w:rPr>
              <w:t>NA</w:t>
            </w:r>
          </w:p>
        </w:tc>
        <w:tc>
          <w:tcPr>
            <w:tcW w:w="1154" w:type="dxa"/>
            <w:tcBorders>
              <w:top w:val="single" w:sz="8" w:space="0" w:color="000000"/>
              <w:left w:val="single" w:sz="8" w:space="0" w:color="000000"/>
              <w:bottom w:val="single" w:sz="8" w:space="0" w:color="000000"/>
            </w:tcBorders>
          </w:tcPr>
          <w:p w14:paraId="00000D5F" w14:textId="77777777" w:rsidR="0042791C" w:rsidRPr="00157BCC" w:rsidRDefault="0042791C">
            <w:pPr>
              <w:pBdr>
                <w:top w:val="nil"/>
                <w:left w:val="nil"/>
                <w:bottom w:val="nil"/>
                <w:right w:val="nil"/>
                <w:between w:val="nil"/>
              </w:pBdr>
              <w:spacing w:before="17"/>
              <w:rPr>
                <w:b/>
                <w:color w:val="000000"/>
                <w:sz w:val="16"/>
                <w:szCs w:val="16"/>
              </w:rPr>
            </w:pPr>
          </w:p>
          <w:p w14:paraId="00000D60" w14:textId="77777777" w:rsidR="0042791C" w:rsidRPr="00157BCC" w:rsidRDefault="00425BCD">
            <w:pPr>
              <w:pBdr>
                <w:top w:val="nil"/>
                <w:left w:val="nil"/>
                <w:bottom w:val="nil"/>
                <w:right w:val="nil"/>
                <w:between w:val="nil"/>
              </w:pBdr>
              <w:spacing w:before="1"/>
              <w:ind w:left="14"/>
              <w:jc w:val="center"/>
              <w:rPr>
                <w:color w:val="000000"/>
                <w:sz w:val="16"/>
                <w:szCs w:val="16"/>
              </w:rPr>
            </w:pPr>
            <w:r w:rsidRPr="00157BCC">
              <w:rPr>
                <w:color w:val="000000"/>
                <w:sz w:val="16"/>
                <w:szCs w:val="16"/>
              </w:rPr>
              <w:t>10,754</w:t>
            </w:r>
          </w:p>
        </w:tc>
        <w:tc>
          <w:tcPr>
            <w:tcW w:w="1082" w:type="dxa"/>
            <w:tcBorders>
              <w:top w:val="single" w:sz="8" w:space="0" w:color="000000"/>
              <w:bottom w:val="single" w:sz="8" w:space="0" w:color="000000"/>
              <w:right w:val="single" w:sz="8" w:space="0" w:color="000000"/>
            </w:tcBorders>
          </w:tcPr>
          <w:p w14:paraId="00000D61" w14:textId="77777777" w:rsidR="0042791C" w:rsidRPr="00157BCC" w:rsidRDefault="0042791C">
            <w:pPr>
              <w:pBdr>
                <w:top w:val="nil"/>
                <w:left w:val="nil"/>
                <w:bottom w:val="nil"/>
                <w:right w:val="nil"/>
                <w:between w:val="nil"/>
              </w:pBdr>
              <w:spacing w:before="17"/>
              <w:rPr>
                <w:b/>
                <w:color w:val="000000"/>
                <w:sz w:val="16"/>
                <w:szCs w:val="16"/>
              </w:rPr>
            </w:pPr>
          </w:p>
          <w:p w14:paraId="00000D62" w14:textId="77777777" w:rsidR="0042791C" w:rsidRPr="00157BCC" w:rsidRDefault="00425BCD">
            <w:pPr>
              <w:pBdr>
                <w:top w:val="nil"/>
                <w:left w:val="nil"/>
                <w:bottom w:val="nil"/>
                <w:right w:val="nil"/>
                <w:between w:val="nil"/>
              </w:pBdr>
              <w:spacing w:before="1"/>
              <w:ind w:left="19" w:right="3"/>
              <w:jc w:val="center"/>
              <w:rPr>
                <w:color w:val="000000"/>
                <w:sz w:val="16"/>
                <w:szCs w:val="16"/>
              </w:rPr>
            </w:pPr>
            <w:r w:rsidRPr="00157BCC">
              <w:rPr>
                <w:color w:val="000000"/>
                <w:sz w:val="16"/>
                <w:szCs w:val="16"/>
              </w:rPr>
              <w:t>10,754</w:t>
            </w:r>
          </w:p>
        </w:tc>
        <w:tc>
          <w:tcPr>
            <w:tcW w:w="1082" w:type="dxa"/>
            <w:tcBorders>
              <w:top w:val="single" w:sz="8" w:space="0" w:color="000000"/>
              <w:left w:val="single" w:sz="8" w:space="0" w:color="000000"/>
              <w:bottom w:val="single" w:sz="8" w:space="0" w:color="000000"/>
              <w:right w:val="single" w:sz="8" w:space="0" w:color="000000"/>
            </w:tcBorders>
          </w:tcPr>
          <w:p w14:paraId="00000D63" w14:textId="77777777" w:rsidR="0042791C" w:rsidRPr="00157BCC" w:rsidRDefault="00425BCD">
            <w:pPr>
              <w:pBdr>
                <w:top w:val="nil"/>
                <w:left w:val="nil"/>
                <w:bottom w:val="nil"/>
                <w:right w:val="nil"/>
                <w:between w:val="nil"/>
              </w:pBdr>
              <w:spacing w:before="96"/>
              <w:ind w:left="16" w:right="5"/>
              <w:jc w:val="center"/>
              <w:rPr>
                <w:color w:val="000000"/>
                <w:sz w:val="16"/>
                <w:szCs w:val="16"/>
              </w:rPr>
            </w:pPr>
            <w:r w:rsidRPr="00157BCC">
              <w:rPr>
                <w:color w:val="000000"/>
                <w:sz w:val="16"/>
                <w:szCs w:val="16"/>
              </w:rPr>
              <w:t>NA</w:t>
            </w:r>
          </w:p>
        </w:tc>
        <w:tc>
          <w:tcPr>
            <w:tcW w:w="1154" w:type="dxa"/>
            <w:tcBorders>
              <w:top w:val="single" w:sz="8" w:space="0" w:color="000000"/>
              <w:left w:val="single" w:sz="8" w:space="0" w:color="000000"/>
              <w:bottom w:val="single" w:sz="8" w:space="0" w:color="000000"/>
            </w:tcBorders>
          </w:tcPr>
          <w:p w14:paraId="00000D64" w14:textId="77777777" w:rsidR="0042791C" w:rsidRPr="00157BCC" w:rsidRDefault="0042791C">
            <w:pPr>
              <w:pBdr>
                <w:top w:val="nil"/>
                <w:left w:val="nil"/>
                <w:bottom w:val="nil"/>
                <w:right w:val="nil"/>
                <w:between w:val="nil"/>
              </w:pBdr>
              <w:spacing w:before="17"/>
              <w:rPr>
                <w:b/>
                <w:color w:val="000000"/>
                <w:sz w:val="16"/>
                <w:szCs w:val="16"/>
              </w:rPr>
            </w:pPr>
          </w:p>
          <w:p w14:paraId="00000D65" w14:textId="77777777" w:rsidR="0042791C" w:rsidRPr="00157BCC" w:rsidRDefault="00425BCD">
            <w:pPr>
              <w:pBdr>
                <w:top w:val="nil"/>
                <w:left w:val="nil"/>
                <w:bottom w:val="nil"/>
                <w:right w:val="nil"/>
                <w:between w:val="nil"/>
              </w:pBdr>
              <w:spacing w:before="1"/>
              <w:ind w:left="14" w:right="4"/>
              <w:jc w:val="center"/>
              <w:rPr>
                <w:color w:val="000000"/>
                <w:sz w:val="16"/>
                <w:szCs w:val="16"/>
              </w:rPr>
            </w:pPr>
            <w:r w:rsidRPr="00157BCC">
              <w:rPr>
                <w:color w:val="000000"/>
                <w:sz w:val="16"/>
                <w:szCs w:val="16"/>
              </w:rPr>
              <w:t>3,106</w:t>
            </w:r>
          </w:p>
        </w:tc>
        <w:tc>
          <w:tcPr>
            <w:tcW w:w="1082" w:type="dxa"/>
            <w:tcBorders>
              <w:top w:val="single" w:sz="8" w:space="0" w:color="000000"/>
              <w:bottom w:val="single" w:sz="8" w:space="0" w:color="000000"/>
              <w:right w:val="single" w:sz="8" w:space="0" w:color="000000"/>
            </w:tcBorders>
          </w:tcPr>
          <w:p w14:paraId="00000D66" w14:textId="77777777" w:rsidR="0042791C" w:rsidRPr="00157BCC" w:rsidRDefault="0042791C">
            <w:pPr>
              <w:pBdr>
                <w:top w:val="nil"/>
                <w:left w:val="nil"/>
                <w:bottom w:val="nil"/>
                <w:right w:val="nil"/>
                <w:between w:val="nil"/>
              </w:pBdr>
              <w:spacing w:before="17"/>
              <w:rPr>
                <w:b/>
                <w:color w:val="000000"/>
                <w:sz w:val="16"/>
                <w:szCs w:val="16"/>
              </w:rPr>
            </w:pPr>
          </w:p>
          <w:p w14:paraId="00000D67" w14:textId="77777777" w:rsidR="0042791C" w:rsidRPr="00157BCC" w:rsidRDefault="00425BCD">
            <w:pPr>
              <w:pBdr>
                <w:top w:val="nil"/>
                <w:left w:val="nil"/>
                <w:bottom w:val="nil"/>
                <w:right w:val="nil"/>
                <w:between w:val="nil"/>
              </w:pBdr>
              <w:spacing w:before="1"/>
              <w:ind w:left="19" w:right="1"/>
              <w:jc w:val="center"/>
              <w:rPr>
                <w:color w:val="000000"/>
                <w:sz w:val="16"/>
                <w:szCs w:val="16"/>
              </w:rPr>
            </w:pPr>
            <w:r w:rsidRPr="00157BCC">
              <w:rPr>
                <w:color w:val="000000"/>
                <w:sz w:val="16"/>
                <w:szCs w:val="16"/>
              </w:rPr>
              <w:t>3,106</w:t>
            </w:r>
          </w:p>
        </w:tc>
        <w:tc>
          <w:tcPr>
            <w:tcW w:w="1082" w:type="dxa"/>
            <w:tcBorders>
              <w:top w:val="single" w:sz="8" w:space="0" w:color="000000"/>
              <w:left w:val="single" w:sz="8" w:space="0" w:color="000000"/>
              <w:bottom w:val="single" w:sz="8" w:space="0" w:color="000000"/>
              <w:right w:val="single" w:sz="8" w:space="0" w:color="000000"/>
            </w:tcBorders>
          </w:tcPr>
          <w:p w14:paraId="00000D68" w14:textId="77777777" w:rsidR="0042791C" w:rsidRPr="00157BCC" w:rsidRDefault="00425BCD">
            <w:pPr>
              <w:pBdr>
                <w:top w:val="nil"/>
                <w:left w:val="nil"/>
                <w:bottom w:val="nil"/>
                <w:right w:val="nil"/>
                <w:between w:val="nil"/>
              </w:pBdr>
              <w:spacing w:before="96"/>
              <w:ind w:left="16" w:right="2"/>
              <w:jc w:val="center"/>
              <w:rPr>
                <w:color w:val="000000"/>
                <w:sz w:val="16"/>
                <w:szCs w:val="16"/>
              </w:rPr>
            </w:pPr>
            <w:r w:rsidRPr="00157BCC">
              <w:rPr>
                <w:color w:val="000000"/>
                <w:sz w:val="16"/>
                <w:szCs w:val="16"/>
              </w:rPr>
              <w:t>NA</w:t>
            </w:r>
          </w:p>
        </w:tc>
        <w:tc>
          <w:tcPr>
            <w:tcW w:w="1154" w:type="dxa"/>
            <w:tcBorders>
              <w:top w:val="single" w:sz="8" w:space="0" w:color="000000"/>
              <w:left w:val="single" w:sz="8" w:space="0" w:color="000000"/>
              <w:bottom w:val="single" w:sz="8" w:space="0" w:color="000000"/>
            </w:tcBorders>
          </w:tcPr>
          <w:p w14:paraId="00000D69" w14:textId="77777777" w:rsidR="0042791C" w:rsidRPr="00157BCC" w:rsidRDefault="0042791C">
            <w:pPr>
              <w:pBdr>
                <w:top w:val="nil"/>
                <w:left w:val="nil"/>
                <w:bottom w:val="nil"/>
                <w:right w:val="nil"/>
                <w:between w:val="nil"/>
              </w:pBdr>
              <w:spacing w:before="17"/>
              <w:rPr>
                <w:b/>
                <w:color w:val="000000"/>
                <w:sz w:val="16"/>
                <w:szCs w:val="16"/>
              </w:rPr>
            </w:pPr>
          </w:p>
          <w:p w14:paraId="00000D6A" w14:textId="77777777" w:rsidR="0042791C" w:rsidRPr="00157BCC" w:rsidRDefault="00425BCD">
            <w:pPr>
              <w:pBdr>
                <w:top w:val="nil"/>
                <w:left w:val="nil"/>
                <w:bottom w:val="nil"/>
                <w:right w:val="nil"/>
                <w:between w:val="nil"/>
              </w:pBdr>
              <w:spacing w:before="1"/>
              <w:ind w:left="14" w:right="1"/>
              <w:jc w:val="center"/>
              <w:rPr>
                <w:color w:val="000000"/>
                <w:sz w:val="16"/>
                <w:szCs w:val="16"/>
              </w:rPr>
            </w:pPr>
            <w:r w:rsidRPr="00157BCC">
              <w:rPr>
                <w:color w:val="000000"/>
                <w:sz w:val="16"/>
                <w:szCs w:val="16"/>
              </w:rPr>
              <w:t>1,042</w:t>
            </w:r>
          </w:p>
        </w:tc>
        <w:tc>
          <w:tcPr>
            <w:tcW w:w="1082" w:type="dxa"/>
            <w:tcBorders>
              <w:top w:val="single" w:sz="8" w:space="0" w:color="000000"/>
              <w:bottom w:val="single" w:sz="8" w:space="0" w:color="000000"/>
              <w:right w:val="single" w:sz="8" w:space="0" w:color="000000"/>
            </w:tcBorders>
          </w:tcPr>
          <w:p w14:paraId="00000D6B" w14:textId="77777777" w:rsidR="0042791C" w:rsidRPr="00157BCC" w:rsidRDefault="0042791C">
            <w:pPr>
              <w:pBdr>
                <w:top w:val="nil"/>
                <w:left w:val="nil"/>
                <w:bottom w:val="nil"/>
                <w:right w:val="nil"/>
                <w:between w:val="nil"/>
              </w:pBdr>
              <w:spacing w:before="17"/>
              <w:rPr>
                <w:b/>
                <w:color w:val="000000"/>
                <w:sz w:val="16"/>
                <w:szCs w:val="16"/>
              </w:rPr>
            </w:pPr>
          </w:p>
          <w:p w14:paraId="00000D6C" w14:textId="77777777" w:rsidR="0042791C" w:rsidRPr="00157BCC" w:rsidRDefault="00425BCD">
            <w:pPr>
              <w:pBdr>
                <w:top w:val="nil"/>
                <w:left w:val="nil"/>
                <w:bottom w:val="nil"/>
                <w:right w:val="nil"/>
                <w:between w:val="nil"/>
              </w:pBdr>
              <w:spacing w:before="1"/>
              <w:ind w:left="19" w:right="4"/>
              <w:jc w:val="center"/>
              <w:rPr>
                <w:color w:val="000000"/>
                <w:sz w:val="16"/>
                <w:szCs w:val="16"/>
              </w:rPr>
            </w:pPr>
            <w:r w:rsidRPr="00157BCC">
              <w:rPr>
                <w:color w:val="000000"/>
                <w:sz w:val="16"/>
                <w:szCs w:val="16"/>
              </w:rPr>
              <w:t>1,042</w:t>
            </w:r>
          </w:p>
        </w:tc>
        <w:tc>
          <w:tcPr>
            <w:tcW w:w="1082" w:type="dxa"/>
            <w:tcBorders>
              <w:top w:val="single" w:sz="8" w:space="0" w:color="000000"/>
              <w:left w:val="single" w:sz="8" w:space="0" w:color="000000"/>
              <w:bottom w:val="single" w:sz="8" w:space="0" w:color="000000"/>
            </w:tcBorders>
          </w:tcPr>
          <w:p w14:paraId="00000D6D" w14:textId="77777777" w:rsidR="0042791C" w:rsidRPr="00157BCC" w:rsidRDefault="00425BCD">
            <w:pPr>
              <w:pBdr>
                <w:top w:val="nil"/>
                <w:left w:val="nil"/>
                <w:bottom w:val="nil"/>
                <w:right w:val="nil"/>
                <w:between w:val="nil"/>
              </w:pBdr>
              <w:spacing w:before="96"/>
              <w:ind w:left="19" w:right="10"/>
              <w:jc w:val="center"/>
              <w:rPr>
                <w:color w:val="000000"/>
                <w:sz w:val="16"/>
                <w:szCs w:val="16"/>
              </w:rPr>
            </w:pPr>
            <w:r w:rsidRPr="00157BCC">
              <w:rPr>
                <w:color w:val="000000"/>
                <w:sz w:val="16"/>
                <w:szCs w:val="16"/>
              </w:rPr>
              <w:t>NA</w:t>
            </w:r>
          </w:p>
        </w:tc>
      </w:tr>
      <w:tr w:rsidR="0042791C" w:rsidRPr="00157BCC" w14:paraId="541B8056" w14:textId="77777777" w:rsidTr="0068796A">
        <w:trPr>
          <w:trHeight w:val="405"/>
        </w:trPr>
        <w:tc>
          <w:tcPr>
            <w:tcW w:w="1082" w:type="dxa"/>
            <w:tcBorders>
              <w:right w:val="single" w:sz="8" w:space="0" w:color="000000"/>
            </w:tcBorders>
          </w:tcPr>
          <w:p w14:paraId="00000D6E" w14:textId="77777777" w:rsidR="0042791C" w:rsidRPr="00157BCC" w:rsidRDefault="00425BCD" w:rsidP="00E81374">
            <w:pPr>
              <w:pBdr>
                <w:top w:val="nil"/>
                <w:left w:val="nil"/>
                <w:bottom w:val="nil"/>
                <w:right w:val="nil"/>
                <w:between w:val="nil"/>
              </w:pBdr>
              <w:spacing w:before="174"/>
              <w:ind w:left="43"/>
              <w:rPr>
                <w:b/>
                <w:color w:val="000000"/>
                <w:sz w:val="16"/>
                <w:szCs w:val="16"/>
              </w:rPr>
            </w:pPr>
            <w:r w:rsidRPr="00157BCC">
              <w:rPr>
                <w:b/>
                <w:color w:val="000000"/>
                <w:sz w:val="16"/>
                <w:szCs w:val="16"/>
              </w:rPr>
              <w:t>Year of index</w:t>
            </w:r>
          </w:p>
        </w:tc>
        <w:tc>
          <w:tcPr>
            <w:tcW w:w="1154" w:type="dxa"/>
            <w:tcBorders>
              <w:top w:val="single" w:sz="8" w:space="0" w:color="000000"/>
              <w:left w:val="single" w:sz="8" w:space="0" w:color="000000"/>
              <w:bottom w:val="single" w:sz="8" w:space="0" w:color="000000"/>
              <w:right w:val="single" w:sz="8" w:space="0" w:color="000000"/>
            </w:tcBorders>
          </w:tcPr>
          <w:p w14:paraId="00000D6F" w14:textId="77777777" w:rsidR="0042791C" w:rsidRPr="00157BCC" w:rsidRDefault="0042791C">
            <w:pPr>
              <w:pBdr>
                <w:top w:val="nil"/>
                <w:left w:val="nil"/>
                <w:bottom w:val="nil"/>
                <w:right w:val="nil"/>
                <w:between w:val="nil"/>
              </w:pBdr>
              <w:rPr>
                <w:color w:val="000000"/>
                <w:sz w:val="16"/>
                <w:szCs w:val="16"/>
              </w:rPr>
            </w:pPr>
          </w:p>
        </w:tc>
        <w:tc>
          <w:tcPr>
            <w:tcW w:w="1082" w:type="dxa"/>
            <w:tcBorders>
              <w:top w:val="single" w:sz="8" w:space="0" w:color="000000"/>
              <w:left w:val="single" w:sz="8" w:space="0" w:color="000000"/>
              <w:bottom w:val="single" w:sz="8" w:space="0" w:color="000000"/>
              <w:right w:val="single" w:sz="8" w:space="0" w:color="000000"/>
            </w:tcBorders>
          </w:tcPr>
          <w:p w14:paraId="00000D70" w14:textId="77777777" w:rsidR="0042791C" w:rsidRPr="00157BCC" w:rsidRDefault="0042791C">
            <w:pPr>
              <w:pBdr>
                <w:top w:val="nil"/>
                <w:left w:val="nil"/>
                <w:bottom w:val="nil"/>
                <w:right w:val="nil"/>
                <w:between w:val="nil"/>
              </w:pBdr>
              <w:rPr>
                <w:color w:val="000000"/>
                <w:sz w:val="16"/>
                <w:szCs w:val="16"/>
              </w:rPr>
            </w:pPr>
          </w:p>
        </w:tc>
        <w:tc>
          <w:tcPr>
            <w:tcW w:w="1082" w:type="dxa"/>
            <w:tcBorders>
              <w:top w:val="single" w:sz="8" w:space="0" w:color="000000"/>
              <w:left w:val="single" w:sz="8" w:space="0" w:color="000000"/>
              <w:bottom w:val="single" w:sz="8" w:space="0" w:color="000000"/>
              <w:right w:val="single" w:sz="8" w:space="0" w:color="000000"/>
            </w:tcBorders>
          </w:tcPr>
          <w:p w14:paraId="00000D71" w14:textId="77777777" w:rsidR="0042791C" w:rsidRPr="00157BCC" w:rsidRDefault="0042791C">
            <w:pPr>
              <w:pBdr>
                <w:top w:val="nil"/>
                <w:left w:val="nil"/>
                <w:bottom w:val="nil"/>
                <w:right w:val="nil"/>
                <w:between w:val="nil"/>
              </w:pBdr>
              <w:rPr>
                <w:color w:val="000000"/>
                <w:sz w:val="16"/>
                <w:szCs w:val="16"/>
              </w:rPr>
            </w:pPr>
          </w:p>
        </w:tc>
        <w:tc>
          <w:tcPr>
            <w:tcW w:w="1154" w:type="dxa"/>
            <w:tcBorders>
              <w:top w:val="single" w:sz="8" w:space="0" w:color="000000"/>
              <w:left w:val="single" w:sz="8" w:space="0" w:color="000000"/>
              <w:bottom w:val="single" w:sz="8" w:space="0" w:color="000000"/>
              <w:right w:val="single" w:sz="8" w:space="0" w:color="000000"/>
            </w:tcBorders>
          </w:tcPr>
          <w:p w14:paraId="00000D72" w14:textId="77777777" w:rsidR="0042791C" w:rsidRPr="00157BCC" w:rsidRDefault="0042791C">
            <w:pPr>
              <w:pBdr>
                <w:top w:val="nil"/>
                <w:left w:val="nil"/>
                <w:bottom w:val="nil"/>
                <w:right w:val="nil"/>
                <w:between w:val="nil"/>
              </w:pBdr>
              <w:rPr>
                <w:color w:val="000000"/>
                <w:sz w:val="16"/>
                <w:szCs w:val="16"/>
              </w:rPr>
            </w:pPr>
          </w:p>
        </w:tc>
        <w:tc>
          <w:tcPr>
            <w:tcW w:w="1082" w:type="dxa"/>
            <w:tcBorders>
              <w:top w:val="single" w:sz="8" w:space="0" w:color="000000"/>
              <w:left w:val="single" w:sz="8" w:space="0" w:color="000000"/>
              <w:bottom w:val="single" w:sz="8" w:space="0" w:color="000000"/>
              <w:right w:val="single" w:sz="8" w:space="0" w:color="000000"/>
            </w:tcBorders>
          </w:tcPr>
          <w:p w14:paraId="00000D73" w14:textId="77777777" w:rsidR="0042791C" w:rsidRPr="00157BCC" w:rsidRDefault="0042791C">
            <w:pPr>
              <w:pBdr>
                <w:top w:val="nil"/>
                <w:left w:val="nil"/>
                <w:bottom w:val="nil"/>
                <w:right w:val="nil"/>
                <w:between w:val="nil"/>
              </w:pBdr>
              <w:rPr>
                <w:color w:val="000000"/>
                <w:sz w:val="16"/>
                <w:szCs w:val="16"/>
              </w:rPr>
            </w:pPr>
          </w:p>
        </w:tc>
        <w:tc>
          <w:tcPr>
            <w:tcW w:w="1082" w:type="dxa"/>
            <w:tcBorders>
              <w:top w:val="single" w:sz="8" w:space="0" w:color="000000"/>
              <w:left w:val="single" w:sz="8" w:space="0" w:color="000000"/>
              <w:bottom w:val="single" w:sz="8" w:space="0" w:color="000000"/>
              <w:right w:val="single" w:sz="8" w:space="0" w:color="000000"/>
            </w:tcBorders>
          </w:tcPr>
          <w:p w14:paraId="00000D74" w14:textId="77777777" w:rsidR="0042791C" w:rsidRPr="00157BCC" w:rsidRDefault="0042791C">
            <w:pPr>
              <w:pBdr>
                <w:top w:val="nil"/>
                <w:left w:val="nil"/>
                <w:bottom w:val="nil"/>
                <w:right w:val="nil"/>
                <w:between w:val="nil"/>
              </w:pBdr>
              <w:rPr>
                <w:color w:val="000000"/>
                <w:sz w:val="16"/>
                <w:szCs w:val="16"/>
              </w:rPr>
            </w:pPr>
          </w:p>
        </w:tc>
        <w:tc>
          <w:tcPr>
            <w:tcW w:w="1154" w:type="dxa"/>
            <w:tcBorders>
              <w:top w:val="single" w:sz="8" w:space="0" w:color="000000"/>
              <w:left w:val="single" w:sz="8" w:space="0" w:color="000000"/>
              <w:bottom w:val="single" w:sz="8" w:space="0" w:color="000000"/>
              <w:right w:val="single" w:sz="8" w:space="0" w:color="000000"/>
            </w:tcBorders>
          </w:tcPr>
          <w:p w14:paraId="00000D75" w14:textId="77777777" w:rsidR="0042791C" w:rsidRPr="00157BCC" w:rsidRDefault="0042791C">
            <w:pPr>
              <w:pBdr>
                <w:top w:val="nil"/>
                <w:left w:val="nil"/>
                <w:bottom w:val="nil"/>
                <w:right w:val="nil"/>
                <w:between w:val="nil"/>
              </w:pBdr>
              <w:rPr>
                <w:color w:val="000000"/>
                <w:sz w:val="16"/>
                <w:szCs w:val="16"/>
              </w:rPr>
            </w:pPr>
          </w:p>
        </w:tc>
        <w:tc>
          <w:tcPr>
            <w:tcW w:w="1082" w:type="dxa"/>
            <w:tcBorders>
              <w:top w:val="single" w:sz="8" w:space="0" w:color="000000"/>
              <w:left w:val="single" w:sz="8" w:space="0" w:color="000000"/>
              <w:bottom w:val="single" w:sz="8" w:space="0" w:color="000000"/>
              <w:right w:val="single" w:sz="8" w:space="0" w:color="000000"/>
            </w:tcBorders>
          </w:tcPr>
          <w:p w14:paraId="00000D76" w14:textId="77777777" w:rsidR="0042791C" w:rsidRPr="00157BCC" w:rsidRDefault="0042791C">
            <w:pPr>
              <w:pBdr>
                <w:top w:val="nil"/>
                <w:left w:val="nil"/>
                <w:bottom w:val="nil"/>
                <w:right w:val="nil"/>
                <w:between w:val="nil"/>
              </w:pBdr>
              <w:rPr>
                <w:color w:val="000000"/>
                <w:sz w:val="16"/>
                <w:szCs w:val="16"/>
              </w:rPr>
            </w:pPr>
          </w:p>
        </w:tc>
        <w:tc>
          <w:tcPr>
            <w:tcW w:w="1082" w:type="dxa"/>
            <w:tcBorders>
              <w:top w:val="single" w:sz="8" w:space="0" w:color="000000"/>
              <w:left w:val="single" w:sz="8" w:space="0" w:color="000000"/>
              <w:bottom w:val="single" w:sz="8" w:space="0" w:color="000000"/>
              <w:right w:val="single" w:sz="8" w:space="0" w:color="000000"/>
            </w:tcBorders>
          </w:tcPr>
          <w:p w14:paraId="00000D77" w14:textId="77777777" w:rsidR="0042791C" w:rsidRPr="00157BCC" w:rsidRDefault="0042791C">
            <w:pPr>
              <w:pBdr>
                <w:top w:val="nil"/>
                <w:left w:val="nil"/>
                <w:bottom w:val="nil"/>
                <w:right w:val="nil"/>
                <w:between w:val="nil"/>
              </w:pBdr>
              <w:rPr>
                <w:color w:val="000000"/>
                <w:sz w:val="16"/>
                <w:szCs w:val="16"/>
              </w:rPr>
            </w:pPr>
          </w:p>
        </w:tc>
        <w:tc>
          <w:tcPr>
            <w:tcW w:w="1154" w:type="dxa"/>
            <w:tcBorders>
              <w:top w:val="single" w:sz="8" w:space="0" w:color="000000"/>
              <w:left w:val="single" w:sz="8" w:space="0" w:color="000000"/>
              <w:bottom w:val="single" w:sz="8" w:space="0" w:color="000000"/>
              <w:right w:val="single" w:sz="8" w:space="0" w:color="000000"/>
            </w:tcBorders>
          </w:tcPr>
          <w:p w14:paraId="00000D78" w14:textId="77777777" w:rsidR="0042791C" w:rsidRPr="00157BCC" w:rsidRDefault="0042791C">
            <w:pPr>
              <w:pBdr>
                <w:top w:val="nil"/>
                <w:left w:val="nil"/>
                <w:bottom w:val="nil"/>
                <w:right w:val="nil"/>
                <w:between w:val="nil"/>
              </w:pBdr>
              <w:rPr>
                <w:color w:val="000000"/>
                <w:sz w:val="16"/>
                <w:szCs w:val="16"/>
              </w:rPr>
            </w:pPr>
          </w:p>
        </w:tc>
        <w:tc>
          <w:tcPr>
            <w:tcW w:w="1082" w:type="dxa"/>
            <w:tcBorders>
              <w:top w:val="single" w:sz="8" w:space="0" w:color="000000"/>
              <w:left w:val="single" w:sz="8" w:space="0" w:color="000000"/>
              <w:bottom w:val="single" w:sz="8" w:space="0" w:color="000000"/>
              <w:right w:val="single" w:sz="8" w:space="0" w:color="000000"/>
            </w:tcBorders>
          </w:tcPr>
          <w:p w14:paraId="00000D79" w14:textId="77777777" w:rsidR="0042791C" w:rsidRPr="00157BCC" w:rsidRDefault="0042791C">
            <w:pPr>
              <w:pBdr>
                <w:top w:val="nil"/>
                <w:left w:val="nil"/>
                <w:bottom w:val="nil"/>
                <w:right w:val="nil"/>
                <w:between w:val="nil"/>
              </w:pBdr>
              <w:rPr>
                <w:color w:val="000000"/>
                <w:sz w:val="16"/>
                <w:szCs w:val="16"/>
              </w:rPr>
            </w:pPr>
          </w:p>
        </w:tc>
        <w:tc>
          <w:tcPr>
            <w:tcW w:w="1082" w:type="dxa"/>
            <w:tcBorders>
              <w:top w:val="single" w:sz="8" w:space="0" w:color="000000"/>
              <w:left w:val="single" w:sz="8" w:space="0" w:color="000000"/>
              <w:bottom w:val="single" w:sz="8" w:space="0" w:color="000000"/>
            </w:tcBorders>
          </w:tcPr>
          <w:p w14:paraId="00000D7A" w14:textId="77777777" w:rsidR="0042791C" w:rsidRPr="00157BCC" w:rsidRDefault="0042791C">
            <w:pPr>
              <w:pBdr>
                <w:top w:val="nil"/>
                <w:left w:val="nil"/>
                <w:bottom w:val="nil"/>
                <w:right w:val="nil"/>
                <w:between w:val="nil"/>
              </w:pBdr>
              <w:rPr>
                <w:color w:val="000000"/>
                <w:sz w:val="16"/>
                <w:szCs w:val="16"/>
              </w:rPr>
            </w:pPr>
          </w:p>
        </w:tc>
      </w:tr>
      <w:tr w:rsidR="0042791C" w:rsidRPr="00157BCC" w14:paraId="3E1746D3" w14:textId="77777777" w:rsidTr="0068796A">
        <w:trPr>
          <w:trHeight w:val="603"/>
        </w:trPr>
        <w:tc>
          <w:tcPr>
            <w:tcW w:w="1082" w:type="dxa"/>
          </w:tcPr>
          <w:p w14:paraId="00000D7B" w14:textId="77777777" w:rsidR="0042791C" w:rsidRPr="00157BCC" w:rsidRDefault="0042791C">
            <w:pPr>
              <w:pBdr>
                <w:top w:val="nil"/>
                <w:left w:val="nil"/>
                <w:bottom w:val="nil"/>
                <w:right w:val="nil"/>
                <w:between w:val="nil"/>
              </w:pBdr>
              <w:spacing w:before="123"/>
              <w:rPr>
                <w:b/>
                <w:color w:val="000000"/>
                <w:sz w:val="16"/>
                <w:szCs w:val="16"/>
              </w:rPr>
            </w:pPr>
          </w:p>
          <w:p w14:paraId="00000D7C" w14:textId="77777777" w:rsidR="0042791C" w:rsidRPr="00157BCC" w:rsidRDefault="00425BCD">
            <w:pPr>
              <w:pBdr>
                <w:top w:val="nil"/>
                <w:left w:val="nil"/>
                <w:bottom w:val="nil"/>
                <w:right w:val="nil"/>
                <w:between w:val="nil"/>
              </w:pBdr>
              <w:ind w:left="40"/>
              <w:rPr>
                <w:color w:val="000000"/>
                <w:sz w:val="16"/>
                <w:szCs w:val="16"/>
              </w:rPr>
            </w:pPr>
            <w:r w:rsidRPr="00157BCC">
              <w:rPr>
                <w:color w:val="000000"/>
                <w:sz w:val="16"/>
                <w:szCs w:val="16"/>
              </w:rPr>
              <w:t>...2012; n (%)</w:t>
            </w:r>
          </w:p>
        </w:tc>
        <w:tc>
          <w:tcPr>
            <w:tcW w:w="1154" w:type="dxa"/>
            <w:tcBorders>
              <w:top w:val="single" w:sz="8" w:space="0" w:color="000000"/>
              <w:bottom w:val="single" w:sz="8" w:space="0" w:color="000000"/>
            </w:tcBorders>
          </w:tcPr>
          <w:p w14:paraId="00000D7D" w14:textId="77777777" w:rsidR="0042791C" w:rsidRPr="00157BCC" w:rsidRDefault="0042791C">
            <w:pPr>
              <w:pBdr>
                <w:top w:val="nil"/>
                <w:left w:val="nil"/>
                <w:bottom w:val="nil"/>
                <w:right w:val="nil"/>
                <w:between w:val="nil"/>
              </w:pBdr>
              <w:spacing w:before="123"/>
              <w:rPr>
                <w:b/>
                <w:color w:val="000000"/>
                <w:sz w:val="16"/>
                <w:szCs w:val="16"/>
              </w:rPr>
            </w:pPr>
          </w:p>
          <w:p w14:paraId="00000D7E" w14:textId="0B87C136"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883 (10</w:t>
            </w:r>
            <w:r w:rsidR="00F306AE" w:rsidRPr="00157BCC">
              <w:rPr>
                <w:color w:val="000000"/>
                <w:sz w:val="16"/>
                <w:szCs w:val="16"/>
              </w:rPr>
              <w:t>.</w:t>
            </w:r>
            <w:r w:rsidRPr="00157BCC">
              <w:rPr>
                <w:color w:val="000000"/>
                <w:sz w:val="16"/>
                <w:szCs w:val="16"/>
              </w:rPr>
              <w:t>5%)</w:t>
            </w:r>
          </w:p>
        </w:tc>
        <w:tc>
          <w:tcPr>
            <w:tcW w:w="1082" w:type="dxa"/>
            <w:tcBorders>
              <w:top w:val="single" w:sz="8" w:space="0" w:color="000000"/>
              <w:bottom w:val="single" w:sz="8" w:space="0" w:color="000000"/>
              <w:right w:val="single" w:sz="8" w:space="0" w:color="000000"/>
            </w:tcBorders>
          </w:tcPr>
          <w:p w14:paraId="00000D7F" w14:textId="77777777" w:rsidR="0042791C" w:rsidRPr="00157BCC" w:rsidRDefault="0042791C">
            <w:pPr>
              <w:pBdr>
                <w:top w:val="nil"/>
                <w:left w:val="nil"/>
                <w:bottom w:val="nil"/>
                <w:right w:val="nil"/>
                <w:between w:val="nil"/>
              </w:pBdr>
              <w:spacing w:before="123"/>
              <w:rPr>
                <w:b/>
                <w:color w:val="000000"/>
                <w:sz w:val="16"/>
                <w:szCs w:val="16"/>
              </w:rPr>
            </w:pPr>
          </w:p>
          <w:p w14:paraId="00000D80" w14:textId="720BF102" w:rsidR="0042791C" w:rsidRPr="00157BCC" w:rsidRDefault="00425BCD">
            <w:pPr>
              <w:pBdr>
                <w:top w:val="nil"/>
                <w:left w:val="nil"/>
                <w:bottom w:val="nil"/>
                <w:right w:val="nil"/>
                <w:between w:val="nil"/>
              </w:pBdr>
              <w:ind w:left="19" w:right="2"/>
              <w:jc w:val="center"/>
              <w:rPr>
                <w:color w:val="000000"/>
                <w:sz w:val="16"/>
                <w:szCs w:val="16"/>
              </w:rPr>
            </w:pPr>
            <w:r w:rsidRPr="00157BCC">
              <w:rPr>
                <w:color w:val="000000"/>
                <w:sz w:val="16"/>
                <w:szCs w:val="16"/>
              </w:rPr>
              <w:t>859 (10</w:t>
            </w:r>
            <w:r w:rsidR="00F306AE" w:rsidRPr="00157BCC">
              <w:rPr>
                <w:color w:val="000000"/>
                <w:sz w:val="16"/>
                <w:szCs w:val="16"/>
              </w:rPr>
              <w:t>.</w:t>
            </w:r>
            <w:r w:rsidRPr="00157BCC">
              <w:rPr>
                <w:color w:val="000000"/>
                <w:sz w:val="16"/>
                <w:szCs w:val="16"/>
              </w:rPr>
              <w:t>3%)</w:t>
            </w:r>
          </w:p>
        </w:tc>
        <w:tc>
          <w:tcPr>
            <w:tcW w:w="1082" w:type="dxa"/>
            <w:tcBorders>
              <w:top w:val="single" w:sz="8" w:space="0" w:color="000000"/>
              <w:left w:val="single" w:sz="8" w:space="0" w:color="000000"/>
              <w:bottom w:val="single" w:sz="8" w:space="0" w:color="000000"/>
              <w:right w:val="single" w:sz="8" w:space="0" w:color="000000"/>
            </w:tcBorders>
          </w:tcPr>
          <w:p w14:paraId="00000D81" w14:textId="77777777" w:rsidR="0042791C" w:rsidRPr="00157BCC" w:rsidRDefault="0042791C">
            <w:pPr>
              <w:pBdr>
                <w:top w:val="nil"/>
                <w:left w:val="nil"/>
                <w:bottom w:val="nil"/>
                <w:right w:val="nil"/>
                <w:between w:val="nil"/>
              </w:pBdr>
              <w:spacing w:before="136"/>
              <w:rPr>
                <w:b/>
                <w:color w:val="000000"/>
                <w:sz w:val="16"/>
                <w:szCs w:val="16"/>
              </w:rPr>
            </w:pPr>
          </w:p>
          <w:p w14:paraId="00000D82" w14:textId="4F29C300"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9D14EB" w:rsidRPr="00157BCC">
              <w:rPr>
                <w:color w:val="000000"/>
                <w:sz w:val="16"/>
                <w:szCs w:val="16"/>
              </w:rPr>
              <w:t>.</w:t>
            </w:r>
            <w:r w:rsidRPr="00157BCC">
              <w:rPr>
                <w:color w:val="000000"/>
                <w:sz w:val="16"/>
                <w:szCs w:val="16"/>
              </w:rPr>
              <w:t>021</w:t>
            </w:r>
          </w:p>
        </w:tc>
        <w:tc>
          <w:tcPr>
            <w:tcW w:w="1154" w:type="dxa"/>
            <w:tcBorders>
              <w:top w:val="single" w:sz="8" w:space="0" w:color="000000"/>
              <w:left w:val="single" w:sz="8" w:space="0" w:color="000000"/>
              <w:bottom w:val="single" w:sz="8" w:space="0" w:color="000000"/>
            </w:tcBorders>
          </w:tcPr>
          <w:p w14:paraId="00000D83" w14:textId="77777777" w:rsidR="0042791C" w:rsidRPr="00157BCC" w:rsidRDefault="0042791C">
            <w:pPr>
              <w:pBdr>
                <w:top w:val="nil"/>
                <w:left w:val="nil"/>
                <w:bottom w:val="nil"/>
                <w:right w:val="nil"/>
                <w:between w:val="nil"/>
              </w:pBdr>
              <w:spacing w:before="123"/>
              <w:rPr>
                <w:b/>
                <w:color w:val="000000"/>
                <w:sz w:val="16"/>
                <w:szCs w:val="16"/>
              </w:rPr>
            </w:pPr>
          </w:p>
          <w:p w14:paraId="00000D84" w14:textId="102AB8C9" w:rsidR="0042791C" w:rsidRPr="00157BCC" w:rsidRDefault="00425BCD">
            <w:pPr>
              <w:pBdr>
                <w:top w:val="nil"/>
                <w:left w:val="nil"/>
                <w:bottom w:val="nil"/>
                <w:right w:val="nil"/>
                <w:between w:val="nil"/>
              </w:pBdr>
              <w:ind w:left="14" w:right="2"/>
              <w:jc w:val="center"/>
              <w:rPr>
                <w:color w:val="000000"/>
                <w:sz w:val="16"/>
                <w:szCs w:val="16"/>
              </w:rPr>
            </w:pPr>
            <w:r w:rsidRPr="00157BCC">
              <w:rPr>
                <w:color w:val="000000"/>
                <w:sz w:val="16"/>
                <w:szCs w:val="16"/>
              </w:rPr>
              <w:t>2,226 (20</w:t>
            </w:r>
            <w:r w:rsidR="00F306AE" w:rsidRPr="00157BCC">
              <w:rPr>
                <w:color w:val="000000"/>
                <w:sz w:val="16"/>
                <w:szCs w:val="16"/>
              </w:rPr>
              <w:t>.</w:t>
            </w:r>
            <w:r w:rsidRPr="00157BCC">
              <w:rPr>
                <w:color w:val="000000"/>
                <w:sz w:val="16"/>
                <w:szCs w:val="16"/>
              </w:rPr>
              <w:t>7%)</w:t>
            </w:r>
          </w:p>
        </w:tc>
        <w:tc>
          <w:tcPr>
            <w:tcW w:w="1082" w:type="dxa"/>
            <w:tcBorders>
              <w:top w:val="single" w:sz="8" w:space="0" w:color="000000"/>
              <w:bottom w:val="single" w:sz="8" w:space="0" w:color="000000"/>
              <w:right w:val="single" w:sz="8" w:space="0" w:color="000000"/>
            </w:tcBorders>
          </w:tcPr>
          <w:p w14:paraId="00000D85" w14:textId="77777777" w:rsidR="0042791C" w:rsidRPr="00157BCC" w:rsidRDefault="0042791C">
            <w:pPr>
              <w:pBdr>
                <w:top w:val="nil"/>
                <w:left w:val="nil"/>
                <w:bottom w:val="nil"/>
                <w:right w:val="nil"/>
                <w:between w:val="nil"/>
              </w:pBdr>
              <w:spacing w:before="123"/>
              <w:rPr>
                <w:b/>
                <w:color w:val="000000"/>
                <w:sz w:val="16"/>
                <w:szCs w:val="16"/>
              </w:rPr>
            </w:pPr>
          </w:p>
          <w:p w14:paraId="00000D86" w14:textId="51FFAC11" w:rsidR="0042791C" w:rsidRPr="00157BCC" w:rsidRDefault="00425BCD">
            <w:pPr>
              <w:pBdr>
                <w:top w:val="nil"/>
                <w:left w:val="nil"/>
                <w:bottom w:val="nil"/>
                <w:right w:val="nil"/>
                <w:between w:val="nil"/>
              </w:pBdr>
              <w:ind w:left="19" w:right="4"/>
              <w:jc w:val="center"/>
              <w:rPr>
                <w:color w:val="000000"/>
                <w:sz w:val="16"/>
                <w:szCs w:val="16"/>
              </w:rPr>
            </w:pPr>
            <w:r w:rsidRPr="00157BCC">
              <w:rPr>
                <w:color w:val="000000"/>
                <w:sz w:val="16"/>
                <w:szCs w:val="16"/>
              </w:rPr>
              <w:t>2,213 (20</w:t>
            </w:r>
            <w:r w:rsidR="00F306AE" w:rsidRPr="00157BCC">
              <w:rPr>
                <w:color w:val="000000"/>
                <w:sz w:val="16"/>
                <w:szCs w:val="16"/>
              </w:rPr>
              <w:t>.</w:t>
            </w:r>
            <w:r w:rsidRPr="00157BCC">
              <w:rPr>
                <w:color w:val="000000"/>
                <w:sz w:val="16"/>
                <w:szCs w:val="16"/>
              </w:rPr>
              <w:t>6%)</w:t>
            </w:r>
          </w:p>
        </w:tc>
        <w:tc>
          <w:tcPr>
            <w:tcW w:w="1082" w:type="dxa"/>
            <w:tcBorders>
              <w:top w:val="single" w:sz="8" w:space="0" w:color="000000"/>
              <w:left w:val="single" w:sz="8" w:space="0" w:color="000000"/>
              <w:bottom w:val="single" w:sz="8" w:space="0" w:color="000000"/>
              <w:right w:val="single" w:sz="8" w:space="0" w:color="000000"/>
            </w:tcBorders>
          </w:tcPr>
          <w:p w14:paraId="00000D87" w14:textId="77777777" w:rsidR="0042791C" w:rsidRPr="00157BCC" w:rsidRDefault="0042791C">
            <w:pPr>
              <w:pBdr>
                <w:top w:val="nil"/>
                <w:left w:val="nil"/>
                <w:bottom w:val="nil"/>
                <w:right w:val="nil"/>
                <w:between w:val="nil"/>
              </w:pBdr>
              <w:spacing w:before="136"/>
              <w:rPr>
                <w:b/>
                <w:color w:val="000000"/>
                <w:sz w:val="16"/>
                <w:szCs w:val="16"/>
              </w:rPr>
            </w:pPr>
          </w:p>
          <w:p w14:paraId="00000D88" w14:textId="5878F917"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9D14EB" w:rsidRPr="00157BCC">
              <w:rPr>
                <w:color w:val="000000"/>
                <w:sz w:val="16"/>
                <w:szCs w:val="16"/>
              </w:rPr>
              <w:t>.</w:t>
            </w:r>
            <w:r w:rsidRPr="00157BCC">
              <w:rPr>
                <w:color w:val="000000"/>
                <w:sz w:val="16"/>
                <w:szCs w:val="16"/>
              </w:rPr>
              <w:t>016</w:t>
            </w:r>
          </w:p>
        </w:tc>
        <w:tc>
          <w:tcPr>
            <w:tcW w:w="1154" w:type="dxa"/>
            <w:tcBorders>
              <w:top w:val="single" w:sz="8" w:space="0" w:color="000000"/>
              <w:left w:val="single" w:sz="8" w:space="0" w:color="000000"/>
              <w:bottom w:val="single" w:sz="8" w:space="0" w:color="000000"/>
            </w:tcBorders>
          </w:tcPr>
          <w:p w14:paraId="00000D89" w14:textId="77777777" w:rsidR="0042791C" w:rsidRPr="00157BCC" w:rsidRDefault="0042791C">
            <w:pPr>
              <w:pBdr>
                <w:top w:val="nil"/>
                <w:left w:val="nil"/>
                <w:bottom w:val="nil"/>
                <w:right w:val="nil"/>
                <w:between w:val="nil"/>
              </w:pBdr>
              <w:spacing w:before="123"/>
              <w:rPr>
                <w:b/>
                <w:color w:val="000000"/>
                <w:sz w:val="16"/>
                <w:szCs w:val="16"/>
              </w:rPr>
            </w:pPr>
          </w:p>
          <w:p w14:paraId="00000D8A" w14:textId="33F8DD4B" w:rsidR="0042791C" w:rsidRPr="00157BCC" w:rsidRDefault="00425BCD">
            <w:pPr>
              <w:pBdr>
                <w:top w:val="nil"/>
                <w:left w:val="nil"/>
                <w:bottom w:val="nil"/>
                <w:right w:val="nil"/>
                <w:between w:val="nil"/>
              </w:pBdr>
              <w:ind w:left="14" w:right="3"/>
              <w:jc w:val="center"/>
              <w:rPr>
                <w:color w:val="000000"/>
                <w:sz w:val="16"/>
                <w:szCs w:val="16"/>
              </w:rPr>
            </w:pPr>
            <w:r w:rsidRPr="00157BCC">
              <w:rPr>
                <w:color w:val="000000"/>
                <w:sz w:val="16"/>
                <w:szCs w:val="16"/>
              </w:rPr>
              <w:t>229 (7</w:t>
            </w:r>
            <w:r w:rsidR="0085768C" w:rsidRPr="00157BCC">
              <w:rPr>
                <w:color w:val="000000"/>
                <w:sz w:val="16"/>
                <w:szCs w:val="16"/>
              </w:rPr>
              <w:t>.</w:t>
            </w:r>
            <w:r w:rsidRPr="00157BCC">
              <w:rPr>
                <w:color w:val="000000"/>
                <w:sz w:val="16"/>
                <w:szCs w:val="16"/>
              </w:rPr>
              <w:t>4%)</w:t>
            </w:r>
          </w:p>
        </w:tc>
        <w:tc>
          <w:tcPr>
            <w:tcW w:w="1082" w:type="dxa"/>
            <w:tcBorders>
              <w:top w:val="single" w:sz="8" w:space="0" w:color="000000"/>
              <w:bottom w:val="single" w:sz="8" w:space="0" w:color="000000"/>
              <w:right w:val="single" w:sz="8" w:space="0" w:color="000000"/>
            </w:tcBorders>
          </w:tcPr>
          <w:p w14:paraId="00000D8B" w14:textId="77777777" w:rsidR="0042791C" w:rsidRPr="00157BCC" w:rsidRDefault="0042791C">
            <w:pPr>
              <w:pBdr>
                <w:top w:val="nil"/>
                <w:left w:val="nil"/>
                <w:bottom w:val="nil"/>
                <w:right w:val="nil"/>
                <w:between w:val="nil"/>
              </w:pBdr>
              <w:spacing w:before="123"/>
              <w:rPr>
                <w:b/>
                <w:color w:val="000000"/>
                <w:sz w:val="16"/>
                <w:szCs w:val="16"/>
              </w:rPr>
            </w:pPr>
          </w:p>
          <w:p w14:paraId="00000D8C" w14:textId="6D4E5C56" w:rsidR="0042791C" w:rsidRPr="00157BCC" w:rsidRDefault="00425BCD">
            <w:pPr>
              <w:pBdr>
                <w:top w:val="nil"/>
                <w:left w:val="nil"/>
                <w:bottom w:val="nil"/>
                <w:right w:val="nil"/>
                <w:between w:val="nil"/>
              </w:pBdr>
              <w:ind w:left="19" w:right="1"/>
              <w:jc w:val="center"/>
              <w:rPr>
                <w:color w:val="000000"/>
                <w:sz w:val="16"/>
                <w:szCs w:val="16"/>
              </w:rPr>
            </w:pPr>
            <w:r w:rsidRPr="00157BCC">
              <w:rPr>
                <w:color w:val="000000"/>
                <w:sz w:val="16"/>
                <w:szCs w:val="16"/>
              </w:rPr>
              <w:t>259 (8</w:t>
            </w:r>
            <w:r w:rsidR="0085768C" w:rsidRPr="00157BCC">
              <w:rPr>
                <w:color w:val="000000"/>
                <w:sz w:val="16"/>
                <w:szCs w:val="16"/>
              </w:rPr>
              <w:t>.</w:t>
            </w:r>
            <w:r w:rsidRPr="00157BCC">
              <w:rPr>
                <w:color w:val="000000"/>
                <w:sz w:val="16"/>
                <w:szCs w:val="16"/>
              </w:rPr>
              <w:t>3%)</w:t>
            </w:r>
          </w:p>
        </w:tc>
        <w:tc>
          <w:tcPr>
            <w:tcW w:w="1082" w:type="dxa"/>
            <w:tcBorders>
              <w:top w:val="single" w:sz="8" w:space="0" w:color="000000"/>
              <w:left w:val="single" w:sz="8" w:space="0" w:color="000000"/>
              <w:bottom w:val="single" w:sz="8" w:space="0" w:color="000000"/>
              <w:right w:val="single" w:sz="8" w:space="0" w:color="000000"/>
            </w:tcBorders>
          </w:tcPr>
          <w:p w14:paraId="00000D8D" w14:textId="77777777" w:rsidR="0042791C" w:rsidRPr="00157BCC" w:rsidRDefault="0042791C">
            <w:pPr>
              <w:pBdr>
                <w:top w:val="nil"/>
                <w:left w:val="nil"/>
                <w:bottom w:val="nil"/>
                <w:right w:val="nil"/>
                <w:between w:val="nil"/>
              </w:pBdr>
              <w:spacing w:before="136"/>
              <w:rPr>
                <w:b/>
                <w:color w:val="000000"/>
                <w:sz w:val="16"/>
                <w:szCs w:val="16"/>
              </w:rPr>
            </w:pPr>
          </w:p>
          <w:p w14:paraId="00000D8E" w14:textId="72394421"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85768C" w:rsidRPr="00157BCC">
              <w:rPr>
                <w:color w:val="000000"/>
                <w:sz w:val="16"/>
                <w:szCs w:val="16"/>
              </w:rPr>
              <w:t>.</w:t>
            </w:r>
            <w:r w:rsidRPr="00157BCC">
              <w:rPr>
                <w:color w:val="000000"/>
                <w:sz w:val="16"/>
                <w:szCs w:val="16"/>
              </w:rPr>
              <w:t>075</w:t>
            </w:r>
          </w:p>
        </w:tc>
        <w:tc>
          <w:tcPr>
            <w:tcW w:w="1154" w:type="dxa"/>
            <w:tcBorders>
              <w:top w:val="single" w:sz="8" w:space="0" w:color="000000"/>
              <w:left w:val="single" w:sz="8" w:space="0" w:color="000000"/>
              <w:bottom w:val="single" w:sz="8" w:space="0" w:color="000000"/>
            </w:tcBorders>
          </w:tcPr>
          <w:p w14:paraId="00000D8F" w14:textId="77777777" w:rsidR="0042791C" w:rsidRPr="00157BCC" w:rsidRDefault="0042791C">
            <w:pPr>
              <w:pBdr>
                <w:top w:val="nil"/>
                <w:left w:val="nil"/>
                <w:bottom w:val="nil"/>
                <w:right w:val="nil"/>
                <w:between w:val="nil"/>
              </w:pBdr>
              <w:spacing w:before="123"/>
              <w:rPr>
                <w:b/>
                <w:color w:val="000000"/>
                <w:sz w:val="16"/>
                <w:szCs w:val="16"/>
              </w:rPr>
            </w:pPr>
          </w:p>
          <w:p w14:paraId="00000D90" w14:textId="77777777" w:rsidR="0042791C" w:rsidRPr="00157BCC" w:rsidRDefault="00425BCD">
            <w:pPr>
              <w:pBdr>
                <w:top w:val="nil"/>
                <w:left w:val="nil"/>
                <w:bottom w:val="nil"/>
                <w:right w:val="nil"/>
                <w:between w:val="nil"/>
              </w:pBdr>
              <w:ind w:left="14" w:right="3"/>
              <w:jc w:val="center"/>
              <w:rPr>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tcPr>
          <w:p w14:paraId="00000D91" w14:textId="77777777" w:rsidR="0042791C" w:rsidRPr="00157BCC" w:rsidRDefault="0042791C">
            <w:pPr>
              <w:pBdr>
                <w:top w:val="nil"/>
                <w:left w:val="nil"/>
                <w:bottom w:val="nil"/>
                <w:right w:val="nil"/>
                <w:between w:val="nil"/>
              </w:pBdr>
              <w:spacing w:before="123"/>
              <w:rPr>
                <w:b/>
                <w:color w:val="000000"/>
                <w:sz w:val="16"/>
                <w:szCs w:val="16"/>
              </w:rPr>
            </w:pPr>
          </w:p>
          <w:p w14:paraId="00000D92" w14:textId="77777777" w:rsidR="0042791C" w:rsidRPr="00157BCC" w:rsidRDefault="00425BCD">
            <w:pPr>
              <w:pBdr>
                <w:top w:val="nil"/>
                <w:left w:val="nil"/>
                <w:bottom w:val="nil"/>
                <w:right w:val="nil"/>
                <w:between w:val="nil"/>
              </w:pBdr>
              <w:ind w:left="16" w:right="5"/>
              <w:jc w:val="center"/>
              <w:rPr>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tcPr>
          <w:p w14:paraId="00000D93" w14:textId="77777777" w:rsidR="0042791C" w:rsidRPr="00157BCC" w:rsidRDefault="0042791C">
            <w:pPr>
              <w:pBdr>
                <w:top w:val="nil"/>
                <w:left w:val="nil"/>
                <w:bottom w:val="nil"/>
                <w:right w:val="nil"/>
                <w:between w:val="nil"/>
              </w:pBdr>
              <w:spacing w:before="123"/>
              <w:rPr>
                <w:b/>
                <w:color w:val="000000"/>
                <w:sz w:val="16"/>
                <w:szCs w:val="16"/>
              </w:rPr>
            </w:pPr>
          </w:p>
          <w:p w14:paraId="00000D94" w14:textId="43F1A8AC"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85768C" w:rsidRPr="00157BCC">
              <w:rPr>
                <w:color w:val="000000"/>
                <w:sz w:val="16"/>
                <w:szCs w:val="16"/>
              </w:rPr>
              <w:t>.</w:t>
            </w:r>
            <w:r w:rsidRPr="00157BCC">
              <w:rPr>
                <w:color w:val="000000"/>
                <w:sz w:val="16"/>
                <w:szCs w:val="16"/>
              </w:rPr>
              <w:t>069</w:t>
            </w:r>
          </w:p>
        </w:tc>
      </w:tr>
      <w:tr w:rsidR="0068796A" w:rsidRPr="00157BCC" w14:paraId="53A335D2" w14:textId="77777777" w:rsidTr="0068796A">
        <w:trPr>
          <w:trHeight w:val="603"/>
        </w:trPr>
        <w:tc>
          <w:tcPr>
            <w:tcW w:w="1082" w:type="dxa"/>
            <w:vAlign w:val="center"/>
          </w:tcPr>
          <w:p w14:paraId="4795BAE2" w14:textId="5AAC3166"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…2013; n (%)</w:t>
            </w:r>
          </w:p>
        </w:tc>
        <w:tc>
          <w:tcPr>
            <w:tcW w:w="1154" w:type="dxa"/>
            <w:tcBorders>
              <w:top w:val="single" w:sz="8" w:space="0" w:color="000000"/>
              <w:bottom w:val="single" w:sz="8" w:space="0" w:color="000000"/>
            </w:tcBorders>
            <w:vAlign w:val="center"/>
          </w:tcPr>
          <w:p w14:paraId="562F3808" w14:textId="1AF00F5E"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835 (10.0%)</w:t>
            </w:r>
          </w:p>
        </w:tc>
        <w:tc>
          <w:tcPr>
            <w:tcW w:w="1082" w:type="dxa"/>
            <w:tcBorders>
              <w:top w:val="single" w:sz="8" w:space="0" w:color="000000"/>
              <w:bottom w:val="single" w:sz="8" w:space="0" w:color="000000"/>
              <w:right w:val="single" w:sz="8" w:space="0" w:color="000000"/>
            </w:tcBorders>
            <w:vAlign w:val="center"/>
          </w:tcPr>
          <w:p w14:paraId="6C857321" w14:textId="068A3F8D"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855 (10.2%)</w:t>
            </w:r>
          </w:p>
        </w:tc>
        <w:tc>
          <w:tcPr>
            <w:tcW w:w="1082" w:type="dxa"/>
            <w:tcBorders>
              <w:top w:val="single" w:sz="8" w:space="0" w:color="000000"/>
              <w:left w:val="single" w:sz="8" w:space="0" w:color="000000"/>
              <w:bottom w:val="single" w:sz="8" w:space="0" w:color="000000"/>
              <w:right w:val="single" w:sz="8" w:space="0" w:color="000000"/>
            </w:tcBorders>
            <w:vAlign w:val="center"/>
          </w:tcPr>
          <w:p w14:paraId="569EAC3A"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20421500" w14:textId="00B4B2C2"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1,817 (16.9%)</w:t>
            </w:r>
          </w:p>
        </w:tc>
        <w:tc>
          <w:tcPr>
            <w:tcW w:w="1082" w:type="dxa"/>
            <w:tcBorders>
              <w:top w:val="single" w:sz="8" w:space="0" w:color="000000"/>
              <w:bottom w:val="single" w:sz="8" w:space="0" w:color="000000"/>
              <w:right w:val="single" w:sz="8" w:space="0" w:color="000000"/>
            </w:tcBorders>
            <w:vAlign w:val="center"/>
          </w:tcPr>
          <w:p w14:paraId="222C5201" w14:textId="2F3A683C"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1,856 (17.3%)</w:t>
            </w:r>
          </w:p>
        </w:tc>
        <w:tc>
          <w:tcPr>
            <w:tcW w:w="1082" w:type="dxa"/>
            <w:tcBorders>
              <w:top w:val="single" w:sz="8" w:space="0" w:color="000000"/>
              <w:left w:val="single" w:sz="8" w:space="0" w:color="000000"/>
              <w:bottom w:val="single" w:sz="8" w:space="0" w:color="000000"/>
              <w:right w:val="single" w:sz="8" w:space="0" w:color="000000"/>
            </w:tcBorders>
            <w:vAlign w:val="center"/>
          </w:tcPr>
          <w:p w14:paraId="1952C243"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16F34C46" w14:textId="6EBDA2A2"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241 (7.8%)</w:t>
            </w:r>
          </w:p>
        </w:tc>
        <w:tc>
          <w:tcPr>
            <w:tcW w:w="1082" w:type="dxa"/>
            <w:tcBorders>
              <w:top w:val="single" w:sz="8" w:space="0" w:color="000000"/>
              <w:bottom w:val="single" w:sz="8" w:space="0" w:color="000000"/>
              <w:right w:val="single" w:sz="8" w:space="0" w:color="000000"/>
            </w:tcBorders>
            <w:vAlign w:val="center"/>
          </w:tcPr>
          <w:p w14:paraId="0EC1DB4C" w14:textId="7C150836"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240 (7.7%)</w:t>
            </w:r>
          </w:p>
        </w:tc>
        <w:tc>
          <w:tcPr>
            <w:tcW w:w="1082" w:type="dxa"/>
            <w:tcBorders>
              <w:top w:val="single" w:sz="8" w:space="0" w:color="000000"/>
              <w:left w:val="single" w:sz="8" w:space="0" w:color="000000"/>
              <w:bottom w:val="single" w:sz="8" w:space="0" w:color="000000"/>
              <w:right w:val="single" w:sz="8" w:space="0" w:color="000000"/>
            </w:tcBorders>
            <w:vAlign w:val="center"/>
          </w:tcPr>
          <w:p w14:paraId="3E06991F"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1E2D220A" w14:textId="4DE902AB"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386 (37.0%)</w:t>
            </w:r>
          </w:p>
        </w:tc>
        <w:tc>
          <w:tcPr>
            <w:tcW w:w="1082" w:type="dxa"/>
            <w:tcBorders>
              <w:top w:val="single" w:sz="8" w:space="0" w:color="000000"/>
              <w:bottom w:val="single" w:sz="8" w:space="0" w:color="000000"/>
            </w:tcBorders>
            <w:vAlign w:val="center"/>
          </w:tcPr>
          <w:p w14:paraId="447FA310" w14:textId="7F18281E"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442 (44.4%)</w:t>
            </w:r>
          </w:p>
        </w:tc>
        <w:tc>
          <w:tcPr>
            <w:tcW w:w="1082" w:type="dxa"/>
            <w:tcBorders>
              <w:top w:val="single" w:sz="8" w:space="0" w:color="000000"/>
              <w:bottom w:val="single" w:sz="8" w:space="0" w:color="000000"/>
            </w:tcBorders>
            <w:vAlign w:val="center"/>
          </w:tcPr>
          <w:p w14:paraId="6F9F76F3"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r w:rsidR="0068796A" w:rsidRPr="00157BCC" w14:paraId="51FF9F95" w14:textId="77777777" w:rsidTr="0068796A">
        <w:trPr>
          <w:trHeight w:val="603"/>
        </w:trPr>
        <w:tc>
          <w:tcPr>
            <w:tcW w:w="1082" w:type="dxa"/>
            <w:vAlign w:val="center"/>
          </w:tcPr>
          <w:p w14:paraId="7BA8759D" w14:textId="5CC80A79"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...2014; n (%)</w:t>
            </w:r>
          </w:p>
        </w:tc>
        <w:tc>
          <w:tcPr>
            <w:tcW w:w="1154" w:type="dxa"/>
            <w:tcBorders>
              <w:top w:val="single" w:sz="8" w:space="0" w:color="000000"/>
              <w:bottom w:val="single" w:sz="8" w:space="0" w:color="000000"/>
            </w:tcBorders>
            <w:vAlign w:val="center"/>
          </w:tcPr>
          <w:p w14:paraId="08B5094A" w14:textId="01469C4D"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734 (8.8%)</w:t>
            </w:r>
          </w:p>
        </w:tc>
        <w:tc>
          <w:tcPr>
            <w:tcW w:w="1082" w:type="dxa"/>
            <w:tcBorders>
              <w:top w:val="single" w:sz="8" w:space="0" w:color="000000"/>
              <w:bottom w:val="single" w:sz="8" w:space="0" w:color="000000"/>
              <w:right w:val="single" w:sz="8" w:space="0" w:color="000000"/>
            </w:tcBorders>
            <w:vAlign w:val="center"/>
          </w:tcPr>
          <w:p w14:paraId="24321C19" w14:textId="0CE6EF5F"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738 (8.8%)</w:t>
            </w:r>
          </w:p>
        </w:tc>
        <w:tc>
          <w:tcPr>
            <w:tcW w:w="1082" w:type="dxa"/>
            <w:tcBorders>
              <w:top w:val="single" w:sz="8" w:space="0" w:color="000000"/>
              <w:left w:val="single" w:sz="8" w:space="0" w:color="000000"/>
              <w:bottom w:val="single" w:sz="8" w:space="0" w:color="000000"/>
              <w:right w:val="single" w:sz="8" w:space="0" w:color="000000"/>
            </w:tcBorders>
            <w:vAlign w:val="center"/>
          </w:tcPr>
          <w:p w14:paraId="316CB81C"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32DFD986" w14:textId="1279C83D"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1,558 (14.5%)</w:t>
            </w:r>
          </w:p>
        </w:tc>
        <w:tc>
          <w:tcPr>
            <w:tcW w:w="1082" w:type="dxa"/>
            <w:tcBorders>
              <w:top w:val="single" w:sz="8" w:space="0" w:color="000000"/>
              <w:bottom w:val="single" w:sz="8" w:space="0" w:color="000000"/>
              <w:right w:val="single" w:sz="8" w:space="0" w:color="000000"/>
            </w:tcBorders>
            <w:vAlign w:val="center"/>
          </w:tcPr>
          <w:p w14:paraId="50A8AADE" w14:textId="65037807"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1,586 (14.7%)</w:t>
            </w:r>
          </w:p>
        </w:tc>
        <w:tc>
          <w:tcPr>
            <w:tcW w:w="1082" w:type="dxa"/>
            <w:tcBorders>
              <w:top w:val="single" w:sz="8" w:space="0" w:color="000000"/>
              <w:left w:val="single" w:sz="8" w:space="0" w:color="000000"/>
              <w:bottom w:val="single" w:sz="8" w:space="0" w:color="000000"/>
              <w:right w:val="single" w:sz="8" w:space="0" w:color="000000"/>
            </w:tcBorders>
            <w:vAlign w:val="center"/>
          </w:tcPr>
          <w:p w14:paraId="71AFE189"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036C2B47" w14:textId="51209F03"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273 (8.8%)</w:t>
            </w:r>
          </w:p>
        </w:tc>
        <w:tc>
          <w:tcPr>
            <w:tcW w:w="1082" w:type="dxa"/>
            <w:tcBorders>
              <w:top w:val="single" w:sz="8" w:space="0" w:color="000000"/>
              <w:bottom w:val="single" w:sz="8" w:space="0" w:color="000000"/>
              <w:right w:val="single" w:sz="8" w:space="0" w:color="000000"/>
            </w:tcBorders>
            <w:vAlign w:val="center"/>
          </w:tcPr>
          <w:p w14:paraId="67C4E27C" w14:textId="6B811EFD"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288 (9.3%)</w:t>
            </w:r>
          </w:p>
        </w:tc>
        <w:tc>
          <w:tcPr>
            <w:tcW w:w="1082" w:type="dxa"/>
            <w:tcBorders>
              <w:top w:val="single" w:sz="8" w:space="0" w:color="000000"/>
              <w:left w:val="single" w:sz="8" w:space="0" w:color="000000"/>
              <w:bottom w:val="single" w:sz="8" w:space="0" w:color="000000"/>
              <w:right w:val="single" w:sz="8" w:space="0" w:color="000000"/>
            </w:tcBorders>
            <w:vAlign w:val="center"/>
          </w:tcPr>
          <w:p w14:paraId="0731A8E2"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1728A6EB" w14:textId="538EB523"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503 (48.3%)</w:t>
            </w:r>
          </w:p>
        </w:tc>
        <w:tc>
          <w:tcPr>
            <w:tcW w:w="1082" w:type="dxa"/>
            <w:tcBorders>
              <w:top w:val="single" w:sz="8" w:space="0" w:color="000000"/>
              <w:bottom w:val="single" w:sz="8" w:space="0" w:color="000000"/>
            </w:tcBorders>
            <w:vAlign w:val="center"/>
          </w:tcPr>
          <w:p w14:paraId="0D983D6C" w14:textId="24C7E8D7"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441 (42.3%)</w:t>
            </w:r>
          </w:p>
        </w:tc>
        <w:tc>
          <w:tcPr>
            <w:tcW w:w="1082" w:type="dxa"/>
            <w:tcBorders>
              <w:top w:val="single" w:sz="8" w:space="0" w:color="000000"/>
              <w:bottom w:val="single" w:sz="8" w:space="0" w:color="000000"/>
            </w:tcBorders>
            <w:vAlign w:val="center"/>
          </w:tcPr>
          <w:p w14:paraId="2479069E"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r w:rsidR="0068796A" w:rsidRPr="00157BCC" w14:paraId="698F1D50" w14:textId="77777777" w:rsidTr="0068796A">
        <w:trPr>
          <w:trHeight w:val="603"/>
        </w:trPr>
        <w:tc>
          <w:tcPr>
            <w:tcW w:w="1082" w:type="dxa"/>
            <w:vAlign w:val="center"/>
          </w:tcPr>
          <w:p w14:paraId="088A08EC" w14:textId="243C53E1"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...2015; n (%)</w:t>
            </w:r>
          </w:p>
        </w:tc>
        <w:tc>
          <w:tcPr>
            <w:tcW w:w="1154" w:type="dxa"/>
            <w:tcBorders>
              <w:top w:val="single" w:sz="8" w:space="0" w:color="000000"/>
              <w:bottom w:val="single" w:sz="8" w:space="0" w:color="000000"/>
            </w:tcBorders>
            <w:vAlign w:val="center"/>
          </w:tcPr>
          <w:p w14:paraId="3284FB4F" w14:textId="396A9510"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748 (8.9%)</w:t>
            </w:r>
          </w:p>
        </w:tc>
        <w:tc>
          <w:tcPr>
            <w:tcW w:w="1082" w:type="dxa"/>
            <w:tcBorders>
              <w:top w:val="single" w:sz="8" w:space="0" w:color="000000"/>
              <w:bottom w:val="single" w:sz="8" w:space="0" w:color="000000"/>
              <w:right w:val="single" w:sz="8" w:space="0" w:color="000000"/>
            </w:tcBorders>
            <w:vAlign w:val="center"/>
          </w:tcPr>
          <w:p w14:paraId="32A9DAAB" w14:textId="48E554BD"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737 (8.8%)</w:t>
            </w:r>
          </w:p>
        </w:tc>
        <w:tc>
          <w:tcPr>
            <w:tcW w:w="1082" w:type="dxa"/>
            <w:tcBorders>
              <w:top w:val="single" w:sz="8" w:space="0" w:color="000000"/>
              <w:left w:val="single" w:sz="8" w:space="0" w:color="000000"/>
              <w:bottom w:val="single" w:sz="8" w:space="0" w:color="000000"/>
              <w:right w:val="single" w:sz="8" w:space="0" w:color="000000"/>
            </w:tcBorders>
            <w:vAlign w:val="center"/>
          </w:tcPr>
          <w:p w14:paraId="3936AB36"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01530F56" w14:textId="20F0ACE8"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1,254 (11.7%)</w:t>
            </w:r>
          </w:p>
        </w:tc>
        <w:tc>
          <w:tcPr>
            <w:tcW w:w="1082" w:type="dxa"/>
            <w:tcBorders>
              <w:top w:val="single" w:sz="8" w:space="0" w:color="000000"/>
              <w:bottom w:val="single" w:sz="8" w:space="0" w:color="000000"/>
              <w:right w:val="single" w:sz="8" w:space="0" w:color="000000"/>
            </w:tcBorders>
            <w:vAlign w:val="center"/>
          </w:tcPr>
          <w:p w14:paraId="6A800C1D" w14:textId="4C25F661"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1,244 (11.6%)</w:t>
            </w:r>
          </w:p>
        </w:tc>
        <w:tc>
          <w:tcPr>
            <w:tcW w:w="1082" w:type="dxa"/>
            <w:tcBorders>
              <w:top w:val="single" w:sz="8" w:space="0" w:color="000000"/>
              <w:left w:val="single" w:sz="8" w:space="0" w:color="000000"/>
              <w:bottom w:val="single" w:sz="8" w:space="0" w:color="000000"/>
              <w:right w:val="single" w:sz="8" w:space="0" w:color="000000"/>
            </w:tcBorders>
            <w:vAlign w:val="center"/>
          </w:tcPr>
          <w:p w14:paraId="4D5DA561"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1C9E4E4F" w14:textId="6769C69F"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347 (11.2%)</w:t>
            </w:r>
          </w:p>
        </w:tc>
        <w:tc>
          <w:tcPr>
            <w:tcW w:w="1082" w:type="dxa"/>
            <w:tcBorders>
              <w:top w:val="single" w:sz="8" w:space="0" w:color="000000"/>
              <w:bottom w:val="single" w:sz="8" w:space="0" w:color="000000"/>
              <w:right w:val="single" w:sz="8" w:space="0" w:color="000000"/>
            </w:tcBorders>
            <w:vAlign w:val="center"/>
          </w:tcPr>
          <w:p w14:paraId="002EFEE6" w14:textId="5FF5A45E"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343 (11.0%)</w:t>
            </w:r>
          </w:p>
        </w:tc>
        <w:tc>
          <w:tcPr>
            <w:tcW w:w="1082" w:type="dxa"/>
            <w:tcBorders>
              <w:top w:val="single" w:sz="8" w:space="0" w:color="000000"/>
              <w:left w:val="single" w:sz="8" w:space="0" w:color="000000"/>
              <w:bottom w:val="single" w:sz="8" w:space="0" w:color="000000"/>
              <w:right w:val="single" w:sz="8" w:space="0" w:color="000000"/>
            </w:tcBorders>
            <w:vAlign w:val="center"/>
          </w:tcPr>
          <w:p w14:paraId="25F57AFF"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557C6061" w14:textId="6DAF857C"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153 (14.7%)</w:t>
            </w:r>
          </w:p>
        </w:tc>
        <w:tc>
          <w:tcPr>
            <w:tcW w:w="1082" w:type="dxa"/>
            <w:tcBorders>
              <w:top w:val="single" w:sz="8" w:space="0" w:color="000000"/>
              <w:bottom w:val="single" w:sz="8" w:space="0" w:color="000000"/>
            </w:tcBorders>
            <w:vAlign w:val="center"/>
          </w:tcPr>
          <w:p w14:paraId="1F8A4600" w14:textId="01A0D000"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159 (15.3%)</w:t>
            </w:r>
          </w:p>
        </w:tc>
        <w:tc>
          <w:tcPr>
            <w:tcW w:w="1082" w:type="dxa"/>
            <w:tcBorders>
              <w:top w:val="single" w:sz="8" w:space="0" w:color="000000"/>
              <w:bottom w:val="single" w:sz="8" w:space="0" w:color="000000"/>
            </w:tcBorders>
            <w:vAlign w:val="center"/>
          </w:tcPr>
          <w:p w14:paraId="16AC42E6"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r w:rsidR="0068796A" w:rsidRPr="00157BCC" w14:paraId="4C1E7F7E" w14:textId="77777777" w:rsidTr="0068796A">
        <w:trPr>
          <w:trHeight w:val="603"/>
        </w:trPr>
        <w:tc>
          <w:tcPr>
            <w:tcW w:w="1082" w:type="dxa"/>
            <w:vAlign w:val="center"/>
          </w:tcPr>
          <w:p w14:paraId="2462DB93" w14:textId="11583D7C"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...2016; n (%)</w:t>
            </w:r>
          </w:p>
        </w:tc>
        <w:tc>
          <w:tcPr>
            <w:tcW w:w="1154" w:type="dxa"/>
            <w:tcBorders>
              <w:top w:val="single" w:sz="8" w:space="0" w:color="000000"/>
              <w:bottom w:val="single" w:sz="8" w:space="0" w:color="000000"/>
            </w:tcBorders>
            <w:vAlign w:val="center"/>
          </w:tcPr>
          <w:p w14:paraId="7F8E6B11" w14:textId="013B7B58"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742 (8.9%)</w:t>
            </w:r>
          </w:p>
        </w:tc>
        <w:tc>
          <w:tcPr>
            <w:tcW w:w="1082" w:type="dxa"/>
            <w:tcBorders>
              <w:top w:val="single" w:sz="8" w:space="0" w:color="000000"/>
              <w:bottom w:val="single" w:sz="8" w:space="0" w:color="000000"/>
              <w:right w:val="single" w:sz="8" w:space="0" w:color="000000"/>
            </w:tcBorders>
            <w:vAlign w:val="center"/>
          </w:tcPr>
          <w:p w14:paraId="15AE751F" w14:textId="61F78DE9"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755 (9.0%)</w:t>
            </w:r>
          </w:p>
        </w:tc>
        <w:tc>
          <w:tcPr>
            <w:tcW w:w="1082" w:type="dxa"/>
            <w:tcBorders>
              <w:top w:val="single" w:sz="8" w:space="0" w:color="000000"/>
              <w:left w:val="single" w:sz="8" w:space="0" w:color="000000"/>
              <w:bottom w:val="single" w:sz="8" w:space="0" w:color="000000"/>
              <w:right w:val="single" w:sz="8" w:space="0" w:color="000000"/>
            </w:tcBorders>
            <w:vAlign w:val="center"/>
          </w:tcPr>
          <w:p w14:paraId="60CFE92C"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23311EB1" w14:textId="710C08E9"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1,146 (10.7%)</w:t>
            </w:r>
          </w:p>
        </w:tc>
        <w:tc>
          <w:tcPr>
            <w:tcW w:w="1082" w:type="dxa"/>
            <w:tcBorders>
              <w:top w:val="single" w:sz="8" w:space="0" w:color="000000"/>
              <w:bottom w:val="single" w:sz="8" w:space="0" w:color="000000"/>
              <w:right w:val="single" w:sz="8" w:space="0" w:color="000000"/>
            </w:tcBorders>
            <w:vAlign w:val="center"/>
          </w:tcPr>
          <w:p w14:paraId="2E7340BF" w14:textId="75BEB77F"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1,127 (10.5%)</w:t>
            </w:r>
          </w:p>
        </w:tc>
        <w:tc>
          <w:tcPr>
            <w:tcW w:w="1082" w:type="dxa"/>
            <w:tcBorders>
              <w:top w:val="single" w:sz="8" w:space="0" w:color="000000"/>
              <w:left w:val="single" w:sz="8" w:space="0" w:color="000000"/>
              <w:bottom w:val="single" w:sz="8" w:space="0" w:color="000000"/>
              <w:right w:val="single" w:sz="8" w:space="0" w:color="000000"/>
            </w:tcBorders>
            <w:vAlign w:val="center"/>
          </w:tcPr>
          <w:p w14:paraId="1687AE10"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6E2D6B02" w14:textId="30926FDC"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425 (13.7%)</w:t>
            </w:r>
          </w:p>
        </w:tc>
        <w:tc>
          <w:tcPr>
            <w:tcW w:w="1082" w:type="dxa"/>
            <w:tcBorders>
              <w:top w:val="single" w:sz="8" w:space="0" w:color="000000"/>
              <w:bottom w:val="single" w:sz="8" w:space="0" w:color="000000"/>
              <w:right w:val="single" w:sz="8" w:space="0" w:color="000000"/>
            </w:tcBorders>
            <w:vAlign w:val="center"/>
          </w:tcPr>
          <w:p w14:paraId="5F6F2BB4" w14:textId="7CDA13F9"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413 (13.3%)</w:t>
            </w:r>
          </w:p>
        </w:tc>
        <w:tc>
          <w:tcPr>
            <w:tcW w:w="1082" w:type="dxa"/>
            <w:tcBorders>
              <w:top w:val="single" w:sz="8" w:space="0" w:color="000000"/>
              <w:left w:val="single" w:sz="8" w:space="0" w:color="000000"/>
              <w:bottom w:val="single" w:sz="8" w:space="0" w:color="000000"/>
              <w:right w:val="single" w:sz="8" w:space="0" w:color="000000"/>
            </w:tcBorders>
            <w:vAlign w:val="center"/>
          </w:tcPr>
          <w:p w14:paraId="46EC7B85"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794B8311" w14:textId="553D3B7B"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60F016A3" w14:textId="291FB99F"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75A167F8"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r w:rsidR="0068796A" w:rsidRPr="00157BCC" w14:paraId="0757BD24" w14:textId="77777777" w:rsidTr="0068796A">
        <w:trPr>
          <w:trHeight w:val="603"/>
        </w:trPr>
        <w:tc>
          <w:tcPr>
            <w:tcW w:w="1082" w:type="dxa"/>
            <w:vAlign w:val="center"/>
          </w:tcPr>
          <w:p w14:paraId="0598CDC6" w14:textId="4120DDBB"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...2017; n (%)</w:t>
            </w:r>
          </w:p>
        </w:tc>
        <w:tc>
          <w:tcPr>
            <w:tcW w:w="1154" w:type="dxa"/>
            <w:tcBorders>
              <w:top w:val="single" w:sz="8" w:space="0" w:color="000000"/>
              <w:bottom w:val="single" w:sz="8" w:space="0" w:color="000000"/>
            </w:tcBorders>
            <w:vAlign w:val="center"/>
          </w:tcPr>
          <w:p w14:paraId="521AE345" w14:textId="24E72806"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905 (10.8%)</w:t>
            </w:r>
          </w:p>
        </w:tc>
        <w:tc>
          <w:tcPr>
            <w:tcW w:w="1082" w:type="dxa"/>
            <w:tcBorders>
              <w:top w:val="single" w:sz="8" w:space="0" w:color="000000"/>
              <w:bottom w:val="single" w:sz="8" w:space="0" w:color="000000"/>
              <w:right w:val="single" w:sz="8" w:space="0" w:color="000000"/>
            </w:tcBorders>
            <w:vAlign w:val="center"/>
          </w:tcPr>
          <w:p w14:paraId="6C8DACB3" w14:textId="52F746E5"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922 (11.0%)</w:t>
            </w:r>
          </w:p>
        </w:tc>
        <w:tc>
          <w:tcPr>
            <w:tcW w:w="1082" w:type="dxa"/>
            <w:tcBorders>
              <w:top w:val="single" w:sz="8" w:space="0" w:color="000000"/>
              <w:left w:val="single" w:sz="8" w:space="0" w:color="000000"/>
              <w:bottom w:val="single" w:sz="8" w:space="0" w:color="000000"/>
              <w:right w:val="single" w:sz="8" w:space="0" w:color="000000"/>
            </w:tcBorders>
            <w:vAlign w:val="center"/>
          </w:tcPr>
          <w:p w14:paraId="122738AE"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05B62330" w14:textId="73679B6D"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879 (8.2%)</w:t>
            </w:r>
          </w:p>
        </w:tc>
        <w:tc>
          <w:tcPr>
            <w:tcW w:w="1082" w:type="dxa"/>
            <w:tcBorders>
              <w:top w:val="single" w:sz="8" w:space="0" w:color="000000"/>
              <w:bottom w:val="single" w:sz="8" w:space="0" w:color="000000"/>
              <w:right w:val="single" w:sz="8" w:space="0" w:color="000000"/>
            </w:tcBorders>
            <w:vAlign w:val="center"/>
          </w:tcPr>
          <w:p w14:paraId="37708FDA" w14:textId="68C29570"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884 (8.2%)</w:t>
            </w:r>
          </w:p>
        </w:tc>
        <w:tc>
          <w:tcPr>
            <w:tcW w:w="1082" w:type="dxa"/>
            <w:tcBorders>
              <w:top w:val="single" w:sz="8" w:space="0" w:color="000000"/>
              <w:left w:val="single" w:sz="8" w:space="0" w:color="000000"/>
              <w:bottom w:val="single" w:sz="8" w:space="0" w:color="000000"/>
              <w:right w:val="single" w:sz="8" w:space="0" w:color="000000"/>
            </w:tcBorders>
            <w:vAlign w:val="center"/>
          </w:tcPr>
          <w:p w14:paraId="744B6680"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0BA82135" w14:textId="0BEBD8CF"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379 (12.2%)</w:t>
            </w:r>
          </w:p>
        </w:tc>
        <w:tc>
          <w:tcPr>
            <w:tcW w:w="1082" w:type="dxa"/>
            <w:tcBorders>
              <w:top w:val="single" w:sz="8" w:space="0" w:color="000000"/>
              <w:bottom w:val="single" w:sz="8" w:space="0" w:color="000000"/>
              <w:right w:val="single" w:sz="8" w:space="0" w:color="000000"/>
            </w:tcBorders>
            <w:vAlign w:val="center"/>
          </w:tcPr>
          <w:p w14:paraId="4C0EA686" w14:textId="71E93EFC"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365 (11.8%)</w:t>
            </w:r>
          </w:p>
        </w:tc>
        <w:tc>
          <w:tcPr>
            <w:tcW w:w="1082" w:type="dxa"/>
            <w:tcBorders>
              <w:top w:val="single" w:sz="8" w:space="0" w:color="000000"/>
              <w:left w:val="single" w:sz="8" w:space="0" w:color="000000"/>
              <w:bottom w:val="single" w:sz="8" w:space="0" w:color="000000"/>
              <w:right w:val="single" w:sz="8" w:space="0" w:color="000000"/>
            </w:tcBorders>
            <w:vAlign w:val="center"/>
          </w:tcPr>
          <w:p w14:paraId="69174C54"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3DD810B3" w14:textId="1C2235D2"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2505893B" w14:textId="67777EE5"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606E6CFB"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r w:rsidR="0068796A" w:rsidRPr="00157BCC" w14:paraId="222725CD" w14:textId="77777777" w:rsidTr="0068796A">
        <w:trPr>
          <w:trHeight w:val="603"/>
        </w:trPr>
        <w:tc>
          <w:tcPr>
            <w:tcW w:w="1082" w:type="dxa"/>
            <w:vAlign w:val="center"/>
          </w:tcPr>
          <w:p w14:paraId="27B3B903" w14:textId="6E4C0D93"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...2018; n (%)</w:t>
            </w:r>
          </w:p>
        </w:tc>
        <w:tc>
          <w:tcPr>
            <w:tcW w:w="1154" w:type="dxa"/>
            <w:tcBorders>
              <w:top w:val="single" w:sz="8" w:space="0" w:color="000000"/>
              <w:bottom w:val="single" w:sz="8" w:space="0" w:color="000000"/>
            </w:tcBorders>
            <w:vAlign w:val="center"/>
          </w:tcPr>
          <w:p w14:paraId="34CD61EF" w14:textId="76B1C04D"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891 (10.6%)</w:t>
            </w:r>
          </w:p>
        </w:tc>
        <w:tc>
          <w:tcPr>
            <w:tcW w:w="1082" w:type="dxa"/>
            <w:tcBorders>
              <w:top w:val="single" w:sz="8" w:space="0" w:color="000000"/>
              <w:bottom w:val="single" w:sz="8" w:space="0" w:color="000000"/>
              <w:right w:val="single" w:sz="8" w:space="0" w:color="000000"/>
            </w:tcBorders>
            <w:vAlign w:val="center"/>
          </w:tcPr>
          <w:p w14:paraId="4632F05B" w14:textId="1C2B4C93"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897 (10.7%)</w:t>
            </w:r>
          </w:p>
        </w:tc>
        <w:tc>
          <w:tcPr>
            <w:tcW w:w="1082" w:type="dxa"/>
            <w:tcBorders>
              <w:top w:val="single" w:sz="8" w:space="0" w:color="000000"/>
              <w:left w:val="single" w:sz="8" w:space="0" w:color="000000"/>
              <w:bottom w:val="single" w:sz="8" w:space="0" w:color="000000"/>
              <w:right w:val="single" w:sz="8" w:space="0" w:color="000000"/>
            </w:tcBorders>
            <w:vAlign w:val="center"/>
          </w:tcPr>
          <w:p w14:paraId="2B3BA76E"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2A92EEAB" w14:textId="44256DF5"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716 (6.7%)</w:t>
            </w:r>
          </w:p>
        </w:tc>
        <w:tc>
          <w:tcPr>
            <w:tcW w:w="1082" w:type="dxa"/>
            <w:tcBorders>
              <w:top w:val="single" w:sz="8" w:space="0" w:color="000000"/>
              <w:bottom w:val="single" w:sz="8" w:space="0" w:color="000000"/>
              <w:right w:val="single" w:sz="8" w:space="0" w:color="000000"/>
            </w:tcBorders>
            <w:vAlign w:val="center"/>
          </w:tcPr>
          <w:p w14:paraId="61DAE971" w14:textId="6AF81F93"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714 (6.6%)</w:t>
            </w:r>
          </w:p>
        </w:tc>
        <w:tc>
          <w:tcPr>
            <w:tcW w:w="1082" w:type="dxa"/>
            <w:tcBorders>
              <w:top w:val="single" w:sz="8" w:space="0" w:color="000000"/>
              <w:left w:val="single" w:sz="8" w:space="0" w:color="000000"/>
              <w:bottom w:val="single" w:sz="8" w:space="0" w:color="000000"/>
              <w:right w:val="single" w:sz="8" w:space="0" w:color="000000"/>
            </w:tcBorders>
            <w:vAlign w:val="center"/>
          </w:tcPr>
          <w:p w14:paraId="263A6D4B"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2A7F9689" w14:textId="4BE046DC"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415 (13.4%)</w:t>
            </w:r>
          </w:p>
        </w:tc>
        <w:tc>
          <w:tcPr>
            <w:tcW w:w="1082" w:type="dxa"/>
            <w:tcBorders>
              <w:top w:val="single" w:sz="8" w:space="0" w:color="000000"/>
              <w:bottom w:val="single" w:sz="8" w:space="0" w:color="000000"/>
              <w:right w:val="single" w:sz="8" w:space="0" w:color="000000"/>
            </w:tcBorders>
            <w:vAlign w:val="center"/>
          </w:tcPr>
          <w:p w14:paraId="7BBED9C3" w14:textId="760B3485"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410 (13.2%)</w:t>
            </w:r>
          </w:p>
        </w:tc>
        <w:tc>
          <w:tcPr>
            <w:tcW w:w="1082" w:type="dxa"/>
            <w:tcBorders>
              <w:top w:val="single" w:sz="8" w:space="0" w:color="000000"/>
              <w:left w:val="single" w:sz="8" w:space="0" w:color="000000"/>
              <w:bottom w:val="single" w:sz="8" w:space="0" w:color="000000"/>
              <w:right w:val="single" w:sz="8" w:space="0" w:color="000000"/>
            </w:tcBorders>
            <w:vAlign w:val="center"/>
          </w:tcPr>
          <w:p w14:paraId="63B4FF6E"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31B806E3" w14:textId="26EAC0EA"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7BED09D4" w14:textId="16F78862"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4F9F0246"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r w:rsidR="0068796A" w:rsidRPr="00157BCC" w14:paraId="6F4FE560" w14:textId="77777777" w:rsidTr="0068796A">
        <w:trPr>
          <w:trHeight w:val="603"/>
        </w:trPr>
        <w:tc>
          <w:tcPr>
            <w:tcW w:w="1082" w:type="dxa"/>
            <w:vAlign w:val="center"/>
          </w:tcPr>
          <w:p w14:paraId="288BCF98" w14:textId="3137D3FF"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...2019; n (%)</w:t>
            </w:r>
          </w:p>
        </w:tc>
        <w:tc>
          <w:tcPr>
            <w:tcW w:w="1154" w:type="dxa"/>
            <w:tcBorders>
              <w:top w:val="single" w:sz="8" w:space="0" w:color="000000"/>
              <w:bottom w:val="single" w:sz="8" w:space="0" w:color="000000"/>
            </w:tcBorders>
            <w:vAlign w:val="center"/>
          </w:tcPr>
          <w:p w14:paraId="16A7CBE5" w14:textId="45CCA08C"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902 (10.8%)</w:t>
            </w:r>
          </w:p>
        </w:tc>
        <w:tc>
          <w:tcPr>
            <w:tcW w:w="1082" w:type="dxa"/>
            <w:tcBorders>
              <w:top w:val="single" w:sz="8" w:space="0" w:color="000000"/>
              <w:bottom w:val="single" w:sz="8" w:space="0" w:color="000000"/>
              <w:right w:val="single" w:sz="8" w:space="0" w:color="000000"/>
            </w:tcBorders>
            <w:vAlign w:val="center"/>
          </w:tcPr>
          <w:p w14:paraId="3E45C338" w14:textId="5637FC91"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903 (10.8%)</w:t>
            </w:r>
          </w:p>
        </w:tc>
        <w:tc>
          <w:tcPr>
            <w:tcW w:w="1082" w:type="dxa"/>
            <w:tcBorders>
              <w:top w:val="single" w:sz="8" w:space="0" w:color="000000"/>
              <w:left w:val="single" w:sz="8" w:space="0" w:color="000000"/>
              <w:bottom w:val="single" w:sz="8" w:space="0" w:color="000000"/>
              <w:right w:val="single" w:sz="8" w:space="0" w:color="000000"/>
            </w:tcBorders>
            <w:vAlign w:val="center"/>
          </w:tcPr>
          <w:p w14:paraId="155F0992"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79FEF1CA" w14:textId="3CE11B1F"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675 (6.3%)</w:t>
            </w:r>
          </w:p>
        </w:tc>
        <w:tc>
          <w:tcPr>
            <w:tcW w:w="1082" w:type="dxa"/>
            <w:tcBorders>
              <w:top w:val="single" w:sz="8" w:space="0" w:color="000000"/>
              <w:bottom w:val="single" w:sz="8" w:space="0" w:color="000000"/>
              <w:right w:val="single" w:sz="8" w:space="0" w:color="000000"/>
            </w:tcBorders>
            <w:vAlign w:val="center"/>
          </w:tcPr>
          <w:p w14:paraId="448EC4B9" w14:textId="22DA42F0"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653 (6.1%)</w:t>
            </w:r>
          </w:p>
        </w:tc>
        <w:tc>
          <w:tcPr>
            <w:tcW w:w="1082" w:type="dxa"/>
            <w:tcBorders>
              <w:top w:val="single" w:sz="8" w:space="0" w:color="000000"/>
              <w:left w:val="single" w:sz="8" w:space="0" w:color="000000"/>
              <w:bottom w:val="single" w:sz="8" w:space="0" w:color="000000"/>
              <w:right w:val="single" w:sz="8" w:space="0" w:color="000000"/>
            </w:tcBorders>
            <w:vAlign w:val="center"/>
          </w:tcPr>
          <w:p w14:paraId="341DCE3D"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767DDC9D" w14:textId="2A46C063"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448 (14.4%)</w:t>
            </w:r>
          </w:p>
        </w:tc>
        <w:tc>
          <w:tcPr>
            <w:tcW w:w="1082" w:type="dxa"/>
            <w:tcBorders>
              <w:top w:val="single" w:sz="8" w:space="0" w:color="000000"/>
              <w:bottom w:val="single" w:sz="8" w:space="0" w:color="000000"/>
              <w:right w:val="single" w:sz="8" w:space="0" w:color="000000"/>
            </w:tcBorders>
            <w:vAlign w:val="center"/>
          </w:tcPr>
          <w:p w14:paraId="558566CC" w14:textId="774F6F93"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434 (14.0%)</w:t>
            </w:r>
          </w:p>
        </w:tc>
        <w:tc>
          <w:tcPr>
            <w:tcW w:w="1082" w:type="dxa"/>
            <w:tcBorders>
              <w:top w:val="single" w:sz="8" w:space="0" w:color="000000"/>
              <w:left w:val="single" w:sz="8" w:space="0" w:color="000000"/>
              <w:bottom w:val="single" w:sz="8" w:space="0" w:color="000000"/>
              <w:right w:val="single" w:sz="8" w:space="0" w:color="000000"/>
            </w:tcBorders>
            <w:vAlign w:val="center"/>
          </w:tcPr>
          <w:p w14:paraId="79C5925F"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2B8D46CA" w14:textId="3D7863E5"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65E18C05" w14:textId="4E9D2E05"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18C59773"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r w:rsidR="0068796A" w:rsidRPr="00157BCC" w14:paraId="44D90D44" w14:textId="77777777" w:rsidTr="0068796A">
        <w:trPr>
          <w:trHeight w:val="603"/>
        </w:trPr>
        <w:tc>
          <w:tcPr>
            <w:tcW w:w="1082" w:type="dxa"/>
            <w:vAlign w:val="center"/>
          </w:tcPr>
          <w:p w14:paraId="1DDE4FE3" w14:textId="7EFB49E2"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...2020; n (%)</w:t>
            </w:r>
          </w:p>
        </w:tc>
        <w:tc>
          <w:tcPr>
            <w:tcW w:w="1154" w:type="dxa"/>
            <w:tcBorders>
              <w:top w:val="single" w:sz="8" w:space="0" w:color="000000"/>
              <w:bottom w:val="single" w:sz="8" w:space="0" w:color="000000"/>
            </w:tcBorders>
            <w:vAlign w:val="center"/>
          </w:tcPr>
          <w:p w14:paraId="74AB6E16" w14:textId="094E5BAA"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850 (10.2%)</w:t>
            </w:r>
          </w:p>
        </w:tc>
        <w:tc>
          <w:tcPr>
            <w:tcW w:w="1082" w:type="dxa"/>
            <w:tcBorders>
              <w:top w:val="single" w:sz="8" w:space="0" w:color="000000"/>
              <w:bottom w:val="single" w:sz="8" w:space="0" w:color="000000"/>
              <w:right w:val="single" w:sz="8" w:space="0" w:color="000000"/>
            </w:tcBorders>
            <w:vAlign w:val="center"/>
          </w:tcPr>
          <w:p w14:paraId="6FAB2BCA" w14:textId="1E1F4647"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814 (9.7%)</w:t>
            </w:r>
          </w:p>
        </w:tc>
        <w:tc>
          <w:tcPr>
            <w:tcW w:w="1082" w:type="dxa"/>
            <w:tcBorders>
              <w:top w:val="single" w:sz="8" w:space="0" w:color="000000"/>
              <w:left w:val="single" w:sz="8" w:space="0" w:color="000000"/>
              <w:bottom w:val="single" w:sz="8" w:space="0" w:color="000000"/>
              <w:right w:val="single" w:sz="8" w:space="0" w:color="000000"/>
            </w:tcBorders>
            <w:vAlign w:val="center"/>
          </w:tcPr>
          <w:p w14:paraId="14BBD082"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043AC2E7" w14:textId="30D7CA24"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483 (4.5%)</w:t>
            </w:r>
          </w:p>
        </w:tc>
        <w:tc>
          <w:tcPr>
            <w:tcW w:w="1082" w:type="dxa"/>
            <w:tcBorders>
              <w:top w:val="single" w:sz="8" w:space="0" w:color="000000"/>
              <w:bottom w:val="single" w:sz="8" w:space="0" w:color="000000"/>
              <w:right w:val="single" w:sz="8" w:space="0" w:color="000000"/>
            </w:tcBorders>
            <w:vAlign w:val="center"/>
          </w:tcPr>
          <w:p w14:paraId="5D53C9D2" w14:textId="61729155"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477 (4.4%)</w:t>
            </w:r>
          </w:p>
        </w:tc>
        <w:tc>
          <w:tcPr>
            <w:tcW w:w="1082" w:type="dxa"/>
            <w:tcBorders>
              <w:top w:val="single" w:sz="8" w:space="0" w:color="000000"/>
              <w:left w:val="single" w:sz="8" w:space="0" w:color="000000"/>
              <w:bottom w:val="single" w:sz="8" w:space="0" w:color="000000"/>
              <w:right w:val="single" w:sz="8" w:space="0" w:color="000000"/>
            </w:tcBorders>
            <w:vAlign w:val="center"/>
          </w:tcPr>
          <w:p w14:paraId="72725614"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275D2079" w14:textId="033E43F2"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349 (11.2%)</w:t>
            </w:r>
          </w:p>
        </w:tc>
        <w:tc>
          <w:tcPr>
            <w:tcW w:w="1082" w:type="dxa"/>
            <w:tcBorders>
              <w:top w:val="single" w:sz="8" w:space="0" w:color="000000"/>
              <w:bottom w:val="single" w:sz="8" w:space="0" w:color="000000"/>
              <w:right w:val="single" w:sz="8" w:space="0" w:color="000000"/>
            </w:tcBorders>
            <w:vAlign w:val="center"/>
          </w:tcPr>
          <w:p w14:paraId="3AB38851" w14:textId="06C15B22"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354 (11.4%)</w:t>
            </w:r>
          </w:p>
        </w:tc>
        <w:tc>
          <w:tcPr>
            <w:tcW w:w="1082" w:type="dxa"/>
            <w:tcBorders>
              <w:top w:val="single" w:sz="8" w:space="0" w:color="000000"/>
              <w:left w:val="single" w:sz="8" w:space="0" w:color="000000"/>
              <w:bottom w:val="single" w:sz="8" w:space="0" w:color="000000"/>
              <w:right w:val="single" w:sz="8" w:space="0" w:color="000000"/>
            </w:tcBorders>
            <w:vAlign w:val="center"/>
          </w:tcPr>
          <w:p w14:paraId="14815469"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bottom w:val="single" w:sz="8" w:space="0" w:color="000000"/>
            </w:tcBorders>
            <w:vAlign w:val="center"/>
          </w:tcPr>
          <w:p w14:paraId="408FF079" w14:textId="42D1CE04"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6D0931DD" w14:textId="05D955CD"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bottom w:val="single" w:sz="8" w:space="0" w:color="000000"/>
            </w:tcBorders>
            <w:vAlign w:val="center"/>
          </w:tcPr>
          <w:p w14:paraId="14CAD84F"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r w:rsidR="0068796A" w:rsidRPr="00157BCC" w14:paraId="21222712" w14:textId="77777777" w:rsidTr="0068796A">
        <w:trPr>
          <w:trHeight w:val="603"/>
        </w:trPr>
        <w:tc>
          <w:tcPr>
            <w:tcW w:w="1082" w:type="dxa"/>
            <w:vAlign w:val="center"/>
          </w:tcPr>
          <w:p w14:paraId="1CCB0785" w14:textId="7DBD424E" w:rsidR="0068796A" w:rsidRPr="00157BCC" w:rsidRDefault="0068796A" w:rsidP="0068796A">
            <w:pPr>
              <w:pBdr>
                <w:top w:val="nil"/>
                <w:left w:val="nil"/>
                <w:bottom w:val="nil"/>
                <w:right w:val="nil"/>
                <w:between w:val="nil"/>
              </w:pBdr>
              <w:spacing w:before="123"/>
              <w:rPr>
                <w:b/>
                <w:color w:val="000000"/>
                <w:sz w:val="16"/>
                <w:szCs w:val="16"/>
              </w:rPr>
            </w:pPr>
            <w:r w:rsidRPr="00157BCC">
              <w:rPr>
                <w:color w:val="000000"/>
                <w:sz w:val="16"/>
                <w:szCs w:val="16"/>
              </w:rPr>
              <w:t>...2021; n (%)</w:t>
            </w:r>
          </w:p>
        </w:tc>
        <w:tc>
          <w:tcPr>
            <w:tcW w:w="1154" w:type="dxa"/>
            <w:tcBorders>
              <w:top w:val="single" w:sz="8" w:space="0" w:color="000000"/>
            </w:tcBorders>
            <w:vAlign w:val="center"/>
          </w:tcPr>
          <w:p w14:paraId="33EC3962" w14:textId="60A5AA50"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883 (10.5%)</w:t>
            </w:r>
          </w:p>
        </w:tc>
        <w:tc>
          <w:tcPr>
            <w:tcW w:w="1082" w:type="dxa"/>
            <w:tcBorders>
              <w:top w:val="single" w:sz="8" w:space="0" w:color="000000"/>
              <w:right w:val="single" w:sz="8" w:space="0" w:color="000000"/>
            </w:tcBorders>
            <w:vAlign w:val="center"/>
          </w:tcPr>
          <w:p w14:paraId="086223B2" w14:textId="4E83A231"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893 (10.7%)</w:t>
            </w:r>
          </w:p>
        </w:tc>
        <w:tc>
          <w:tcPr>
            <w:tcW w:w="1082" w:type="dxa"/>
            <w:tcBorders>
              <w:top w:val="single" w:sz="8" w:space="0" w:color="000000"/>
              <w:left w:val="single" w:sz="8" w:space="0" w:color="000000"/>
              <w:bottom w:val="single" w:sz="8" w:space="0" w:color="000000"/>
              <w:right w:val="single" w:sz="8" w:space="0" w:color="000000"/>
            </w:tcBorders>
            <w:vAlign w:val="center"/>
          </w:tcPr>
          <w:p w14:paraId="380014E5"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tcBorders>
            <w:vAlign w:val="center"/>
          </w:tcPr>
          <w:p w14:paraId="762E55A0" w14:textId="2AF2178E"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right w:val="single" w:sz="8" w:space="0" w:color="000000"/>
            </w:tcBorders>
            <w:vAlign w:val="center"/>
          </w:tcPr>
          <w:p w14:paraId="6A97E36B" w14:textId="247E6FB0"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left w:val="single" w:sz="8" w:space="0" w:color="000000"/>
              <w:bottom w:val="single" w:sz="8" w:space="0" w:color="000000"/>
              <w:right w:val="single" w:sz="8" w:space="0" w:color="000000"/>
            </w:tcBorders>
            <w:vAlign w:val="center"/>
          </w:tcPr>
          <w:p w14:paraId="5FFC694B"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tcBorders>
            <w:vAlign w:val="center"/>
          </w:tcPr>
          <w:p w14:paraId="716051E3" w14:textId="218F8942"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right w:val="single" w:sz="8" w:space="0" w:color="000000"/>
            </w:tcBorders>
            <w:vAlign w:val="center"/>
          </w:tcPr>
          <w:p w14:paraId="17326408" w14:textId="1A91660C"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left w:val="single" w:sz="8" w:space="0" w:color="000000"/>
              <w:bottom w:val="single" w:sz="8" w:space="0" w:color="000000"/>
              <w:right w:val="single" w:sz="8" w:space="0" w:color="000000"/>
            </w:tcBorders>
            <w:vAlign w:val="center"/>
          </w:tcPr>
          <w:p w14:paraId="03345669" w14:textId="77777777" w:rsidR="0068796A" w:rsidRPr="00157BCC" w:rsidRDefault="0068796A" w:rsidP="0068796A">
            <w:pPr>
              <w:pBdr>
                <w:top w:val="nil"/>
                <w:left w:val="nil"/>
                <w:bottom w:val="nil"/>
                <w:right w:val="nil"/>
                <w:between w:val="nil"/>
              </w:pBdr>
              <w:spacing w:before="136"/>
              <w:jc w:val="center"/>
              <w:rPr>
                <w:b/>
                <w:color w:val="000000"/>
                <w:sz w:val="16"/>
                <w:szCs w:val="16"/>
              </w:rPr>
            </w:pPr>
          </w:p>
        </w:tc>
        <w:tc>
          <w:tcPr>
            <w:tcW w:w="1154" w:type="dxa"/>
            <w:tcBorders>
              <w:top w:val="single" w:sz="8" w:space="0" w:color="000000"/>
              <w:left w:val="single" w:sz="8" w:space="0" w:color="000000"/>
            </w:tcBorders>
            <w:vAlign w:val="center"/>
          </w:tcPr>
          <w:p w14:paraId="09E3A2E9" w14:textId="57048F42"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tcBorders>
            <w:vAlign w:val="center"/>
          </w:tcPr>
          <w:p w14:paraId="7CED70ED" w14:textId="64F8B9F4" w:rsidR="0068796A" w:rsidRPr="00157BCC" w:rsidRDefault="0068796A" w:rsidP="0068796A">
            <w:pPr>
              <w:pBdr>
                <w:top w:val="nil"/>
                <w:left w:val="nil"/>
                <w:bottom w:val="nil"/>
                <w:right w:val="nil"/>
                <w:between w:val="nil"/>
              </w:pBdr>
              <w:spacing w:before="123"/>
              <w:jc w:val="center"/>
              <w:rPr>
                <w:b/>
                <w:color w:val="000000"/>
                <w:sz w:val="16"/>
                <w:szCs w:val="16"/>
              </w:rPr>
            </w:pPr>
            <w:r w:rsidRPr="00157BCC">
              <w:rPr>
                <w:color w:val="000000"/>
                <w:sz w:val="16"/>
                <w:szCs w:val="16"/>
              </w:rPr>
              <w:t>NA</w:t>
            </w:r>
          </w:p>
        </w:tc>
        <w:tc>
          <w:tcPr>
            <w:tcW w:w="1082" w:type="dxa"/>
            <w:tcBorders>
              <w:top w:val="single" w:sz="8" w:space="0" w:color="000000"/>
            </w:tcBorders>
            <w:vAlign w:val="center"/>
          </w:tcPr>
          <w:p w14:paraId="3C123258" w14:textId="77777777" w:rsidR="0068796A" w:rsidRPr="00157BCC" w:rsidRDefault="0068796A" w:rsidP="0068796A">
            <w:pPr>
              <w:pBdr>
                <w:top w:val="nil"/>
                <w:left w:val="nil"/>
                <w:bottom w:val="nil"/>
                <w:right w:val="nil"/>
                <w:between w:val="nil"/>
              </w:pBdr>
              <w:spacing w:before="123"/>
              <w:jc w:val="center"/>
              <w:rPr>
                <w:b/>
                <w:color w:val="000000"/>
                <w:sz w:val="16"/>
                <w:szCs w:val="16"/>
              </w:rPr>
            </w:pPr>
          </w:p>
        </w:tc>
      </w:tr>
    </w:tbl>
    <w:p w14:paraId="00000D95"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0D96" w14:textId="77777777" w:rsidR="0042791C" w:rsidRPr="00157BCC" w:rsidRDefault="0042791C">
      <w:pPr>
        <w:pBdr>
          <w:top w:val="nil"/>
          <w:left w:val="nil"/>
          <w:bottom w:val="nil"/>
          <w:right w:val="nil"/>
          <w:between w:val="nil"/>
        </w:pBdr>
        <w:rPr>
          <w:b/>
          <w:color w:val="000000"/>
          <w:sz w:val="5"/>
          <w:szCs w:val="5"/>
        </w:rPr>
      </w:pPr>
    </w:p>
    <w:tbl>
      <w:tblPr>
        <w:tblStyle w:val="45"/>
        <w:tblW w:w="14328" w:type="dxa"/>
        <w:tblInd w:w="1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000" w:firstRow="0" w:lastRow="0" w:firstColumn="0" w:lastColumn="0" w:noHBand="0" w:noVBand="0"/>
      </w:tblPr>
      <w:tblGrid>
        <w:gridCol w:w="1080"/>
        <w:gridCol w:w="1152"/>
        <w:gridCol w:w="1080"/>
        <w:gridCol w:w="1080"/>
        <w:gridCol w:w="1152"/>
        <w:gridCol w:w="1080"/>
        <w:gridCol w:w="1080"/>
        <w:gridCol w:w="1152"/>
        <w:gridCol w:w="1080"/>
        <w:gridCol w:w="1080"/>
        <w:gridCol w:w="1152"/>
        <w:gridCol w:w="1080"/>
        <w:gridCol w:w="1080"/>
      </w:tblGrid>
      <w:tr w:rsidR="0042791C" w:rsidRPr="00157BCC" w14:paraId="12B17A40" w14:textId="77777777">
        <w:trPr>
          <w:trHeight w:val="834"/>
        </w:trPr>
        <w:tc>
          <w:tcPr>
            <w:tcW w:w="1080" w:type="dxa"/>
            <w:tcBorders>
              <w:top w:val="single" w:sz="6" w:space="0" w:color="000000"/>
              <w:left w:val="single" w:sz="6" w:space="0" w:color="000000"/>
              <w:bottom w:val="single" w:sz="6" w:space="0" w:color="000000"/>
              <w:right w:val="single" w:sz="8" w:space="0" w:color="000000"/>
            </w:tcBorders>
          </w:tcPr>
          <w:p w14:paraId="00000E0C" w14:textId="49E11F61" w:rsidR="0042791C" w:rsidRPr="00157BCC" w:rsidRDefault="00425BCD">
            <w:pPr>
              <w:pBdr>
                <w:top w:val="nil"/>
                <w:left w:val="nil"/>
                <w:bottom w:val="nil"/>
                <w:right w:val="nil"/>
                <w:between w:val="nil"/>
              </w:pBdr>
              <w:spacing w:before="100" w:line="276" w:lineRule="auto"/>
              <w:ind w:left="40" w:right="27"/>
              <w:rPr>
                <w:b/>
                <w:color w:val="000000"/>
                <w:sz w:val="16"/>
                <w:szCs w:val="16"/>
              </w:rPr>
            </w:pPr>
            <w:r w:rsidRPr="00157BCC">
              <w:rPr>
                <w:b/>
                <w:color w:val="000000"/>
                <w:sz w:val="16"/>
                <w:szCs w:val="16"/>
              </w:rPr>
              <w:t>Age, categorical</w:t>
            </w:r>
            <w:r w:rsidR="00EA478E" w:rsidRPr="00157BCC">
              <w:rPr>
                <w:b/>
                <w:color w:val="000000"/>
                <w:sz w:val="16"/>
                <w:szCs w:val="16"/>
              </w:rPr>
              <w:t>,</w:t>
            </w:r>
            <w:r w:rsidRPr="00157BCC">
              <w:rPr>
                <w:b/>
                <w:color w:val="000000"/>
                <w:sz w:val="16"/>
                <w:szCs w:val="16"/>
              </w:rPr>
              <w:t xml:space="preserve"> years</w:t>
            </w:r>
          </w:p>
        </w:tc>
        <w:tc>
          <w:tcPr>
            <w:tcW w:w="1152" w:type="dxa"/>
            <w:tcBorders>
              <w:top w:val="single" w:sz="6" w:space="0" w:color="000000"/>
              <w:left w:val="single" w:sz="8" w:space="0" w:color="000000"/>
              <w:bottom w:val="single" w:sz="8" w:space="0" w:color="000000"/>
              <w:right w:val="single" w:sz="8" w:space="0" w:color="000000"/>
            </w:tcBorders>
          </w:tcPr>
          <w:p w14:paraId="00000E0D"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8" w:space="0" w:color="000000"/>
              <w:bottom w:val="single" w:sz="8" w:space="0" w:color="000000"/>
              <w:right w:val="single" w:sz="8" w:space="0" w:color="000000"/>
            </w:tcBorders>
          </w:tcPr>
          <w:p w14:paraId="00000E0E"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8" w:space="0" w:color="000000"/>
              <w:bottom w:val="single" w:sz="8" w:space="0" w:color="000000"/>
              <w:right w:val="single" w:sz="6" w:space="0" w:color="000000"/>
            </w:tcBorders>
          </w:tcPr>
          <w:p w14:paraId="00000E0F"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10"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8" w:space="0" w:color="000000"/>
            </w:tcBorders>
          </w:tcPr>
          <w:p w14:paraId="00000E11"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8" w:space="0" w:color="000000"/>
              <w:bottom w:val="single" w:sz="8" w:space="0" w:color="000000"/>
              <w:right w:val="single" w:sz="6" w:space="0" w:color="000000"/>
            </w:tcBorders>
          </w:tcPr>
          <w:p w14:paraId="00000E12"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13"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8" w:space="0" w:color="000000"/>
            </w:tcBorders>
          </w:tcPr>
          <w:p w14:paraId="00000E14"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8" w:space="0" w:color="000000"/>
              <w:bottom w:val="single" w:sz="8" w:space="0" w:color="000000"/>
              <w:right w:val="single" w:sz="6" w:space="0" w:color="000000"/>
            </w:tcBorders>
          </w:tcPr>
          <w:p w14:paraId="00000E15"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16"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E17"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E18" w14:textId="77777777" w:rsidR="0042791C" w:rsidRPr="00157BCC" w:rsidRDefault="0042791C">
            <w:pPr>
              <w:pBdr>
                <w:top w:val="nil"/>
                <w:left w:val="nil"/>
                <w:bottom w:val="nil"/>
                <w:right w:val="nil"/>
                <w:between w:val="nil"/>
              </w:pBdr>
              <w:rPr>
                <w:color w:val="000000"/>
                <w:sz w:val="14"/>
                <w:szCs w:val="14"/>
              </w:rPr>
            </w:pPr>
          </w:p>
        </w:tc>
      </w:tr>
      <w:tr w:rsidR="0042791C" w:rsidRPr="00157BCC" w14:paraId="3DABB1A2"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0E1A" w14:textId="36338699" w:rsidR="0042791C" w:rsidRPr="00157BCC" w:rsidRDefault="00425BCD" w:rsidP="00E81374">
            <w:pPr>
              <w:pBdr>
                <w:top w:val="nil"/>
                <w:left w:val="nil"/>
                <w:bottom w:val="nil"/>
                <w:right w:val="nil"/>
                <w:between w:val="nil"/>
              </w:pBdr>
              <w:spacing w:line="181" w:lineRule="auto"/>
              <w:ind w:left="40"/>
              <w:rPr>
                <w:color w:val="000000"/>
                <w:sz w:val="16"/>
                <w:szCs w:val="16"/>
              </w:rPr>
            </w:pPr>
            <w:r w:rsidRPr="00157BCC">
              <w:rPr>
                <w:color w:val="000000"/>
                <w:sz w:val="16"/>
                <w:szCs w:val="16"/>
              </w:rPr>
              <w:t xml:space="preserve">...18–34; </w:t>
            </w:r>
            <w:r w:rsidR="00521549" w:rsidRPr="00157BCC">
              <w:rPr>
                <w:color w:val="000000"/>
                <w:sz w:val="16"/>
                <w:szCs w:val="16"/>
              </w:rPr>
              <w:br/>
            </w:r>
            <w:r w:rsidRPr="00157BCC">
              <w:rPr>
                <w:color w:val="000000"/>
                <w:sz w:val="16"/>
                <w:szCs w:val="16"/>
              </w:rPr>
              <w:t>n</w:t>
            </w:r>
            <w:r w:rsidR="00521549" w:rsidRPr="00157BCC">
              <w:rPr>
                <w:color w:val="000000"/>
                <w:sz w:val="16"/>
                <w:szCs w:val="16"/>
              </w:rPr>
              <w:t xml:space="preserve"> </w:t>
            </w:r>
            <w:r w:rsidRPr="00157BCC">
              <w:rPr>
                <w:color w:val="000000"/>
                <w:sz w:val="16"/>
                <w:szCs w:val="16"/>
              </w:rPr>
              <w:t>(%)</w:t>
            </w:r>
          </w:p>
        </w:tc>
        <w:tc>
          <w:tcPr>
            <w:tcW w:w="1152" w:type="dxa"/>
            <w:tcBorders>
              <w:top w:val="single" w:sz="8" w:space="0" w:color="000000"/>
              <w:left w:val="single" w:sz="6" w:space="0" w:color="000000"/>
              <w:bottom w:val="single" w:sz="6" w:space="0" w:color="000000"/>
              <w:right w:val="single" w:sz="6" w:space="0" w:color="000000"/>
            </w:tcBorders>
          </w:tcPr>
          <w:p w14:paraId="00000E1B" w14:textId="71BF6323"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51 (0</w:t>
            </w:r>
            <w:r w:rsidR="00F12849" w:rsidRPr="00157BCC">
              <w:rPr>
                <w:color w:val="000000"/>
                <w:sz w:val="16"/>
                <w:szCs w:val="16"/>
              </w:rPr>
              <w:t>.</w:t>
            </w:r>
            <w:r w:rsidRPr="00157BCC">
              <w:rPr>
                <w:color w:val="000000"/>
                <w:sz w:val="16"/>
                <w:szCs w:val="16"/>
              </w:rPr>
              <w:t>6%)</w:t>
            </w:r>
          </w:p>
        </w:tc>
        <w:tc>
          <w:tcPr>
            <w:tcW w:w="1080" w:type="dxa"/>
            <w:tcBorders>
              <w:top w:val="single" w:sz="8" w:space="0" w:color="000000"/>
              <w:left w:val="single" w:sz="6" w:space="0" w:color="000000"/>
              <w:bottom w:val="single" w:sz="6" w:space="0" w:color="000000"/>
              <w:right w:val="single" w:sz="6" w:space="0" w:color="000000"/>
            </w:tcBorders>
          </w:tcPr>
          <w:p w14:paraId="00000E1C" w14:textId="564B2176"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50 (0</w:t>
            </w:r>
            <w:r w:rsidR="00F12849" w:rsidRPr="00157BCC">
              <w:rPr>
                <w:color w:val="000000"/>
                <w:sz w:val="16"/>
                <w:szCs w:val="16"/>
              </w:rPr>
              <w:t>.</w:t>
            </w:r>
            <w:r w:rsidRPr="00157BCC">
              <w:rPr>
                <w:color w:val="000000"/>
                <w:sz w:val="16"/>
                <w:szCs w:val="16"/>
              </w:rPr>
              <w:t>6%)</w:t>
            </w:r>
          </w:p>
        </w:tc>
        <w:tc>
          <w:tcPr>
            <w:tcW w:w="1080" w:type="dxa"/>
            <w:tcBorders>
              <w:top w:val="single" w:sz="8" w:space="0" w:color="000000"/>
              <w:left w:val="single" w:sz="6" w:space="0" w:color="000000"/>
              <w:bottom w:val="single" w:sz="6" w:space="0" w:color="000000"/>
              <w:right w:val="single" w:sz="6" w:space="0" w:color="000000"/>
            </w:tcBorders>
          </w:tcPr>
          <w:p w14:paraId="00000E1D" w14:textId="1B4F8D80" w:rsidR="0042791C" w:rsidRPr="00157BCC" w:rsidRDefault="00425BCD">
            <w:pPr>
              <w:pBdr>
                <w:top w:val="nil"/>
                <w:left w:val="nil"/>
                <w:bottom w:val="nil"/>
                <w:right w:val="nil"/>
                <w:between w:val="nil"/>
              </w:pBdr>
              <w:spacing w:before="102"/>
              <w:ind w:left="353"/>
              <w:rPr>
                <w:color w:val="000000"/>
                <w:sz w:val="16"/>
                <w:szCs w:val="16"/>
              </w:rPr>
            </w:pPr>
            <w:r w:rsidRPr="00157BCC">
              <w:rPr>
                <w:color w:val="000000"/>
                <w:sz w:val="16"/>
                <w:szCs w:val="16"/>
              </w:rPr>
              <w:t>0</w:t>
            </w:r>
            <w:r w:rsidR="00F12849" w:rsidRPr="00157BCC">
              <w:rPr>
                <w:color w:val="000000"/>
                <w:sz w:val="16"/>
                <w:szCs w:val="16"/>
              </w:rPr>
              <w:t>.</w:t>
            </w:r>
            <w:r w:rsidRPr="00157BCC">
              <w:rPr>
                <w:color w:val="000000"/>
                <w:sz w:val="16"/>
                <w:szCs w:val="16"/>
              </w:rPr>
              <w:t>016</w:t>
            </w:r>
          </w:p>
        </w:tc>
        <w:tc>
          <w:tcPr>
            <w:tcW w:w="1152" w:type="dxa"/>
            <w:tcBorders>
              <w:top w:val="single" w:sz="6" w:space="0" w:color="000000"/>
              <w:left w:val="single" w:sz="6" w:space="0" w:color="000000"/>
              <w:bottom w:val="single" w:sz="6" w:space="0" w:color="000000"/>
              <w:right w:val="single" w:sz="6" w:space="0" w:color="000000"/>
            </w:tcBorders>
          </w:tcPr>
          <w:p w14:paraId="00000E1E" w14:textId="55F434FA"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118 (1</w:t>
            </w:r>
            <w:r w:rsidR="00F1284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E1F" w14:textId="14A12D9E"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118 (1</w:t>
            </w:r>
            <w:r w:rsidR="00F12849" w:rsidRPr="00157BCC">
              <w:rPr>
                <w:color w:val="000000"/>
                <w:sz w:val="16"/>
                <w:szCs w:val="16"/>
              </w:rPr>
              <w:t>.</w:t>
            </w:r>
            <w:r w:rsidRPr="00157BCC">
              <w:rPr>
                <w:color w:val="000000"/>
                <w:sz w:val="16"/>
                <w:szCs w:val="16"/>
              </w:rPr>
              <w:t>1%)</w:t>
            </w:r>
          </w:p>
        </w:tc>
        <w:tc>
          <w:tcPr>
            <w:tcW w:w="1080" w:type="dxa"/>
            <w:tcBorders>
              <w:top w:val="single" w:sz="8" w:space="0" w:color="000000"/>
              <w:left w:val="single" w:sz="6" w:space="0" w:color="000000"/>
              <w:bottom w:val="single" w:sz="6" w:space="0" w:color="000000"/>
              <w:right w:val="single" w:sz="6" w:space="0" w:color="000000"/>
            </w:tcBorders>
          </w:tcPr>
          <w:p w14:paraId="00000E20" w14:textId="065FD53A" w:rsidR="0042791C" w:rsidRPr="00157BCC" w:rsidRDefault="00425BCD">
            <w:pPr>
              <w:pBdr>
                <w:top w:val="nil"/>
                <w:left w:val="nil"/>
                <w:bottom w:val="nil"/>
                <w:right w:val="nil"/>
                <w:between w:val="nil"/>
              </w:pBdr>
              <w:spacing w:before="102"/>
              <w:ind w:left="352"/>
              <w:rPr>
                <w:color w:val="000000"/>
                <w:sz w:val="16"/>
                <w:szCs w:val="16"/>
              </w:rPr>
            </w:pPr>
            <w:r w:rsidRPr="00157BCC">
              <w:rPr>
                <w:color w:val="000000"/>
                <w:sz w:val="16"/>
                <w:szCs w:val="16"/>
              </w:rPr>
              <w:t>0</w:t>
            </w:r>
            <w:r w:rsidR="00F12849" w:rsidRPr="00157BCC">
              <w:rPr>
                <w:color w:val="000000"/>
                <w:sz w:val="16"/>
                <w:szCs w:val="16"/>
              </w:rPr>
              <w:t>.</w:t>
            </w:r>
            <w:r w:rsidRPr="00157BCC">
              <w:rPr>
                <w:color w:val="000000"/>
                <w:sz w:val="16"/>
                <w:szCs w:val="16"/>
              </w:rPr>
              <w:t>014</w:t>
            </w:r>
          </w:p>
        </w:tc>
        <w:tc>
          <w:tcPr>
            <w:tcW w:w="1152" w:type="dxa"/>
            <w:tcBorders>
              <w:top w:val="single" w:sz="6" w:space="0" w:color="000000"/>
              <w:left w:val="single" w:sz="6" w:space="0" w:color="000000"/>
              <w:bottom w:val="single" w:sz="6" w:space="0" w:color="000000"/>
              <w:right w:val="single" w:sz="6" w:space="0" w:color="000000"/>
            </w:tcBorders>
          </w:tcPr>
          <w:p w14:paraId="00000E21" w14:textId="2583C8D8"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12 (0</w:t>
            </w:r>
            <w:r w:rsidR="00F12849" w:rsidRPr="00157BCC">
              <w:rPr>
                <w:color w:val="000000"/>
                <w:sz w:val="16"/>
                <w:szCs w:val="16"/>
              </w:rPr>
              <w:t>.</w:t>
            </w:r>
            <w:r w:rsidRPr="00157BCC">
              <w:rPr>
                <w:color w:val="000000"/>
                <w:sz w:val="16"/>
                <w:szCs w:val="16"/>
              </w:rPr>
              <w:t>39%)</w:t>
            </w:r>
          </w:p>
        </w:tc>
        <w:tc>
          <w:tcPr>
            <w:tcW w:w="1080" w:type="dxa"/>
            <w:tcBorders>
              <w:top w:val="single" w:sz="6" w:space="0" w:color="000000"/>
              <w:left w:val="single" w:sz="6" w:space="0" w:color="000000"/>
              <w:bottom w:val="single" w:sz="6" w:space="0" w:color="000000"/>
              <w:right w:val="single" w:sz="6" w:space="0" w:color="000000"/>
            </w:tcBorders>
          </w:tcPr>
          <w:p w14:paraId="00000E22" w14:textId="4BBCD7D7"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10 (0</w:t>
            </w:r>
            <w:r w:rsidR="00F12849" w:rsidRPr="00157BCC">
              <w:rPr>
                <w:color w:val="000000"/>
                <w:sz w:val="16"/>
                <w:szCs w:val="16"/>
              </w:rPr>
              <w:t>.</w:t>
            </w:r>
            <w:r w:rsidRPr="00157BCC">
              <w:rPr>
                <w:color w:val="000000"/>
                <w:sz w:val="16"/>
                <w:szCs w:val="16"/>
              </w:rPr>
              <w:t>32%)</w:t>
            </w:r>
          </w:p>
        </w:tc>
        <w:tc>
          <w:tcPr>
            <w:tcW w:w="1080" w:type="dxa"/>
            <w:tcBorders>
              <w:top w:val="single" w:sz="8" w:space="0" w:color="000000"/>
              <w:left w:val="single" w:sz="6" w:space="0" w:color="000000"/>
              <w:bottom w:val="single" w:sz="6" w:space="0" w:color="000000"/>
              <w:right w:val="single" w:sz="6" w:space="0" w:color="000000"/>
            </w:tcBorders>
          </w:tcPr>
          <w:p w14:paraId="00000E23" w14:textId="26B136FD" w:rsidR="0042791C" w:rsidRPr="00157BCC" w:rsidRDefault="00425BCD">
            <w:pPr>
              <w:pBdr>
                <w:top w:val="nil"/>
                <w:left w:val="nil"/>
                <w:bottom w:val="nil"/>
                <w:right w:val="nil"/>
                <w:between w:val="nil"/>
              </w:pBdr>
              <w:spacing w:before="102"/>
              <w:ind w:left="353"/>
              <w:rPr>
                <w:color w:val="000000"/>
                <w:sz w:val="16"/>
                <w:szCs w:val="16"/>
              </w:rPr>
            </w:pPr>
            <w:r w:rsidRPr="00157BCC">
              <w:rPr>
                <w:color w:val="000000"/>
                <w:sz w:val="16"/>
                <w:szCs w:val="16"/>
              </w:rPr>
              <w:t>0</w:t>
            </w:r>
            <w:r w:rsidR="00F12849" w:rsidRPr="00157BCC">
              <w:rPr>
                <w:color w:val="000000"/>
                <w:sz w:val="16"/>
                <w:szCs w:val="16"/>
              </w:rPr>
              <w:t>.</w:t>
            </w:r>
            <w:r w:rsidRPr="00157BCC">
              <w:rPr>
                <w:color w:val="000000"/>
                <w:sz w:val="16"/>
                <w:szCs w:val="16"/>
              </w:rPr>
              <w:t>037</w:t>
            </w:r>
          </w:p>
        </w:tc>
        <w:tc>
          <w:tcPr>
            <w:tcW w:w="1152" w:type="dxa"/>
            <w:tcBorders>
              <w:top w:val="single" w:sz="6" w:space="0" w:color="000000"/>
              <w:left w:val="single" w:sz="6" w:space="0" w:color="000000"/>
              <w:bottom w:val="single" w:sz="6" w:space="0" w:color="000000"/>
              <w:right w:val="single" w:sz="6" w:space="0" w:color="000000"/>
            </w:tcBorders>
          </w:tcPr>
          <w:p w14:paraId="00000E24" w14:textId="77974041"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5 (0</w:t>
            </w:r>
            <w:r w:rsidR="00C918D8"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0E25" w14:textId="0088EE3C"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5 (0</w:t>
            </w:r>
            <w:r w:rsidR="00C918D8"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0E26" w14:textId="20282793" w:rsidR="0042791C" w:rsidRPr="00157BCC" w:rsidRDefault="00425BCD">
            <w:pPr>
              <w:pBdr>
                <w:top w:val="nil"/>
                <w:left w:val="nil"/>
                <w:bottom w:val="nil"/>
                <w:right w:val="nil"/>
                <w:between w:val="nil"/>
              </w:pBdr>
              <w:spacing w:before="102"/>
              <w:ind w:left="352"/>
              <w:rPr>
                <w:color w:val="000000"/>
                <w:sz w:val="16"/>
                <w:szCs w:val="16"/>
              </w:rPr>
            </w:pPr>
            <w:r w:rsidRPr="00157BCC">
              <w:rPr>
                <w:color w:val="000000"/>
                <w:sz w:val="16"/>
                <w:szCs w:val="16"/>
              </w:rPr>
              <w:t>0</w:t>
            </w:r>
            <w:r w:rsidR="00F12849" w:rsidRPr="00157BCC">
              <w:rPr>
                <w:color w:val="000000"/>
                <w:sz w:val="16"/>
                <w:szCs w:val="16"/>
              </w:rPr>
              <w:t>.</w:t>
            </w:r>
            <w:r w:rsidRPr="00157BCC">
              <w:rPr>
                <w:color w:val="000000"/>
                <w:sz w:val="16"/>
                <w:szCs w:val="16"/>
              </w:rPr>
              <w:t>069</w:t>
            </w:r>
          </w:p>
        </w:tc>
      </w:tr>
      <w:tr w:rsidR="0042791C" w:rsidRPr="00157BCC" w14:paraId="7ECA5928" w14:textId="77777777">
        <w:trPr>
          <w:trHeight w:val="424"/>
        </w:trPr>
        <w:tc>
          <w:tcPr>
            <w:tcW w:w="1080" w:type="dxa"/>
            <w:tcBorders>
              <w:top w:val="single" w:sz="6" w:space="0" w:color="000000"/>
              <w:left w:val="single" w:sz="6" w:space="0" w:color="000000"/>
              <w:bottom w:val="single" w:sz="6" w:space="0" w:color="000000"/>
              <w:right w:val="single" w:sz="6" w:space="0" w:color="000000"/>
            </w:tcBorders>
          </w:tcPr>
          <w:p w14:paraId="00000E28" w14:textId="29F21082" w:rsidR="0042791C" w:rsidRPr="00157BCC" w:rsidRDefault="00425BCD" w:rsidP="00E81374">
            <w:pPr>
              <w:pBdr>
                <w:top w:val="nil"/>
                <w:left w:val="nil"/>
                <w:bottom w:val="nil"/>
                <w:right w:val="nil"/>
                <w:between w:val="nil"/>
              </w:pBdr>
              <w:spacing w:line="181" w:lineRule="auto"/>
              <w:ind w:left="40"/>
              <w:rPr>
                <w:color w:val="000000"/>
                <w:sz w:val="16"/>
                <w:szCs w:val="16"/>
              </w:rPr>
            </w:pPr>
            <w:r w:rsidRPr="00157BCC">
              <w:rPr>
                <w:color w:val="000000"/>
                <w:sz w:val="16"/>
                <w:szCs w:val="16"/>
              </w:rPr>
              <w:t xml:space="preserve">...35–44; </w:t>
            </w:r>
            <w:r w:rsidR="00521549" w:rsidRPr="00157BCC">
              <w:rPr>
                <w:color w:val="000000"/>
                <w:sz w:val="16"/>
                <w:szCs w:val="16"/>
              </w:rPr>
              <w:br/>
            </w:r>
            <w:r w:rsidRPr="00157BCC">
              <w:rPr>
                <w:color w:val="000000"/>
                <w:sz w:val="16"/>
                <w:szCs w:val="16"/>
              </w:rPr>
              <w:t>n</w:t>
            </w:r>
            <w:r w:rsidR="00521549"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0E29" w14:textId="467009F1"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162 (1</w:t>
            </w:r>
            <w:r w:rsidR="00F1284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E2A" w14:textId="533A3DAA"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156 (1</w:t>
            </w:r>
            <w:r w:rsidR="00F1284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E2B"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2C" w14:textId="7C5C77CC"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435 (4</w:t>
            </w:r>
            <w:r w:rsidR="00F1284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0E2D" w14:textId="026CD389"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425 (4</w:t>
            </w:r>
            <w:r w:rsidR="00F1284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0E2E"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2F" w14:textId="23FBDD27" w:rsidR="0042791C" w:rsidRPr="00157BCC" w:rsidRDefault="00425BCD">
            <w:pPr>
              <w:pBdr>
                <w:top w:val="nil"/>
                <w:left w:val="nil"/>
                <w:bottom w:val="nil"/>
                <w:right w:val="nil"/>
                <w:between w:val="nil"/>
              </w:pBdr>
              <w:spacing w:before="102"/>
              <w:ind w:left="17" w:right="6"/>
              <w:jc w:val="center"/>
              <w:rPr>
                <w:color w:val="000000"/>
                <w:sz w:val="16"/>
                <w:szCs w:val="16"/>
              </w:rPr>
            </w:pPr>
            <w:r w:rsidRPr="00157BCC">
              <w:rPr>
                <w:color w:val="000000"/>
                <w:sz w:val="16"/>
                <w:szCs w:val="16"/>
              </w:rPr>
              <w:t>33 (1</w:t>
            </w:r>
            <w:r w:rsidR="00F1284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E30" w14:textId="105FE55C"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35 (1</w:t>
            </w:r>
            <w:r w:rsidR="00F1284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E31"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32" w14:textId="49EEA9C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33 (3</w:t>
            </w:r>
            <w:r w:rsidR="00C918D8"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0E33" w14:textId="63F40956"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29 (2</w:t>
            </w:r>
            <w:r w:rsidR="00C918D8"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0E34" w14:textId="77777777" w:rsidR="0042791C" w:rsidRPr="00157BCC" w:rsidRDefault="0042791C">
            <w:pPr>
              <w:pBdr>
                <w:top w:val="nil"/>
                <w:left w:val="nil"/>
                <w:bottom w:val="nil"/>
                <w:right w:val="nil"/>
                <w:between w:val="nil"/>
              </w:pBdr>
              <w:rPr>
                <w:color w:val="000000"/>
                <w:sz w:val="14"/>
                <w:szCs w:val="14"/>
              </w:rPr>
            </w:pPr>
          </w:p>
        </w:tc>
      </w:tr>
      <w:tr w:rsidR="0042791C" w:rsidRPr="00157BCC" w14:paraId="33CB5469" w14:textId="77777777">
        <w:trPr>
          <w:trHeight w:val="423"/>
        </w:trPr>
        <w:tc>
          <w:tcPr>
            <w:tcW w:w="1080" w:type="dxa"/>
            <w:tcBorders>
              <w:top w:val="single" w:sz="6" w:space="0" w:color="000000"/>
              <w:left w:val="single" w:sz="6" w:space="0" w:color="000000"/>
              <w:bottom w:val="single" w:sz="6" w:space="0" w:color="000000"/>
              <w:right w:val="single" w:sz="6" w:space="0" w:color="000000"/>
            </w:tcBorders>
          </w:tcPr>
          <w:p w14:paraId="00000E36" w14:textId="00759B37" w:rsidR="0042791C" w:rsidRPr="00157BCC" w:rsidRDefault="00425BCD" w:rsidP="00E81374">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...45–54; </w:t>
            </w:r>
            <w:r w:rsidR="00521549" w:rsidRPr="00157BCC">
              <w:rPr>
                <w:color w:val="000000"/>
                <w:sz w:val="16"/>
                <w:szCs w:val="16"/>
              </w:rPr>
              <w:br/>
            </w:r>
            <w:r w:rsidRPr="00157BCC">
              <w:rPr>
                <w:color w:val="000000"/>
                <w:sz w:val="16"/>
                <w:szCs w:val="16"/>
              </w:rPr>
              <w:t>n</w:t>
            </w:r>
            <w:r w:rsidR="00521549"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0E37" w14:textId="3AD04481" w:rsidR="0042791C" w:rsidRPr="00157BCC" w:rsidRDefault="00425BCD">
            <w:pPr>
              <w:pBdr>
                <w:top w:val="nil"/>
                <w:left w:val="nil"/>
                <w:bottom w:val="nil"/>
                <w:right w:val="nil"/>
                <w:between w:val="nil"/>
              </w:pBdr>
              <w:spacing w:before="101"/>
              <w:ind w:left="17" w:right="1"/>
              <w:jc w:val="center"/>
              <w:rPr>
                <w:color w:val="000000"/>
                <w:sz w:val="16"/>
                <w:szCs w:val="16"/>
              </w:rPr>
            </w:pPr>
            <w:r w:rsidRPr="00157BCC">
              <w:rPr>
                <w:color w:val="000000"/>
                <w:sz w:val="16"/>
                <w:szCs w:val="16"/>
              </w:rPr>
              <w:t>662 (7</w:t>
            </w:r>
            <w:r w:rsidR="00F1284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E38" w14:textId="62E0D331"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680 (8</w:t>
            </w:r>
            <w:r w:rsidR="00F1284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E39"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3A" w14:textId="6612EB4C"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1,696 (15</w:t>
            </w:r>
            <w:r w:rsidR="00F1284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0E3B" w14:textId="7ED99D0B"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1,703 (15</w:t>
            </w:r>
            <w:r w:rsidR="00F1284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0E3C"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3D" w14:textId="7D6AB869"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148 (4</w:t>
            </w:r>
            <w:r w:rsidR="00F1284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0E3E" w14:textId="02319972"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141 (4</w:t>
            </w:r>
            <w:r w:rsidR="00F1284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0E3F"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40" w14:textId="43D86349"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114 (10</w:t>
            </w:r>
            <w:r w:rsidR="00C918D8"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E41" w14:textId="5F65BC30"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102 (9</w:t>
            </w:r>
            <w:r w:rsidR="00C918D8"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0E42" w14:textId="77777777" w:rsidR="0042791C" w:rsidRPr="00157BCC" w:rsidRDefault="0042791C">
            <w:pPr>
              <w:pBdr>
                <w:top w:val="nil"/>
                <w:left w:val="nil"/>
                <w:bottom w:val="nil"/>
                <w:right w:val="nil"/>
                <w:between w:val="nil"/>
              </w:pBdr>
              <w:rPr>
                <w:color w:val="000000"/>
                <w:sz w:val="14"/>
                <w:szCs w:val="14"/>
              </w:rPr>
            </w:pPr>
          </w:p>
        </w:tc>
      </w:tr>
      <w:tr w:rsidR="0042791C" w:rsidRPr="00157BCC" w14:paraId="1A7203CF"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0E44" w14:textId="2069C4EB" w:rsidR="0042791C" w:rsidRPr="00157BCC" w:rsidRDefault="00425BCD" w:rsidP="00E81374">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...55–64; </w:t>
            </w:r>
            <w:r w:rsidR="00521549" w:rsidRPr="00157BCC">
              <w:rPr>
                <w:color w:val="000000"/>
                <w:sz w:val="16"/>
                <w:szCs w:val="16"/>
              </w:rPr>
              <w:br/>
            </w:r>
            <w:r w:rsidRPr="00157BCC">
              <w:rPr>
                <w:color w:val="000000"/>
                <w:sz w:val="16"/>
                <w:szCs w:val="16"/>
              </w:rPr>
              <w:t>n</w:t>
            </w:r>
            <w:r w:rsidR="00521549"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0E45" w14:textId="14B41BDA"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1,698 (20</w:t>
            </w:r>
            <w:r w:rsidR="00F1284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0E46" w14:textId="5C9D41AD" w:rsidR="0042791C" w:rsidRPr="00157BCC" w:rsidRDefault="00425BCD">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1,689 (20</w:t>
            </w:r>
            <w:r w:rsidR="00F1284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0E47"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48" w14:textId="17ED6EA1"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4,658 (43</w:t>
            </w:r>
            <w:r w:rsidR="00F1284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0E49" w14:textId="0AB9D5BB"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4,712 (43</w:t>
            </w:r>
            <w:r w:rsidR="00F1284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0E4A"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4B" w14:textId="1649261A"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479 (15</w:t>
            </w:r>
            <w:r w:rsidR="00F1284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0E4C" w14:textId="0F476BA5" w:rsidR="0042791C" w:rsidRPr="00157BCC" w:rsidRDefault="00425BCD">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481 (15</w:t>
            </w:r>
            <w:r w:rsidR="00F1284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0E4D"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4E" w14:textId="41F95542"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290 (27</w:t>
            </w:r>
            <w:r w:rsidR="00C918D8"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0E4F" w14:textId="1548A749"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296 (28</w:t>
            </w:r>
            <w:r w:rsidR="00C918D8"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0E50" w14:textId="77777777" w:rsidR="0042791C" w:rsidRPr="00157BCC" w:rsidRDefault="0042791C">
            <w:pPr>
              <w:pBdr>
                <w:top w:val="nil"/>
                <w:left w:val="nil"/>
                <w:bottom w:val="nil"/>
                <w:right w:val="nil"/>
                <w:between w:val="nil"/>
              </w:pBdr>
              <w:rPr>
                <w:color w:val="000000"/>
                <w:sz w:val="14"/>
                <w:szCs w:val="14"/>
              </w:rPr>
            </w:pPr>
          </w:p>
        </w:tc>
      </w:tr>
      <w:tr w:rsidR="0042791C" w:rsidRPr="00157BCC" w14:paraId="2308D080" w14:textId="77777777">
        <w:trPr>
          <w:trHeight w:val="423"/>
        </w:trPr>
        <w:tc>
          <w:tcPr>
            <w:tcW w:w="1080" w:type="dxa"/>
            <w:tcBorders>
              <w:top w:val="single" w:sz="6" w:space="0" w:color="000000"/>
              <w:left w:val="single" w:sz="6" w:space="0" w:color="000000"/>
              <w:bottom w:val="single" w:sz="6" w:space="0" w:color="000000"/>
              <w:right w:val="single" w:sz="6" w:space="0" w:color="000000"/>
            </w:tcBorders>
          </w:tcPr>
          <w:p w14:paraId="00000E52" w14:textId="5E6A00EB" w:rsidR="0042791C" w:rsidRPr="00157BCC" w:rsidRDefault="00425BCD" w:rsidP="00E81374">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...65–74; </w:t>
            </w:r>
            <w:r w:rsidR="00521549" w:rsidRPr="00157BCC">
              <w:rPr>
                <w:color w:val="000000"/>
                <w:sz w:val="16"/>
                <w:szCs w:val="16"/>
              </w:rPr>
              <w:br/>
            </w:r>
            <w:r w:rsidRPr="00157BCC">
              <w:rPr>
                <w:color w:val="000000"/>
                <w:sz w:val="16"/>
                <w:szCs w:val="16"/>
              </w:rPr>
              <w:t>n</w:t>
            </w:r>
            <w:r w:rsidR="00521549"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0E53" w14:textId="23B22C1D"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3,295 (39</w:t>
            </w:r>
            <w:r w:rsidR="00F1284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0E54" w14:textId="05531640" w:rsidR="0042791C" w:rsidRPr="00157BCC" w:rsidRDefault="00425BCD">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3,259 (38</w:t>
            </w:r>
            <w:r w:rsidR="00F1284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E55"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56" w14:textId="5F895430"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2,116 (19</w:t>
            </w:r>
            <w:r w:rsidR="00F12849"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0E57" w14:textId="326FA575"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2,075 (19</w:t>
            </w:r>
            <w:r w:rsidR="00F1284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0E58"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59" w14:textId="002B4230"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1,380 (44</w:t>
            </w:r>
            <w:r w:rsidR="00F1284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0E5A" w14:textId="1696E642" w:rsidR="0042791C" w:rsidRPr="00157BCC" w:rsidRDefault="00425BCD">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1,374 (44</w:t>
            </w:r>
            <w:r w:rsidR="00F1284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0E5B"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5C" w14:textId="360C3C02"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423 (40</w:t>
            </w:r>
            <w:r w:rsidR="00C918D8"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0E5D" w14:textId="0E66EC42"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411 (39</w:t>
            </w:r>
            <w:r w:rsidR="00C918D8"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0E5E" w14:textId="77777777" w:rsidR="0042791C" w:rsidRPr="00157BCC" w:rsidRDefault="0042791C">
            <w:pPr>
              <w:pBdr>
                <w:top w:val="nil"/>
                <w:left w:val="nil"/>
                <w:bottom w:val="nil"/>
                <w:right w:val="nil"/>
                <w:between w:val="nil"/>
              </w:pBdr>
              <w:rPr>
                <w:color w:val="000000"/>
                <w:sz w:val="14"/>
                <w:szCs w:val="14"/>
              </w:rPr>
            </w:pPr>
          </w:p>
        </w:tc>
      </w:tr>
      <w:tr w:rsidR="0068796A" w:rsidRPr="00157BCC" w14:paraId="67EC1E67"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7F59C37F" w14:textId="0C45229B"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...75–84; </w:t>
            </w:r>
            <w:r w:rsidRPr="00157BCC">
              <w:rPr>
                <w:color w:val="000000"/>
                <w:sz w:val="16"/>
                <w:szCs w:val="16"/>
              </w:rPr>
              <w:b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31ADD201" w14:textId="534D54F9"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2,122 (25.3%)</w:t>
            </w:r>
          </w:p>
        </w:tc>
        <w:tc>
          <w:tcPr>
            <w:tcW w:w="1080" w:type="dxa"/>
            <w:tcBorders>
              <w:top w:val="single" w:sz="6" w:space="0" w:color="000000"/>
              <w:left w:val="single" w:sz="6" w:space="0" w:color="000000"/>
              <w:bottom w:val="single" w:sz="6" w:space="0" w:color="000000"/>
              <w:right w:val="single" w:sz="6" w:space="0" w:color="000000"/>
            </w:tcBorders>
            <w:vAlign w:val="center"/>
          </w:tcPr>
          <w:p w14:paraId="745E355F" w14:textId="58C1A4EE"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2,139 (25.5%)</w:t>
            </w:r>
          </w:p>
        </w:tc>
        <w:tc>
          <w:tcPr>
            <w:tcW w:w="1080" w:type="dxa"/>
            <w:tcBorders>
              <w:top w:val="single" w:sz="6" w:space="0" w:color="000000"/>
              <w:left w:val="single" w:sz="6" w:space="0" w:color="000000"/>
              <w:bottom w:val="single" w:sz="6" w:space="0" w:color="000000"/>
              <w:right w:val="single" w:sz="6" w:space="0" w:color="000000"/>
            </w:tcBorders>
            <w:vAlign w:val="center"/>
          </w:tcPr>
          <w:p w14:paraId="5D326283"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70FA3618" w14:textId="17E11B73"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1,383 (12.9%)</w:t>
            </w:r>
          </w:p>
        </w:tc>
        <w:tc>
          <w:tcPr>
            <w:tcW w:w="1080" w:type="dxa"/>
            <w:tcBorders>
              <w:top w:val="single" w:sz="6" w:space="0" w:color="000000"/>
              <w:left w:val="single" w:sz="6" w:space="0" w:color="000000"/>
              <w:bottom w:val="single" w:sz="6" w:space="0" w:color="000000"/>
              <w:right w:val="single" w:sz="6" w:space="0" w:color="000000"/>
            </w:tcBorders>
            <w:vAlign w:val="center"/>
          </w:tcPr>
          <w:p w14:paraId="49FA363F" w14:textId="31E6CE37"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1,383 (12.9%)</w:t>
            </w:r>
          </w:p>
        </w:tc>
        <w:tc>
          <w:tcPr>
            <w:tcW w:w="1080" w:type="dxa"/>
            <w:tcBorders>
              <w:top w:val="single" w:sz="6" w:space="0" w:color="000000"/>
              <w:left w:val="single" w:sz="6" w:space="0" w:color="000000"/>
              <w:bottom w:val="single" w:sz="6" w:space="0" w:color="000000"/>
              <w:right w:val="single" w:sz="6" w:space="0" w:color="000000"/>
            </w:tcBorders>
            <w:vAlign w:val="center"/>
          </w:tcPr>
          <w:p w14:paraId="1EFFEEB9"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B75EEE5" w14:textId="7E81D9BC" w:rsidR="0068796A" w:rsidRPr="00157BCC" w:rsidRDefault="0068796A" w:rsidP="0068796A">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760 (24.5%)</w:t>
            </w:r>
          </w:p>
        </w:tc>
        <w:tc>
          <w:tcPr>
            <w:tcW w:w="1080" w:type="dxa"/>
            <w:tcBorders>
              <w:top w:val="single" w:sz="6" w:space="0" w:color="000000"/>
              <w:left w:val="single" w:sz="6" w:space="0" w:color="000000"/>
              <w:bottom w:val="single" w:sz="6" w:space="0" w:color="000000"/>
              <w:right w:val="single" w:sz="6" w:space="0" w:color="000000"/>
            </w:tcBorders>
            <w:vAlign w:val="center"/>
          </w:tcPr>
          <w:p w14:paraId="565AB02A" w14:textId="568B059F"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761 (24.5%)</w:t>
            </w:r>
          </w:p>
        </w:tc>
        <w:tc>
          <w:tcPr>
            <w:tcW w:w="1080" w:type="dxa"/>
            <w:tcBorders>
              <w:top w:val="single" w:sz="6" w:space="0" w:color="000000"/>
              <w:left w:val="single" w:sz="6" w:space="0" w:color="000000"/>
              <w:bottom w:val="single" w:sz="6" w:space="0" w:color="000000"/>
              <w:right w:val="single" w:sz="6" w:space="0" w:color="000000"/>
            </w:tcBorders>
            <w:vAlign w:val="center"/>
          </w:tcPr>
          <w:p w14:paraId="70252774"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C677211" w14:textId="2E637636"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164 (15.7%)</w:t>
            </w:r>
          </w:p>
        </w:tc>
        <w:tc>
          <w:tcPr>
            <w:tcW w:w="1080" w:type="dxa"/>
            <w:tcBorders>
              <w:top w:val="single" w:sz="6" w:space="0" w:color="000000"/>
              <w:left w:val="single" w:sz="6" w:space="0" w:color="000000"/>
              <w:bottom w:val="single" w:sz="6" w:space="0" w:color="000000"/>
              <w:right w:val="single" w:sz="6" w:space="0" w:color="000000"/>
            </w:tcBorders>
            <w:vAlign w:val="center"/>
          </w:tcPr>
          <w:p w14:paraId="078FE9CB" w14:textId="38BABA1A"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183 (17.6%)</w:t>
            </w:r>
          </w:p>
        </w:tc>
        <w:tc>
          <w:tcPr>
            <w:tcW w:w="1080" w:type="dxa"/>
            <w:tcBorders>
              <w:top w:val="single" w:sz="6" w:space="0" w:color="000000"/>
              <w:left w:val="single" w:sz="6" w:space="0" w:color="000000"/>
              <w:bottom w:val="single" w:sz="6" w:space="0" w:color="000000"/>
              <w:right w:val="single" w:sz="6" w:space="0" w:color="000000"/>
            </w:tcBorders>
            <w:vAlign w:val="center"/>
          </w:tcPr>
          <w:p w14:paraId="3708CEA3"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2B846CF6"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7DB55430" w14:textId="6E825208"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...≥85;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306BA3BC" w14:textId="1891EDE7"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383 (4.6%)</w:t>
            </w:r>
          </w:p>
        </w:tc>
        <w:tc>
          <w:tcPr>
            <w:tcW w:w="1080" w:type="dxa"/>
            <w:tcBorders>
              <w:top w:val="single" w:sz="6" w:space="0" w:color="000000"/>
              <w:left w:val="single" w:sz="6" w:space="0" w:color="000000"/>
              <w:bottom w:val="single" w:sz="6" w:space="0" w:color="000000"/>
              <w:right w:val="single" w:sz="6" w:space="0" w:color="000000"/>
            </w:tcBorders>
            <w:vAlign w:val="center"/>
          </w:tcPr>
          <w:p w14:paraId="2C752529" w14:textId="31606719"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400 (4.8%)</w:t>
            </w:r>
          </w:p>
        </w:tc>
        <w:tc>
          <w:tcPr>
            <w:tcW w:w="1080" w:type="dxa"/>
            <w:tcBorders>
              <w:top w:val="single" w:sz="6" w:space="0" w:color="000000"/>
              <w:left w:val="single" w:sz="6" w:space="0" w:color="000000"/>
              <w:bottom w:val="single" w:sz="6" w:space="0" w:color="000000"/>
              <w:right w:val="single" w:sz="6" w:space="0" w:color="000000"/>
            </w:tcBorders>
            <w:vAlign w:val="center"/>
          </w:tcPr>
          <w:p w14:paraId="251F62C6"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01D0758" w14:textId="5A5FFC0D"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348 (3.2%)</w:t>
            </w:r>
          </w:p>
        </w:tc>
        <w:tc>
          <w:tcPr>
            <w:tcW w:w="1080" w:type="dxa"/>
            <w:tcBorders>
              <w:top w:val="single" w:sz="6" w:space="0" w:color="000000"/>
              <w:left w:val="single" w:sz="6" w:space="0" w:color="000000"/>
              <w:bottom w:val="single" w:sz="6" w:space="0" w:color="000000"/>
              <w:right w:val="single" w:sz="6" w:space="0" w:color="000000"/>
            </w:tcBorders>
            <w:vAlign w:val="center"/>
          </w:tcPr>
          <w:p w14:paraId="34AF8466" w14:textId="2F5573FD"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338 (3.1%)</w:t>
            </w:r>
          </w:p>
        </w:tc>
        <w:tc>
          <w:tcPr>
            <w:tcW w:w="1080" w:type="dxa"/>
            <w:tcBorders>
              <w:top w:val="single" w:sz="6" w:space="0" w:color="000000"/>
              <w:left w:val="single" w:sz="6" w:space="0" w:color="000000"/>
              <w:bottom w:val="single" w:sz="6" w:space="0" w:color="000000"/>
              <w:right w:val="single" w:sz="6" w:space="0" w:color="000000"/>
            </w:tcBorders>
            <w:vAlign w:val="center"/>
          </w:tcPr>
          <w:p w14:paraId="4C771731"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0FC1A059" w14:textId="7C4F6EA6" w:rsidR="0068796A" w:rsidRPr="00157BCC" w:rsidRDefault="0068796A" w:rsidP="0068796A">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294 (9.5%)</w:t>
            </w:r>
          </w:p>
        </w:tc>
        <w:tc>
          <w:tcPr>
            <w:tcW w:w="1080" w:type="dxa"/>
            <w:tcBorders>
              <w:top w:val="single" w:sz="6" w:space="0" w:color="000000"/>
              <w:left w:val="single" w:sz="6" w:space="0" w:color="000000"/>
              <w:bottom w:val="single" w:sz="6" w:space="0" w:color="000000"/>
              <w:right w:val="single" w:sz="6" w:space="0" w:color="000000"/>
            </w:tcBorders>
            <w:vAlign w:val="center"/>
          </w:tcPr>
          <w:p w14:paraId="12313F3E" w14:textId="0E54C9EC"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304 (9.8%)</w:t>
            </w:r>
          </w:p>
        </w:tc>
        <w:tc>
          <w:tcPr>
            <w:tcW w:w="1080" w:type="dxa"/>
            <w:tcBorders>
              <w:top w:val="single" w:sz="6" w:space="0" w:color="000000"/>
              <w:left w:val="single" w:sz="6" w:space="0" w:color="000000"/>
              <w:bottom w:val="single" w:sz="6" w:space="0" w:color="000000"/>
              <w:right w:val="single" w:sz="6" w:space="0" w:color="000000"/>
            </w:tcBorders>
            <w:vAlign w:val="center"/>
          </w:tcPr>
          <w:p w14:paraId="0653D6E3"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9678021" w14:textId="65D320B3"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13 (1.2%)</w:t>
            </w:r>
          </w:p>
        </w:tc>
        <w:tc>
          <w:tcPr>
            <w:tcW w:w="1080" w:type="dxa"/>
            <w:tcBorders>
              <w:top w:val="single" w:sz="6" w:space="0" w:color="000000"/>
              <w:left w:val="single" w:sz="6" w:space="0" w:color="000000"/>
              <w:bottom w:val="single" w:sz="6" w:space="0" w:color="000000"/>
              <w:right w:val="single" w:sz="6" w:space="0" w:color="000000"/>
            </w:tcBorders>
            <w:vAlign w:val="center"/>
          </w:tcPr>
          <w:p w14:paraId="72AB5EA2" w14:textId="6F9A552E"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16 (1.5%)</w:t>
            </w:r>
          </w:p>
        </w:tc>
        <w:tc>
          <w:tcPr>
            <w:tcW w:w="1080" w:type="dxa"/>
            <w:tcBorders>
              <w:top w:val="single" w:sz="6" w:space="0" w:color="000000"/>
              <w:left w:val="single" w:sz="6" w:space="0" w:color="000000"/>
              <w:bottom w:val="single" w:sz="6" w:space="0" w:color="000000"/>
              <w:right w:val="single" w:sz="6" w:space="0" w:color="000000"/>
            </w:tcBorders>
            <w:vAlign w:val="center"/>
          </w:tcPr>
          <w:p w14:paraId="335A553A"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22C7CD23"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3078F0E2" w14:textId="0EC2C3F8"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b/>
                <w:color w:val="000000"/>
                <w:sz w:val="16"/>
                <w:szCs w:val="16"/>
              </w:rPr>
              <w:t>Sex</w:t>
            </w:r>
          </w:p>
        </w:tc>
        <w:tc>
          <w:tcPr>
            <w:tcW w:w="1152" w:type="dxa"/>
            <w:tcBorders>
              <w:top w:val="single" w:sz="6" w:space="0" w:color="000000"/>
              <w:left w:val="single" w:sz="6" w:space="0" w:color="000000"/>
              <w:bottom w:val="single" w:sz="6" w:space="0" w:color="000000"/>
              <w:right w:val="single" w:sz="6" w:space="0" w:color="000000"/>
            </w:tcBorders>
            <w:vAlign w:val="center"/>
          </w:tcPr>
          <w:p w14:paraId="2ABDDFA0" w14:textId="77777777" w:rsidR="0068796A" w:rsidRPr="00157BCC" w:rsidRDefault="0068796A" w:rsidP="0068796A">
            <w:pPr>
              <w:pBdr>
                <w:top w:val="nil"/>
                <w:left w:val="nil"/>
                <w:bottom w:val="nil"/>
                <w:right w:val="nil"/>
                <w:between w:val="nil"/>
              </w:pBdr>
              <w:spacing w:before="101"/>
              <w:ind w:left="17"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138C894" w14:textId="77777777" w:rsidR="0068796A" w:rsidRPr="00157BCC" w:rsidRDefault="0068796A" w:rsidP="0068796A">
            <w:pPr>
              <w:pBdr>
                <w:top w:val="nil"/>
                <w:left w:val="nil"/>
                <w:bottom w:val="nil"/>
                <w:right w:val="nil"/>
                <w:between w:val="nil"/>
              </w:pBdr>
              <w:spacing w:before="101"/>
              <w:ind w:left="16" w:right="1"/>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A73AC3D"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12A344CE" w14:textId="77777777" w:rsidR="0068796A" w:rsidRPr="00157BCC" w:rsidRDefault="0068796A" w:rsidP="0068796A">
            <w:pPr>
              <w:pBdr>
                <w:top w:val="nil"/>
                <w:left w:val="nil"/>
                <w:bottom w:val="nil"/>
                <w:right w:val="nil"/>
                <w:between w:val="nil"/>
              </w:pBdr>
              <w:spacing w:before="101"/>
              <w:ind w:left="17"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C933F7F" w14:textId="77777777" w:rsidR="0068796A" w:rsidRPr="00157BCC" w:rsidRDefault="0068796A" w:rsidP="0068796A">
            <w:pPr>
              <w:pBdr>
                <w:top w:val="nil"/>
                <w:left w:val="nil"/>
                <w:bottom w:val="nil"/>
                <w:right w:val="nil"/>
                <w:between w:val="nil"/>
              </w:pBdr>
              <w:spacing w:before="101"/>
              <w:ind w:left="16"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7F7A880"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3082DA3" w14:textId="77777777" w:rsidR="0068796A" w:rsidRPr="00157BCC" w:rsidRDefault="0068796A" w:rsidP="0068796A">
            <w:pPr>
              <w:pBdr>
                <w:top w:val="nil"/>
                <w:left w:val="nil"/>
                <w:bottom w:val="nil"/>
                <w:right w:val="nil"/>
                <w:between w:val="nil"/>
              </w:pBdr>
              <w:spacing w:before="101"/>
              <w:ind w:left="17" w:right="4"/>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BCB98B5" w14:textId="77777777" w:rsidR="0068796A" w:rsidRPr="00157BCC" w:rsidRDefault="0068796A" w:rsidP="0068796A">
            <w:pPr>
              <w:pBdr>
                <w:top w:val="nil"/>
                <w:left w:val="nil"/>
                <w:bottom w:val="nil"/>
                <w:right w:val="nil"/>
                <w:between w:val="nil"/>
              </w:pBdr>
              <w:spacing w:before="101"/>
              <w:ind w:left="16" w:right="1"/>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CAE576E"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75D0494" w14:textId="77777777" w:rsidR="0068796A" w:rsidRPr="00157BCC" w:rsidRDefault="0068796A" w:rsidP="0068796A">
            <w:pPr>
              <w:pBdr>
                <w:top w:val="nil"/>
                <w:left w:val="nil"/>
                <w:bottom w:val="nil"/>
                <w:right w:val="nil"/>
                <w:between w:val="nil"/>
              </w:pBdr>
              <w:spacing w:before="101"/>
              <w:ind w:left="17"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6859801" w14:textId="77777777" w:rsidR="0068796A" w:rsidRPr="00157BCC" w:rsidRDefault="0068796A" w:rsidP="0068796A">
            <w:pPr>
              <w:pBdr>
                <w:top w:val="nil"/>
                <w:left w:val="nil"/>
                <w:bottom w:val="nil"/>
                <w:right w:val="nil"/>
                <w:between w:val="nil"/>
              </w:pBdr>
              <w:spacing w:before="101"/>
              <w:ind w:left="16"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E2529F7"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29A12F73"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52B73251" w14:textId="60E4B71E"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...Male;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59123DE4" w14:textId="4151D250"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4,558 (54.4%)</w:t>
            </w:r>
          </w:p>
        </w:tc>
        <w:tc>
          <w:tcPr>
            <w:tcW w:w="1080" w:type="dxa"/>
            <w:tcBorders>
              <w:top w:val="single" w:sz="6" w:space="0" w:color="000000"/>
              <w:left w:val="single" w:sz="6" w:space="0" w:color="000000"/>
              <w:bottom w:val="single" w:sz="6" w:space="0" w:color="000000"/>
              <w:right w:val="single" w:sz="6" w:space="0" w:color="000000"/>
            </w:tcBorders>
            <w:vAlign w:val="center"/>
          </w:tcPr>
          <w:p w14:paraId="2BDD4652" w14:textId="7AFE2DC9"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4,526 (54.1%)</w:t>
            </w:r>
          </w:p>
        </w:tc>
        <w:tc>
          <w:tcPr>
            <w:tcW w:w="1080" w:type="dxa"/>
            <w:tcBorders>
              <w:top w:val="single" w:sz="6" w:space="0" w:color="000000"/>
              <w:left w:val="single" w:sz="6" w:space="0" w:color="000000"/>
              <w:bottom w:val="single" w:sz="6" w:space="0" w:color="000000"/>
              <w:right w:val="single" w:sz="6" w:space="0" w:color="000000"/>
            </w:tcBorders>
            <w:vAlign w:val="center"/>
          </w:tcPr>
          <w:p w14:paraId="62DF803E" w14:textId="042F795A"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0.008</w:t>
            </w:r>
          </w:p>
        </w:tc>
        <w:tc>
          <w:tcPr>
            <w:tcW w:w="1152" w:type="dxa"/>
            <w:tcBorders>
              <w:top w:val="single" w:sz="6" w:space="0" w:color="000000"/>
              <w:left w:val="single" w:sz="6" w:space="0" w:color="000000"/>
              <w:bottom w:val="single" w:sz="6" w:space="0" w:color="000000"/>
              <w:right w:val="single" w:sz="6" w:space="0" w:color="000000"/>
            </w:tcBorders>
            <w:vAlign w:val="center"/>
          </w:tcPr>
          <w:p w14:paraId="3347BD2A" w14:textId="2C4F1297"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6,705 (62.3%)</w:t>
            </w:r>
          </w:p>
        </w:tc>
        <w:tc>
          <w:tcPr>
            <w:tcW w:w="1080" w:type="dxa"/>
            <w:tcBorders>
              <w:top w:val="single" w:sz="6" w:space="0" w:color="000000"/>
              <w:left w:val="single" w:sz="6" w:space="0" w:color="000000"/>
              <w:bottom w:val="single" w:sz="6" w:space="0" w:color="000000"/>
              <w:right w:val="single" w:sz="6" w:space="0" w:color="000000"/>
            </w:tcBorders>
            <w:vAlign w:val="center"/>
          </w:tcPr>
          <w:p w14:paraId="6230CAA6" w14:textId="7088FABA"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6,772 (63.0%)</w:t>
            </w:r>
          </w:p>
        </w:tc>
        <w:tc>
          <w:tcPr>
            <w:tcW w:w="1080" w:type="dxa"/>
            <w:tcBorders>
              <w:top w:val="single" w:sz="6" w:space="0" w:color="000000"/>
              <w:left w:val="single" w:sz="6" w:space="0" w:color="000000"/>
              <w:bottom w:val="single" w:sz="6" w:space="0" w:color="000000"/>
              <w:right w:val="single" w:sz="6" w:space="0" w:color="000000"/>
            </w:tcBorders>
            <w:vAlign w:val="center"/>
          </w:tcPr>
          <w:p w14:paraId="04DB2CB5" w14:textId="5207A389"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0.013</w:t>
            </w:r>
          </w:p>
        </w:tc>
        <w:tc>
          <w:tcPr>
            <w:tcW w:w="1152" w:type="dxa"/>
            <w:tcBorders>
              <w:top w:val="single" w:sz="6" w:space="0" w:color="000000"/>
              <w:left w:val="single" w:sz="6" w:space="0" w:color="000000"/>
              <w:bottom w:val="single" w:sz="6" w:space="0" w:color="000000"/>
              <w:right w:val="single" w:sz="6" w:space="0" w:color="000000"/>
            </w:tcBorders>
            <w:vAlign w:val="center"/>
          </w:tcPr>
          <w:p w14:paraId="674ECC88" w14:textId="0A19A341" w:rsidR="0068796A" w:rsidRPr="00157BCC" w:rsidRDefault="0068796A" w:rsidP="0068796A">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3,030 (97.6%)</w:t>
            </w:r>
          </w:p>
        </w:tc>
        <w:tc>
          <w:tcPr>
            <w:tcW w:w="1080" w:type="dxa"/>
            <w:tcBorders>
              <w:top w:val="single" w:sz="6" w:space="0" w:color="000000"/>
              <w:left w:val="single" w:sz="6" w:space="0" w:color="000000"/>
              <w:bottom w:val="single" w:sz="6" w:space="0" w:color="000000"/>
              <w:right w:val="single" w:sz="6" w:space="0" w:color="000000"/>
            </w:tcBorders>
            <w:vAlign w:val="center"/>
          </w:tcPr>
          <w:p w14:paraId="550960C3" w14:textId="149897FB"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3,031 (97.6%)</w:t>
            </w:r>
          </w:p>
        </w:tc>
        <w:tc>
          <w:tcPr>
            <w:tcW w:w="1080" w:type="dxa"/>
            <w:tcBorders>
              <w:top w:val="single" w:sz="6" w:space="0" w:color="000000"/>
              <w:left w:val="single" w:sz="6" w:space="0" w:color="000000"/>
              <w:bottom w:val="single" w:sz="6" w:space="0" w:color="000000"/>
              <w:right w:val="single" w:sz="6" w:space="0" w:color="000000"/>
            </w:tcBorders>
            <w:vAlign w:val="center"/>
          </w:tcPr>
          <w:p w14:paraId="63D1ED22" w14:textId="3D0B47D5"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0.002</w:t>
            </w:r>
          </w:p>
        </w:tc>
        <w:tc>
          <w:tcPr>
            <w:tcW w:w="1152" w:type="dxa"/>
            <w:tcBorders>
              <w:top w:val="single" w:sz="6" w:space="0" w:color="000000"/>
              <w:left w:val="single" w:sz="6" w:space="0" w:color="000000"/>
              <w:bottom w:val="single" w:sz="6" w:space="0" w:color="000000"/>
              <w:right w:val="single" w:sz="6" w:space="0" w:color="000000"/>
            </w:tcBorders>
            <w:vAlign w:val="center"/>
          </w:tcPr>
          <w:p w14:paraId="07831875" w14:textId="74CF9370"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602 (57.8%)</w:t>
            </w:r>
          </w:p>
        </w:tc>
        <w:tc>
          <w:tcPr>
            <w:tcW w:w="1080" w:type="dxa"/>
            <w:tcBorders>
              <w:top w:val="single" w:sz="6" w:space="0" w:color="000000"/>
              <w:left w:val="single" w:sz="6" w:space="0" w:color="000000"/>
              <w:bottom w:val="single" w:sz="6" w:space="0" w:color="000000"/>
              <w:right w:val="single" w:sz="6" w:space="0" w:color="000000"/>
            </w:tcBorders>
            <w:vAlign w:val="center"/>
          </w:tcPr>
          <w:p w14:paraId="4B4DF195" w14:textId="5A582074"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625 (60.0%)</w:t>
            </w:r>
          </w:p>
        </w:tc>
        <w:tc>
          <w:tcPr>
            <w:tcW w:w="1080" w:type="dxa"/>
            <w:tcBorders>
              <w:top w:val="single" w:sz="6" w:space="0" w:color="000000"/>
              <w:left w:val="single" w:sz="6" w:space="0" w:color="000000"/>
              <w:bottom w:val="single" w:sz="6" w:space="0" w:color="000000"/>
              <w:right w:val="single" w:sz="6" w:space="0" w:color="000000"/>
            </w:tcBorders>
            <w:vAlign w:val="center"/>
          </w:tcPr>
          <w:p w14:paraId="0839B9FF" w14:textId="01E1EA38"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0.045</w:t>
            </w:r>
          </w:p>
        </w:tc>
      </w:tr>
      <w:tr w:rsidR="0068796A" w:rsidRPr="00157BCC" w14:paraId="4F294FE1"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3B796721" w14:textId="52E32548"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...Female; </w:t>
            </w:r>
            <w:r w:rsidRPr="00157BCC">
              <w:rPr>
                <w:color w:val="000000"/>
                <w:sz w:val="16"/>
                <w:szCs w:val="16"/>
              </w:rPr>
              <w:b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3B762C0A" w14:textId="6F1A2B2D"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3,815 (45.6%)</w:t>
            </w:r>
          </w:p>
        </w:tc>
        <w:tc>
          <w:tcPr>
            <w:tcW w:w="1080" w:type="dxa"/>
            <w:tcBorders>
              <w:top w:val="single" w:sz="6" w:space="0" w:color="000000"/>
              <w:left w:val="single" w:sz="6" w:space="0" w:color="000000"/>
              <w:bottom w:val="single" w:sz="6" w:space="0" w:color="000000"/>
              <w:right w:val="single" w:sz="6" w:space="0" w:color="000000"/>
            </w:tcBorders>
            <w:vAlign w:val="center"/>
          </w:tcPr>
          <w:p w14:paraId="3F844750" w14:textId="59F73D08"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3,847 (45.9%)</w:t>
            </w:r>
          </w:p>
        </w:tc>
        <w:tc>
          <w:tcPr>
            <w:tcW w:w="1080" w:type="dxa"/>
            <w:tcBorders>
              <w:top w:val="single" w:sz="6" w:space="0" w:color="000000"/>
              <w:left w:val="single" w:sz="6" w:space="0" w:color="000000"/>
              <w:bottom w:val="single" w:sz="6" w:space="0" w:color="000000"/>
              <w:right w:val="single" w:sz="6" w:space="0" w:color="000000"/>
            </w:tcBorders>
            <w:vAlign w:val="center"/>
          </w:tcPr>
          <w:p w14:paraId="50B08D12"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020D08B" w14:textId="7CED3418"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4,049 (37.7%)</w:t>
            </w:r>
          </w:p>
        </w:tc>
        <w:tc>
          <w:tcPr>
            <w:tcW w:w="1080" w:type="dxa"/>
            <w:tcBorders>
              <w:top w:val="single" w:sz="6" w:space="0" w:color="000000"/>
              <w:left w:val="single" w:sz="6" w:space="0" w:color="000000"/>
              <w:bottom w:val="single" w:sz="6" w:space="0" w:color="000000"/>
              <w:right w:val="single" w:sz="6" w:space="0" w:color="000000"/>
            </w:tcBorders>
            <w:vAlign w:val="center"/>
          </w:tcPr>
          <w:p w14:paraId="25ED38A4" w14:textId="32F474E8"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3,982 (37.0%)</w:t>
            </w:r>
          </w:p>
        </w:tc>
        <w:tc>
          <w:tcPr>
            <w:tcW w:w="1080" w:type="dxa"/>
            <w:tcBorders>
              <w:top w:val="single" w:sz="6" w:space="0" w:color="000000"/>
              <w:left w:val="single" w:sz="6" w:space="0" w:color="000000"/>
              <w:bottom w:val="single" w:sz="6" w:space="0" w:color="000000"/>
              <w:right w:val="single" w:sz="6" w:space="0" w:color="000000"/>
            </w:tcBorders>
            <w:vAlign w:val="center"/>
          </w:tcPr>
          <w:p w14:paraId="18A2C4BF"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37628CB5" w14:textId="6735A93E" w:rsidR="0068796A" w:rsidRPr="00157BCC" w:rsidRDefault="0068796A" w:rsidP="0068796A">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76 (2.5%)</w:t>
            </w:r>
          </w:p>
        </w:tc>
        <w:tc>
          <w:tcPr>
            <w:tcW w:w="1080" w:type="dxa"/>
            <w:tcBorders>
              <w:top w:val="single" w:sz="6" w:space="0" w:color="000000"/>
              <w:left w:val="single" w:sz="6" w:space="0" w:color="000000"/>
              <w:bottom w:val="single" w:sz="6" w:space="0" w:color="000000"/>
              <w:right w:val="single" w:sz="6" w:space="0" w:color="000000"/>
            </w:tcBorders>
            <w:vAlign w:val="center"/>
          </w:tcPr>
          <w:p w14:paraId="5ABCD3DE" w14:textId="10AA9BDF"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75 (2.4%)</w:t>
            </w:r>
          </w:p>
        </w:tc>
        <w:tc>
          <w:tcPr>
            <w:tcW w:w="1080" w:type="dxa"/>
            <w:tcBorders>
              <w:top w:val="single" w:sz="6" w:space="0" w:color="000000"/>
              <w:left w:val="single" w:sz="6" w:space="0" w:color="000000"/>
              <w:bottom w:val="single" w:sz="6" w:space="0" w:color="000000"/>
              <w:right w:val="single" w:sz="6" w:space="0" w:color="000000"/>
            </w:tcBorders>
            <w:vAlign w:val="center"/>
          </w:tcPr>
          <w:p w14:paraId="1918DCDE"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69DDF5BB" w14:textId="7C2A8683"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440 (42.2%)</w:t>
            </w:r>
          </w:p>
        </w:tc>
        <w:tc>
          <w:tcPr>
            <w:tcW w:w="1080" w:type="dxa"/>
            <w:tcBorders>
              <w:top w:val="single" w:sz="6" w:space="0" w:color="000000"/>
              <w:left w:val="single" w:sz="6" w:space="0" w:color="000000"/>
              <w:bottom w:val="single" w:sz="6" w:space="0" w:color="000000"/>
              <w:right w:val="single" w:sz="6" w:space="0" w:color="000000"/>
            </w:tcBorders>
            <w:vAlign w:val="center"/>
          </w:tcPr>
          <w:p w14:paraId="0328F2E9" w14:textId="06773AE4"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417 (40.0%)</w:t>
            </w:r>
          </w:p>
        </w:tc>
        <w:tc>
          <w:tcPr>
            <w:tcW w:w="1080" w:type="dxa"/>
            <w:tcBorders>
              <w:top w:val="single" w:sz="6" w:space="0" w:color="000000"/>
              <w:left w:val="single" w:sz="6" w:space="0" w:color="000000"/>
              <w:bottom w:val="single" w:sz="6" w:space="0" w:color="000000"/>
              <w:right w:val="single" w:sz="6" w:space="0" w:color="000000"/>
            </w:tcBorders>
            <w:vAlign w:val="center"/>
          </w:tcPr>
          <w:p w14:paraId="54FB7E4E"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37845921"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15299616" w14:textId="271AF480"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b/>
                <w:color w:val="000000"/>
                <w:sz w:val="16"/>
                <w:szCs w:val="16"/>
              </w:rPr>
              <w:t>Race/ethnicity</w:t>
            </w:r>
          </w:p>
        </w:tc>
        <w:tc>
          <w:tcPr>
            <w:tcW w:w="1152" w:type="dxa"/>
            <w:tcBorders>
              <w:top w:val="single" w:sz="6" w:space="0" w:color="000000"/>
              <w:left w:val="single" w:sz="6" w:space="0" w:color="000000"/>
              <w:bottom w:val="single" w:sz="6" w:space="0" w:color="000000"/>
              <w:right w:val="single" w:sz="6" w:space="0" w:color="000000"/>
            </w:tcBorders>
            <w:vAlign w:val="center"/>
          </w:tcPr>
          <w:p w14:paraId="776F942B" w14:textId="77777777" w:rsidR="0068796A" w:rsidRPr="00157BCC" w:rsidRDefault="0068796A" w:rsidP="0068796A">
            <w:pPr>
              <w:pBdr>
                <w:top w:val="nil"/>
                <w:left w:val="nil"/>
                <w:bottom w:val="nil"/>
                <w:right w:val="nil"/>
                <w:between w:val="nil"/>
              </w:pBdr>
              <w:spacing w:before="101"/>
              <w:ind w:left="17"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E942F15" w14:textId="77777777" w:rsidR="0068796A" w:rsidRPr="00157BCC" w:rsidRDefault="0068796A" w:rsidP="0068796A">
            <w:pPr>
              <w:pBdr>
                <w:top w:val="nil"/>
                <w:left w:val="nil"/>
                <w:bottom w:val="nil"/>
                <w:right w:val="nil"/>
                <w:between w:val="nil"/>
              </w:pBdr>
              <w:spacing w:before="101"/>
              <w:ind w:left="16" w:right="1"/>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5DEFD09"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369E3C41" w14:textId="77777777" w:rsidR="0068796A" w:rsidRPr="00157BCC" w:rsidRDefault="0068796A" w:rsidP="0068796A">
            <w:pPr>
              <w:pBdr>
                <w:top w:val="nil"/>
                <w:left w:val="nil"/>
                <w:bottom w:val="nil"/>
                <w:right w:val="nil"/>
                <w:between w:val="nil"/>
              </w:pBdr>
              <w:spacing w:before="101"/>
              <w:ind w:left="17"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F7A585C" w14:textId="77777777" w:rsidR="0068796A" w:rsidRPr="00157BCC" w:rsidRDefault="0068796A" w:rsidP="0068796A">
            <w:pPr>
              <w:pBdr>
                <w:top w:val="nil"/>
                <w:left w:val="nil"/>
                <w:bottom w:val="nil"/>
                <w:right w:val="nil"/>
                <w:between w:val="nil"/>
              </w:pBdr>
              <w:spacing w:before="101"/>
              <w:ind w:left="16"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39CBDF4"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6F300F48" w14:textId="77777777" w:rsidR="0068796A" w:rsidRPr="00157BCC" w:rsidRDefault="0068796A" w:rsidP="0068796A">
            <w:pPr>
              <w:pBdr>
                <w:top w:val="nil"/>
                <w:left w:val="nil"/>
                <w:bottom w:val="nil"/>
                <w:right w:val="nil"/>
                <w:between w:val="nil"/>
              </w:pBdr>
              <w:spacing w:before="101"/>
              <w:ind w:left="17" w:right="4"/>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1C72E9A" w14:textId="77777777" w:rsidR="0068796A" w:rsidRPr="00157BCC" w:rsidRDefault="0068796A" w:rsidP="0068796A">
            <w:pPr>
              <w:pBdr>
                <w:top w:val="nil"/>
                <w:left w:val="nil"/>
                <w:bottom w:val="nil"/>
                <w:right w:val="nil"/>
                <w:between w:val="nil"/>
              </w:pBdr>
              <w:spacing w:before="101"/>
              <w:ind w:left="16" w:right="1"/>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1537DB8"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B0AE964" w14:textId="77777777" w:rsidR="0068796A" w:rsidRPr="00157BCC" w:rsidRDefault="0068796A" w:rsidP="0068796A">
            <w:pPr>
              <w:pBdr>
                <w:top w:val="nil"/>
                <w:left w:val="nil"/>
                <w:bottom w:val="nil"/>
                <w:right w:val="nil"/>
                <w:between w:val="nil"/>
              </w:pBdr>
              <w:spacing w:before="101"/>
              <w:ind w:left="17"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CA86A62" w14:textId="77777777" w:rsidR="0068796A" w:rsidRPr="00157BCC" w:rsidRDefault="0068796A" w:rsidP="0068796A">
            <w:pPr>
              <w:pBdr>
                <w:top w:val="nil"/>
                <w:left w:val="nil"/>
                <w:bottom w:val="nil"/>
                <w:right w:val="nil"/>
                <w:between w:val="nil"/>
              </w:pBdr>
              <w:spacing w:before="101"/>
              <w:ind w:left="16"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4060F43"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19C8FDD7"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350EF71A" w14:textId="5022AAC4"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...White;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1A2A721F" w14:textId="5CFDF9FE"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6,486 (77.5%)</w:t>
            </w:r>
          </w:p>
        </w:tc>
        <w:tc>
          <w:tcPr>
            <w:tcW w:w="1080" w:type="dxa"/>
            <w:tcBorders>
              <w:top w:val="single" w:sz="6" w:space="0" w:color="000000"/>
              <w:left w:val="single" w:sz="6" w:space="0" w:color="000000"/>
              <w:bottom w:val="single" w:sz="6" w:space="0" w:color="000000"/>
              <w:right w:val="single" w:sz="6" w:space="0" w:color="000000"/>
            </w:tcBorders>
            <w:vAlign w:val="center"/>
          </w:tcPr>
          <w:p w14:paraId="6968C249" w14:textId="166C687B"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6,518 (77.8%)</w:t>
            </w:r>
          </w:p>
        </w:tc>
        <w:tc>
          <w:tcPr>
            <w:tcW w:w="1080" w:type="dxa"/>
            <w:tcBorders>
              <w:top w:val="single" w:sz="6" w:space="0" w:color="000000"/>
              <w:left w:val="single" w:sz="6" w:space="0" w:color="000000"/>
              <w:bottom w:val="single" w:sz="6" w:space="0" w:color="000000"/>
              <w:right w:val="single" w:sz="6" w:space="0" w:color="000000"/>
            </w:tcBorders>
            <w:vAlign w:val="center"/>
          </w:tcPr>
          <w:p w14:paraId="72F25F1B" w14:textId="57F0FD0A"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0.011</w:t>
            </w:r>
          </w:p>
        </w:tc>
        <w:tc>
          <w:tcPr>
            <w:tcW w:w="1152" w:type="dxa"/>
            <w:tcBorders>
              <w:top w:val="single" w:sz="6" w:space="0" w:color="000000"/>
              <w:left w:val="single" w:sz="6" w:space="0" w:color="000000"/>
              <w:bottom w:val="single" w:sz="6" w:space="0" w:color="000000"/>
              <w:right w:val="single" w:sz="6" w:space="0" w:color="000000"/>
            </w:tcBorders>
            <w:vAlign w:val="center"/>
          </w:tcPr>
          <w:p w14:paraId="573780EC" w14:textId="532857FA"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759D027" w14:textId="4DC3E883"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1B9329A8" w14:textId="6FBBC97F"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vAlign w:val="center"/>
          </w:tcPr>
          <w:p w14:paraId="77B1E26D" w14:textId="122DFA29" w:rsidR="0068796A" w:rsidRPr="00157BCC" w:rsidRDefault="0068796A" w:rsidP="0068796A">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2,857 (92.0%)</w:t>
            </w:r>
          </w:p>
        </w:tc>
        <w:tc>
          <w:tcPr>
            <w:tcW w:w="1080" w:type="dxa"/>
            <w:tcBorders>
              <w:top w:val="single" w:sz="6" w:space="0" w:color="000000"/>
              <w:left w:val="single" w:sz="6" w:space="0" w:color="000000"/>
              <w:bottom w:val="single" w:sz="6" w:space="0" w:color="000000"/>
              <w:right w:val="single" w:sz="6" w:space="0" w:color="000000"/>
            </w:tcBorders>
            <w:vAlign w:val="center"/>
          </w:tcPr>
          <w:p w14:paraId="7E486BFA" w14:textId="08E2B577"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2,852 (91.8%)</w:t>
            </w:r>
          </w:p>
        </w:tc>
        <w:tc>
          <w:tcPr>
            <w:tcW w:w="1080" w:type="dxa"/>
            <w:tcBorders>
              <w:top w:val="single" w:sz="6" w:space="0" w:color="000000"/>
              <w:left w:val="single" w:sz="6" w:space="0" w:color="000000"/>
              <w:bottom w:val="single" w:sz="6" w:space="0" w:color="000000"/>
              <w:right w:val="single" w:sz="6" w:space="0" w:color="000000"/>
            </w:tcBorders>
            <w:vAlign w:val="center"/>
          </w:tcPr>
          <w:p w14:paraId="3B6343BE" w14:textId="7C583D0A"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0.076</w:t>
            </w:r>
          </w:p>
        </w:tc>
        <w:tc>
          <w:tcPr>
            <w:tcW w:w="1152" w:type="dxa"/>
            <w:tcBorders>
              <w:top w:val="single" w:sz="6" w:space="0" w:color="000000"/>
              <w:left w:val="single" w:sz="6" w:space="0" w:color="000000"/>
              <w:bottom w:val="single" w:sz="6" w:space="0" w:color="000000"/>
              <w:right w:val="single" w:sz="6" w:space="0" w:color="000000"/>
            </w:tcBorders>
            <w:vAlign w:val="center"/>
          </w:tcPr>
          <w:p w14:paraId="6A2A957B" w14:textId="602AAC48"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7EB57821" w14:textId="6020258A"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12CE9223" w14:textId="4C4D01BD"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r>
      <w:tr w:rsidR="0068796A" w:rsidRPr="00157BCC" w14:paraId="3FA26F05"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41488AFF" w14:textId="77777777"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...African</w:t>
            </w:r>
          </w:p>
          <w:p w14:paraId="1D4DF874" w14:textId="17094297"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American; </w:t>
            </w:r>
            <w:r w:rsidRPr="00157BCC">
              <w:rPr>
                <w:color w:val="000000"/>
                <w:sz w:val="16"/>
                <w:szCs w:val="16"/>
              </w:rPr>
              <w:b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594C4830"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5341448B" w14:textId="5E7A2F27"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632 (7.5%)</w:t>
            </w:r>
          </w:p>
        </w:tc>
        <w:tc>
          <w:tcPr>
            <w:tcW w:w="1080" w:type="dxa"/>
            <w:tcBorders>
              <w:top w:val="single" w:sz="6" w:space="0" w:color="000000"/>
              <w:left w:val="single" w:sz="6" w:space="0" w:color="000000"/>
              <w:bottom w:val="single" w:sz="6" w:space="0" w:color="000000"/>
              <w:right w:val="single" w:sz="6" w:space="0" w:color="000000"/>
            </w:tcBorders>
            <w:vAlign w:val="center"/>
          </w:tcPr>
          <w:p w14:paraId="106FE395"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09EF7080" w14:textId="2F7A7AA3"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612 (7.3%)</w:t>
            </w:r>
          </w:p>
        </w:tc>
        <w:tc>
          <w:tcPr>
            <w:tcW w:w="1080" w:type="dxa"/>
            <w:tcBorders>
              <w:top w:val="single" w:sz="6" w:space="0" w:color="000000"/>
              <w:left w:val="single" w:sz="6" w:space="0" w:color="000000"/>
              <w:bottom w:val="single" w:sz="6" w:space="0" w:color="000000"/>
              <w:right w:val="single" w:sz="6" w:space="0" w:color="000000"/>
            </w:tcBorders>
            <w:vAlign w:val="center"/>
          </w:tcPr>
          <w:p w14:paraId="41BB9679"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08BF78D7"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54886DBB" w14:textId="348B775E"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656F31E1"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10E68D9B" w14:textId="75D971AE"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77D331A5"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31EB2476"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7C248BF0" w14:textId="24E28D46" w:rsidR="0068796A" w:rsidRPr="00157BCC" w:rsidRDefault="0068796A" w:rsidP="0068796A">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176 (5.7%)</w:t>
            </w:r>
          </w:p>
        </w:tc>
        <w:tc>
          <w:tcPr>
            <w:tcW w:w="1080" w:type="dxa"/>
            <w:tcBorders>
              <w:top w:val="single" w:sz="6" w:space="0" w:color="000000"/>
              <w:left w:val="single" w:sz="6" w:space="0" w:color="000000"/>
              <w:bottom w:val="single" w:sz="6" w:space="0" w:color="000000"/>
              <w:right w:val="single" w:sz="6" w:space="0" w:color="000000"/>
            </w:tcBorders>
            <w:vAlign w:val="center"/>
          </w:tcPr>
          <w:p w14:paraId="22527812"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21195FEA" w14:textId="50D50283"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166 (5.3%)</w:t>
            </w:r>
          </w:p>
        </w:tc>
        <w:tc>
          <w:tcPr>
            <w:tcW w:w="1080" w:type="dxa"/>
            <w:tcBorders>
              <w:top w:val="single" w:sz="6" w:space="0" w:color="000000"/>
              <w:left w:val="single" w:sz="6" w:space="0" w:color="000000"/>
              <w:bottom w:val="single" w:sz="6" w:space="0" w:color="000000"/>
              <w:right w:val="single" w:sz="6" w:space="0" w:color="000000"/>
            </w:tcBorders>
            <w:vAlign w:val="center"/>
          </w:tcPr>
          <w:p w14:paraId="658152DF"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16CE295E"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2D551E10" w14:textId="7E15C373"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23F81DD9"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356F189D" w14:textId="009DC61B"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2101FD9"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27887045"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39E2FE6E" w14:textId="3FC5BD18"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...Hispanic; </w:t>
            </w:r>
            <w:r w:rsidRPr="00157BCC">
              <w:rPr>
                <w:color w:val="000000"/>
                <w:sz w:val="16"/>
                <w:szCs w:val="16"/>
              </w:rPr>
              <w:b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5447950E" w14:textId="1FF41FE8"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661 (7.9%)</w:t>
            </w:r>
          </w:p>
        </w:tc>
        <w:tc>
          <w:tcPr>
            <w:tcW w:w="1080" w:type="dxa"/>
            <w:tcBorders>
              <w:top w:val="single" w:sz="6" w:space="0" w:color="000000"/>
              <w:left w:val="single" w:sz="6" w:space="0" w:color="000000"/>
              <w:bottom w:val="single" w:sz="6" w:space="0" w:color="000000"/>
              <w:right w:val="single" w:sz="6" w:space="0" w:color="000000"/>
            </w:tcBorders>
            <w:vAlign w:val="center"/>
          </w:tcPr>
          <w:p w14:paraId="592E24C8" w14:textId="7378D295"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649 (7.8%)</w:t>
            </w:r>
          </w:p>
        </w:tc>
        <w:tc>
          <w:tcPr>
            <w:tcW w:w="1080" w:type="dxa"/>
            <w:tcBorders>
              <w:top w:val="single" w:sz="6" w:space="0" w:color="000000"/>
              <w:left w:val="single" w:sz="6" w:space="0" w:color="000000"/>
              <w:bottom w:val="single" w:sz="6" w:space="0" w:color="000000"/>
              <w:right w:val="single" w:sz="6" w:space="0" w:color="000000"/>
            </w:tcBorders>
            <w:vAlign w:val="center"/>
          </w:tcPr>
          <w:p w14:paraId="5A45FFAB"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A6E3C5B" w14:textId="7D338D05"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20E44DB" w14:textId="3DB5F26D"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78743835"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1D9D415E" w14:textId="082211F3" w:rsidR="0068796A" w:rsidRPr="00157BCC" w:rsidRDefault="0068796A" w:rsidP="0068796A">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3 (0.10%)</w:t>
            </w:r>
          </w:p>
        </w:tc>
        <w:tc>
          <w:tcPr>
            <w:tcW w:w="1080" w:type="dxa"/>
            <w:tcBorders>
              <w:top w:val="single" w:sz="6" w:space="0" w:color="000000"/>
              <w:left w:val="single" w:sz="6" w:space="0" w:color="000000"/>
              <w:bottom w:val="single" w:sz="6" w:space="0" w:color="000000"/>
              <w:right w:val="single" w:sz="6" w:space="0" w:color="000000"/>
            </w:tcBorders>
            <w:vAlign w:val="center"/>
          </w:tcPr>
          <w:p w14:paraId="34E18426" w14:textId="1E173C4B"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6 (0.19%)</w:t>
            </w:r>
          </w:p>
        </w:tc>
        <w:tc>
          <w:tcPr>
            <w:tcW w:w="1080" w:type="dxa"/>
            <w:tcBorders>
              <w:top w:val="single" w:sz="6" w:space="0" w:color="000000"/>
              <w:left w:val="single" w:sz="6" w:space="0" w:color="000000"/>
              <w:bottom w:val="single" w:sz="6" w:space="0" w:color="000000"/>
              <w:right w:val="single" w:sz="6" w:space="0" w:color="000000"/>
            </w:tcBorders>
            <w:vAlign w:val="center"/>
          </w:tcPr>
          <w:p w14:paraId="4A9766D8"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D51396C" w14:textId="7C70D8BE"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2014AC9E" w14:textId="1037E684"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542EEEB5"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66D198CF" w14:textId="77777777" w:rsidTr="0068796A">
        <w:trPr>
          <w:trHeight w:val="423"/>
        </w:trPr>
        <w:tc>
          <w:tcPr>
            <w:tcW w:w="1080" w:type="dxa"/>
            <w:tcBorders>
              <w:top w:val="single" w:sz="6" w:space="0" w:color="000000"/>
              <w:left w:val="single" w:sz="6" w:space="0" w:color="000000"/>
              <w:bottom w:val="single" w:sz="6" w:space="0" w:color="000000"/>
              <w:right w:val="single" w:sz="6" w:space="0" w:color="000000"/>
            </w:tcBorders>
            <w:vAlign w:val="center"/>
          </w:tcPr>
          <w:p w14:paraId="4B93023C" w14:textId="77777777" w:rsidR="0068796A" w:rsidRPr="00157BCC" w:rsidRDefault="0068796A" w:rsidP="0068796A">
            <w:pPr>
              <w:pBdr>
                <w:top w:val="nil"/>
                <w:left w:val="nil"/>
                <w:bottom w:val="nil"/>
                <w:right w:val="nil"/>
                <w:between w:val="nil"/>
              </w:pBdr>
              <w:spacing w:line="276" w:lineRule="auto"/>
              <w:ind w:left="40"/>
              <w:rPr>
                <w:color w:val="000000"/>
                <w:sz w:val="16"/>
                <w:szCs w:val="16"/>
              </w:rPr>
            </w:pPr>
            <w:r w:rsidRPr="00157BCC">
              <w:rPr>
                <w:color w:val="000000"/>
                <w:sz w:val="16"/>
                <w:szCs w:val="16"/>
              </w:rPr>
              <w:t>...Other/</w:t>
            </w:r>
            <w:r w:rsidRPr="00157BCC">
              <w:rPr>
                <w:color w:val="000000"/>
                <w:sz w:val="16"/>
                <w:szCs w:val="16"/>
              </w:rPr>
              <w:br/>
              <w:t>Unknown/</w:t>
            </w:r>
          </w:p>
          <w:p w14:paraId="65231BA7" w14:textId="61C99F0C"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Missing;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0EE774BE"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0EE8B8E0" w14:textId="60764748"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594 (7.1%)</w:t>
            </w:r>
          </w:p>
        </w:tc>
        <w:tc>
          <w:tcPr>
            <w:tcW w:w="1080" w:type="dxa"/>
            <w:tcBorders>
              <w:top w:val="single" w:sz="6" w:space="0" w:color="000000"/>
              <w:left w:val="single" w:sz="6" w:space="0" w:color="000000"/>
              <w:bottom w:val="single" w:sz="6" w:space="0" w:color="000000"/>
              <w:right w:val="single" w:sz="6" w:space="0" w:color="000000"/>
            </w:tcBorders>
            <w:vAlign w:val="center"/>
          </w:tcPr>
          <w:p w14:paraId="34998014"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11092FBC" w14:textId="7FD360D2"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594 (7.1%)</w:t>
            </w:r>
          </w:p>
        </w:tc>
        <w:tc>
          <w:tcPr>
            <w:tcW w:w="1080" w:type="dxa"/>
            <w:tcBorders>
              <w:top w:val="single" w:sz="6" w:space="0" w:color="000000"/>
              <w:left w:val="single" w:sz="6" w:space="0" w:color="000000"/>
              <w:bottom w:val="single" w:sz="6" w:space="0" w:color="000000"/>
              <w:right w:val="single" w:sz="6" w:space="0" w:color="000000"/>
            </w:tcBorders>
            <w:vAlign w:val="center"/>
          </w:tcPr>
          <w:p w14:paraId="28790847"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6B364528"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463F627C" w14:textId="1C080CE4"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7BE335F4"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08B20EF5" w14:textId="5699DB82"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31F493AA"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6786EC75"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0ED19F40" w14:textId="3E2A235D" w:rsidR="0068796A" w:rsidRPr="00157BCC" w:rsidRDefault="0068796A" w:rsidP="0068796A">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70 (2.3%)</w:t>
            </w:r>
          </w:p>
        </w:tc>
        <w:tc>
          <w:tcPr>
            <w:tcW w:w="1080" w:type="dxa"/>
            <w:tcBorders>
              <w:top w:val="single" w:sz="6" w:space="0" w:color="000000"/>
              <w:left w:val="single" w:sz="6" w:space="0" w:color="000000"/>
              <w:bottom w:val="single" w:sz="6" w:space="0" w:color="000000"/>
              <w:right w:val="single" w:sz="6" w:space="0" w:color="000000"/>
            </w:tcBorders>
            <w:vAlign w:val="center"/>
          </w:tcPr>
          <w:p w14:paraId="719B7EF9"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1AD72076" w14:textId="75630EA4" w:rsidR="0068796A" w:rsidRPr="00157BCC" w:rsidRDefault="0068796A" w:rsidP="0068796A">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82 (2.6%)</w:t>
            </w:r>
          </w:p>
        </w:tc>
        <w:tc>
          <w:tcPr>
            <w:tcW w:w="1080" w:type="dxa"/>
            <w:tcBorders>
              <w:top w:val="single" w:sz="6" w:space="0" w:color="000000"/>
              <w:left w:val="single" w:sz="6" w:space="0" w:color="000000"/>
              <w:bottom w:val="single" w:sz="6" w:space="0" w:color="000000"/>
              <w:right w:val="single" w:sz="6" w:space="0" w:color="000000"/>
            </w:tcBorders>
            <w:vAlign w:val="center"/>
          </w:tcPr>
          <w:p w14:paraId="4A0509E9"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743590E7"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3E5A0E94" w14:textId="4604DA57" w:rsidR="0068796A" w:rsidRPr="00157BCC" w:rsidRDefault="0068796A" w:rsidP="0068796A">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43390F27"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1FEE22ED" w14:textId="7F0712F2" w:rsidR="0068796A" w:rsidRPr="00157BCC" w:rsidRDefault="0068796A" w:rsidP="0068796A">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DBEABCD" w14:textId="77777777" w:rsidR="0068796A" w:rsidRPr="00157BCC" w:rsidRDefault="0068796A" w:rsidP="0068796A">
            <w:pPr>
              <w:pBdr>
                <w:top w:val="nil"/>
                <w:left w:val="nil"/>
                <w:bottom w:val="nil"/>
                <w:right w:val="nil"/>
                <w:between w:val="nil"/>
              </w:pBdr>
              <w:jc w:val="center"/>
              <w:rPr>
                <w:color w:val="000000"/>
                <w:sz w:val="14"/>
                <w:szCs w:val="14"/>
              </w:rPr>
            </w:pPr>
          </w:p>
        </w:tc>
      </w:tr>
    </w:tbl>
    <w:p w14:paraId="00000E5F"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0E60" w14:textId="77777777" w:rsidR="0042791C" w:rsidRPr="00157BCC" w:rsidRDefault="0042791C">
      <w:pPr>
        <w:pBdr>
          <w:top w:val="nil"/>
          <w:left w:val="nil"/>
          <w:bottom w:val="nil"/>
          <w:right w:val="nil"/>
          <w:between w:val="nil"/>
        </w:pBdr>
        <w:spacing w:before="2"/>
        <w:rPr>
          <w:b/>
          <w:color w:val="000000"/>
          <w:sz w:val="5"/>
          <w:szCs w:val="5"/>
        </w:rPr>
      </w:pPr>
    </w:p>
    <w:tbl>
      <w:tblPr>
        <w:tblStyle w:val="44"/>
        <w:tblW w:w="14328" w:type="dxa"/>
        <w:tblInd w:w="1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000" w:firstRow="0" w:lastRow="0" w:firstColumn="0" w:lastColumn="0" w:noHBand="0" w:noVBand="0"/>
      </w:tblPr>
      <w:tblGrid>
        <w:gridCol w:w="1080"/>
        <w:gridCol w:w="1152"/>
        <w:gridCol w:w="1080"/>
        <w:gridCol w:w="1080"/>
        <w:gridCol w:w="1152"/>
        <w:gridCol w:w="1080"/>
        <w:gridCol w:w="1080"/>
        <w:gridCol w:w="1152"/>
        <w:gridCol w:w="1080"/>
        <w:gridCol w:w="1080"/>
        <w:gridCol w:w="1152"/>
        <w:gridCol w:w="1080"/>
        <w:gridCol w:w="1080"/>
      </w:tblGrid>
      <w:tr w:rsidR="0042791C" w:rsidRPr="00157BCC" w14:paraId="7BFF1CD7" w14:textId="77777777">
        <w:trPr>
          <w:trHeight w:val="359"/>
        </w:trPr>
        <w:tc>
          <w:tcPr>
            <w:tcW w:w="1080" w:type="dxa"/>
            <w:tcBorders>
              <w:top w:val="single" w:sz="6" w:space="0" w:color="000000"/>
              <w:left w:val="single" w:sz="6" w:space="0" w:color="000000"/>
              <w:bottom w:val="single" w:sz="6" w:space="0" w:color="000000"/>
              <w:right w:val="single" w:sz="6" w:space="0" w:color="000000"/>
            </w:tcBorders>
          </w:tcPr>
          <w:p w14:paraId="00000EF8" w14:textId="77777777" w:rsidR="0042791C" w:rsidRPr="00157BCC" w:rsidRDefault="00425BCD">
            <w:pPr>
              <w:pBdr>
                <w:top w:val="nil"/>
                <w:left w:val="nil"/>
                <w:bottom w:val="nil"/>
                <w:right w:val="nil"/>
                <w:between w:val="nil"/>
              </w:pBdr>
              <w:spacing w:before="73"/>
              <w:ind w:left="40"/>
              <w:rPr>
                <w:b/>
                <w:color w:val="000000"/>
                <w:sz w:val="16"/>
                <w:szCs w:val="16"/>
              </w:rPr>
            </w:pPr>
            <w:r w:rsidRPr="00157BCC">
              <w:rPr>
                <w:b/>
                <w:color w:val="000000"/>
                <w:sz w:val="16"/>
                <w:szCs w:val="16"/>
              </w:rPr>
              <w:t>Region – US</w:t>
            </w:r>
          </w:p>
        </w:tc>
        <w:tc>
          <w:tcPr>
            <w:tcW w:w="1152" w:type="dxa"/>
            <w:tcBorders>
              <w:top w:val="single" w:sz="6" w:space="0" w:color="000000"/>
              <w:left w:val="single" w:sz="6" w:space="0" w:color="000000"/>
              <w:bottom w:val="single" w:sz="6" w:space="0" w:color="000000"/>
              <w:right w:val="single" w:sz="6" w:space="0" w:color="000000"/>
            </w:tcBorders>
          </w:tcPr>
          <w:p w14:paraId="00000EF9"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EFA"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EFB"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FC"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EFD"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EFE"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EFF"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00"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01"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02"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03"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04" w14:textId="77777777" w:rsidR="0042791C" w:rsidRPr="00157BCC" w:rsidRDefault="0042791C">
            <w:pPr>
              <w:pBdr>
                <w:top w:val="nil"/>
                <w:left w:val="nil"/>
                <w:bottom w:val="nil"/>
                <w:right w:val="nil"/>
                <w:between w:val="nil"/>
              </w:pBdr>
              <w:rPr>
                <w:color w:val="000000"/>
                <w:sz w:val="14"/>
                <w:szCs w:val="14"/>
              </w:rPr>
            </w:pPr>
          </w:p>
        </w:tc>
      </w:tr>
      <w:tr w:rsidR="0042791C" w:rsidRPr="00157BCC" w14:paraId="05026C08" w14:textId="77777777">
        <w:trPr>
          <w:trHeight w:val="423"/>
        </w:trPr>
        <w:tc>
          <w:tcPr>
            <w:tcW w:w="1080" w:type="dxa"/>
            <w:tcBorders>
              <w:top w:val="single" w:sz="6" w:space="0" w:color="000000"/>
              <w:left w:val="single" w:sz="6" w:space="0" w:color="000000"/>
              <w:bottom w:val="single" w:sz="6" w:space="0" w:color="000000"/>
              <w:right w:val="single" w:sz="6" w:space="0" w:color="000000"/>
            </w:tcBorders>
          </w:tcPr>
          <w:p w14:paraId="00000F06" w14:textId="5430A668" w:rsidR="0042791C" w:rsidRPr="00157BCC" w:rsidRDefault="00425BCD" w:rsidP="00E81374">
            <w:pPr>
              <w:pBdr>
                <w:top w:val="nil"/>
                <w:left w:val="nil"/>
                <w:bottom w:val="nil"/>
                <w:right w:val="nil"/>
                <w:between w:val="nil"/>
              </w:pBdr>
              <w:spacing w:line="181" w:lineRule="auto"/>
              <w:ind w:left="40"/>
              <w:rPr>
                <w:color w:val="000000"/>
                <w:sz w:val="16"/>
                <w:szCs w:val="16"/>
              </w:rPr>
            </w:pPr>
            <w:r w:rsidRPr="00157BCC">
              <w:rPr>
                <w:color w:val="000000"/>
                <w:sz w:val="16"/>
                <w:szCs w:val="16"/>
              </w:rPr>
              <w:t xml:space="preserve">...Northeast; </w:t>
            </w:r>
            <w:r w:rsidR="00A77E89" w:rsidRPr="00157BCC">
              <w:rPr>
                <w:color w:val="000000"/>
                <w:sz w:val="16"/>
                <w:szCs w:val="16"/>
              </w:rPr>
              <w:br/>
            </w:r>
            <w:r w:rsidRPr="00157BCC">
              <w:rPr>
                <w:color w:val="000000"/>
                <w:sz w:val="16"/>
                <w:szCs w:val="16"/>
              </w:rPr>
              <w:t>n</w:t>
            </w:r>
            <w:r w:rsidR="00A77E89"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0F07" w14:textId="696CD42C"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848 (10</w:t>
            </w:r>
            <w:r w:rsidR="00897087"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08" w14:textId="0F148783"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826 (9</w:t>
            </w:r>
            <w:r w:rsidR="00897087"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F09" w14:textId="219F52CE"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w:t>
            </w:r>
            <w:r w:rsidR="00897087"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6" w:space="0" w:color="000000"/>
              <w:right w:val="single" w:sz="6" w:space="0" w:color="000000"/>
            </w:tcBorders>
          </w:tcPr>
          <w:p w14:paraId="00000F0A" w14:textId="783874BC"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1,999 (18</w:t>
            </w:r>
            <w:r w:rsidR="00897087"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0F0B" w14:textId="28E35093"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1,995 (18</w:t>
            </w:r>
            <w:r w:rsidR="00897087"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0F0C" w14:textId="3396F00B"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0</w:t>
            </w:r>
            <w:r w:rsidR="00897087" w:rsidRPr="00157BCC">
              <w:rPr>
                <w:color w:val="000000"/>
                <w:sz w:val="16"/>
                <w:szCs w:val="16"/>
              </w:rPr>
              <w:t>.</w:t>
            </w:r>
            <w:r w:rsidRPr="00157BCC">
              <w:rPr>
                <w:color w:val="000000"/>
                <w:sz w:val="16"/>
                <w:szCs w:val="16"/>
              </w:rPr>
              <w:t>014</w:t>
            </w:r>
          </w:p>
        </w:tc>
        <w:tc>
          <w:tcPr>
            <w:tcW w:w="1152" w:type="dxa"/>
            <w:tcBorders>
              <w:top w:val="single" w:sz="6" w:space="0" w:color="000000"/>
              <w:left w:val="single" w:sz="6" w:space="0" w:color="000000"/>
              <w:bottom w:val="single" w:sz="6" w:space="0" w:color="000000"/>
              <w:right w:val="single" w:sz="6" w:space="0" w:color="000000"/>
            </w:tcBorders>
          </w:tcPr>
          <w:p w14:paraId="00000F0D" w14:textId="4083AB44"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447 (14</w:t>
            </w:r>
            <w:r w:rsidR="00897087"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0F0E" w14:textId="164E1E4E" w:rsidR="0042791C" w:rsidRPr="00157BCC" w:rsidRDefault="00425BCD">
            <w:pPr>
              <w:pBdr>
                <w:top w:val="nil"/>
                <w:left w:val="nil"/>
                <w:bottom w:val="nil"/>
                <w:right w:val="nil"/>
                <w:between w:val="nil"/>
              </w:pBdr>
              <w:spacing w:before="102"/>
              <w:ind w:left="16" w:right="1"/>
              <w:jc w:val="center"/>
              <w:rPr>
                <w:color w:val="000000"/>
                <w:sz w:val="16"/>
                <w:szCs w:val="16"/>
              </w:rPr>
            </w:pPr>
            <w:r w:rsidRPr="00157BCC">
              <w:rPr>
                <w:color w:val="000000"/>
                <w:sz w:val="16"/>
                <w:szCs w:val="16"/>
              </w:rPr>
              <w:t>431 (13</w:t>
            </w:r>
            <w:r w:rsidR="00897087"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F0F" w14:textId="4DED5E91"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w:t>
            </w:r>
            <w:r w:rsidR="00897087" w:rsidRPr="00157BCC">
              <w:rPr>
                <w:color w:val="000000"/>
                <w:sz w:val="16"/>
                <w:szCs w:val="16"/>
              </w:rPr>
              <w:t>.</w:t>
            </w:r>
            <w:r w:rsidRPr="00157BCC">
              <w:rPr>
                <w:color w:val="000000"/>
                <w:sz w:val="16"/>
                <w:szCs w:val="16"/>
              </w:rPr>
              <w:t>032</w:t>
            </w:r>
          </w:p>
        </w:tc>
        <w:tc>
          <w:tcPr>
            <w:tcW w:w="1152" w:type="dxa"/>
            <w:tcBorders>
              <w:top w:val="single" w:sz="6" w:space="0" w:color="000000"/>
              <w:left w:val="single" w:sz="6" w:space="0" w:color="000000"/>
              <w:bottom w:val="single" w:sz="6" w:space="0" w:color="000000"/>
              <w:right w:val="single" w:sz="6" w:space="0" w:color="000000"/>
            </w:tcBorders>
          </w:tcPr>
          <w:p w14:paraId="00000F10" w14:textId="7777777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11" w14:textId="77777777"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12" w14:textId="77777777"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NA</w:t>
            </w:r>
          </w:p>
        </w:tc>
      </w:tr>
      <w:tr w:rsidR="0042791C" w:rsidRPr="00157BCC" w14:paraId="48F70F33" w14:textId="77777777">
        <w:trPr>
          <w:trHeight w:val="424"/>
        </w:trPr>
        <w:tc>
          <w:tcPr>
            <w:tcW w:w="1080" w:type="dxa"/>
            <w:tcBorders>
              <w:top w:val="single" w:sz="6" w:space="0" w:color="000000"/>
              <w:left w:val="single" w:sz="6" w:space="0" w:color="000000"/>
              <w:bottom w:val="single" w:sz="6" w:space="0" w:color="000000"/>
              <w:right w:val="single" w:sz="6" w:space="0" w:color="000000"/>
            </w:tcBorders>
          </w:tcPr>
          <w:p w14:paraId="00000F14" w14:textId="657CF4D4" w:rsidR="0042791C" w:rsidRPr="00157BCC" w:rsidRDefault="00425BCD" w:rsidP="00E81374">
            <w:pPr>
              <w:pBdr>
                <w:top w:val="nil"/>
                <w:left w:val="nil"/>
                <w:bottom w:val="nil"/>
                <w:right w:val="nil"/>
                <w:between w:val="nil"/>
              </w:pBdr>
              <w:spacing w:line="181" w:lineRule="auto"/>
              <w:ind w:left="40"/>
              <w:rPr>
                <w:color w:val="000000"/>
                <w:sz w:val="16"/>
                <w:szCs w:val="16"/>
              </w:rPr>
            </w:pPr>
            <w:r w:rsidRPr="00157BCC">
              <w:rPr>
                <w:color w:val="000000"/>
                <w:sz w:val="16"/>
                <w:szCs w:val="16"/>
              </w:rPr>
              <w:t xml:space="preserve">...Midwest; </w:t>
            </w:r>
            <w:r w:rsidR="00A77E89" w:rsidRPr="00157BCC">
              <w:rPr>
                <w:color w:val="000000"/>
                <w:sz w:val="16"/>
                <w:szCs w:val="16"/>
              </w:rPr>
              <w:br/>
            </w:r>
            <w:r w:rsidRPr="00157BCC">
              <w:rPr>
                <w:color w:val="000000"/>
                <w:sz w:val="16"/>
                <w:szCs w:val="16"/>
              </w:rPr>
              <w:t>n</w:t>
            </w:r>
            <w:r w:rsidR="00A77E89"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0F15" w14:textId="05C94ABA"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1,666 (19</w:t>
            </w:r>
            <w:r w:rsidR="00897087"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F16" w14:textId="16446FA7" w:rsidR="0042791C" w:rsidRPr="00157BCC" w:rsidRDefault="00425BCD">
            <w:pPr>
              <w:pBdr>
                <w:top w:val="nil"/>
                <w:left w:val="nil"/>
                <w:bottom w:val="nil"/>
                <w:right w:val="nil"/>
                <w:between w:val="nil"/>
              </w:pBdr>
              <w:spacing w:before="102"/>
              <w:ind w:left="16" w:right="1"/>
              <w:jc w:val="center"/>
              <w:rPr>
                <w:color w:val="000000"/>
                <w:sz w:val="16"/>
                <w:szCs w:val="16"/>
              </w:rPr>
            </w:pPr>
            <w:r w:rsidRPr="00157BCC">
              <w:rPr>
                <w:color w:val="000000"/>
                <w:sz w:val="16"/>
                <w:szCs w:val="16"/>
              </w:rPr>
              <w:t>1,683 (20</w:t>
            </w:r>
            <w:r w:rsidR="00897087"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17"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18" w14:textId="5A7C2857"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2,430 (22</w:t>
            </w:r>
            <w:r w:rsidR="00897087"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0F19" w14:textId="6824872A"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2,439 (22</w:t>
            </w:r>
            <w:r w:rsidR="00897087"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0F1A"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1B" w14:textId="5C62563C"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1,001 (32</w:t>
            </w:r>
            <w:r w:rsidR="00897087"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0F1C" w14:textId="43931EED" w:rsidR="0042791C" w:rsidRPr="00157BCC" w:rsidRDefault="00425BCD">
            <w:pPr>
              <w:pBdr>
                <w:top w:val="nil"/>
                <w:left w:val="nil"/>
                <w:bottom w:val="nil"/>
                <w:right w:val="nil"/>
                <w:between w:val="nil"/>
              </w:pBdr>
              <w:spacing w:before="102"/>
              <w:ind w:left="16" w:right="1"/>
              <w:jc w:val="center"/>
              <w:rPr>
                <w:color w:val="000000"/>
                <w:sz w:val="16"/>
                <w:szCs w:val="16"/>
              </w:rPr>
            </w:pPr>
            <w:r w:rsidRPr="00157BCC">
              <w:rPr>
                <w:color w:val="000000"/>
                <w:sz w:val="16"/>
                <w:szCs w:val="16"/>
              </w:rPr>
              <w:t>1,010 (32</w:t>
            </w:r>
            <w:r w:rsidR="00897087"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0F1D"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1E" w14:textId="7777777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1F" w14:textId="77777777"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20" w14:textId="77777777" w:rsidR="0042791C" w:rsidRPr="00157BCC" w:rsidRDefault="0042791C">
            <w:pPr>
              <w:pBdr>
                <w:top w:val="nil"/>
                <w:left w:val="nil"/>
                <w:bottom w:val="nil"/>
                <w:right w:val="nil"/>
                <w:between w:val="nil"/>
              </w:pBdr>
              <w:rPr>
                <w:color w:val="000000"/>
                <w:sz w:val="14"/>
                <w:szCs w:val="14"/>
              </w:rPr>
            </w:pPr>
          </w:p>
        </w:tc>
      </w:tr>
      <w:tr w:rsidR="0042791C" w:rsidRPr="00157BCC" w14:paraId="490EFC61"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0F22" w14:textId="2343D901" w:rsidR="0042791C" w:rsidRPr="00157BCC" w:rsidRDefault="00425BCD" w:rsidP="00E81374">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...Southeast; </w:t>
            </w:r>
            <w:r w:rsidR="00A77E89" w:rsidRPr="00157BCC">
              <w:rPr>
                <w:color w:val="000000"/>
                <w:sz w:val="16"/>
                <w:szCs w:val="16"/>
              </w:rPr>
              <w:br/>
            </w:r>
            <w:r w:rsidRPr="00157BCC">
              <w:rPr>
                <w:color w:val="000000"/>
                <w:sz w:val="16"/>
                <w:szCs w:val="16"/>
              </w:rPr>
              <w:t>n</w:t>
            </w:r>
            <w:r w:rsidR="00A77E89"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0F23" w14:textId="7CE8BF65"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4,275 (51</w:t>
            </w:r>
            <w:r w:rsidR="00897087"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24" w14:textId="08038333" w:rsidR="0042791C" w:rsidRPr="00157BCC" w:rsidRDefault="00425BCD">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4,278 (51</w:t>
            </w:r>
            <w:r w:rsidR="00897087"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25"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26" w14:textId="09CCF899"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4,952 (46</w:t>
            </w:r>
            <w:r w:rsidR="00897087"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0F27" w14:textId="1769BA7C"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4,993 (46</w:t>
            </w:r>
            <w:r w:rsidR="00897087"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0F28"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29" w14:textId="4E23E3AA"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1,246 (40</w:t>
            </w:r>
            <w:r w:rsidR="00897087"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2A" w14:textId="51E1C893" w:rsidR="0042791C" w:rsidRPr="00157BCC" w:rsidRDefault="00425BCD">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1,249 (40</w:t>
            </w:r>
            <w:r w:rsidR="00897087"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0F2B"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2C" w14:textId="77777777" w:rsidR="0042791C" w:rsidRPr="00157BCC" w:rsidRDefault="00425BCD">
            <w:pPr>
              <w:pBdr>
                <w:top w:val="nil"/>
                <w:left w:val="nil"/>
                <w:bottom w:val="nil"/>
                <w:right w:val="nil"/>
                <w:between w:val="nil"/>
              </w:pBdr>
              <w:spacing w:before="101"/>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2D" w14:textId="77777777" w:rsidR="0042791C" w:rsidRPr="00157BCC" w:rsidRDefault="00425BCD">
            <w:pPr>
              <w:pBdr>
                <w:top w:val="nil"/>
                <w:left w:val="nil"/>
                <w:bottom w:val="nil"/>
                <w:right w:val="nil"/>
                <w:between w:val="nil"/>
              </w:pBdr>
              <w:spacing w:before="101"/>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2E" w14:textId="77777777" w:rsidR="0042791C" w:rsidRPr="00157BCC" w:rsidRDefault="0042791C">
            <w:pPr>
              <w:pBdr>
                <w:top w:val="nil"/>
                <w:left w:val="nil"/>
                <w:bottom w:val="nil"/>
                <w:right w:val="nil"/>
                <w:between w:val="nil"/>
              </w:pBdr>
              <w:rPr>
                <w:color w:val="000000"/>
                <w:sz w:val="14"/>
                <w:szCs w:val="14"/>
              </w:rPr>
            </w:pPr>
          </w:p>
        </w:tc>
      </w:tr>
      <w:tr w:rsidR="0042791C" w:rsidRPr="00157BCC" w14:paraId="5EF501CF" w14:textId="77777777">
        <w:trPr>
          <w:trHeight w:val="359"/>
        </w:trPr>
        <w:tc>
          <w:tcPr>
            <w:tcW w:w="1080" w:type="dxa"/>
            <w:tcBorders>
              <w:top w:val="single" w:sz="6" w:space="0" w:color="000000"/>
              <w:left w:val="single" w:sz="6" w:space="0" w:color="000000"/>
              <w:bottom w:val="single" w:sz="6" w:space="0" w:color="000000"/>
              <w:right w:val="single" w:sz="6" w:space="0" w:color="000000"/>
            </w:tcBorders>
          </w:tcPr>
          <w:p w14:paraId="00000F2F" w14:textId="77777777" w:rsidR="0042791C" w:rsidRPr="00157BCC" w:rsidRDefault="00425BCD">
            <w:pPr>
              <w:pBdr>
                <w:top w:val="nil"/>
                <w:left w:val="nil"/>
                <w:bottom w:val="nil"/>
                <w:right w:val="nil"/>
                <w:between w:val="nil"/>
              </w:pBdr>
              <w:spacing w:before="70"/>
              <w:ind w:left="40"/>
              <w:rPr>
                <w:color w:val="000000"/>
                <w:sz w:val="16"/>
                <w:szCs w:val="16"/>
              </w:rPr>
            </w:pPr>
            <w:r w:rsidRPr="00157BCC">
              <w:rPr>
                <w:color w:val="000000"/>
                <w:sz w:val="16"/>
                <w:szCs w:val="16"/>
              </w:rPr>
              <w:t>...West; n (%)</w:t>
            </w:r>
          </w:p>
        </w:tc>
        <w:tc>
          <w:tcPr>
            <w:tcW w:w="1152" w:type="dxa"/>
            <w:tcBorders>
              <w:top w:val="single" w:sz="6" w:space="0" w:color="000000"/>
              <w:left w:val="single" w:sz="6" w:space="0" w:color="000000"/>
              <w:bottom w:val="single" w:sz="6" w:space="0" w:color="000000"/>
              <w:right w:val="single" w:sz="6" w:space="0" w:color="000000"/>
            </w:tcBorders>
          </w:tcPr>
          <w:p w14:paraId="00000F30" w14:textId="5DD884BF"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1,579 (18</w:t>
            </w:r>
            <w:r w:rsidR="00897087"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F31" w14:textId="566968F4" w:rsidR="0042791C" w:rsidRPr="00157BCC" w:rsidRDefault="00425BCD">
            <w:pPr>
              <w:pBdr>
                <w:top w:val="nil"/>
                <w:left w:val="nil"/>
                <w:bottom w:val="nil"/>
                <w:right w:val="nil"/>
                <w:between w:val="nil"/>
              </w:pBdr>
              <w:spacing w:before="70"/>
              <w:ind w:left="16" w:right="1"/>
              <w:jc w:val="center"/>
              <w:rPr>
                <w:color w:val="000000"/>
                <w:sz w:val="16"/>
                <w:szCs w:val="16"/>
              </w:rPr>
            </w:pPr>
            <w:r w:rsidRPr="00157BCC">
              <w:rPr>
                <w:color w:val="000000"/>
                <w:sz w:val="16"/>
                <w:szCs w:val="16"/>
              </w:rPr>
              <w:t>1,581 (18</w:t>
            </w:r>
            <w:r w:rsidR="00897087"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F32"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33" w14:textId="24EC431E"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1,245 (11</w:t>
            </w:r>
            <w:r w:rsidR="00897087"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0F34" w14:textId="16D78DA6" w:rsidR="0042791C" w:rsidRPr="00157BCC" w:rsidRDefault="00425BCD">
            <w:pPr>
              <w:pBdr>
                <w:top w:val="nil"/>
                <w:left w:val="nil"/>
                <w:bottom w:val="nil"/>
                <w:right w:val="nil"/>
                <w:between w:val="nil"/>
              </w:pBdr>
              <w:spacing w:before="70"/>
              <w:ind w:left="16" w:right="3"/>
              <w:jc w:val="center"/>
              <w:rPr>
                <w:color w:val="000000"/>
                <w:sz w:val="16"/>
                <w:szCs w:val="16"/>
              </w:rPr>
            </w:pPr>
            <w:r w:rsidRPr="00157BCC">
              <w:rPr>
                <w:color w:val="000000"/>
                <w:sz w:val="16"/>
                <w:szCs w:val="16"/>
              </w:rPr>
              <w:t>1,200 (11</w:t>
            </w:r>
            <w:r w:rsidR="00897087"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0F35"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36" w14:textId="6661D22C" w:rsidR="0042791C" w:rsidRPr="00157BCC" w:rsidRDefault="00425BCD">
            <w:pPr>
              <w:pBdr>
                <w:top w:val="nil"/>
                <w:left w:val="nil"/>
                <w:bottom w:val="nil"/>
                <w:right w:val="nil"/>
                <w:between w:val="nil"/>
              </w:pBdr>
              <w:spacing w:before="70"/>
              <w:ind w:left="17" w:right="4"/>
              <w:jc w:val="center"/>
              <w:rPr>
                <w:color w:val="000000"/>
                <w:sz w:val="16"/>
                <w:szCs w:val="16"/>
              </w:rPr>
            </w:pPr>
            <w:r w:rsidRPr="00157BCC">
              <w:rPr>
                <w:color w:val="000000"/>
                <w:sz w:val="16"/>
                <w:szCs w:val="16"/>
              </w:rPr>
              <w:t>408 (13</w:t>
            </w:r>
            <w:r w:rsidR="00897087"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37" w14:textId="51C8DD04" w:rsidR="0042791C" w:rsidRPr="00157BCC" w:rsidRDefault="00425BCD">
            <w:pPr>
              <w:pBdr>
                <w:top w:val="nil"/>
                <w:left w:val="nil"/>
                <w:bottom w:val="nil"/>
                <w:right w:val="nil"/>
                <w:between w:val="nil"/>
              </w:pBdr>
              <w:spacing w:before="70"/>
              <w:ind w:left="16" w:right="1"/>
              <w:jc w:val="center"/>
              <w:rPr>
                <w:color w:val="000000"/>
                <w:sz w:val="16"/>
                <w:szCs w:val="16"/>
              </w:rPr>
            </w:pPr>
            <w:r w:rsidRPr="00157BCC">
              <w:rPr>
                <w:color w:val="000000"/>
                <w:sz w:val="16"/>
                <w:szCs w:val="16"/>
              </w:rPr>
              <w:t>413 (13</w:t>
            </w:r>
            <w:r w:rsidR="00897087"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0F38"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39"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3A"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3B" w14:textId="77777777" w:rsidR="0042791C" w:rsidRPr="00157BCC" w:rsidRDefault="0042791C">
            <w:pPr>
              <w:pBdr>
                <w:top w:val="nil"/>
                <w:left w:val="nil"/>
                <w:bottom w:val="nil"/>
                <w:right w:val="nil"/>
                <w:between w:val="nil"/>
              </w:pBdr>
              <w:rPr>
                <w:color w:val="000000"/>
                <w:sz w:val="14"/>
                <w:szCs w:val="14"/>
              </w:rPr>
            </w:pPr>
          </w:p>
        </w:tc>
      </w:tr>
      <w:tr w:rsidR="0042791C" w:rsidRPr="00157BCC" w14:paraId="7853439A"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0F3D" w14:textId="29CD888C" w:rsidR="0042791C" w:rsidRPr="00157BCC" w:rsidRDefault="00425BCD" w:rsidP="00E81374">
            <w:pPr>
              <w:pBdr>
                <w:top w:val="nil"/>
                <w:left w:val="nil"/>
                <w:bottom w:val="nil"/>
                <w:right w:val="nil"/>
                <w:between w:val="nil"/>
              </w:pBdr>
              <w:spacing w:line="181" w:lineRule="auto"/>
              <w:ind w:left="40"/>
              <w:rPr>
                <w:color w:val="000000"/>
                <w:sz w:val="16"/>
                <w:szCs w:val="16"/>
              </w:rPr>
            </w:pPr>
            <w:r w:rsidRPr="00157BCC">
              <w:rPr>
                <w:color w:val="000000"/>
                <w:sz w:val="16"/>
                <w:szCs w:val="16"/>
              </w:rPr>
              <w:t>...Other/</w:t>
            </w:r>
            <w:r w:rsidR="00A77E89" w:rsidRPr="00157BCC">
              <w:rPr>
                <w:color w:val="000000"/>
                <w:sz w:val="16"/>
                <w:szCs w:val="16"/>
              </w:rPr>
              <w:br/>
            </w:r>
            <w:r w:rsidRPr="00157BCC">
              <w:rPr>
                <w:color w:val="000000"/>
                <w:sz w:val="16"/>
                <w:szCs w:val="16"/>
              </w:rPr>
              <w:t xml:space="preserve">Unknown; </w:t>
            </w:r>
            <w:r w:rsidR="00A77E89" w:rsidRPr="00157BCC">
              <w:rPr>
                <w:color w:val="000000"/>
                <w:sz w:val="16"/>
                <w:szCs w:val="16"/>
              </w:rPr>
              <w:br/>
            </w:r>
            <w:r w:rsidRPr="00157BCC">
              <w:rPr>
                <w:color w:val="000000"/>
                <w:sz w:val="16"/>
                <w:szCs w:val="16"/>
              </w:rPr>
              <w:t>n (%)</w:t>
            </w:r>
          </w:p>
        </w:tc>
        <w:tc>
          <w:tcPr>
            <w:tcW w:w="1152" w:type="dxa"/>
            <w:tcBorders>
              <w:top w:val="single" w:sz="6" w:space="0" w:color="000000"/>
              <w:left w:val="single" w:sz="6" w:space="0" w:color="000000"/>
              <w:bottom w:val="single" w:sz="6" w:space="0" w:color="000000"/>
              <w:right w:val="single" w:sz="6" w:space="0" w:color="000000"/>
            </w:tcBorders>
          </w:tcPr>
          <w:p w14:paraId="00000F3E" w14:textId="4CFC3B6D"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5 (0</w:t>
            </w:r>
            <w:r w:rsidR="00897087"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3F" w14:textId="038092E7"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5 (0</w:t>
            </w:r>
            <w:r w:rsidR="00897087"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40"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41" w14:textId="76905446"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128 (1</w:t>
            </w:r>
            <w:r w:rsidR="00897087"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0F42" w14:textId="19FDEFA7"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127 (1</w:t>
            </w:r>
            <w:r w:rsidR="00897087"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0F43"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44" w14:textId="3DDF94A3" w:rsidR="0042791C" w:rsidRPr="00157BCC" w:rsidRDefault="00425BCD">
            <w:pPr>
              <w:pBdr>
                <w:top w:val="nil"/>
                <w:left w:val="nil"/>
                <w:bottom w:val="nil"/>
                <w:right w:val="nil"/>
                <w:between w:val="nil"/>
              </w:pBdr>
              <w:spacing w:before="102"/>
              <w:ind w:left="17" w:right="5"/>
              <w:jc w:val="center"/>
              <w:rPr>
                <w:color w:val="000000"/>
                <w:sz w:val="16"/>
                <w:szCs w:val="16"/>
              </w:rPr>
            </w:pPr>
            <w:r w:rsidRPr="00157BCC">
              <w:rPr>
                <w:color w:val="000000"/>
                <w:sz w:val="16"/>
                <w:szCs w:val="16"/>
              </w:rPr>
              <w:t>4 (0</w:t>
            </w:r>
            <w:r w:rsidR="00897087" w:rsidRPr="00157BCC">
              <w:rPr>
                <w:color w:val="000000"/>
                <w:sz w:val="16"/>
                <w:szCs w:val="16"/>
              </w:rPr>
              <w:t>.</w:t>
            </w:r>
            <w:r w:rsidRPr="00157BCC">
              <w:rPr>
                <w:color w:val="000000"/>
                <w:sz w:val="16"/>
                <w:szCs w:val="16"/>
              </w:rPr>
              <w:t>13%)</w:t>
            </w:r>
          </w:p>
        </w:tc>
        <w:tc>
          <w:tcPr>
            <w:tcW w:w="1080" w:type="dxa"/>
            <w:tcBorders>
              <w:top w:val="single" w:sz="6" w:space="0" w:color="000000"/>
              <w:left w:val="single" w:sz="6" w:space="0" w:color="000000"/>
              <w:bottom w:val="single" w:sz="6" w:space="0" w:color="000000"/>
              <w:right w:val="single" w:sz="6" w:space="0" w:color="000000"/>
            </w:tcBorders>
          </w:tcPr>
          <w:p w14:paraId="00000F45" w14:textId="4556092E" w:rsidR="0042791C" w:rsidRPr="00157BCC" w:rsidRDefault="00425BCD">
            <w:pPr>
              <w:pBdr>
                <w:top w:val="nil"/>
                <w:left w:val="nil"/>
                <w:bottom w:val="nil"/>
                <w:right w:val="nil"/>
                <w:between w:val="nil"/>
              </w:pBdr>
              <w:spacing w:before="102"/>
              <w:ind w:left="16" w:right="1"/>
              <w:jc w:val="center"/>
              <w:rPr>
                <w:color w:val="000000"/>
                <w:sz w:val="16"/>
                <w:szCs w:val="16"/>
              </w:rPr>
            </w:pPr>
            <w:r w:rsidRPr="00157BCC">
              <w:rPr>
                <w:color w:val="000000"/>
                <w:sz w:val="16"/>
                <w:szCs w:val="16"/>
              </w:rPr>
              <w:t>3 (0</w:t>
            </w:r>
            <w:r w:rsidR="00897087" w:rsidRPr="00157BCC">
              <w:rPr>
                <w:color w:val="000000"/>
                <w:sz w:val="16"/>
                <w:szCs w:val="16"/>
              </w:rPr>
              <w:t>.</w:t>
            </w:r>
            <w:r w:rsidRPr="00157BCC">
              <w:rPr>
                <w:color w:val="000000"/>
                <w:sz w:val="16"/>
                <w:szCs w:val="16"/>
              </w:rPr>
              <w:t>10%)</w:t>
            </w:r>
          </w:p>
        </w:tc>
        <w:tc>
          <w:tcPr>
            <w:tcW w:w="1080" w:type="dxa"/>
            <w:tcBorders>
              <w:top w:val="single" w:sz="6" w:space="0" w:color="000000"/>
              <w:left w:val="single" w:sz="6" w:space="0" w:color="000000"/>
              <w:bottom w:val="single" w:sz="6" w:space="0" w:color="000000"/>
              <w:right w:val="single" w:sz="6" w:space="0" w:color="000000"/>
            </w:tcBorders>
          </w:tcPr>
          <w:p w14:paraId="00000F46"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47" w14:textId="7777777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48" w14:textId="77777777"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49" w14:textId="77777777" w:rsidR="0042791C" w:rsidRPr="00157BCC" w:rsidRDefault="0042791C">
            <w:pPr>
              <w:pBdr>
                <w:top w:val="nil"/>
                <w:left w:val="nil"/>
                <w:bottom w:val="nil"/>
                <w:right w:val="nil"/>
                <w:between w:val="nil"/>
              </w:pBdr>
              <w:rPr>
                <w:color w:val="000000"/>
                <w:sz w:val="14"/>
                <w:szCs w:val="14"/>
              </w:rPr>
            </w:pPr>
          </w:p>
        </w:tc>
      </w:tr>
      <w:tr w:rsidR="0042791C" w:rsidRPr="00157BCC" w14:paraId="2D55703F" w14:textId="77777777">
        <w:trPr>
          <w:trHeight w:val="424"/>
        </w:trPr>
        <w:tc>
          <w:tcPr>
            <w:tcW w:w="1080" w:type="dxa"/>
            <w:tcBorders>
              <w:top w:val="single" w:sz="6" w:space="0" w:color="000000"/>
              <w:left w:val="single" w:sz="6" w:space="0" w:color="000000"/>
              <w:bottom w:val="single" w:sz="6" w:space="0" w:color="000000"/>
              <w:right w:val="single" w:sz="6" w:space="0" w:color="000000"/>
            </w:tcBorders>
          </w:tcPr>
          <w:p w14:paraId="00000F4A" w14:textId="77777777" w:rsidR="0042791C" w:rsidRPr="00157BCC" w:rsidRDefault="00425BCD">
            <w:pPr>
              <w:pBdr>
                <w:top w:val="nil"/>
                <w:left w:val="nil"/>
                <w:bottom w:val="nil"/>
                <w:right w:val="nil"/>
                <w:between w:val="nil"/>
              </w:pBdr>
              <w:ind w:left="40"/>
              <w:rPr>
                <w:b/>
                <w:color w:val="000000"/>
                <w:sz w:val="16"/>
                <w:szCs w:val="16"/>
              </w:rPr>
            </w:pPr>
            <w:r w:rsidRPr="00157BCC">
              <w:rPr>
                <w:b/>
                <w:color w:val="000000"/>
                <w:sz w:val="16"/>
                <w:szCs w:val="16"/>
              </w:rPr>
              <w:t>Region –</w:t>
            </w:r>
          </w:p>
          <w:p w14:paraId="00000F4B" w14:textId="77777777" w:rsidR="0042791C" w:rsidRPr="00157BCC" w:rsidRDefault="00425BCD">
            <w:pPr>
              <w:pBdr>
                <w:top w:val="nil"/>
                <w:left w:val="nil"/>
                <w:bottom w:val="nil"/>
                <w:right w:val="nil"/>
                <w:between w:val="nil"/>
              </w:pBdr>
              <w:spacing w:before="27"/>
              <w:ind w:left="40"/>
              <w:rPr>
                <w:b/>
                <w:color w:val="000000"/>
                <w:sz w:val="16"/>
                <w:szCs w:val="16"/>
              </w:rPr>
            </w:pPr>
            <w:r w:rsidRPr="00157BCC">
              <w:rPr>
                <w:b/>
                <w:color w:val="000000"/>
                <w:sz w:val="16"/>
                <w:szCs w:val="16"/>
              </w:rPr>
              <w:t>Sweden</w:t>
            </w:r>
          </w:p>
        </w:tc>
        <w:tc>
          <w:tcPr>
            <w:tcW w:w="1152" w:type="dxa"/>
            <w:tcBorders>
              <w:top w:val="single" w:sz="6" w:space="0" w:color="000000"/>
              <w:left w:val="single" w:sz="6" w:space="0" w:color="000000"/>
              <w:bottom w:val="single" w:sz="6" w:space="0" w:color="000000"/>
              <w:right w:val="single" w:sz="6" w:space="0" w:color="000000"/>
            </w:tcBorders>
          </w:tcPr>
          <w:p w14:paraId="00000F4C"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4D"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4E"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4F"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50"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51"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52"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53"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54"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55"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56"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0F57" w14:textId="77777777" w:rsidR="0042791C" w:rsidRPr="00157BCC" w:rsidRDefault="0042791C">
            <w:pPr>
              <w:pBdr>
                <w:top w:val="nil"/>
                <w:left w:val="nil"/>
                <w:bottom w:val="nil"/>
                <w:right w:val="nil"/>
                <w:between w:val="nil"/>
              </w:pBdr>
              <w:rPr>
                <w:color w:val="000000"/>
                <w:sz w:val="14"/>
                <w:szCs w:val="14"/>
              </w:rPr>
            </w:pPr>
          </w:p>
        </w:tc>
      </w:tr>
      <w:tr w:rsidR="0042791C" w:rsidRPr="00157BCC" w14:paraId="41BFD9C2" w14:textId="77777777" w:rsidTr="00E81374">
        <w:trPr>
          <w:trHeight w:val="359"/>
        </w:trPr>
        <w:tc>
          <w:tcPr>
            <w:tcW w:w="1080" w:type="dxa"/>
            <w:tcBorders>
              <w:top w:val="single" w:sz="6" w:space="0" w:color="000000"/>
              <w:left w:val="single" w:sz="6" w:space="0" w:color="000000"/>
              <w:bottom w:val="single" w:sz="6" w:space="0" w:color="000000"/>
              <w:right w:val="single" w:sz="6" w:space="0" w:color="000000"/>
            </w:tcBorders>
            <w:vAlign w:val="bottom"/>
          </w:tcPr>
          <w:p w14:paraId="00000F58" w14:textId="764DFE2F" w:rsidR="0042791C" w:rsidRPr="00157BCC" w:rsidRDefault="00425BCD" w:rsidP="009E1DF7">
            <w:pPr>
              <w:pBdr>
                <w:top w:val="nil"/>
                <w:left w:val="nil"/>
                <w:bottom w:val="nil"/>
                <w:right w:val="nil"/>
                <w:between w:val="nil"/>
              </w:pBdr>
              <w:spacing w:before="70"/>
              <w:ind w:left="40"/>
              <w:rPr>
                <w:color w:val="000000"/>
                <w:sz w:val="16"/>
                <w:szCs w:val="16"/>
              </w:rPr>
            </w:pPr>
            <w:r w:rsidRPr="00157BCC">
              <w:rPr>
                <w:color w:val="000000"/>
                <w:sz w:val="16"/>
                <w:szCs w:val="16"/>
              </w:rPr>
              <w:t>...Stockholm</w:t>
            </w:r>
            <w:r w:rsidR="00E170B0" w:rsidRPr="00157BCC">
              <w:rPr>
                <w:color w:val="000000"/>
                <w:sz w:val="16"/>
                <w:szCs w:val="16"/>
              </w:rPr>
              <w:t>, n (%)</w:t>
            </w:r>
          </w:p>
        </w:tc>
        <w:tc>
          <w:tcPr>
            <w:tcW w:w="1152" w:type="dxa"/>
            <w:tcBorders>
              <w:top w:val="single" w:sz="6" w:space="0" w:color="000000"/>
              <w:left w:val="single" w:sz="6" w:space="0" w:color="000000"/>
              <w:bottom w:val="single" w:sz="6" w:space="0" w:color="000000"/>
              <w:right w:val="single" w:sz="6" w:space="0" w:color="000000"/>
            </w:tcBorders>
          </w:tcPr>
          <w:p w14:paraId="00000F59"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5A"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5B"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0F5C"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5D"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5E"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0F5F" w14:textId="77777777" w:rsidR="0042791C" w:rsidRPr="00157BCC" w:rsidRDefault="00425BCD">
            <w:pPr>
              <w:pBdr>
                <w:top w:val="nil"/>
                <w:left w:val="nil"/>
                <w:bottom w:val="nil"/>
                <w:right w:val="nil"/>
                <w:between w:val="nil"/>
              </w:pBdr>
              <w:spacing w:before="70"/>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60"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61"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0F62" w14:textId="10AB0CFE"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178 (17</w:t>
            </w:r>
            <w:r w:rsidR="00CB3D01"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63" w14:textId="0D1E399A" w:rsidR="0042791C" w:rsidRPr="00157BCC" w:rsidRDefault="00425BCD">
            <w:pPr>
              <w:pBdr>
                <w:top w:val="nil"/>
                <w:left w:val="nil"/>
                <w:bottom w:val="nil"/>
                <w:right w:val="nil"/>
                <w:between w:val="nil"/>
              </w:pBdr>
              <w:spacing w:before="70"/>
              <w:ind w:left="16" w:right="3"/>
              <w:jc w:val="center"/>
              <w:rPr>
                <w:color w:val="000000"/>
                <w:sz w:val="16"/>
                <w:szCs w:val="16"/>
              </w:rPr>
            </w:pPr>
            <w:r w:rsidRPr="00157BCC">
              <w:rPr>
                <w:color w:val="000000"/>
                <w:sz w:val="16"/>
                <w:szCs w:val="16"/>
              </w:rPr>
              <w:t>209 (20</w:t>
            </w:r>
            <w:r w:rsidR="00CB3D01"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64" w14:textId="4BF43D5A"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3F0E3B" w:rsidRPr="00157BCC">
              <w:rPr>
                <w:color w:val="000000"/>
                <w:sz w:val="16"/>
                <w:szCs w:val="16"/>
              </w:rPr>
              <w:t>.</w:t>
            </w:r>
            <w:r w:rsidRPr="00157BCC">
              <w:rPr>
                <w:color w:val="000000"/>
                <w:sz w:val="16"/>
                <w:szCs w:val="16"/>
              </w:rPr>
              <w:t>049</w:t>
            </w:r>
          </w:p>
        </w:tc>
      </w:tr>
      <w:tr w:rsidR="0042791C" w:rsidRPr="00157BCC" w14:paraId="7811BC24" w14:textId="77777777">
        <w:trPr>
          <w:trHeight w:val="360"/>
        </w:trPr>
        <w:tc>
          <w:tcPr>
            <w:tcW w:w="1080" w:type="dxa"/>
            <w:tcBorders>
              <w:top w:val="single" w:sz="6" w:space="0" w:color="000000"/>
              <w:left w:val="single" w:sz="6" w:space="0" w:color="000000"/>
              <w:bottom w:val="single" w:sz="6" w:space="0" w:color="000000"/>
              <w:right w:val="single" w:sz="6" w:space="0" w:color="000000"/>
            </w:tcBorders>
          </w:tcPr>
          <w:p w14:paraId="00000F65" w14:textId="77DE3BEE" w:rsidR="0042791C" w:rsidRPr="00157BCC" w:rsidRDefault="00425BCD">
            <w:pPr>
              <w:pBdr>
                <w:top w:val="nil"/>
                <w:left w:val="nil"/>
                <w:bottom w:val="nil"/>
                <w:right w:val="nil"/>
                <w:between w:val="nil"/>
              </w:pBdr>
              <w:spacing w:before="70"/>
              <w:ind w:left="40"/>
              <w:rPr>
                <w:color w:val="000000"/>
                <w:sz w:val="16"/>
                <w:szCs w:val="16"/>
              </w:rPr>
            </w:pPr>
            <w:r w:rsidRPr="00157BCC">
              <w:rPr>
                <w:color w:val="000000"/>
                <w:sz w:val="16"/>
                <w:szCs w:val="16"/>
              </w:rPr>
              <w:t>...West</w:t>
            </w:r>
            <w:r w:rsidR="00E170B0" w:rsidRPr="00157BCC">
              <w:rPr>
                <w:color w:val="000000"/>
                <w:sz w:val="16"/>
                <w:szCs w:val="16"/>
              </w:rPr>
              <w:t>, n (%)</w:t>
            </w:r>
          </w:p>
        </w:tc>
        <w:tc>
          <w:tcPr>
            <w:tcW w:w="1152" w:type="dxa"/>
            <w:tcBorders>
              <w:top w:val="single" w:sz="6" w:space="0" w:color="000000"/>
              <w:left w:val="single" w:sz="6" w:space="0" w:color="000000"/>
              <w:bottom w:val="single" w:sz="6" w:space="0" w:color="000000"/>
              <w:right w:val="single" w:sz="6" w:space="0" w:color="000000"/>
            </w:tcBorders>
          </w:tcPr>
          <w:p w14:paraId="00000F66"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67"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68"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69"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6A"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6B"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6C" w14:textId="77777777" w:rsidR="0042791C" w:rsidRPr="00157BCC" w:rsidRDefault="00425BCD">
            <w:pPr>
              <w:pBdr>
                <w:top w:val="nil"/>
                <w:left w:val="nil"/>
                <w:bottom w:val="nil"/>
                <w:right w:val="nil"/>
                <w:between w:val="nil"/>
              </w:pBdr>
              <w:spacing w:before="70"/>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6D"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0F6E"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0F6F" w14:textId="6D10EEE6"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251 (24</w:t>
            </w:r>
            <w:r w:rsidR="00CB3D01"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0F70" w14:textId="3DA9F04E" w:rsidR="0042791C" w:rsidRPr="00157BCC" w:rsidRDefault="00425BCD">
            <w:pPr>
              <w:pBdr>
                <w:top w:val="nil"/>
                <w:left w:val="nil"/>
                <w:bottom w:val="nil"/>
                <w:right w:val="nil"/>
                <w:between w:val="nil"/>
              </w:pBdr>
              <w:spacing w:before="70"/>
              <w:ind w:left="16" w:right="3"/>
              <w:jc w:val="center"/>
              <w:rPr>
                <w:color w:val="000000"/>
                <w:sz w:val="16"/>
                <w:szCs w:val="16"/>
              </w:rPr>
            </w:pPr>
            <w:r w:rsidRPr="00157BCC">
              <w:rPr>
                <w:color w:val="000000"/>
                <w:sz w:val="16"/>
                <w:szCs w:val="16"/>
              </w:rPr>
              <w:t>249 (23</w:t>
            </w:r>
            <w:r w:rsidR="00CB3D01"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0F71" w14:textId="77777777" w:rsidR="0042791C" w:rsidRPr="00157BCC" w:rsidRDefault="0042791C">
            <w:pPr>
              <w:pBdr>
                <w:top w:val="nil"/>
                <w:left w:val="nil"/>
                <w:bottom w:val="nil"/>
                <w:right w:val="nil"/>
                <w:between w:val="nil"/>
              </w:pBdr>
              <w:rPr>
                <w:color w:val="000000"/>
                <w:sz w:val="14"/>
                <w:szCs w:val="14"/>
              </w:rPr>
            </w:pPr>
          </w:p>
        </w:tc>
      </w:tr>
      <w:tr w:rsidR="0068796A" w:rsidRPr="00157BCC" w14:paraId="1286CDEA"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tcPr>
          <w:p w14:paraId="25CC1689" w14:textId="43CCE1D1"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...South,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21895293" w14:textId="25FFE552"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2C319759" w14:textId="650D3ED2"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5880D89"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F7BF495" w14:textId="482FFBCB"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6162D5FA" w14:textId="73DB7E19"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27B7B1E3"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D3011AE" w14:textId="46817FBD"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48230D3D" w14:textId="710E5CD5"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3BFAC83"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6B49DEC6" w14:textId="4F0C5C27"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132 (12.7%)</w:t>
            </w:r>
          </w:p>
        </w:tc>
        <w:tc>
          <w:tcPr>
            <w:tcW w:w="1080" w:type="dxa"/>
            <w:tcBorders>
              <w:top w:val="single" w:sz="6" w:space="0" w:color="000000"/>
              <w:left w:val="single" w:sz="6" w:space="0" w:color="000000"/>
              <w:bottom w:val="single" w:sz="6" w:space="0" w:color="000000"/>
              <w:right w:val="single" w:sz="6" w:space="0" w:color="000000"/>
            </w:tcBorders>
            <w:vAlign w:val="center"/>
          </w:tcPr>
          <w:p w14:paraId="0BF4532F" w14:textId="283818EA"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104 (10.0%)</w:t>
            </w:r>
          </w:p>
        </w:tc>
        <w:tc>
          <w:tcPr>
            <w:tcW w:w="1080" w:type="dxa"/>
            <w:tcBorders>
              <w:top w:val="single" w:sz="6" w:space="0" w:color="000000"/>
              <w:left w:val="single" w:sz="6" w:space="0" w:color="000000"/>
              <w:bottom w:val="single" w:sz="6" w:space="0" w:color="000000"/>
              <w:right w:val="single" w:sz="6" w:space="0" w:color="000000"/>
            </w:tcBorders>
            <w:vAlign w:val="center"/>
          </w:tcPr>
          <w:p w14:paraId="3727F24A"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1B4B310E"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tcPr>
          <w:p w14:paraId="3DA7A852" w14:textId="0B208D32"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...Other,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63F11CDE" w14:textId="7AD575E0"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33ED4AA3" w14:textId="6A1813D9"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31552ED3"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BF225CD" w14:textId="38BE673D"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3A0F873" w14:textId="7B8B6F37"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5168187C"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1803C8B" w14:textId="2F368BF0"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4F9F5EC3" w14:textId="5AA352DF"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30033682"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064EE0A3" w14:textId="46AF294D"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481 (46.2%)</w:t>
            </w:r>
          </w:p>
        </w:tc>
        <w:tc>
          <w:tcPr>
            <w:tcW w:w="1080" w:type="dxa"/>
            <w:tcBorders>
              <w:top w:val="single" w:sz="6" w:space="0" w:color="000000"/>
              <w:left w:val="single" w:sz="6" w:space="0" w:color="000000"/>
              <w:bottom w:val="single" w:sz="6" w:space="0" w:color="000000"/>
              <w:right w:val="single" w:sz="6" w:space="0" w:color="000000"/>
            </w:tcBorders>
            <w:vAlign w:val="center"/>
          </w:tcPr>
          <w:p w14:paraId="1B0C84AA" w14:textId="48D04537"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480 (46.1%)</w:t>
            </w:r>
          </w:p>
        </w:tc>
        <w:tc>
          <w:tcPr>
            <w:tcW w:w="1080" w:type="dxa"/>
            <w:tcBorders>
              <w:top w:val="single" w:sz="6" w:space="0" w:color="000000"/>
              <w:left w:val="single" w:sz="6" w:space="0" w:color="000000"/>
              <w:bottom w:val="single" w:sz="6" w:space="0" w:color="000000"/>
              <w:right w:val="single" w:sz="6" w:space="0" w:color="000000"/>
            </w:tcBorders>
            <w:vAlign w:val="center"/>
          </w:tcPr>
          <w:p w14:paraId="4A4A311E"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7093FD2F"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78FC2B70" w14:textId="77777777" w:rsidR="0068796A" w:rsidRPr="00157BCC" w:rsidRDefault="0068796A" w:rsidP="0068796A">
            <w:pPr>
              <w:pBdr>
                <w:top w:val="nil"/>
                <w:left w:val="nil"/>
                <w:bottom w:val="nil"/>
                <w:right w:val="nil"/>
                <w:between w:val="nil"/>
              </w:pBdr>
              <w:ind w:left="40"/>
              <w:rPr>
                <w:b/>
                <w:color w:val="000000"/>
                <w:sz w:val="16"/>
                <w:szCs w:val="16"/>
              </w:rPr>
            </w:pPr>
            <w:r w:rsidRPr="00157BCC">
              <w:rPr>
                <w:b/>
                <w:color w:val="000000"/>
                <w:sz w:val="16"/>
                <w:szCs w:val="16"/>
              </w:rPr>
              <w:t>Insurance</w:t>
            </w:r>
          </w:p>
          <w:p w14:paraId="7A383FC4" w14:textId="7D1B6D6E" w:rsidR="0068796A" w:rsidRPr="00157BCC" w:rsidRDefault="0068796A" w:rsidP="0068796A">
            <w:pPr>
              <w:pBdr>
                <w:top w:val="nil"/>
                <w:left w:val="nil"/>
                <w:bottom w:val="nil"/>
                <w:right w:val="nil"/>
                <w:between w:val="nil"/>
              </w:pBdr>
              <w:spacing w:before="70"/>
              <w:ind w:left="40"/>
              <w:rPr>
                <w:color w:val="000000"/>
                <w:sz w:val="16"/>
                <w:szCs w:val="16"/>
              </w:rPr>
            </w:pPr>
            <w:r w:rsidRPr="00157BCC">
              <w:rPr>
                <w:b/>
                <w:color w:val="000000"/>
                <w:sz w:val="16"/>
                <w:szCs w:val="16"/>
              </w:rPr>
              <w:t>status</w:t>
            </w:r>
          </w:p>
        </w:tc>
        <w:tc>
          <w:tcPr>
            <w:tcW w:w="1152" w:type="dxa"/>
            <w:tcBorders>
              <w:top w:val="single" w:sz="6" w:space="0" w:color="000000"/>
              <w:left w:val="single" w:sz="6" w:space="0" w:color="000000"/>
              <w:bottom w:val="single" w:sz="6" w:space="0" w:color="000000"/>
              <w:right w:val="single" w:sz="6" w:space="0" w:color="000000"/>
            </w:tcBorders>
            <w:vAlign w:val="center"/>
          </w:tcPr>
          <w:p w14:paraId="5AF3366A" w14:textId="77777777" w:rsidR="0068796A" w:rsidRPr="00157BCC" w:rsidRDefault="0068796A" w:rsidP="0068796A">
            <w:pPr>
              <w:pBdr>
                <w:top w:val="nil"/>
                <w:left w:val="nil"/>
                <w:bottom w:val="nil"/>
                <w:right w:val="nil"/>
                <w:between w:val="nil"/>
              </w:pBdr>
              <w:spacing w:before="70"/>
              <w:ind w:left="17"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F7B7638" w14:textId="77777777" w:rsidR="0068796A" w:rsidRPr="00157BCC" w:rsidRDefault="0068796A" w:rsidP="0068796A">
            <w:pPr>
              <w:pBdr>
                <w:top w:val="nil"/>
                <w:left w:val="nil"/>
                <w:bottom w:val="nil"/>
                <w:right w:val="nil"/>
                <w:between w:val="nil"/>
              </w:pBdr>
              <w:spacing w:before="70"/>
              <w:ind w:left="16"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E7329E4"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31B1115" w14:textId="77777777" w:rsidR="0068796A" w:rsidRPr="00157BCC" w:rsidRDefault="0068796A" w:rsidP="0068796A">
            <w:pPr>
              <w:pBdr>
                <w:top w:val="nil"/>
                <w:left w:val="nil"/>
                <w:bottom w:val="nil"/>
                <w:right w:val="nil"/>
                <w:between w:val="nil"/>
              </w:pBdr>
              <w:spacing w:before="70"/>
              <w:ind w:left="17"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06B12D7" w14:textId="77777777" w:rsidR="0068796A" w:rsidRPr="00157BCC" w:rsidRDefault="0068796A" w:rsidP="0068796A">
            <w:pPr>
              <w:pBdr>
                <w:top w:val="nil"/>
                <w:left w:val="nil"/>
                <w:bottom w:val="nil"/>
                <w:right w:val="nil"/>
                <w:between w:val="nil"/>
              </w:pBdr>
              <w:spacing w:before="70"/>
              <w:ind w:left="16" w:right="5"/>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6BEB580"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D45987C" w14:textId="77777777" w:rsidR="0068796A" w:rsidRPr="00157BCC" w:rsidRDefault="0068796A" w:rsidP="0068796A">
            <w:pPr>
              <w:pBdr>
                <w:top w:val="nil"/>
                <w:left w:val="nil"/>
                <w:bottom w:val="nil"/>
                <w:right w:val="nil"/>
                <w:between w:val="nil"/>
              </w:pBdr>
              <w:spacing w:before="70"/>
              <w:ind w:left="17" w:right="6"/>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1F7B499" w14:textId="77777777" w:rsidR="0068796A" w:rsidRPr="00157BCC" w:rsidRDefault="0068796A" w:rsidP="0068796A">
            <w:pPr>
              <w:pBdr>
                <w:top w:val="nil"/>
                <w:left w:val="nil"/>
                <w:bottom w:val="nil"/>
                <w:right w:val="nil"/>
                <w:between w:val="nil"/>
              </w:pBdr>
              <w:spacing w:before="70"/>
              <w:ind w:left="16"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6D82C79"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E2EDE18" w14:textId="77777777" w:rsidR="0068796A" w:rsidRPr="00157BCC" w:rsidRDefault="0068796A" w:rsidP="0068796A">
            <w:pPr>
              <w:pBdr>
                <w:top w:val="nil"/>
                <w:left w:val="nil"/>
                <w:bottom w:val="nil"/>
                <w:right w:val="nil"/>
                <w:between w:val="nil"/>
              </w:pBdr>
              <w:spacing w:before="70"/>
              <w:ind w:left="17"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70B2B23" w14:textId="77777777" w:rsidR="0068796A" w:rsidRPr="00157BCC" w:rsidRDefault="0068796A" w:rsidP="0068796A">
            <w:pPr>
              <w:pBdr>
                <w:top w:val="nil"/>
                <w:left w:val="nil"/>
                <w:bottom w:val="nil"/>
                <w:right w:val="nil"/>
                <w:between w:val="nil"/>
              </w:pBdr>
              <w:spacing w:before="70"/>
              <w:ind w:left="16"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282D78D"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647F5795"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20421E02" w14:textId="77777777" w:rsidR="0068796A" w:rsidRPr="00157BCC" w:rsidRDefault="0068796A" w:rsidP="0068796A">
            <w:pPr>
              <w:pBdr>
                <w:top w:val="nil"/>
                <w:left w:val="nil"/>
                <w:bottom w:val="nil"/>
                <w:right w:val="nil"/>
                <w:between w:val="nil"/>
              </w:pBdr>
              <w:spacing w:line="181" w:lineRule="auto"/>
              <w:ind w:left="40"/>
              <w:rPr>
                <w:color w:val="000000"/>
                <w:sz w:val="16"/>
                <w:szCs w:val="16"/>
              </w:rPr>
            </w:pPr>
            <w:r w:rsidRPr="00157BCC">
              <w:rPr>
                <w:color w:val="000000"/>
                <w:sz w:val="16"/>
                <w:szCs w:val="16"/>
              </w:rPr>
              <w:t>...Commercial;</w:t>
            </w:r>
          </w:p>
          <w:p w14:paraId="112B0AA1" w14:textId="2385EEBF"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3B4374B1" w14:textId="6424DBD1"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2,730 (32.6%)</w:t>
            </w:r>
          </w:p>
        </w:tc>
        <w:tc>
          <w:tcPr>
            <w:tcW w:w="1080" w:type="dxa"/>
            <w:tcBorders>
              <w:top w:val="single" w:sz="6" w:space="0" w:color="000000"/>
              <w:left w:val="single" w:sz="6" w:space="0" w:color="000000"/>
              <w:bottom w:val="single" w:sz="6" w:space="0" w:color="000000"/>
              <w:right w:val="single" w:sz="6" w:space="0" w:color="000000"/>
            </w:tcBorders>
            <w:vAlign w:val="center"/>
          </w:tcPr>
          <w:p w14:paraId="25E0789A" w14:textId="7511D73C"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2,739 (32.7%)</w:t>
            </w:r>
          </w:p>
        </w:tc>
        <w:tc>
          <w:tcPr>
            <w:tcW w:w="1080" w:type="dxa"/>
            <w:tcBorders>
              <w:top w:val="single" w:sz="6" w:space="0" w:color="000000"/>
              <w:left w:val="single" w:sz="6" w:space="0" w:color="000000"/>
              <w:bottom w:val="single" w:sz="6" w:space="0" w:color="000000"/>
              <w:right w:val="single" w:sz="6" w:space="0" w:color="000000"/>
            </w:tcBorders>
            <w:vAlign w:val="center"/>
          </w:tcPr>
          <w:p w14:paraId="2F7F7EAB" w14:textId="487B11BB"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0.002</w:t>
            </w:r>
          </w:p>
        </w:tc>
        <w:tc>
          <w:tcPr>
            <w:tcW w:w="1152" w:type="dxa"/>
            <w:tcBorders>
              <w:top w:val="single" w:sz="6" w:space="0" w:color="000000"/>
              <w:left w:val="single" w:sz="6" w:space="0" w:color="000000"/>
              <w:bottom w:val="single" w:sz="6" w:space="0" w:color="000000"/>
              <w:right w:val="single" w:sz="6" w:space="0" w:color="000000"/>
            </w:tcBorders>
            <w:vAlign w:val="center"/>
          </w:tcPr>
          <w:p w14:paraId="492B2DFA" w14:textId="3464135E"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6,889 (64.1%)</w:t>
            </w:r>
          </w:p>
        </w:tc>
        <w:tc>
          <w:tcPr>
            <w:tcW w:w="1080" w:type="dxa"/>
            <w:tcBorders>
              <w:top w:val="single" w:sz="6" w:space="0" w:color="000000"/>
              <w:left w:val="single" w:sz="6" w:space="0" w:color="000000"/>
              <w:bottom w:val="single" w:sz="6" w:space="0" w:color="000000"/>
              <w:right w:val="single" w:sz="6" w:space="0" w:color="000000"/>
            </w:tcBorders>
            <w:vAlign w:val="center"/>
          </w:tcPr>
          <w:p w14:paraId="188FB114" w14:textId="7E47CE38"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6,935 (64.5%)</w:t>
            </w:r>
          </w:p>
        </w:tc>
        <w:tc>
          <w:tcPr>
            <w:tcW w:w="1080" w:type="dxa"/>
            <w:tcBorders>
              <w:top w:val="single" w:sz="6" w:space="0" w:color="000000"/>
              <w:left w:val="single" w:sz="6" w:space="0" w:color="000000"/>
              <w:bottom w:val="single" w:sz="6" w:space="0" w:color="000000"/>
              <w:right w:val="single" w:sz="6" w:space="0" w:color="000000"/>
            </w:tcBorders>
            <w:vAlign w:val="center"/>
          </w:tcPr>
          <w:p w14:paraId="5B891D43" w14:textId="23BF28B7"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0.009</w:t>
            </w:r>
          </w:p>
        </w:tc>
        <w:tc>
          <w:tcPr>
            <w:tcW w:w="1152" w:type="dxa"/>
            <w:tcBorders>
              <w:top w:val="single" w:sz="6" w:space="0" w:color="000000"/>
              <w:left w:val="single" w:sz="6" w:space="0" w:color="000000"/>
              <w:bottom w:val="single" w:sz="6" w:space="0" w:color="000000"/>
              <w:right w:val="single" w:sz="6" w:space="0" w:color="000000"/>
            </w:tcBorders>
            <w:vAlign w:val="center"/>
          </w:tcPr>
          <w:p w14:paraId="36347ABE" w14:textId="7789BD62"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165597FA" w14:textId="7A334EAF"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6CB41A33" w14:textId="1D5E99F8"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vAlign w:val="center"/>
          </w:tcPr>
          <w:p w14:paraId="545E0233" w14:textId="51458573"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3587391E" w14:textId="731D7C1E"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1FA6FE88" w14:textId="4D2F87F4"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r>
      <w:tr w:rsidR="0068796A" w:rsidRPr="00157BCC" w14:paraId="6716D5DA"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17E8E2FF" w14:textId="337F7BA0"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 xml:space="preserve">...Medicare; </w:t>
            </w:r>
            <w:r w:rsidRPr="00157BCC">
              <w:rPr>
                <w:color w:val="000000"/>
                <w:sz w:val="16"/>
                <w:szCs w:val="16"/>
              </w:rPr>
              <w:b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3CB676C0" w14:textId="77777777" w:rsidR="0068796A" w:rsidRPr="00157BCC" w:rsidRDefault="0068796A" w:rsidP="0068796A">
            <w:pPr>
              <w:pBdr>
                <w:top w:val="nil"/>
                <w:left w:val="nil"/>
                <w:bottom w:val="nil"/>
                <w:right w:val="nil"/>
                <w:between w:val="nil"/>
              </w:pBdr>
              <w:spacing w:before="20"/>
              <w:jc w:val="center"/>
              <w:rPr>
                <w:b/>
                <w:color w:val="000000"/>
                <w:sz w:val="16"/>
                <w:szCs w:val="16"/>
              </w:rPr>
            </w:pPr>
          </w:p>
          <w:p w14:paraId="5C59156B" w14:textId="3EF6847C"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5,643 (67.4%)</w:t>
            </w:r>
          </w:p>
        </w:tc>
        <w:tc>
          <w:tcPr>
            <w:tcW w:w="1080" w:type="dxa"/>
            <w:tcBorders>
              <w:top w:val="single" w:sz="6" w:space="0" w:color="000000"/>
              <w:left w:val="single" w:sz="6" w:space="0" w:color="000000"/>
              <w:bottom w:val="single" w:sz="6" w:space="0" w:color="000000"/>
              <w:right w:val="single" w:sz="6" w:space="0" w:color="000000"/>
            </w:tcBorders>
            <w:vAlign w:val="center"/>
          </w:tcPr>
          <w:p w14:paraId="12454FA2" w14:textId="77777777" w:rsidR="0068796A" w:rsidRPr="00157BCC" w:rsidRDefault="0068796A" w:rsidP="0068796A">
            <w:pPr>
              <w:pBdr>
                <w:top w:val="nil"/>
                <w:left w:val="nil"/>
                <w:bottom w:val="nil"/>
                <w:right w:val="nil"/>
                <w:between w:val="nil"/>
              </w:pBdr>
              <w:spacing w:before="20"/>
              <w:jc w:val="center"/>
              <w:rPr>
                <w:b/>
                <w:color w:val="000000"/>
                <w:sz w:val="16"/>
                <w:szCs w:val="16"/>
              </w:rPr>
            </w:pPr>
          </w:p>
          <w:p w14:paraId="6097A055" w14:textId="080CB161"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5,634 (67.3%)</w:t>
            </w:r>
          </w:p>
        </w:tc>
        <w:tc>
          <w:tcPr>
            <w:tcW w:w="1080" w:type="dxa"/>
            <w:tcBorders>
              <w:top w:val="single" w:sz="6" w:space="0" w:color="000000"/>
              <w:left w:val="single" w:sz="6" w:space="0" w:color="000000"/>
              <w:bottom w:val="single" w:sz="6" w:space="0" w:color="000000"/>
              <w:right w:val="single" w:sz="6" w:space="0" w:color="000000"/>
            </w:tcBorders>
            <w:vAlign w:val="center"/>
          </w:tcPr>
          <w:p w14:paraId="33EEBD63"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69FD7A34" w14:textId="77777777" w:rsidR="0068796A" w:rsidRPr="00157BCC" w:rsidRDefault="0068796A" w:rsidP="0068796A">
            <w:pPr>
              <w:pBdr>
                <w:top w:val="nil"/>
                <w:left w:val="nil"/>
                <w:bottom w:val="nil"/>
                <w:right w:val="nil"/>
                <w:between w:val="nil"/>
              </w:pBdr>
              <w:spacing w:before="20"/>
              <w:jc w:val="center"/>
              <w:rPr>
                <w:b/>
                <w:color w:val="000000"/>
                <w:sz w:val="16"/>
                <w:szCs w:val="16"/>
              </w:rPr>
            </w:pPr>
          </w:p>
          <w:p w14:paraId="68E45701" w14:textId="3C45FDEC"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3,865 (35.9%)</w:t>
            </w:r>
          </w:p>
        </w:tc>
        <w:tc>
          <w:tcPr>
            <w:tcW w:w="1080" w:type="dxa"/>
            <w:tcBorders>
              <w:top w:val="single" w:sz="6" w:space="0" w:color="000000"/>
              <w:left w:val="single" w:sz="6" w:space="0" w:color="000000"/>
              <w:bottom w:val="single" w:sz="6" w:space="0" w:color="000000"/>
              <w:right w:val="single" w:sz="6" w:space="0" w:color="000000"/>
            </w:tcBorders>
            <w:vAlign w:val="center"/>
          </w:tcPr>
          <w:p w14:paraId="642B2930" w14:textId="77777777" w:rsidR="0068796A" w:rsidRPr="00157BCC" w:rsidRDefault="0068796A" w:rsidP="0068796A">
            <w:pPr>
              <w:pBdr>
                <w:top w:val="nil"/>
                <w:left w:val="nil"/>
                <w:bottom w:val="nil"/>
                <w:right w:val="nil"/>
                <w:between w:val="nil"/>
              </w:pBdr>
              <w:spacing w:before="20"/>
              <w:jc w:val="center"/>
              <w:rPr>
                <w:b/>
                <w:color w:val="000000"/>
                <w:sz w:val="16"/>
                <w:szCs w:val="16"/>
              </w:rPr>
            </w:pPr>
          </w:p>
          <w:p w14:paraId="1AEAAB9D" w14:textId="66D80A33"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3,819 (35.5%)</w:t>
            </w:r>
          </w:p>
        </w:tc>
        <w:tc>
          <w:tcPr>
            <w:tcW w:w="1080" w:type="dxa"/>
            <w:tcBorders>
              <w:top w:val="single" w:sz="6" w:space="0" w:color="000000"/>
              <w:left w:val="single" w:sz="6" w:space="0" w:color="000000"/>
              <w:bottom w:val="single" w:sz="6" w:space="0" w:color="000000"/>
              <w:right w:val="single" w:sz="6" w:space="0" w:color="000000"/>
            </w:tcBorders>
            <w:vAlign w:val="center"/>
          </w:tcPr>
          <w:p w14:paraId="37C66F3E"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090C38B9" w14:textId="77777777" w:rsidR="0068796A" w:rsidRPr="00157BCC" w:rsidRDefault="0068796A" w:rsidP="0068796A">
            <w:pPr>
              <w:pBdr>
                <w:top w:val="nil"/>
                <w:left w:val="nil"/>
                <w:bottom w:val="nil"/>
                <w:right w:val="nil"/>
                <w:between w:val="nil"/>
              </w:pBdr>
              <w:spacing w:before="20"/>
              <w:jc w:val="center"/>
              <w:rPr>
                <w:b/>
                <w:color w:val="000000"/>
                <w:sz w:val="16"/>
                <w:szCs w:val="16"/>
              </w:rPr>
            </w:pPr>
          </w:p>
          <w:p w14:paraId="52A662C2" w14:textId="34E8BDCA"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5FC5CB24" w14:textId="77777777" w:rsidR="0068796A" w:rsidRPr="00157BCC" w:rsidRDefault="0068796A" w:rsidP="0068796A">
            <w:pPr>
              <w:pBdr>
                <w:top w:val="nil"/>
                <w:left w:val="nil"/>
                <w:bottom w:val="nil"/>
                <w:right w:val="nil"/>
                <w:between w:val="nil"/>
              </w:pBdr>
              <w:spacing w:before="20"/>
              <w:jc w:val="center"/>
              <w:rPr>
                <w:b/>
                <w:color w:val="000000"/>
                <w:sz w:val="16"/>
                <w:szCs w:val="16"/>
              </w:rPr>
            </w:pPr>
          </w:p>
          <w:p w14:paraId="54278005" w14:textId="420F1F56"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A672DF7"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931F85D" w14:textId="77777777" w:rsidR="0068796A" w:rsidRPr="00157BCC" w:rsidRDefault="0068796A" w:rsidP="0068796A">
            <w:pPr>
              <w:pBdr>
                <w:top w:val="nil"/>
                <w:left w:val="nil"/>
                <w:bottom w:val="nil"/>
                <w:right w:val="nil"/>
                <w:between w:val="nil"/>
              </w:pBdr>
              <w:spacing w:before="20"/>
              <w:jc w:val="center"/>
              <w:rPr>
                <w:b/>
                <w:color w:val="000000"/>
                <w:sz w:val="16"/>
                <w:szCs w:val="16"/>
              </w:rPr>
            </w:pPr>
          </w:p>
          <w:p w14:paraId="335B10A8" w14:textId="6D11E49E"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627C839F" w14:textId="77777777" w:rsidR="0068796A" w:rsidRPr="00157BCC" w:rsidRDefault="0068796A" w:rsidP="0068796A">
            <w:pPr>
              <w:pBdr>
                <w:top w:val="nil"/>
                <w:left w:val="nil"/>
                <w:bottom w:val="nil"/>
                <w:right w:val="nil"/>
                <w:between w:val="nil"/>
              </w:pBdr>
              <w:spacing w:before="20"/>
              <w:jc w:val="center"/>
              <w:rPr>
                <w:b/>
                <w:color w:val="000000"/>
                <w:sz w:val="16"/>
                <w:szCs w:val="16"/>
              </w:rPr>
            </w:pPr>
          </w:p>
          <w:p w14:paraId="479AD226" w14:textId="5DD25F46"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197CE2D5"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3F34566D"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204DD842" w14:textId="6A9DEB93" w:rsidR="0068796A" w:rsidRPr="00157BCC" w:rsidRDefault="0068796A" w:rsidP="0068796A">
            <w:pPr>
              <w:pBdr>
                <w:top w:val="nil"/>
                <w:left w:val="nil"/>
                <w:bottom w:val="nil"/>
                <w:right w:val="nil"/>
                <w:between w:val="nil"/>
              </w:pBdr>
              <w:spacing w:before="70"/>
              <w:ind w:left="40"/>
              <w:rPr>
                <w:color w:val="000000"/>
                <w:sz w:val="16"/>
                <w:szCs w:val="16"/>
              </w:rPr>
            </w:pPr>
            <w:r w:rsidRPr="00157BCC">
              <w:rPr>
                <w:b/>
                <w:color w:val="000000"/>
                <w:sz w:val="16"/>
                <w:szCs w:val="16"/>
              </w:rPr>
              <w:t>Type of AF</w:t>
            </w:r>
          </w:p>
        </w:tc>
        <w:tc>
          <w:tcPr>
            <w:tcW w:w="1152" w:type="dxa"/>
            <w:tcBorders>
              <w:top w:val="single" w:sz="6" w:space="0" w:color="000000"/>
              <w:left w:val="single" w:sz="6" w:space="0" w:color="000000"/>
              <w:bottom w:val="single" w:sz="6" w:space="0" w:color="000000"/>
              <w:right w:val="single" w:sz="6" w:space="0" w:color="000000"/>
            </w:tcBorders>
            <w:vAlign w:val="center"/>
          </w:tcPr>
          <w:p w14:paraId="656E14C5" w14:textId="77777777" w:rsidR="0068796A" w:rsidRPr="00157BCC" w:rsidRDefault="0068796A" w:rsidP="0068796A">
            <w:pPr>
              <w:pBdr>
                <w:top w:val="nil"/>
                <w:left w:val="nil"/>
                <w:bottom w:val="nil"/>
                <w:right w:val="nil"/>
                <w:between w:val="nil"/>
              </w:pBdr>
              <w:spacing w:before="70"/>
              <w:ind w:left="17"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B1FBDA1" w14:textId="77777777" w:rsidR="0068796A" w:rsidRPr="00157BCC" w:rsidRDefault="0068796A" w:rsidP="0068796A">
            <w:pPr>
              <w:pBdr>
                <w:top w:val="nil"/>
                <w:left w:val="nil"/>
                <w:bottom w:val="nil"/>
                <w:right w:val="nil"/>
                <w:between w:val="nil"/>
              </w:pBdr>
              <w:spacing w:before="70"/>
              <w:ind w:left="16"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BBAB131"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642C6743" w14:textId="77777777" w:rsidR="0068796A" w:rsidRPr="00157BCC" w:rsidRDefault="0068796A" w:rsidP="0068796A">
            <w:pPr>
              <w:pBdr>
                <w:top w:val="nil"/>
                <w:left w:val="nil"/>
                <w:bottom w:val="nil"/>
                <w:right w:val="nil"/>
                <w:between w:val="nil"/>
              </w:pBdr>
              <w:spacing w:before="70"/>
              <w:ind w:left="17"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682539A" w14:textId="77777777" w:rsidR="0068796A" w:rsidRPr="00157BCC" w:rsidRDefault="0068796A" w:rsidP="0068796A">
            <w:pPr>
              <w:pBdr>
                <w:top w:val="nil"/>
                <w:left w:val="nil"/>
                <w:bottom w:val="nil"/>
                <w:right w:val="nil"/>
                <w:between w:val="nil"/>
              </w:pBdr>
              <w:spacing w:before="70"/>
              <w:ind w:left="16" w:right="5"/>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0CE01C1"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1A26158B" w14:textId="77777777" w:rsidR="0068796A" w:rsidRPr="00157BCC" w:rsidRDefault="0068796A" w:rsidP="0068796A">
            <w:pPr>
              <w:pBdr>
                <w:top w:val="nil"/>
                <w:left w:val="nil"/>
                <w:bottom w:val="nil"/>
                <w:right w:val="nil"/>
                <w:between w:val="nil"/>
              </w:pBdr>
              <w:spacing w:before="70"/>
              <w:ind w:left="17" w:right="6"/>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2153376" w14:textId="77777777" w:rsidR="0068796A" w:rsidRPr="00157BCC" w:rsidRDefault="0068796A" w:rsidP="0068796A">
            <w:pPr>
              <w:pBdr>
                <w:top w:val="nil"/>
                <w:left w:val="nil"/>
                <w:bottom w:val="nil"/>
                <w:right w:val="nil"/>
                <w:between w:val="nil"/>
              </w:pBdr>
              <w:spacing w:before="70"/>
              <w:ind w:left="16"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2641806"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14FA7613" w14:textId="77777777" w:rsidR="0068796A" w:rsidRPr="00157BCC" w:rsidRDefault="0068796A" w:rsidP="0068796A">
            <w:pPr>
              <w:pBdr>
                <w:top w:val="nil"/>
                <w:left w:val="nil"/>
                <w:bottom w:val="nil"/>
                <w:right w:val="nil"/>
                <w:between w:val="nil"/>
              </w:pBdr>
              <w:spacing w:before="70"/>
              <w:ind w:left="17" w:right="2"/>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7906CD9" w14:textId="77777777" w:rsidR="0068796A" w:rsidRPr="00157BCC" w:rsidRDefault="0068796A" w:rsidP="0068796A">
            <w:pPr>
              <w:pBdr>
                <w:top w:val="nil"/>
                <w:left w:val="nil"/>
                <w:bottom w:val="nil"/>
                <w:right w:val="nil"/>
                <w:between w:val="nil"/>
              </w:pBdr>
              <w:spacing w:before="70"/>
              <w:ind w:left="16" w:right="3"/>
              <w:jc w:val="center"/>
              <w:rPr>
                <w:color w:val="000000"/>
                <w:sz w:val="16"/>
                <w:szCs w:val="16"/>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AACB8A5"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79448C74"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47635CDD" w14:textId="77777777"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...Unknown AF</w:t>
            </w:r>
          </w:p>
          <w:p w14:paraId="093AA2B8" w14:textId="49EE6ACB"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w:t>
            </w:r>
            <w:r w:rsidRPr="00157BCC">
              <w:rPr>
                <w:i/>
                <w:iCs/>
                <w:color w:val="000000"/>
                <w:sz w:val="16"/>
                <w:szCs w:val="16"/>
              </w:rPr>
              <w:t>ICD-9</w:t>
            </w:r>
            <w:r w:rsidRPr="00157BCC">
              <w:rPr>
                <w:color w:val="000000"/>
                <w:sz w:val="16"/>
                <w:szCs w:val="16"/>
              </w:rPr>
              <w:t xml:space="preserve"> only);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5A83C5C9"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29812052" w14:textId="0C479A45"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3,006 (35.9%)</w:t>
            </w:r>
          </w:p>
        </w:tc>
        <w:tc>
          <w:tcPr>
            <w:tcW w:w="1080" w:type="dxa"/>
            <w:tcBorders>
              <w:top w:val="single" w:sz="6" w:space="0" w:color="000000"/>
              <w:left w:val="single" w:sz="6" w:space="0" w:color="000000"/>
              <w:bottom w:val="single" w:sz="6" w:space="0" w:color="000000"/>
              <w:right w:val="single" w:sz="6" w:space="0" w:color="000000"/>
            </w:tcBorders>
            <w:vAlign w:val="center"/>
          </w:tcPr>
          <w:p w14:paraId="31F61246"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59C1BB76" w14:textId="4827CCAA"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2,995 (35.8%)</w:t>
            </w:r>
          </w:p>
        </w:tc>
        <w:tc>
          <w:tcPr>
            <w:tcW w:w="1080" w:type="dxa"/>
            <w:tcBorders>
              <w:top w:val="single" w:sz="6" w:space="0" w:color="000000"/>
              <w:left w:val="single" w:sz="6" w:space="0" w:color="000000"/>
              <w:bottom w:val="single" w:sz="6" w:space="0" w:color="000000"/>
              <w:right w:val="single" w:sz="6" w:space="0" w:color="000000"/>
            </w:tcBorders>
            <w:vAlign w:val="center"/>
          </w:tcPr>
          <w:p w14:paraId="39E3694E"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78417741" w14:textId="644B9D1E"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0.009</w:t>
            </w:r>
          </w:p>
        </w:tc>
        <w:tc>
          <w:tcPr>
            <w:tcW w:w="1152" w:type="dxa"/>
            <w:tcBorders>
              <w:top w:val="single" w:sz="6" w:space="0" w:color="000000"/>
              <w:left w:val="single" w:sz="6" w:space="0" w:color="000000"/>
              <w:bottom w:val="single" w:sz="6" w:space="0" w:color="000000"/>
              <w:right w:val="single" w:sz="6" w:space="0" w:color="000000"/>
            </w:tcBorders>
            <w:vAlign w:val="center"/>
          </w:tcPr>
          <w:p w14:paraId="43D76230"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0288ED35" w14:textId="38DEA08F"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6,577 (61.2%)</w:t>
            </w:r>
          </w:p>
        </w:tc>
        <w:tc>
          <w:tcPr>
            <w:tcW w:w="1080" w:type="dxa"/>
            <w:tcBorders>
              <w:top w:val="single" w:sz="6" w:space="0" w:color="000000"/>
              <w:left w:val="single" w:sz="6" w:space="0" w:color="000000"/>
              <w:bottom w:val="single" w:sz="6" w:space="0" w:color="000000"/>
              <w:right w:val="single" w:sz="6" w:space="0" w:color="000000"/>
            </w:tcBorders>
            <w:vAlign w:val="center"/>
          </w:tcPr>
          <w:p w14:paraId="4FC24E9D"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5A00AFA4" w14:textId="6C4EAD81"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6,624 (61.6%)</w:t>
            </w:r>
          </w:p>
        </w:tc>
        <w:tc>
          <w:tcPr>
            <w:tcW w:w="1080" w:type="dxa"/>
            <w:tcBorders>
              <w:top w:val="single" w:sz="6" w:space="0" w:color="000000"/>
              <w:left w:val="single" w:sz="6" w:space="0" w:color="000000"/>
              <w:bottom w:val="single" w:sz="6" w:space="0" w:color="000000"/>
              <w:right w:val="single" w:sz="6" w:space="0" w:color="000000"/>
            </w:tcBorders>
            <w:vAlign w:val="center"/>
          </w:tcPr>
          <w:p w14:paraId="21633137"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675F18EB" w14:textId="7563CE7D"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0.013</w:t>
            </w:r>
          </w:p>
        </w:tc>
        <w:tc>
          <w:tcPr>
            <w:tcW w:w="1152" w:type="dxa"/>
            <w:tcBorders>
              <w:top w:val="single" w:sz="6" w:space="0" w:color="000000"/>
              <w:left w:val="single" w:sz="6" w:space="0" w:color="000000"/>
              <w:bottom w:val="single" w:sz="6" w:space="0" w:color="000000"/>
              <w:right w:val="single" w:sz="6" w:space="0" w:color="000000"/>
            </w:tcBorders>
            <w:vAlign w:val="center"/>
          </w:tcPr>
          <w:p w14:paraId="10F58481"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464BE742" w14:textId="35E8FC57"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1,017 (32.7%)</w:t>
            </w:r>
          </w:p>
        </w:tc>
        <w:tc>
          <w:tcPr>
            <w:tcW w:w="1080" w:type="dxa"/>
            <w:tcBorders>
              <w:top w:val="single" w:sz="6" w:space="0" w:color="000000"/>
              <w:left w:val="single" w:sz="6" w:space="0" w:color="000000"/>
              <w:bottom w:val="single" w:sz="6" w:space="0" w:color="000000"/>
              <w:right w:val="single" w:sz="6" w:space="0" w:color="000000"/>
            </w:tcBorders>
            <w:vAlign w:val="center"/>
          </w:tcPr>
          <w:p w14:paraId="46256747"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68F39A6D" w14:textId="23F7E82F"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1,065 (34.3%)</w:t>
            </w:r>
          </w:p>
        </w:tc>
        <w:tc>
          <w:tcPr>
            <w:tcW w:w="1080" w:type="dxa"/>
            <w:tcBorders>
              <w:top w:val="single" w:sz="6" w:space="0" w:color="000000"/>
              <w:left w:val="single" w:sz="6" w:space="0" w:color="000000"/>
              <w:bottom w:val="single" w:sz="6" w:space="0" w:color="000000"/>
              <w:right w:val="single" w:sz="6" w:space="0" w:color="000000"/>
            </w:tcBorders>
            <w:vAlign w:val="center"/>
          </w:tcPr>
          <w:p w14:paraId="7893214C"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6478446D" w14:textId="3F7152BA"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0.035</w:t>
            </w:r>
          </w:p>
        </w:tc>
        <w:tc>
          <w:tcPr>
            <w:tcW w:w="1152" w:type="dxa"/>
            <w:tcBorders>
              <w:top w:val="single" w:sz="6" w:space="0" w:color="000000"/>
              <w:left w:val="single" w:sz="6" w:space="0" w:color="000000"/>
              <w:bottom w:val="single" w:sz="6" w:space="0" w:color="000000"/>
              <w:right w:val="single" w:sz="6" w:space="0" w:color="000000"/>
            </w:tcBorders>
            <w:vAlign w:val="center"/>
          </w:tcPr>
          <w:p w14:paraId="797F759F"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74E5FAF6" w14:textId="29D03C9D"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34B22396"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35D9A8C1" w14:textId="310BEF16"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7A2BB17A"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1897A6B7"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31DFDE4F" w14:textId="77777777" w:rsidR="0068796A" w:rsidRPr="00157BCC" w:rsidRDefault="0068796A" w:rsidP="0068796A">
            <w:pPr>
              <w:pBdr>
                <w:top w:val="nil"/>
                <w:left w:val="nil"/>
                <w:bottom w:val="nil"/>
                <w:right w:val="nil"/>
                <w:between w:val="nil"/>
              </w:pBdr>
              <w:spacing w:line="181" w:lineRule="auto"/>
              <w:ind w:left="40"/>
              <w:rPr>
                <w:color w:val="000000"/>
                <w:sz w:val="16"/>
                <w:szCs w:val="16"/>
              </w:rPr>
            </w:pPr>
            <w:r w:rsidRPr="00157BCC">
              <w:rPr>
                <w:color w:val="000000"/>
                <w:sz w:val="16"/>
                <w:szCs w:val="16"/>
              </w:rPr>
              <w:t>...Unspecified</w:t>
            </w:r>
          </w:p>
          <w:p w14:paraId="2E49CC5A" w14:textId="746042D4"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AF;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6031644C" w14:textId="2BF0BFD2"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735 (8.8%)</w:t>
            </w:r>
          </w:p>
        </w:tc>
        <w:tc>
          <w:tcPr>
            <w:tcW w:w="1080" w:type="dxa"/>
            <w:tcBorders>
              <w:top w:val="single" w:sz="6" w:space="0" w:color="000000"/>
              <w:left w:val="single" w:sz="6" w:space="0" w:color="000000"/>
              <w:bottom w:val="single" w:sz="6" w:space="0" w:color="000000"/>
              <w:right w:val="single" w:sz="6" w:space="0" w:color="000000"/>
            </w:tcBorders>
            <w:vAlign w:val="center"/>
          </w:tcPr>
          <w:p w14:paraId="61E19C03" w14:textId="4DFB980E"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756 (9.0%)</w:t>
            </w:r>
          </w:p>
        </w:tc>
        <w:tc>
          <w:tcPr>
            <w:tcW w:w="1080" w:type="dxa"/>
            <w:tcBorders>
              <w:top w:val="single" w:sz="6" w:space="0" w:color="000000"/>
              <w:left w:val="single" w:sz="6" w:space="0" w:color="000000"/>
              <w:bottom w:val="single" w:sz="6" w:space="0" w:color="000000"/>
              <w:right w:val="single" w:sz="6" w:space="0" w:color="000000"/>
            </w:tcBorders>
            <w:vAlign w:val="center"/>
          </w:tcPr>
          <w:p w14:paraId="272B0837"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38E6F9C0" w14:textId="480536D7"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648 (6.0%)</w:t>
            </w:r>
          </w:p>
        </w:tc>
        <w:tc>
          <w:tcPr>
            <w:tcW w:w="1080" w:type="dxa"/>
            <w:tcBorders>
              <w:top w:val="single" w:sz="6" w:space="0" w:color="000000"/>
              <w:left w:val="single" w:sz="6" w:space="0" w:color="000000"/>
              <w:bottom w:val="single" w:sz="6" w:space="0" w:color="000000"/>
              <w:right w:val="single" w:sz="6" w:space="0" w:color="000000"/>
            </w:tcBorders>
            <w:vAlign w:val="center"/>
          </w:tcPr>
          <w:p w14:paraId="10081771" w14:textId="0B15A336"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657 (6.1%)</w:t>
            </w:r>
          </w:p>
        </w:tc>
        <w:tc>
          <w:tcPr>
            <w:tcW w:w="1080" w:type="dxa"/>
            <w:tcBorders>
              <w:top w:val="single" w:sz="6" w:space="0" w:color="000000"/>
              <w:left w:val="single" w:sz="6" w:space="0" w:color="000000"/>
              <w:bottom w:val="single" w:sz="6" w:space="0" w:color="000000"/>
              <w:right w:val="single" w:sz="6" w:space="0" w:color="000000"/>
            </w:tcBorders>
            <w:vAlign w:val="center"/>
          </w:tcPr>
          <w:p w14:paraId="2177F19D"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117CEA48" w14:textId="5822FE92"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605 (19.5%)</w:t>
            </w:r>
          </w:p>
        </w:tc>
        <w:tc>
          <w:tcPr>
            <w:tcW w:w="1080" w:type="dxa"/>
            <w:tcBorders>
              <w:top w:val="single" w:sz="6" w:space="0" w:color="000000"/>
              <w:left w:val="single" w:sz="6" w:space="0" w:color="000000"/>
              <w:bottom w:val="single" w:sz="6" w:space="0" w:color="000000"/>
              <w:right w:val="single" w:sz="6" w:space="0" w:color="000000"/>
            </w:tcBorders>
            <w:vAlign w:val="center"/>
          </w:tcPr>
          <w:p w14:paraId="00348242" w14:textId="518D0A78"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567 (18.3%)</w:t>
            </w:r>
          </w:p>
        </w:tc>
        <w:tc>
          <w:tcPr>
            <w:tcW w:w="1080" w:type="dxa"/>
            <w:tcBorders>
              <w:top w:val="single" w:sz="6" w:space="0" w:color="000000"/>
              <w:left w:val="single" w:sz="6" w:space="0" w:color="000000"/>
              <w:bottom w:val="single" w:sz="6" w:space="0" w:color="000000"/>
              <w:right w:val="single" w:sz="6" w:space="0" w:color="000000"/>
            </w:tcBorders>
            <w:vAlign w:val="center"/>
          </w:tcPr>
          <w:p w14:paraId="7975D6FE"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38C5D73F" w14:textId="2AD778DC"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18DF4F40" w14:textId="27444C8A"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49F0090A"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0BCCC28A"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023921F4" w14:textId="77777777" w:rsidR="0068796A" w:rsidRPr="00157BCC" w:rsidRDefault="0068796A" w:rsidP="0068796A">
            <w:pPr>
              <w:pBdr>
                <w:top w:val="nil"/>
                <w:left w:val="nil"/>
                <w:bottom w:val="nil"/>
                <w:right w:val="nil"/>
                <w:between w:val="nil"/>
              </w:pBdr>
              <w:spacing w:line="181" w:lineRule="auto"/>
              <w:ind w:left="40"/>
              <w:rPr>
                <w:color w:val="000000"/>
                <w:sz w:val="16"/>
                <w:szCs w:val="16"/>
              </w:rPr>
            </w:pPr>
            <w:r w:rsidRPr="00157BCC">
              <w:rPr>
                <w:color w:val="000000"/>
                <w:sz w:val="16"/>
                <w:szCs w:val="16"/>
              </w:rPr>
              <w:t>...Paroxysmal</w:t>
            </w:r>
          </w:p>
          <w:p w14:paraId="46F81823" w14:textId="64D83C9E"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AF;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36C2DFC4" w14:textId="569A7555"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2,938 (35.1%)</w:t>
            </w:r>
          </w:p>
        </w:tc>
        <w:tc>
          <w:tcPr>
            <w:tcW w:w="1080" w:type="dxa"/>
            <w:tcBorders>
              <w:top w:val="single" w:sz="6" w:space="0" w:color="000000"/>
              <w:left w:val="single" w:sz="6" w:space="0" w:color="000000"/>
              <w:bottom w:val="single" w:sz="6" w:space="0" w:color="000000"/>
              <w:right w:val="single" w:sz="6" w:space="0" w:color="000000"/>
            </w:tcBorders>
            <w:vAlign w:val="center"/>
          </w:tcPr>
          <w:p w14:paraId="6D0F2F01" w14:textId="7E9418FD"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2,925 (34.9%)</w:t>
            </w:r>
          </w:p>
        </w:tc>
        <w:tc>
          <w:tcPr>
            <w:tcW w:w="1080" w:type="dxa"/>
            <w:tcBorders>
              <w:top w:val="single" w:sz="6" w:space="0" w:color="000000"/>
              <w:left w:val="single" w:sz="6" w:space="0" w:color="000000"/>
              <w:bottom w:val="single" w:sz="6" w:space="0" w:color="000000"/>
              <w:right w:val="single" w:sz="6" w:space="0" w:color="000000"/>
            </w:tcBorders>
            <w:vAlign w:val="center"/>
          </w:tcPr>
          <w:p w14:paraId="7A8B1A2B"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577D789" w14:textId="128F9D52"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2,197 (20.4%)</w:t>
            </w:r>
          </w:p>
        </w:tc>
        <w:tc>
          <w:tcPr>
            <w:tcW w:w="1080" w:type="dxa"/>
            <w:tcBorders>
              <w:top w:val="single" w:sz="6" w:space="0" w:color="000000"/>
              <w:left w:val="single" w:sz="6" w:space="0" w:color="000000"/>
              <w:bottom w:val="single" w:sz="6" w:space="0" w:color="000000"/>
              <w:right w:val="single" w:sz="6" w:space="0" w:color="000000"/>
            </w:tcBorders>
            <w:vAlign w:val="center"/>
          </w:tcPr>
          <w:p w14:paraId="21947C9C" w14:textId="2A930C8F"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2,172 (20.2%)</w:t>
            </w:r>
          </w:p>
        </w:tc>
        <w:tc>
          <w:tcPr>
            <w:tcW w:w="1080" w:type="dxa"/>
            <w:tcBorders>
              <w:top w:val="single" w:sz="6" w:space="0" w:color="000000"/>
              <w:left w:val="single" w:sz="6" w:space="0" w:color="000000"/>
              <w:bottom w:val="single" w:sz="6" w:space="0" w:color="000000"/>
              <w:right w:val="single" w:sz="6" w:space="0" w:color="000000"/>
            </w:tcBorders>
            <w:vAlign w:val="center"/>
          </w:tcPr>
          <w:p w14:paraId="587D3E58"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7CD8F5B" w14:textId="6655A582"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947 (30.5%)</w:t>
            </w:r>
          </w:p>
        </w:tc>
        <w:tc>
          <w:tcPr>
            <w:tcW w:w="1080" w:type="dxa"/>
            <w:tcBorders>
              <w:top w:val="single" w:sz="6" w:space="0" w:color="000000"/>
              <w:left w:val="single" w:sz="6" w:space="0" w:color="000000"/>
              <w:bottom w:val="single" w:sz="6" w:space="0" w:color="000000"/>
              <w:right w:val="single" w:sz="6" w:space="0" w:color="000000"/>
            </w:tcBorders>
            <w:vAlign w:val="center"/>
          </w:tcPr>
          <w:p w14:paraId="04018AA7" w14:textId="7EBB6B14"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942 (30.3%)</w:t>
            </w:r>
          </w:p>
        </w:tc>
        <w:tc>
          <w:tcPr>
            <w:tcW w:w="1080" w:type="dxa"/>
            <w:tcBorders>
              <w:top w:val="single" w:sz="6" w:space="0" w:color="000000"/>
              <w:left w:val="single" w:sz="6" w:space="0" w:color="000000"/>
              <w:bottom w:val="single" w:sz="6" w:space="0" w:color="000000"/>
              <w:right w:val="single" w:sz="6" w:space="0" w:color="000000"/>
            </w:tcBorders>
            <w:vAlign w:val="center"/>
          </w:tcPr>
          <w:p w14:paraId="4A30CE0F"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D5DE16D" w14:textId="7707CBF5"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259DF37B" w14:textId="01287337"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37928A34" w14:textId="07D8A62D" w:rsidR="0068796A" w:rsidRPr="00157BCC" w:rsidRDefault="0068796A" w:rsidP="0068796A">
            <w:pPr>
              <w:pBdr>
                <w:top w:val="nil"/>
                <w:left w:val="nil"/>
                <w:bottom w:val="nil"/>
                <w:right w:val="nil"/>
                <w:between w:val="nil"/>
              </w:pBdr>
              <w:jc w:val="center"/>
              <w:rPr>
                <w:color w:val="000000"/>
                <w:sz w:val="14"/>
                <w:szCs w:val="14"/>
              </w:rPr>
            </w:pPr>
            <w:r w:rsidRPr="00157BCC">
              <w:rPr>
                <w:color w:val="000000"/>
                <w:sz w:val="16"/>
                <w:szCs w:val="16"/>
              </w:rPr>
              <w:t>NA</w:t>
            </w:r>
          </w:p>
        </w:tc>
      </w:tr>
      <w:tr w:rsidR="0068796A" w:rsidRPr="00157BCC" w14:paraId="3FE5BF9A"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1D6BD1BC" w14:textId="77777777" w:rsidR="0068796A" w:rsidRPr="00157BCC" w:rsidRDefault="0068796A" w:rsidP="0068796A">
            <w:pPr>
              <w:pBdr>
                <w:top w:val="nil"/>
                <w:left w:val="nil"/>
                <w:bottom w:val="nil"/>
                <w:right w:val="nil"/>
                <w:between w:val="nil"/>
              </w:pBdr>
              <w:spacing w:line="181" w:lineRule="auto"/>
              <w:ind w:left="40"/>
              <w:rPr>
                <w:color w:val="000000"/>
                <w:sz w:val="16"/>
                <w:szCs w:val="16"/>
              </w:rPr>
            </w:pPr>
            <w:r w:rsidRPr="00157BCC">
              <w:rPr>
                <w:color w:val="000000"/>
                <w:sz w:val="16"/>
                <w:szCs w:val="16"/>
              </w:rPr>
              <w:t>...Persistent</w:t>
            </w:r>
          </w:p>
          <w:p w14:paraId="7B7825CB" w14:textId="4C59DFEB"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AF;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4B4ED29C" w14:textId="2EF0088F"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1,024 (12.2%)</w:t>
            </w:r>
          </w:p>
        </w:tc>
        <w:tc>
          <w:tcPr>
            <w:tcW w:w="1080" w:type="dxa"/>
            <w:tcBorders>
              <w:top w:val="single" w:sz="6" w:space="0" w:color="000000"/>
              <w:left w:val="single" w:sz="6" w:space="0" w:color="000000"/>
              <w:bottom w:val="single" w:sz="6" w:space="0" w:color="000000"/>
              <w:right w:val="single" w:sz="6" w:space="0" w:color="000000"/>
            </w:tcBorders>
            <w:vAlign w:val="center"/>
          </w:tcPr>
          <w:p w14:paraId="29F279DF" w14:textId="4985315D"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1,023 (12.2%)</w:t>
            </w:r>
          </w:p>
        </w:tc>
        <w:tc>
          <w:tcPr>
            <w:tcW w:w="1080" w:type="dxa"/>
            <w:tcBorders>
              <w:top w:val="single" w:sz="6" w:space="0" w:color="000000"/>
              <w:left w:val="single" w:sz="6" w:space="0" w:color="000000"/>
              <w:bottom w:val="single" w:sz="6" w:space="0" w:color="000000"/>
              <w:right w:val="single" w:sz="6" w:space="0" w:color="000000"/>
            </w:tcBorders>
            <w:vAlign w:val="center"/>
          </w:tcPr>
          <w:p w14:paraId="563A39A0"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12C19242" w14:textId="15C38757"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882 (8.2%)</w:t>
            </w:r>
          </w:p>
        </w:tc>
        <w:tc>
          <w:tcPr>
            <w:tcW w:w="1080" w:type="dxa"/>
            <w:tcBorders>
              <w:top w:val="single" w:sz="6" w:space="0" w:color="000000"/>
              <w:left w:val="single" w:sz="6" w:space="0" w:color="000000"/>
              <w:bottom w:val="single" w:sz="6" w:space="0" w:color="000000"/>
              <w:right w:val="single" w:sz="6" w:space="0" w:color="000000"/>
            </w:tcBorders>
            <w:vAlign w:val="center"/>
          </w:tcPr>
          <w:p w14:paraId="2714AD5E" w14:textId="092BE42F"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852 (7.9%)</w:t>
            </w:r>
          </w:p>
        </w:tc>
        <w:tc>
          <w:tcPr>
            <w:tcW w:w="1080" w:type="dxa"/>
            <w:tcBorders>
              <w:top w:val="single" w:sz="6" w:space="0" w:color="000000"/>
              <w:left w:val="single" w:sz="6" w:space="0" w:color="000000"/>
              <w:bottom w:val="single" w:sz="6" w:space="0" w:color="000000"/>
              <w:right w:val="single" w:sz="6" w:space="0" w:color="000000"/>
            </w:tcBorders>
            <w:vAlign w:val="center"/>
          </w:tcPr>
          <w:p w14:paraId="5F4BBC40"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7781B990" w14:textId="73DD8ECD"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204 (6.6%)</w:t>
            </w:r>
          </w:p>
        </w:tc>
        <w:tc>
          <w:tcPr>
            <w:tcW w:w="1080" w:type="dxa"/>
            <w:tcBorders>
              <w:top w:val="single" w:sz="6" w:space="0" w:color="000000"/>
              <w:left w:val="single" w:sz="6" w:space="0" w:color="000000"/>
              <w:bottom w:val="single" w:sz="6" w:space="0" w:color="000000"/>
              <w:right w:val="single" w:sz="6" w:space="0" w:color="000000"/>
            </w:tcBorders>
            <w:vAlign w:val="center"/>
          </w:tcPr>
          <w:p w14:paraId="46B8D31B" w14:textId="15BC435D"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209 (6.7%)</w:t>
            </w:r>
          </w:p>
        </w:tc>
        <w:tc>
          <w:tcPr>
            <w:tcW w:w="1080" w:type="dxa"/>
            <w:tcBorders>
              <w:top w:val="single" w:sz="6" w:space="0" w:color="000000"/>
              <w:left w:val="single" w:sz="6" w:space="0" w:color="000000"/>
              <w:bottom w:val="single" w:sz="6" w:space="0" w:color="000000"/>
              <w:right w:val="single" w:sz="6" w:space="0" w:color="000000"/>
            </w:tcBorders>
            <w:vAlign w:val="center"/>
          </w:tcPr>
          <w:p w14:paraId="3B878E26"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A650B64" w14:textId="7271080C"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7172CF05" w14:textId="754E9636"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5C7CEEE5" w14:textId="77777777" w:rsidR="0068796A" w:rsidRPr="00157BCC" w:rsidRDefault="0068796A" w:rsidP="0068796A">
            <w:pPr>
              <w:pBdr>
                <w:top w:val="nil"/>
                <w:left w:val="nil"/>
                <w:bottom w:val="nil"/>
                <w:right w:val="nil"/>
                <w:between w:val="nil"/>
              </w:pBdr>
              <w:jc w:val="center"/>
              <w:rPr>
                <w:color w:val="000000"/>
                <w:sz w:val="14"/>
                <w:szCs w:val="14"/>
              </w:rPr>
            </w:pPr>
          </w:p>
        </w:tc>
      </w:tr>
      <w:tr w:rsidR="0068796A" w:rsidRPr="00157BCC" w14:paraId="478B519D" w14:textId="77777777" w:rsidTr="0068796A">
        <w:trPr>
          <w:trHeight w:val="360"/>
        </w:trPr>
        <w:tc>
          <w:tcPr>
            <w:tcW w:w="1080" w:type="dxa"/>
            <w:tcBorders>
              <w:top w:val="single" w:sz="6" w:space="0" w:color="000000"/>
              <w:left w:val="single" w:sz="6" w:space="0" w:color="000000"/>
              <w:bottom w:val="single" w:sz="6" w:space="0" w:color="000000"/>
              <w:right w:val="single" w:sz="6" w:space="0" w:color="000000"/>
            </w:tcBorders>
            <w:vAlign w:val="center"/>
          </w:tcPr>
          <w:p w14:paraId="62E59E82" w14:textId="77777777"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...Permanent</w:t>
            </w:r>
          </w:p>
          <w:p w14:paraId="01E54622" w14:textId="1DFEDC09" w:rsidR="0068796A" w:rsidRPr="00157BCC" w:rsidRDefault="0068796A" w:rsidP="0068796A">
            <w:pPr>
              <w:pBdr>
                <w:top w:val="nil"/>
                <w:left w:val="nil"/>
                <w:bottom w:val="nil"/>
                <w:right w:val="nil"/>
                <w:between w:val="nil"/>
              </w:pBdr>
              <w:spacing w:before="70"/>
              <w:ind w:left="40"/>
              <w:rPr>
                <w:color w:val="000000"/>
                <w:sz w:val="16"/>
                <w:szCs w:val="16"/>
              </w:rPr>
            </w:pPr>
            <w:r w:rsidRPr="00157BCC">
              <w:rPr>
                <w:color w:val="000000"/>
                <w:sz w:val="16"/>
                <w:szCs w:val="16"/>
              </w:rPr>
              <w:t>AF;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53C03089" w14:textId="554C13F1"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670 (8.0%)</w:t>
            </w:r>
          </w:p>
        </w:tc>
        <w:tc>
          <w:tcPr>
            <w:tcW w:w="1080" w:type="dxa"/>
            <w:tcBorders>
              <w:top w:val="single" w:sz="6" w:space="0" w:color="000000"/>
              <w:left w:val="single" w:sz="6" w:space="0" w:color="000000"/>
              <w:bottom w:val="single" w:sz="6" w:space="0" w:color="000000"/>
              <w:right w:val="single" w:sz="6" w:space="0" w:color="000000"/>
            </w:tcBorders>
            <w:vAlign w:val="center"/>
          </w:tcPr>
          <w:p w14:paraId="0F12DBBB" w14:textId="62A5FA1D"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674 (8.0%)</w:t>
            </w:r>
          </w:p>
        </w:tc>
        <w:tc>
          <w:tcPr>
            <w:tcW w:w="1080" w:type="dxa"/>
            <w:tcBorders>
              <w:top w:val="single" w:sz="6" w:space="0" w:color="000000"/>
              <w:left w:val="single" w:sz="6" w:space="0" w:color="000000"/>
              <w:bottom w:val="single" w:sz="6" w:space="0" w:color="000000"/>
              <w:right w:val="single" w:sz="6" w:space="0" w:color="000000"/>
            </w:tcBorders>
            <w:vAlign w:val="center"/>
          </w:tcPr>
          <w:p w14:paraId="618444E3"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A539BE5" w14:textId="14790427" w:rsidR="0068796A" w:rsidRPr="00157BCC" w:rsidRDefault="0068796A" w:rsidP="0068796A">
            <w:pPr>
              <w:pBdr>
                <w:top w:val="nil"/>
                <w:left w:val="nil"/>
                <w:bottom w:val="nil"/>
                <w:right w:val="nil"/>
                <w:between w:val="nil"/>
              </w:pBdr>
              <w:spacing w:before="70"/>
              <w:ind w:left="17" w:right="3"/>
              <w:jc w:val="center"/>
              <w:rPr>
                <w:color w:val="000000"/>
                <w:sz w:val="16"/>
                <w:szCs w:val="16"/>
              </w:rPr>
            </w:pPr>
            <w:r w:rsidRPr="00157BCC">
              <w:rPr>
                <w:color w:val="000000"/>
                <w:sz w:val="16"/>
                <w:szCs w:val="16"/>
              </w:rPr>
              <w:t>450 (4.2%)</w:t>
            </w:r>
          </w:p>
        </w:tc>
        <w:tc>
          <w:tcPr>
            <w:tcW w:w="1080" w:type="dxa"/>
            <w:tcBorders>
              <w:top w:val="single" w:sz="6" w:space="0" w:color="000000"/>
              <w:left w:val="single" w:sz="6" w:space="0" w:color="000000"/>
              <w:bottom w:val="single" w:sz="6" w:space="0" w:color="000000"/>
              <w:right w:val="single" w:sz="6" w:space="0" w:color="000000"/>
            </w:tcBorders>
            <w:vAlign w:val="center"/>
          </w:tcPr>
          <w:p w14:paraId="64907B74" w14:textId="01A108F0" w:rsidR="0068796A" w:rsidRPr="00157BCC" w:rsidRDefault="0068796A" w:rsidP="0068796A">
            <w:pPr>
              <w:pBdr>
                <w:top w:val="nil"/>
                <w:left w:val="nil"/>
                <w:bottom w:val="nil"/>
                <w:right w:val="nil"/>
                <w:between w:val="nil"/>
              </w:pBdr>
              <w:spacing w:before="70"/>
              <w:ind w:left="16" w:right="5"/>
              <w:jc w:val="center"/>
              <w:rPr>
                <w:color w:val="000000"/>
                <w:sz w:val="16"/>
                <w:szCs w:val="16"/>
              </w:rPr>
            </w:pPr>
            <w:r w:rsidRPr="00157BCC">
              <w:rPr>
                <w:color w:val="000000"/>
                <w:sz w:val="16"/>
                <w:szCs w:val="16"/>
              </w:rPr>
              <w:t>449 (4.2%)</w:t>
            </w:r>
          </w:p>
        </w:tc>
        <w:tc>
          <w:tcPr>
            <w:tcW w:w="1080" w:type="dxa"/>
            <w:tcBorders>
              <w:top w:val="single" w:sz="6" w:space="0" w:color="000000"/>
              <w:left w:val="single" w:sz="6" w:space="0" w:color="000000"/>
              <w:bottom w:val="single" w:sz="6" w:space="0" w:color="000000"/>
              <w:right w:val="single" w:sz="6" w:space="0" w:color="000000"/>
            </w:tcBorders>
            <w:vAlign w:val="center"/>
          </w:tcPr>
          <w:p w14:paraId="15DCF420"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588E2114" w14:textId="19E09E94" w:rsidR="0068796A" w:rsidRPr="00157BCC" w:rsidRDefault="0068796A" w:rsidP="0068796A">
            <w:pPr>
              <w:pBdr>
                <w:top w:val="nil"/>
                <w:left w:val="nil"/>
                <w:bottom w:val="nil"/>
                <w:right w:val="nil"/>
                <w:between w:val="nil"/>
              </w:pBdr>
              <w:spacing w:before="70"/>
              <w:ind w:left="17" w:right="6"/>
              <w:jc w:val="center"/>
              <w:rPr>
                <w:color w:val="000000"/>
                <w:sz w:val="16"/>
                <w:szCs w:val="16"/>
              </w:rPr>
            </w:pPr>
            <w:r w:rsidRPr="00157BCC">
              <w:rPr>
                <w:color w:val="000000"/>
                <w:sz w:val="16"/>
                <w:szCs w:val="16"/>
              </w:rPr>
              <w:t>333 (10.7%)</w:t>
            </w:r>
          </w:p>
        </w:tc>
        <w:tc>
          <w:tcPr>
            <w:tcW w:w="1080" w:type="dxa"/>
            <w:tcBorders>
              <w:top w:val="single" w:sz="6" w:space="0" w:color="000000"/>
              <w:left w:val="single" w:sz="6" w:space="0" w:color="000000"/>
              <w:bottom w:val="single" w:sz="6" w:space="0" w:color="000000"/>
              <w:right w:val="single" w:sz="6" w:space="0" w:color="000000"/>
            </w:tcBorders>
            <w:vAlign w:val="center"/>
          </w:tcPr>
          <w:p w14:paraId="5F97D19B" w14:textId="593060DE" w:rsidR="0068796A" w:rsidRPr="00157BCC" w:rsidRDefault="0068796A" w:rsidP="0068796A">
            <w:pPr>
              <w:pBdr>
                <w:top w:val="nil"/>
                <w:left w:val="nil"/>
                <w:bottom w:val="nil"/>
                <w:right w:val="nil"/>
                <w:between w:val="nil"/>
              </w:pBdr>
              <w:spacing w:before="70"/>
              <w:ind w:left="16" w:right="2"/>
              <w:jc w:val="center"/>
              <w:rPr>
                <w:color w:val="000000"/>
                <w:sz w:val="16"/>
                <w:szCs w:val="16"/>
              </w:rPr>
            </w:pPr>
            <w:r w:rsidRPr="00157BCC">
              <w:rPr>
                <w:color w:val="000000"/>
                <w:sz w:val="16"/>
                <w:szCs w:val="16"/>
              </w:rPr>
              <w:t>323 (10.4%)</w:t>
            </w:r>
          </w:p>
        </w:tc>
        <w:tc>
          <w:tcPr>
            <w:tcW w:w="1080" w:type="dxa"/>
            <w:tcBorders>
              <w:top w:val="single" w:sz="6" w:space="0" w:color="000000"/>
              <w:left w:val="single" w:sz="6" w:space="0" w:color="000000"/>
              <w:bottom w:val="single" w:sz="6" w:space="0" w:color="000000"/>
              <w:right w:val="single" w:sz="6" w:space="0" w:color="000000"/>
            </w:tcBorders>
            <w:vAlign w:val="center"/>
          </w:tcPr>
          <w:p w14:paraId="5E51233D" w14:textId="77777777" w:rsidR="0068796A" w:rsidRPr="00157BCC" w:rsidRDefault="0068796A" w:rsidP="0068796A">
            <w:pPr>
              <w:pBdr>
                <w:top w:val="nil"/>
                <w:left w:val="nil"/>
                <w:bottom w:val="nil"/>
                <w:right w:val="nil"/>
                <w:between w:val="nil"/>
              </w:pBdr>
              <w:jc w:val="cente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69C1C5A2" w14:textId="30010678" w:rsidR="0068796A" w:rsidRPr="00157BCC" w:rsidRDefault="0068796A" w:rsidP="0068796A">
            <w:pPr>
              <w:pBdr>
                <w:top w:val="nil"/>
                <w:left w:val="nil"/>
                <w:bottom w:val="nil"/>
                <w:right w:val="nil"/>
                <w:between w:val="nil"/>
              </w:pBdr>
              <w:spacing w:before="70"/>
              <w:ind w:left="17"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49C7B5F6" w14:textId="3261F546" w:rsidR="0068796A" w:rsidRPr="00157BCC" w:rsidRDefault="0068796A" w:rsidP="0068796A">
            <w:pPr>
              <w:pBdr>
                <w:top w:val="nil"/>
                <w:left w:val="nil"/>
                <w:bottom w:val="nil"/>
                <w:right w:val="nil"/>
                <w:between w:val="nil"/>
              </w:pBdr>
              <w:spacing w:before="70"/>
              <w:ind w:left="16"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D9C7D9B" w14:textId="77777777" w:rsidR="0068796A" w:rsidRPr="00157BCC" w:rsidRDefault="0068796A" w:rsidP="0068796A">
            <w:pPr>
              <w:pBdr>
                <w:top w:val="nil"/>
                <w:left w:val="nil"/>
                <w:bottom w:val="nil"/>
                <w:right w:val="nil"/>
                <w:between w:val="nil"/>
              </w:pBdr>
              <w:jc w:val="center"/>
              <w:rPr>
                <w:color w:val="000000"/>
                <w:sz w:val="14"/>
                <w:szCs w:val="14"/>
              </w:rPr>
            </w:pPr>
          </w:p>
        </w:tc>
      </w:tr>
    </w:tbl>
    <w:p w14:paraId="00000F72"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0F73" w14:textId="77777777" w:rsidR="0042791C" w:rsidRPr="00157BCC" w:rsidRDefault="0042791C">
      <w:pPr>
        <w:pBdr>
          <w:top w:val="nil"/>
          <w:left w:val="nil"/>
          <w:bottom w:val="nil"/>
          <w:right w:val="nil"/>
          <w:between w:val="nil"/>
        </w:pBdr>
        <w:spacing w:before="2"/>
        <w:rPr>
          <w:b/>
          <w:color w:val="000000"/>
          <w:sz w:val="5"/>
          <w:szCs w:val="5"/>
        </w:rPr>
      </w:pPr>
    </w:p>
    <w:tbl>
      <w:tblPr>
        <w:tblStyle w:val="43"/>
        <w:tblW w:w="14328" w:type="dxa"/>
        <w:tblInd w:w="1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000" w:firstRow="0" w:lastRow="0" w:firstColumn="0" w:lastColumn="0" w:noHBand="0" w:noVBand="0"/>
      </w:tblPr>
      <w:tblGrid>
        <w:gridCol w:w="1080"/>
        <w:gridCol w:w="1152"/>
        <w:gridCol w:w="1080"/>
        <w:gridCol w:w="1080"/>
        <w:gridCol w:w="1152"/>
        <w:gridCol w:w="1080"/>
        <w:gridCol w:w="1080"/>
        <w:gridCol w:w="1152"/>
        <w:gridCol w:w="1080"/>
        <w:gridCol w:w="1080"/>
        <w:gridCol w:w="1152"/>
        <w:gridCol w:w="1080"/>
        <w:gridCol w:w="1080"/>
      </w:tblGrid>
      <w:tr w:rsidR="0042791C" w:rsidRPr="00157BCC" w14:paraId="3CE66F02" w14:textId="77777777">
        <w:trPr>
          <w:trHeight w:val="846"/>
        </w:trPr>
        <w:tc>
          <w:tcPr>
            <w:tcW w:w="1080" w:type="dxa"/>
            <w:tcBorders>
              <w:top w:val="single" w:sz="6" w:space="0" w:color="000000"/>
              <w:left w:val="single" w:sz="6" w:space="0" w:color="000000"/>
              <w:bottom w:val="single" w:sz="6" w:space="0" w:color="000000"/>
              <w:right w:val="single" w:sz="6" w:space="0" w:color="000000"/>
            </w:tcBorders>
          </w:tcPr>
          <w:p w14:paraId="0000101D" w14:textId="77777777" w:rsidR="0042791C" w:rsidRPr="00157BCC" w:rsidRDefault="00425BCD">
            <w:pPr>
              <w:pBdr>
                <w:top w:val="nil"/>
                <w:left w:val="nil"/>
                <w:bottom w:val="nil"/>
                <w:right w:val="nil"/>
                <w:between w:val="nil"/>
              </w:pBdr>
              <w:spacing w:line="276" w:lineRule="auto"/>
              <w:ind w:left="40"/>
              <w:rPr>
                <w:b/>
                <w:color w:val="000000"/>
                <w:sz w:val="16"/>
                <w:szCs w:val="16"/>
              </w:rPr>
            </w:pPr>
            <w:r w:rsidRPr="00157BCC">
              <w:rPr>
                <w:b/>
                <w:color w:val="000000"/>
                <w:sz w:val="16"/>
                <w:szCs w:val="16"/>
              </w:rPr>
              <w:t>Setting of first AF diagnosis during</w:t>
            </w:r>
          </w:p>
          <w:p w14:paraId="0000101E" w14:textId="77777777" w:rsidR="0042791C" w:rsidRPr="00157BCC" w:rsidRDefault="00425BCD">
            <w:pPr>
              <w:pBdr>
                <w:top w:val="nil"/>
                <w:left w:val="nil"/>
                <w:bottom w:val="nil"/>
                <w:right w:val="nil"/>
                <w:between w:val="nil"/>
              </w:pBdr>
              <w:ind w:left="40"/>
              <w:rPr>
                <w:b/>
                <w:color w:val="000000"/>
                <w:sz w:val="16"/>
                <w:szCs w:val="16"/>
              </w:rPr>
            </w:pPr>
            <w:r w:rsidRPr="00157BCC">
              <w:rPr>
                <w:b/>
                <w:color w:val="000000"/>
                <w:sz w:val="16"/>
                <w:szCs w:val="16"/>
              </w:rPr>
              <w:t>baseline</w:t>
            </w:r>
          </w:p>
        </w:tc>
        <w:tc>
          <w:tcPr>
            <w:tcW w:w="1152" w:type="dxa"/>
            <w:tcBorders>
              <w:top w:val="single" w:sz="6" w:space="0" w:color="000000"/>
              <w:left w:val="single" w:sz="6" w:space="0" w:color="000000"/>
              <w:bottom w:val="single" w:sz="6" w:space="0" w:color="000000"/>
              <w:right w:val="single" w:sz="6" w:space="0" w:color="000000"/>
            </w:tcBorders>
          </w:tcPr>
          <w:p w14:paraId="0000101F"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020"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021"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22"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023"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024"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25"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026"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027"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28"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029"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02A" w14:textId="77777777" w:rsidR="0042791C" w:rsidRPr="00157BCC" w:rsidRDefault="0042791C">
            <w:pPr>
              <w:pBdr>
                <w:top w:val="nil"/>
                <w:left w:val="nil"/>
                <w:bottom w:val="nil"/>
                <w:right w:val="nil"/>
                <w:between w:val="nil"/>
              </w:pBdr>
              <w:rPr>
                <w:color w:val="000000"/>
                <w:sz w:val="14"/>
                <w:szCs w:val="14"/>
              </w:rPr>
            </w:pPr>
          </w:p>
        </w:tc>
      </w:tr>
      <w:tr w:rsidR="0042791C" w:rsidRPr="00157BCC" w14:paraId="6F3D7AFD"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102C" w14:textId="181175B6" w:rsidR="0042791C" w:rsidRPr="00157BCC" w:rsidRDefault="00425BCD" w:rsidP="00E81374">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...Inpatient; </w:t>
            </w:r>
            <w:r w:rsidR="00A86EC3" w:rsidRPr="00157BCC">
              <w:rPr>
                <w:color w:val="000000"/>
                <w:sz w:val="16"/>
                <w:szCs w:val="16"/>
              </w:rPr>
              <w:br/>
            </w:r>
            <w:r w:rsidRPr="00157BCC">
              <w:rPr>
                <w:color w:val="000000"/>
                <w:sz w:val="16"/>
                <w:szCs w:val="16"/>
              </w:rPr>
              <w:t>n</w:t>
            </w:r>
            <w:r w:rsidR="00A86EC3"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102D" w14:textId="70DD8109"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1,623 (19</w:t>
            </w:r>
            <w:r w:rsidR="00002C58"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02E" w14:textId="7CAC1FC4" w:rsidR="0042791C" w:rsidRPr="00157BCC" w:rsidRDefault="00425BCD">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1,630 (19</w:t>
            </w:r>
            <w:r w:rsidR="00002C58"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02F" w14:textId="724B98D0"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0</w:t>
            </w:r>
            <w:r w:rsidR="00002C58" w:rsidRPr="00157BCC">
              <w:rPr>
                <w:color w:val="000000"/>
                <w:sz w:val="16"/>
                <w:szCs w:val="16"/>
              </w:rPr>
              <w:t>.</w:t>
            </w:r>
            <w:r w:rsidRPr="00157BCC">
              <w:rPr>
                <w:color w:val="000000"/>
                <w:sz w:val="16"/>
                <w:szCs w:val="16"/>
              </w:rPr>
              <w:t>011</w:t>
            </w:r>
          </w:p>
        </w:tc>
        <w:tc>
          <w:tcPr>
            <w:tcW w:w="1152" w:type="dxa"/>
            <w:tcBorders>
              <w:top w:val="single" w:sz="6" w:space="0" w:color="000000"/>
              <w:left w:val="single" w:sz="6" w:space="0" w:color="000000"/>
              <w:bottom w:val="single" w:sz="6" w:space="0" w:color="000000"/>
              <w:right w:val="single" w:sz="6" w:space="0" w:color="000000"/>
            </w:tcBorders>
          </w:tcPr>
          <w:p w14:paraId="00001030" w14:textId="59325215"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2,426 (22</w:t>
            </w:r>
            <w:r w:rsidR="00002C58"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031" w14:textId="7A83C678"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2,436 (22</w:t>
            </w:r>
            <w:r w:rsidR="00002C58"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032" w14:textId="2C61D771"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0</w:t>
            </w:r>
            <w:r w:rsidR="00002C58" w:rsidRPr="00157BCC">
              <w:rPr>
                <w:color w:val="000000"/>
                <w:sz w:val="16"/>
                <w:szCs w:val="16"/>
              </w:rPr>
              <w:t>.</w:t>
            </w:r>
            <w:r w:rsidRPr="00157BCC">
              <w:rPr>
                <w:color w:val="000000"/>
                <w:sz w:val="16"/>
                <w:szCs w:val="16"/>
              </w:rPr>
              <w:t>008</w:t>
            </w:r>
          </w:p>
        </w:tc>
        <w:tc>
          <w:tcPr>
            <w:tcW w:w="1152" w:type="dxa"/>
            <w:tcBorders>
              <w:top w:val="single" w:sz="6" w:space="0" w:color="000000"/>
              <w:left w:val="single" w:sz="6" w:space="0" w:color="000000"/>
              <w:bottom w:val="single" w:sz="6" w:space="0" w:color="000000"/>
              <w:right w:val="single" w:sz="6" w:space="0" w:color="000000"/>
            </w:tcBorders>
          </w:tcPr>
          <w:p w14:paraId="00001033" w14:textId="4092C89E"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268 (8</w:t>
            </w:r>
            <w:r w:rsidR="00002C58"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034" w14:textId="5A272293"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255 (8</w:t>
            </w:r>
            <w:r w:rsidR="00CB3D01"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035" w14:textId="2A663EB1"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0</w:t>
            </w:r>
            <w:r w:rsidR="00002C58" w:rsidRPr="00157BCC">
              <w:rPr>
                <w:color w:val="000000"/>
                <w:sz w:val="16"/>
                <w:szCs w:val="16"/>
              </w:rPr>
              <w:t>.</w:t>
            </w:r>
            <w:r w:rsidRPr="00157BCC">
              <w:rPr>
                <w:color w:val="000000"/>
                <w:sz w:val="16"/>
                <w:szCs w:val="16"/>
              </w:rPr>
              <w:t>055</w:t>
            </w:r>
          </w:p>
        </w:tc>
        <w:tc>
          <w:tcPr>
            <w:tcW w:w="1152" w:type="dxa"/>
            <w:tcBorders>
              <w:top w:val="single" w:sz="6" w:space="0" w:color="000000"/>
              <w:left w:val="single" w:sz="6" w:space="0" w:color="000000"/>
              <w:bottom w:val="single" w:sz="6" w:space="0" w:color="000000"/>
              <w:right w:val="single" w:sz="6" w:space="0" w:color="000000"/>
            </w:tcBorders>
          </w:tcPr>
          <w:p w14:paraId="00001036" w14:textId="77777777" w:rsidR="0042791C" w:rsidRPr="00157BCC" w:rsidRDefault="00425BCD">
            <w:pPr>
              <w:pBdr>
                <w:top w:val="nil"/>
                <w:left w:val="nil"/>
                <w:bottom w:val="nil"/>
                <w:right w:val="nil"/>
                <w:between w:val="nil"/>
              </w:pBdr>
              <w:spacing w:before="101"/>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37" w14:textId="77777777" w:rsidR="0042791C" w:rsidRPr="00157BCC" w:rsidRDefault="00425BCD">
            <w:pPr>
              <w:pBdr>
                <w:top w:val="nil"/>
                <w:left w:val="nil"/>
                <w:bottom w:val="nil"/>
                <w:right w:val="nil"/>
                <w:between w:val="nil"/>
              </w:pBdr>
              <w:spacing w:before="101"/>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38" w14:textId="77777777" w:rsidR="0042791C" w:rsidRPr="00157BCC" w:rsidRDefault="00425BCD">
            <w:pPr>
              <w:pBdr>
                <w:top w:val="nil"/>
                <w:left w:val="nil"/>
                <w:bottom w:val="nil"/>
                <w:right w:val="nil"/>
                <w:between w:val="nil"/>
              </w:pBdr>
              <w:spacing w:before="101"/>
              <w:ind w:left="16" w:right="5"/>
              <w:jc w:val="center"/>
              <w:rPr>
                <w:color w:val="000000"/>
                <w:sz w:val="16"/>
                <w:szCs w:val="16"/>
              </w:rPr>
            </w:pPr>
            <w:r w:rsidRPr="00157BCC">
              <w:rPr>
                <w:color w:val="000000"/>
                <w:sz w:val="16"/>
                <w:szCs w:val="16"/>
              </w:rPr>
              <w:t>NA</w:t>
            </w:r>
          </w:p>
        </w:tc>
      </w:tr>
      <w:tr w:rsidR="0042791C" w:rsidRPr="00157BCC" w14:paraId="24A41EE4" w14:textId="77777777">
        <w:trPr>
          <w:trHeight w:val="359"/>
        </w:trPr>
        <w:tc>
          <w:tcPr>
            <w:tcW w:w="1080" w:type="dxa"/>
            <w:tcBorders>
              <w:top w:val="single" w:sz="6" w:space="0" w:color="000000"/>
              <w:left w:val="single" w:sz="6" w:space="0" w:color="000000"/>
              <w:bottom w:val="single" w:sz="6" w:space="0" w:color="000000"/>
              <w:right w:val="single" w:sz="6" w:space="0" w:color="000000"/>
            </w:tcBorders>
          </w:tcPr>
          <w:p w14:paraId="00001039" w14:textId="09C93617" w:rsidR="0042791C" w:rsidRPr="00157BCC" w:rsidRDefault="00425BCD">
            <w:pPr>
              <w:pBdr>
                <w:top w:val="nil"/>
                <w:left w:val="nil"/>
                <w:bottom w:val="nil"/>
                <w:right w:val="nil"/>
                <w:between w:val="nil"/>
              </w:pBdr>
              <w:spacing w:before="70"/>
              <w:ind w:left="40"/>
              <w:rPr>
                <w:color w:val="000000"/>
                <w:sz w:val="16"/>
                <w:szCs w:val="16"/>
              </w:rPr>
            </w:pPr>
            <w:r w:rsidRPr="00157BCC">
              <w:rPr>
                <w:color w:val="000000"/>
                <w:sz w:val="16"/>
                <w:szCs w:val="16"/>
              </w:rPr>
              <w:t>...E</w:t>
            </w:r>
            <w:r w:rsidR="008F1587" w:rsidRPr="00157BCC">
              <w:rPr>
                <w:color w:val="000000"/>
                <w:sz w:val="16"/>
                <w:szCs w:val="16"/>
              </w:rPr>
              <w:t>D</w:t>
            </w:r>
            <w:r w:rsidRPr="00157BCC">
              <w:rPr>
                <w:color w:val="000000"/>
                <w:sz w:val="16"/>
                <w:szCs w:val="16"/>
              </w:rPr>
              <w:t>; n (%)</w:t>
            </w:r>
          </w:p>
        </w:tc>
        <w:tc>
          <w:tcPr>
            <w:tcW w:w="1152" w:type="dxa"/>
            <w:tcBorders>
              <w:top w:val="single" w:sz="6" w:space="0" w:color="000000"/>
              <w:left w:val="single" w:sz="6" w:space="0" w:color="000000"/>
              <w:bottom w:val="single" w:sz="6" w:space="0" w:color="000000"/>
              <w:right w:val="single" w:sz="6" w:space="0" w:color="000000"/>
            </w:tcBorders>
          </w:tcPr>
          <w:p w14:paraId="0000103A" w14:textId="2F7FC53F"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1,073 (12</w:t>
            </w:r>
            <w:r w:rsidR="00002C58"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03B" w14:textId="53BEDD86" w:rsidR="0042791C" w:rsidRPr="00157BCC" w:rsidRDefault="00425BCD">
            <w:pPr>
              <w:pBdr>
                <w:top w:val="nil"/>
                <w:left w:val="nil"/>
                <w:bottom w:val="nil"/>
                <w:right w:val="nil"/>
                <w:between w:val="nil"/>
              </w:pBdr>
              <w:spacing w:before="70"/>
              <w:ind w:left="16" w:right="1"/>
              <w:jc w:val="center"/>
              <w:rPr>
                <w:color w:val="000000"/>
                <w:sz w:val="16"/>
                <w:szCs w:val="16"/>
              </w:rPr>
            </w:pPr>
            <w:r w:rsidRPr="00157BCC">
              <w:rPr>
                <w:color w:val="000000"/>
                <w:sz w:val="16"/>
                <w:szCs w:val="16"/>
              </w:rPr>
              <w:t>1,096 (13</w:t>
            </w:r>
            <w:r w:rsidR="00002C58"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03C"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3D" w14:textId="5C453D23"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1,286 (12</w:t>
            </w:r>
            <w:r w:rsidR="00002C58"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03E" w14:textId="67475149" w:rsidR="0042791C" w:rsidRPr="00157BCC" w:rsidRDefault="00425BCD">
            <w:pPr>
              <w:pBdr>
                <w:top w:val="nil"/>
                <w:left w:val="nil"/>
                <w:bottom w:val="nil"/>
                <w:right w:val="nil"/>
                <w:between w:val="nil"/>
              </w:pBdr>
              <w:spacing w:before="70"/>
              <w:ind w:left="16" w:right="3"/>
              <w:jc w:val="center"/>
              <w:rPr>
                <w:color w:val="000000"/>
                <w:sz w:val="16"/>
                <w:szCs w:val="16"/>
              </w:rPr>
            </w:pPr>
            <w:r w:rsidRPr="00157BCC">
              <w:rPr>
                <w:color w:val="000000"/>
                <w:sz w:val="16"/>
                <w:szCs w:val="16"/>
              </w:rPr>
              <w:t>1,293 (12</w:t>
            </w:r>
            <w:r w:rsidR="00002C58"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03F"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40" w14:textId="36065B1A" w:rsidR="0042791C" w:rsidRPr="00157BCC" w:rsidRDefault="00425BCD">
            <w:pPr>
              <w:pBdr>
                <w:top w:val="nil"/>
                <w:left w:val="nil"/>
                <w:bottom w:val="nil"/>
                <w:right w:val="nil"/>
                <w:between w:val="nil"/>
              </w:pBdr>
              <w:spacing w:before="70"/>
              <w:ind w:left="17" w:right="4"/>
              <w:jc w:val="center"/>
              <w:rPr>
                <w:color w:val="000000"/>
                <w:sz w:val="16"/>
                <w:szCs w:val="16"/>
              </w:rPr>
            </w:pPr>
            <w:r w:rsidRPr="00157BCC">
              <w:rPr>
                <w:color w:val="000000"/>
                <w:sz w:val="16"/>
                <w:szCs w:val="16"/>
              </w:rPr>
              <w:t>166 (5</w:t>
            </w:r>
            <w:r w:rsidR="00002C58"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041" w14:textId="2CE1B868"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174 (5</w:t>
            </w:r>
            <w:r w:rsidR="00CB3D01"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042"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43"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44"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45" w14:textId="77777777" w:rsidR="0042791C" w:rsidRPr="00157BCC" w:rsidRDefault="0042791C">
            <w:pPr>
              <w:pBdr>
                <w:top w:val="nil"/>
                <w:left w:val="nil"/>
                <w:bottom w:val="nil"/>
                <w:right w:val="nil"/>
                <w:between w:val="nil"/>
              </w:pBdr>
              <w:rPr>
                <w:color w:val="000000"/>
                <w:sz w:val="14"/>
                <w:szCs w:val="14"/>
              </w:rPr>
            </w:pPr>
          </w:p>
        </w:tc>
      </w:tr>
      <w:tr w:rsidR="0042791C" w:rsidRPr="00157BCC" w14:paraId="4741E8B8" w14:textId="77777777" w:rsidTr="0068796A">
        <w:trPr>
          <w:trHeight w:val="382"/>
        </w:trPr>
        <w:tc>
          <w:tcPr>
            <w:tcW w:w="1080" w:type="dxa"/>
            <w:tcBorders>
              <w:top w:val="single" w:sz="6" w:space="0" w:color="000000"/>
              <w:left w:val="single" w:sz="6" w:space="0" w:color="000000"/>
              <w:bottom w:val="single" w:sz="6" w:space="0" w:color="000000"/>
              <w:right w:val="single" w:sz="6" w:space="0" w:color="000000"/>
            </w:tcBorders>
          </w:tcPr>
          <w:p w14:paraId="00001047" w14:textId="4EDECFD1" w:rsidR="0042791C" w:rsidRPr="00157BCC" w:rsidRDefault="00425BCD" w:rsidP="00E81374">
            <w:pPr>
              <w:pBdr>
                <w:top w:val="nil"/>
                <w:left w:val="nil"/>
                <w:bottom w:val="nil"/>
                <w:right w:val="nil"/>
                <w:between w:val="nil"/>
              </w:pBdr>
              <w:spacing w:line="181" w:lineRule="auto"/>
              <w:ind w:left="40"/>
              <w:rPr>
                <w:color w:val="000000"/>
                <w:sz w:val="16"/>
                <w:szCs w:val="16"/>
              </w:rPr>
            </w:pPr>
            <w:r w:rsidRPr="00157BCC">
              <w:rPr>
                <w:color w:val="000000"/>
                <w:sz w:val="16"/>
                <w:szCs w:val="16"/>
              </w:rPr>
              <w:t xml:space="preserve">...Outpatient; </w:t>
            </w:r>
            <w:r w:rsidR="00A86EC3" w:rsidRPr="00157BCC">
              <w:rPr>
                <w:color w:val="000000"/>
                <w:sz w:val="16"/>
                <w:szCs w:val="16"/>
              </w:rPr>
              <w:br/>
            </w:r>
            <w:r w:rsidRPr="00157BCC">
              <w:rPr>
                <w:color w:val="000000"/>
                <w:sz w:val="16"/>
                <w:szCs w:val="16"/>
              </w:rPr>
              <w:t>n</w:t>
            </w:r>
            <w:r w:rsidR="00A86EC3"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1048" w14:textId="54D76F8C"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5,395 (64</w:t>
            </w:r>
            <w:r w:rsidR="00002C58"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049" w14:textId="67DF39E7" w:rsidR="0042791C" w:rsidRPr="00157BCC" w:rsidRDefault="00425BCD">
            <w:pPr>
              <w:pBdr>
                <w:top w:val="nil"/>
                <w:left w:val="nil"/>
                <w:bottom w:val="nil"/>
                <w:right w:val="nil"/>
                <w:between w:val="nil"/>
              </w:pBdr>
              <w:spacing w:before="102"/>
              <w:ind w:left="16" w:right="1"/>
              <w:jc w:val="center"/>
              <w:rPr>
                <w:color w:val="000000"/>
                <w:sz w:val="16"/>
                <w:szCs w:val="16"/>
              </w:rPr>
            </w:pPr>
            <w:r w:rsidRPr="00157BCC">
              <w:rPr>
                <w:color w:val="000000"/>
                <w:sz w:val="16"/>
                <w:szCs w:val="16"/>
              </w:rPr>
              <w:t>5,356 (64</w:t>
            </w:r>
            <w:r w:rsidR="00002C58"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04A"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4B" w14:textId="79BD5045"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6,625 (61</w:t>
            </w:r>
            <w:r w:rsidR="00002C58"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04C" w14:textId="6EBD62D8"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6,596 (61</w:t>
            </w:r>
            <w:r w:rsidR="00002C58"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04D"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4E" w14:textId="7285FB5E"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2,672 (86</w:t>
            </w:r>
            <w:r w:rsidR="00002C58"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04F" w14:textId="19092B94" w:rsidR="0042791C" w:rsidRPr="00157BCC" w:rsidRDefault="00425BCD">
            <w:pPr>
              <w:pBdr>
                <w:top w:val="nil"/>
                <w:left w:val="nil"/>
                <w:bottom w:val="nil"/>
                <w:right w:val="nil"/>
                <w:between w:val="nil"/>
              </w:pBdr>
              <w:spacing w:before="102"/>
              <w:ind w:left="16" w:right="1"/>
              <w:jc w:val="center"/>
              <w:rPr>
                <w:color w:val="000000"/>
                <w:sz w:val="16"/>
                <w:szCs w:val="16"/>
              </w:rPr>
            </w:pPr>
            <w:r w:rsidRPr="00157BCC">
              <w:rPr>
                <w:color w:val="000000"/>
                <w:sz w:val="16"/>
                <w:szCs w:val="16"/>
              </w:rPr>
              <w:t>2,677 (86</w:t>
            </w:r>
            <w:r w:rsidR="00CB3D01"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050"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51" w14:textId="7777777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52" w14:textId="77777777"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53" w14:textId="77777777" w:rsidR="0042791C" w:rsidRPr="00157BCC" w:rsidRDefault="0042791C">
            <w:pPr>
              <w:pBdr>
                <w:top w:val="nil"/>
                <w:left w:val="nil"/>
                <w:bottom w:val="nil"/>
                <w:right w:val="nil"/>
                <w:between w:val="nil"/>
              </w:pBdr>
              <w:rPr>
                <w:color w:val="000000"/>
                <w:sz w:val="14"/>
                <w:szCs w:val="14"/>
              </w:rPr>
            </w:pPr>
          </w:p>
        </w:tc>
      </w:tr>
      <w:tr w:rsidR="0042791C" w:rsidRPr="00157BCC" w14:paraId="4689B728" w14:textId="77777777">
        <w:trPr>
          <w:trHeight w:val="360"/>
        </w:trPr>
        <w:tc>
          <w:tcPr>
            <w:tcW w:w="1080" w:type="dxa"/>
            <w:tcBorders>
              <w:top w:val="single" w:sz="6" w:space="0" w:color="000000"/>
              <w:left w:val="single" w:sz="6" w:space="0" w:color="000000"/>
              <w:bottom w:val="single" w:sz="6" w:space="0" w:color="000000"/>
              <w:right w:val="single" w:sz="6" w:space="0" w:color="000000"/>
            </w:tcBorders>
          </w:tcPr>
          <w:p w14:paraId="00001054" w14:textId="77777777" w:rsidR="0042791C" w:rsidRPr="00157BCC" w:rsidRDefault="00425BCD">
            <w:pPr>
              <w:pBdr>
                <w:top w:val="nil"/>
                <w:left w:val="nil"/>
                <w:bottom w:val="nil"/>
                <w:right w:val="nil"/>
                <w:between w:val="nil"/>
              </w:pBdr>
              <w:spacing w:before="71"/>
              <w:ind w:left="40"/>
              <w:rPr>
                <w:color w:val="000000"/>
                <w:sz w:val="16"/>
                <w:szCs w:val="16"/>
              </w:rPr>
            </w:pPr>
            <w:r w:rsidRPr="00157BCC">
              <w:rPr>
                <w:color w:val="000000"/>
                <w:sz w:val="16"/>
                <w:szCs w:val="16"/>
              </w:rPr>
              <w:t>...Other; n (%)</w:t>
            </w:r>
          </w:p>
        </w:tc>
        <w:tc>
          <w:tcPr>
            <w:tcW w:w="1152" w:type="dxa"/>
            <w:tcBorders>
              <w:top w:val="single" w:sz="6" w:space="0" w:color="000000"/>
              <w:left w:val="single" w:sz="6" w:space="0" w:color="000000"/>
              <w:bottom w:val="single" w:sz="6" w:space="0" w:color="000000"/>
              <w:right w:val="single" w:sz="6" w:space="0" w:color="000000"/>
            </w:tcBorders>
          </w:tcPr>
          <w:p w14:paraId="00001055" w14:textId="0FD98BEF" w:rsidR="0042791C" w:rsidRPr="00157BCC" w:rsidRDefault="00425BCD">
            <w:pPr>
              <w:pBdr>
                <w:top w:val="nil"/>
                <w:left w:val="nil"/>
                <w:bottom w:val="nil"/>
                <w:right w:val="nil"/>
                <w:between w:val="nil"/>
              </w:pBdr>
              <w:spacing w:before="71"/>
              <w:ind w:left="17" w:right="1"/>
              <w:jc w:val="center"/>
              <w:rPr>
                <w:color w:val="000000"/>
                <w:sz w:val="16"/>
                <w:szCs w:val="16"/>
              </w:rPr>
            </w:pPr>
            <w:r w:rsidRPr="00157BCC">
              <w:rPr>
                <w:color w:val="000000"/>
                <w:sz w:val="16"/>
                <w:szCs w:val="16"/>
              </w:rPr>
              <w:t>268 (3</w:t>
            </w:r>
            <w:r w:rsidR="00002C58"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056" w14:textId="27DA0806" w:rsidR="0042791C" w:rsidRPr="00157BCC" w:rsidRDefault="00425BCD">
            <w:pPr>
              <w:pBdr>
                <w:top w:val="nil"/>
                <w:left w:val="nil"/>
                <w:bottom w:val="nil"/>
                <w:right w:val="nil"/>
                <w:between w:val="nil"/>
              </w:pBdr>
              <w:spacing w:before="71"/>
              <w:ind w:left="16"/>
              <w:jc w:val="center"/>
              <w:rPr>
                <w:color w:val="000000"/>
                <w:sz w:val="16"/>
                <w:szCs w:val="16"/>
              </w:rPr>
            </w:pPr>
            <w:r w:rsidRPr="00157BCC">
              <w:rPr>
                <w:color w:val="000000"/>
                <w:sz w:val="16"/>
                <w:szCs w:val="16"/>
              </w:rPr>
              <w:t>277 (3</w:t>
            </w:r>
            <w:r w:rsidR="00002C58"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057"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58" w14:textId="72728A7F" w:rsidR="0042791C" w:rsidRPr="00157BCC" w:rsidRDefault="00425BCD">
            <w:pPr>
              <w:pBdr>
                <w:top w:val="nil"/>
                <w:left w:val="nil"/>
                <w:bottom w:val="nil"/>
                <w:right w:val="nil"/>
                <w:between w:val="nil"/>
              </w:pBdr>
              <w:spacing w:before="71"/>
              <w:ind w:left="17" w:right="1"/>
              <w:jc w:val="center"/>
              <w:rPr>
                <w:color w:val="000000"/>
                <w:sz w:val="16"/>
                <w:szCs w:val="16"/>
              </w:rPr>
            </w:pPr>
            <w:r w:rsidRPr="00157BCC">
              <w:rPr>
                <w:color w:val="000000"/>
                <w:sz w:val="16"/>
                <w:szCs w:val="16"/>
              </w:rPr>
              <w:t>404 (3</w:t>
            </w:r>
            <w:r w:rsidR="00002C58"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059" w14:textId="2F380C72" w:rsidR="0042791C" w:rsidRPr="00157BCC" w:rsidRDefault="00425BCD">
            <w:pPr>
              <w:pBdr>
                <w:top w:val="nil"/>
                <w:left w:val="nil"/>
                <w:bottom w:val="nil"/>
                <w:right w:val="nil"/>
                <w:between w:val="nil"/>
              </w:pBdr>
              <w:spacing w:before="71"/>
              <w:ind w:left="16" w:right="3"/>
              <w:jc w:val="center"/>
              <w:rPr>
                <w:color w:val="000000"/>
                <w:sz w:val="16"/>
                <w:szCs w:val="16"/>
              </w:rPr>
            </w:pPr>
            <w:r w:rsidRPr="00157BCC">
              <w:rPr>
                <w:color w:val="000000"/>
                <w:sz w:val="16"/>
                <w:szCs w:val="16"/>
              </w:rPr>
              <w:t>419 (3</w:t>
            </w:r>
            <w:r w:rsidR="00002C58"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05A"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5B" w14:textId="77777777" w:rsidR="0042791C" w:rsidRPr="00157BCC" w:rsidRDefault="00425BCD">
            <w:pPr>
              <w:pBdr>
                <w:top w:val="nil"/>
                <w:left w:val="nil"/>
                <w:bottom w:val="nil"/>
                <w:right w:val="nil"/>
                <w:between w:val="nil"/>
              </w:pBdr>
              <w:spacing w:before="71"/>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5C" w14:textId="77777777"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5D"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5E" w14:textId="77777777" w:rsidR="0042791C" w:rsidRPr="00157BCC" w:rsidRDefault="00425BCD">
            <w:pPr>
              <w:pBdr>
                <w:top w:val="nil"/>
                <w:left w:val="nil"/>
                <w:bottom w:val="nil"/>
                <w:right w:val="nil"/>
                <w:between w:val="nil"/>
              </w:pBdr>
              <w:spacing w:before="71"/>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5F" w14:textId="77777777" w:rsidR="0042791C" w:rsidRPr="00157BCC" w:rsidRDefault="00425BCD">
            <w:pPr>
              <w:pBdr>
                <w:top w:val="nil"/>
                <w:left w:val="nil"/>
                <w:bottom w:val="nil"/>
                <w:right w:val="nil"/>
                <w:between w:val="nil"/>
              </w:pBdr>
              <w:spacing w:before="71"/>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60" w14:textId="77777777" w:rsidR="0042791C" w:rsidRPr="00157BCC" w:rsidRDefault="0042791C">
            <w:pPr>
              <w:pBdr>
                <w:top w:val="nil"/>
                <w:left w:val="nil"/>
                <w:bottom w:val="nil"/>
                <w:right w:val="nil"/>
                <w:between w:val="nil"/>
              </w:pBdr>
              <w:rPr>
                <w:color w:val="000000"/>
                <w:sz w:val="14"/>
                <w:szCs w:val="14"/>
              </w:rPr>
            </w:pPr>
          </w:p>
        </w:tc>
      </w:tr>
      <w:tr w:rsidR="0042791C" w:rsidRPr="00157BCC" w14:paraId="2C444AFB" w14:textId="77777777" w:rsidTr="0068796A">
        <w:trPr>
          <w:trHeight w:val="266"/>
        </w:trPr>
        <w:tc>
          <w:tcPr>
            <w:tcW w:w="1080" w:type="dxa"/>
            <w:tcBorders>
              <w:top w:val="single" w:sz="6" w:space="0" w:color="000000"/>
              <w:left w:val="single" w:sz="6" w:space="0" w:color="000000"/>
              <w:bottom w:val="single" w:sz="6" w:space="0" w:color="000000"/>
              <w:right w:val="single" w:sz="6" w:space="0" w:color="000000"/>
            </w:tcBorders>
          </w:tcPr>
          <w:p w14:paraId="00001062" w14:textId="791E0664" w:rsidR="0042791C" w:rsidRPr="00157BCC" w:rsidRDefault="00425BCD" w:rsidP="00E81374">
            <w:pPr>
              <w:pBdr>
                <w:top w:val="nil"/>
                <w:left w:val="nil"/>
                <w:bottom w:val="nil"/>
                <w:right w:val="nil"/>
                <w:between w:val="nil"/>
              </w:pBdr>
              <w:spacing w:line="180" w:lineRule="auto"/>
              <w:ind w:left="40"/>
              <w:rPr>
                <w:color w:val="000000"/>
                <w:sz w:val="16"/>
                <w:szCs w:val="16"/>
              </w:rPr>
            </w:pPr>
            <w:r w:rsidRPr="00157BCC">
              <w:rPr>
                <w:color w:val="000000"/>
                <w:sz w:val="16"/>
                <w:szCs w:val="16"/>
              </w:rPr>
              <w:t xml:space="preserve">...Missing; </w:t>
            </w:r>
            <w:r w:rsidR="00A86EC3" w:rsidRPr="00157BCC">
              <w:rPr>
                <w:color w:val="000000"/>
                <w:sz w:val="16"/>
                <w:szCs w:val="16"/>
              </w:rPr>
              <w:br/>
            </w:r>
            <w:r w:rsidRPr="00157BCC">
              <w:rPr>
                <w:color w:val="000000"/>
                <w:sz w:val="16"/>
                <w:szCs w:val="16"/>
              </w:rPr>
              <w:t>n</w:t>
            </w:r>
            <w:r w:rsidR="00A86EC3" w:rsidRPr="00157BCC">
              <w:rPr>
                <w:color w:val="000000"/>
                <w:sz w:val="16"/>
                <w:szCs w:val="16"/>
              </w:rPr>
              <w:t xml:space="preserve"> </w:t>
            </w:r>
            <w:r w:rsidRPr="00157BCC">
              <w:rPr>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1063" w14:textId="0FE83480" w:rsidR="0042791C" w:rsidRPr="00157BCC" w:rsidRDefault="00425BCD">
            <w:pPr>
              <w:pBdr>
                <w:top w:val="nil"/>
                <w:left w:val="nil"/>
                <w:bottom w:val="nil"/>
                <w:right w:val="nil"/>
                <w:between w:val="nil"/>
              </w:pBdr>
              <w:spacing w:before="101"/>
              <w:ind w:left="17" w:right="3"/>
              <w:jc w:val="center"/>
              <w:rPr>
                <w:color w:val="000000"/>
                <w:sz w:val="16"/>
                <w:szCs w:val="16"/>
              </w:rPr>
            </w:pPr>
            <w:r w:rsidRPr="00157BCC">
              <w:rPr>
                <w:color w:val="000000"/>
                <w:sz w:val="16"/>
                <w:szCs w:val="16"/>
              </w:rPr>
              <w:t>14 (0</w:t>
            </w:r>
            <w:r w:rsidR="00002C58"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064" w14:textId="5A32C3E0"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14 (0</w:t>
            </w:r>
            <w:r w:rsidR="00002C58"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065"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66" w14:textId="68915D1C" w:rsidR="0042791C" w:rsidRPr="00157BCC" w:rsidRDefault="00425BCD">
            <w:pPr>
              <w:pBdr>
                <w:top w:val="nil"/>
                <w:left w:val="nil"/>
                <w:bottom w:val="nil"/>
                <w:right w:val="nil"/>
                <w:between w:val="nil"/>
              </w:pBdr>
              <w:spacing w:before="101"/>
              <w:ind w:left="17" w:right="3"/>
              <w:jc w:val="center"/>
              <w:rPr>
                <w:color w:val="000000"/>
                <w:sz w:val="16"/>
                <w:szCs w:val="16"/>
              </w:rPr>
            </w:pPr>
            <w:r w:rsidRPr="00157BCC">
              <w:rPr>
                <w:color w:val="000000"/>
                <w:sz w:val="16"/>
                <w:szCs w:val="16"/>
              </w:rPr>
              <w:t>13 (0</w:t>
            </w:r>
            <w:r w:rsidR="00002C58"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067" w14:textId="2BADFB3A" w:rsidR="0042791C" w:rsidRPr="00157BCC" w:rsidRDefault="00425BCD">
            <w:pPr>
              <w:pBdr>
                <w:top w:val="nil"/>
                <w:left w:val="nil"/>
                <w:bottom w:val="nil"/>
                <w:right w:val="nil"/>
                <w:between w:val="nil"/>
              </w:pBdr>
              <w:spacing w:before="101"/>
              <w:ind w:left="16" w:right="5"/>
              <w:jc w:val="center"/>
              <w:rPr>
                <w:color w:val="000000"/>
                <w:sz w:val="16"/>
                <w:szCs w:val="16"/>
              </w:rPr>
            </w:pPr>
            <w:r w:rsidRPr="00157BCC">
              <w:rPr>
                <w:color w:val="000000"/>
                <w:sz w:val="16"/>
                <w:szCs w:val="16"/>
              </w:rPr>
              <w:t>10 (0</w:t>
            </w:r>
            <w:r w:rsidR="00002C58"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068"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69" w14:textId="77777777" w:rsidR="0042791C" w:rsidRPr="00157BCC" w:rsidRDefault="00425BCD">
            <w:pPr>
              <w:pBdr>
                <w:top w:val="nil"/>
                <w:left w:val="nil"/>
                <w:bottom w:val="nil"/>
                <w:right w:val="nil"/>
                <w:between w:val="nil"/>
              </w:pBdr>
              <w:spacing w:before="101"/>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6A" w14:textId="77777777"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6B"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06C" w14:textId="77777777" w:rsidR="0042791C" w:rsidRPr="00157BCC" w:rsidRDefault="00425BCD">
            <w:pPr>
              <w:pBdr>
                <w:top w:val="nil"/>
                <w:left w:val="nil"/>
                <w:bottom w:val="nil"/>
                <w:right w:val="nil"/>
                <w:between w:val="nil"/>
              </w:pBdr>
              <w:spacing w:before="101"/>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6D" w14:textId="77777777" w:rsidR="0042791C" w:rsidRPr="00157BCC" w:rsidRDefault="00425BCD">
            <w:pPr>
              <w:pBdr>
                <w:top w:val="nil"/>
                <w:left w:val="nil"/>
                <w:bottom w:val="nil"/>
                <w:right w:val="nil"/>
                <w:between w:val="nil"/>
              </w:pBdr>
              <w:spacing w:before="101"/>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06E" w14:textId="77777777" w:rsidR="0042791C" w:rsidRPr="00157BCC" w:rsidRDefault="0042791C">
            <w:pPr>
              <w:pBdr>
                <w:top w:val="nil"/>
                <w:left w:val="nil"/>
                <w:bottom w:val="nil"/>
                <w:right w:val="nil"/>
                <w:between w:val="nil"/>
              </w:pBdr>
              <w:rPr>
                <w:color w:val="000000"/>
                <w:sz w:val="14"/>
                <w:szCs w:val="14"/>
              </w:rPr>
            </w:pPr>
          </w:p>
        </w:tc>
      </w:tr>
      <w:tr w:rsidR="0042791C" w:rsidRPr="00157BCC" w14:paraId="52FD43AB" w14:textId="77777777" w:rsidTr="0068796A">
        <w:trPr>
          <w:trHeight w:val="258"/>
        </w:trPr>
        <w:tc>
          <w:tcPr>
            <w:tcW w:w="1080" w:type="dxa"/>
            <w:tcBorders>
              <w:top w:val="single" w:sz="6" w:space="0" w:color="000000"/>
              <w:left w:val="single" w:sz="6" w:space="0" w:color="000000"/>
              <w:bottom w:val="single" w:sz="6" w:space="0" w:color="000000"/>
              <w:right w:val="single" w:sz="6" w:space="0" w:color="000000"/>
            </w:tcBorders>
          </w:tcPr>
          <w:p w14:paraId="0000106F"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Months</w:t>
            </w:r>
          </w:p>
          <w:p w14:paraId="00001070" w14:textId="77777777" w:rsidR="0042791C" w:rsidRPr="00157BCC" w:rsidRDefault="00425BCD">
            <w:pPr>
              <w:pBdr>
                <w:top w:val="nil"/>
                <w:left w:val="nil"/>
                <w:bottom w:val="nil"/>
                <w:right w:val="nil"/>
                <w:between w:val="nil"/>
              </w:pBdr>
              <w:spacing w:before="28"/>
              <w:ind w:left="40"/>
              <w:rPr>
                <w:b/>
                <w:color w:val="000000"/>
                <w:sz w:val="16"/>
                <w:szCs w:val="16"/>
              </w:rPr>
            </w:pPr>
            <w:r w:rsidRPr="00157BCC">
              <w:rPr>
                <w:b/>
                <w:color w:val="000000"/>
                <w:sz w:val="16"/>
                <w:szCs w:val="16"/>
              </w:rPr>
              <w:t>between the</w:t>
            </w:r>
          </w:p>
        </w:tc>
        <w:tc>
          <w:tcPr>
            <w:tcW w:w="1152" w:type="dxa"/>
            <w:tcBorders>
              <w:top w:val="single" w:sz="6" w:space="0" w:color="000000"/>
              <w:left w:val="single" w:sz="6" w:space="0" w:color="000000"/>
              <w:bottom w:val="single" w:sz="6" w:space="0" w:color="000000"/>
              <w:right w:val="single" w:sz="6" w:space="0" w:color="000000"/>
            </w:tcBorders>
          </w:tcPr>
          <w:p w14:paraId="00001071" w14:textId="77777777" w:rsidR="0042791C" w:rsidRPr="00157BCC" w:rsidRDefault="0042791C">
            <w:pPr>
              <w:pBdr>
                <w:top w:val="nil"/>
                <w:left w:val="nil"/>
                <w:bottom w:val="nil"/>
                <w:right w:val="nil"/>
                <w:between w:val="nil"/>
              </w:pBd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tcPr>
          <w:p w14:paraId="00001072" w14:textId="77777777" w:rsidR="0042791C" w:rsidRPr="00157BCC" w:rsidRDefault="0042791C">
            <w:pPr>
              <w:pBdr>
                <w:top w:val="nil"/>
                <w:left w:val="nil"/>
                <w:bottom w:val="nil"/>
                <w:right w:val="nil"/>
                <w:between w:val="nil"/>
              </w:pBd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tcPr>
          <w:p w14:paraId="00001073" w14:textId="77777777" w:rsidR="0042791C" w:rsidRPr="00157BCC" w:rsidRDefault="0042791C">
            <w:pPr>
              <w:pBdr>
                <w:top w:val="nil"/>
                <w:left w:val="nil"/>
                <w:bottom w:val="nil"/>
                <w:right w:val="nil"/>
                <w:between w:val="nil"/>
              </w:pBd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tcPr>
          <w:p w14:paraId="00001074" w14:textId="77777777" w:rsidR="0042791C" w:rsidRPr="00157BCC" w:rsidRDefault="0042791C">
            <w:pPr>
              <w:pBdr>
                <w:top w:val="nil"/>
                <w:left w:val="nil"/>
                <w:bottom w:val="nil"/>
                <w:right w:val="nil"/>
                <w:between w:val="nil"/>
              </w:pBd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tcPr>
          <w:p w14:paraId="00001075" w14:textId="77777777" w:rsidR="0042791C" w:rsidRPr="00157BCC" w:rsidRDefault="0042791C">
            <w:pPr>
              <w:pBdr>
                <w:top w:val="nil"/>
                <w:left w:val="nil"/>
                <w:bottom w:val="nil"/>
                <w:right w:val="nil"/>
                <w:between w:val="nil"/>
              </w:pBd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tcPr>
          <w:p w14:paraId="00001076" w14:textId="77777777" w:rsidR="0042791C" w:rsidRPr="00157BCC" w:rsidRDefault="0042791C">
            <w:pPr>
              <w:pBdr>
                <w:top w:val="nil"/>
                <w:left w:val="nil"/>
                <w:bottom w:val="nil"/>
                <w:right w:val="nil"/>
                <w:between w:val="nil"/>
              </w:pBd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tcPr>
          <w:p w14:paraId="00001077" w14:textId="77777777" w:rsidR="0042791C" w:rsidRPr="00157BCC" w:rsidRDefault="0042791C">
            <w:pPr>
              <w:pBdr>
                <w:top w:val="nil"/>
                <w:left w:val="nil"/>
                <w:bottom w:val="nil"/>
                <w:right w:val="nil"/>
                <w:between w:val="nil"/>
              </w:pBd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tcPr>
          <w:p w14:paraId="00001078" w14:textId="77777777" w:rsidR="0042791C" w:rsidRPr="00157BCC" w:rsidRDefault="0042791C">
            <w:pPr>
              <w:pBdr>
                <w:top w:val="nil"/>
                <w:left w:val="nil"/>
                <w:bottom w:val="nil"/>
                <w:right w:val="nil"/>
                <w:between w:val="nil"/>
              </w:pBd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tcPr>
          <w:p w14:paraId="00001079" w14:textId="77777777" w:rsidR="0042791C" w:rsidRPr="00157BCC" w:rsidRDefault="0042791C">
            <w:pPr>
              <w:pBdr>
                <w:top w:val="nil"/>
                <w:left w:val="nil"/>
                <w:bottom w:val="nil"/>
                <w:right w:val="nil"/>
                <w:between w:val="nil"/>
              </w:pBd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tcPr>
          <w:p w14:paraId="0000107A" w14:textId="77777777" w:rsidR="0042791C" w:rsidRPr="00157BCC" w:rsidRDefault="0042791C">
            <w:pPr>
              <w:pBdr>
                <w:top w:val="nil"/>
                <w:left w:val="nil"/>
                <w:bottom w:val="nil"/>
                <w:right w:val="nil"/>
                <w:between w:val="nil"/>
              </w:pBd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tcPr>
          <w:p w14:paraId="0000107B" w14:textId="77777777" w:rsidR="0042791C" w:rsidRPr="00157BCC" w:rsidRDefault="0042791C">
            <w:pPr>
              <w:pBdr>
                <w:top w:val="nil"/>
                <w:left w:val="nil"/>
                <w:bottom w:val="nil"/>
                <w:right w:val="nil"/>
                <w:between w:val="nil"/>
              </w:pBd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tcPr>
          <w:p w14:paraId="0000107C" w14:textId="77777777" w:rsidR="0042791C" w:rsidRPr="00157BCC" w:rsidRDefault="0042791C">
            <w:pPr>
              <w:pBdr>
                <w:top w:val="nil"/>
                <w:left w:val="nil"/>
                <w:bottom w:val="nil"/>
                <w:right w:val="nil"/>
                <w:between w:val="nil"/>
              </w:pBdr>
              <w:rPr>
                <w:color w:val="000000"/>
                <w:sz w:val="14"/>
                <w:szCs w:val="14"/>
                <w:highlight w:val="yellow"/>
              </w:rPr>
            </w:pPr>
          </w:p>
        </w:tc>
      </w:tr>
      <w:tr w:rsidR="0068796A" w:rsidRPr="00157BCC" w14:paraId="4D14F229"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0CC5FBF6" w14:textId="77777777" w:rsidR="0068796A" w:rsidRPr="00157BCC" w:rsidRDefault="0068796A" w:rsidP="0068796A">
            <w:pPr>
              <w:pBdr>
                <w:top w:val="nil"/>
                <w:left w:val="nil"/>
                <w:bottom w:val="nil"/>
                <w:right w:val="nil"/>
                <w:between w:val="nil"/>
              </w:pBdr>
              <w:ind w:left="40"/>
              <w:rPr>
                <w:b/>
                <w:color w:val="000000"/>
                <w:sz w:val="16"/>
                <w:szCs w:val="16"/>
              </w:rPr>
            </w:pPr>
            <w:r w:rsidRPr="00157BCC">
              <w:rPr>
                <w:b/>
                <w:color w:val="000000"/>
                <w:sz w:val="16"/>
                <w:szCs w:val="16"/>
              </w:rPr>
              <w:t>first diagnosis</w:t>
            </w:r>
          </w:p>
          <w:p w14:paraId="7E285DF1" w14:textId="225FB55B"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b/>
                <w:color w:val="000000"/>
                <w:sz w:val="16"/>
                <w:szCs w:val="16"/>
              </w:rPr>
              <w:t>of AF and the index date</w:t>
            </w:r>
          </w:p>
        </w:tc>
        <w:tc>
          <w:tcPr>
            <w:tcW w:w="1152" w:type="dxa"/>
            <w:tcBorders>
              <w:top w:val="single" w:sz="6" w:space="0" w:color="000000"/>
              <w:left w:val="single" w:sz="6" w:space="0" w:color="000000"/>
              <w:bottom w:val="single" w:sz="6" w:space="0" w:color="000000"/>
              <w:right w:val="single" w:sz="6" w:space="0" w:color="000000"/>
            </w:tcBorders>
            <w:vAlign w:val="center"/>
          </w:tcPr>
          <w:p w14:paraId="6DA8E9E6"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422066F"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85D76C4"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4A1F7A6"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4A668DA"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F117353"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B820201"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593CBCF"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1FEB02C"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2B95802"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B721E44"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3FFF2DD"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r>
      <w:tr w:rsidR="0068796A" w:rsidRPr="00157BCC" w14:paraId="3ED997BF"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2B1D789E" w14:textId="4CBD253F"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color w:val="000000"/>
                <w:sz w:val="16"/>
                <w:szCs w:val="16"/>
              </w:rPr>
              <w:t>...Mean (SD)</w:t>
            </w:r>
          </w:p>
        </w:tc>
        <w:tc>
          <w:tcPr>
            <w:tcW w:w="1152" w:type="dxa"/>
            <w:tcBorders>
              <w:top w:val="single" w:sz="6" w:space="0" w:color="000000"/>
              <w:left w:val="single" w:sz="6" w:space="0" w:color="000000"/>
              <w:bottom w:val="single" w:sz="6" w:space="0" w:color="000000"/>
              <w:right w:val="single" w:sz="6" w:space="0" w:color="000000"/>
            </w:tcBorders>
            <w:vAlign w:val="center"/>
          </w:tcPr>
          <w:p w14:paraId="24A90B02" w14:textId="0F4ABCC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2.17 (2.02)</w:t>
            </w:r>
          </w:p>
        </w:tc>
        <w:tc>
          <w:tcPr>
            <w:tcW w:w="1080" w:type="dxa"/>
            <w:tcBorders>
              <w:top w:val="single" w:sz="6" w:space="0" w:color="000000"/>
              <w:left w:val="single" w:sz="6" w:space="0" w:color="000000"/>
              <w:bottom w:val="single" w:sz="6" w:space="0" w:color="000000"/>
              <w:right w:val="single" w:sz="6" w:space="0" w:color="000000"/>
            </w:tcBorders>
            <w:vAlign w:val="center"/>
          </w:tcPr>
          <w:p w14:paraId="04181BC1" w14:textId="4138DE6F"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2.17 (2.06)</w:t>
            </w:r>
          </w:p>
        </w:tc>
        <w:tc>
          <w:tcPr>
            <w:tcW w:w="1080" w:type="dxa"/>
            <w:tcBorders>
              <w:top w:val="single" w:sz="6" w:space="0" w:color="000000"/>
              <w:left w:val="single" w:sz="6" w:space="0" w:color="000000"/>
              <w:bottom w:val="single" w:sz="6" w:space="0" w:color="000000"/>
              <w:right w:val="single" w:sz="6" w:space="0" w:color="000000"/>
            </w:tcBorders>
            <w:vAlign w:val="center"/>
          </w:tcPr>
          <w:p w14:paraId="2BED6E4A" w14:textId="3DBA0E6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0.002</w:t>
            </w:r>
          </w:p>
        </w:tc>
        <w:tc>
          <w:tcPr>
            <w:tcW w:w="1152" w:type="dxa"/>
            <w:tcBorders>
              <w:top w:val="single" w:sz="6" w:space="0" w:color="000000"/>
              <w:left w:val="single" w:sz="6" w:space="0" w:color="000000"/>
              <w:bottom w:val="single" w:sz="6" w:space="0" w:color="000000"/>
              <w:right w:val="single" w:sz="6" w:space="0" w:color="000000"/>
            </w:tcBorders>
            <w:vAlign w:val="center"/>
          </w:tcPr>
          <w:p w14:paraId="4EACE90B" w14:textId="25C69913"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1.90 (1.94)</w:t>
            </w:r>
          </w:p>
        </w:tc>
        <w:tc>
          <w:tcPr>
            <w:tcW w:w="1080" w:type="dxa"/>
            <w:tcBorders>
              <w:top w:val="single" w:sz="6" w:space="0" w:color="000000"/>
              <w:left w:val="single" w:sz="6" w:space="0" w:color="000000"/>
              <w:bottom w:val="single" w:sz="6" w:space="0" w:color="000000"/>
              <w:right w:val="single" w:sz="6" w:space="0" w:color="000000"/>
            </w:tcBorders>
            <w:vAlign w:val="center"/>
          </w:tcPr>
          <w:p w14:paraId="5A7534DE" w14:textId="4EEB2EB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1.88 (1.97)</w:t>
            </w:r>
          </w:p>
        </w:tc>
        <w:tc>
          <w:tcPr>
            <w:tcW w:w="1080" w:type="dxa"/>
            <w:tcBorders>
              <w:top w:val="single" w:sz="6" w:space="0" w:color="000000"/>
              <w:left w:val="single" w:sz="6" w:space="0" w:color="000000"/>
              <w:bottom w:val="single" w:sz="6" w:space="0" w:color="000000"/>
              <w:right w:val="single" w:sz="6" w:space="0" w:color="000000"/>
            </w:tcBorders>
            <w:vAlign w:val="center"/>
          </w:tcPr>
          <w:p w14:paraId="5D7A1BBD" w14:textId="2F6C00E4"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0.012</w:t>
            </w:r>
          </w:p>
        </w:tc>
        <w:tc>
          <w:tcPr>
            <w:tcW w:w="1152" w:type="dxa"/>
            <w:tcBorders>
              <w:top w:val="single" w:sz="6" w:space="0" w:color="000000"/>
              <w:left w:val="single" w:sz="6" w:space="0" w:color="000000"/>
              <w:bottom w:val="single" w:sz="6" w:space="0" w:color="000000"/>
              <w:right w:val="single" w:sz="6" w:space="0" w:color="000000"/>
            </w:tcBorders>
            <w:vAlign w:val="center"/>
          </w:tcPr>
          <w:p w14:paraId="3086FB80" w14:textId="5D6AFF9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2.24 (1.97)</w:t>
            </w:r>
          </w:p>
        </w:tc>
        <w:tc>
          <w:tcPr>
            <w:tcW w:w="1080" w:type="dxa"/>
            <w:tcBorders>
              <w:top w:val="single" w:sz="6" w:space="0" w:color="000000"/>
              <w:left w:val="single" w:sz="6" w:space="0" w:color="000000"/>
              <w:bottom w:val="single" w:sz="6" w:space="0" w:color="000000"/>
              <w:right w:val="single" w:sz="6" w:space="0" w:color="000000"/>
            </w:tcBorders>
            <w:vAlign w:val="center"/>
          </w:tcPr>
          <w:p w14:paraId="456B2F2C" w14:textId="6CDB6E96"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2.28 (2.09)</w:t>
            </w:r>
          </w:p>
        </w:tc>
        <w:tc>
          <w:tcPr>
            <w:tcW w:w="1080" w:type="dxa"/>
            <w:tcBorders>
              <w:top w:val="single" w:sz="6" w:space="0" w:color="000000"/>
              <w:left w:val="single" w:sz="6" w:space="0" w:color="000000"/>
              <w:bottom w:val="single" w:sz="6" w:space="0" w:color="000000"/>
              <w:right w:val="single" w:sz="6" w:space="0" w:color="000000"/>
            </w:tcBorders>
            <w:vAlign w:val="center"/>
          </w:tcPr>
          <w:p w14:paraId="3BFD8460" w14:textId="392E559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0.02</w:t>
            </w:r>
          </w:p>
        </w:tc>
        <w:tc>
          <w:tcPr>
            <w:tcW w:w="1152" w:type="dxa"/>
            <w:tcBorders>
              <w:top w:val="single" w:sz="6" w:space="0" w:color="000000"/>
              <w:left w:val="single" w:sz="6" w:space="0" w:color="000000"/>
              <w:bottom w:val="single" w:sz="6" w:space="0" w:color="000000"/>
              <w:right w:val="single" w:sz="6" w:space="0" w:color="000000"/>
            </w:tcBorders>
            <w:vAlign w:val="center"/>
          </w:tcPr>
          <w:p w14:paraId="07CC251B" w14:textId="41959D3A"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3DB82233" w14:textId="23BD9616"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5C04CA81" w14:textId="3B337F91"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r>
      <w:tr w:rsidR="0068796A" w:rsidRPr="00157BCC" w14:paraId="5A88D0BA"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41B1B2A5" w14:textId="77777777" w:rsidR="0068796A" w:rsidRPr="00157BCC" w:rsidRDefault="0068796A" w:rsidP="0068796A">
            <w:pPr>
              <w:pBdr>
                <w:top w:val="nil"/>
                <w:left w:val="nil"/>
                <w:bottom w:val="nil"/>
                <w:right w:val="nil"/>
                <w:between w:val="nil"/>
              </w:pBdr>
              <w:spacing w:line="180" w:lineRule="auto"/>
              <w:ind w:left="40"/>
              <w:rPr>
                <w:color w:val="000000"/>
                <w:sz w:val="16"/>
                <w:szCs w:val="16"/>
              </w:rPr>
            </w:pPr>
            <w:r w:rsidRPr="00157BCC">
              <w:rPr>
                <w:color w:val="000000"/>
                <w:sz w:val="16"/>
                <w:szCs w:val="16"/>
              </w:rPr>
              <w:t>...Median</w:t>
            </w:r>
          </w:p>
          <w:p w14:paraId="5BD3365F" w14:textId="591F3D08"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color w:val="000000"/>
                <w:sz w:val="16"/>
                <w:szCs w:val="16"/>
              </w:rPr>
              <w:t>(IQR)</w:t>
            </w:r>
          </w:p>
        </w:tc>
        <w:tc>
          <w:tcPr>
            <w:tcW w:w="1152" w:type="dxa"/>
            <w:tcBorders>
              <w:top w:val="single" w:sz="6" w:space="0" w:color="000000"/>
              <w:left w:val="single" w:sz="6" w:space="0" w:color="000000"/>
              <w:bottom w:val="single" w:sz="6" w:space="0" w:color="000000"/>
              <w:right w:val="single" w:sz="6" w:space="0" w:color="000000"/>
            </w:tcBorders>
            <w:vAlign w:val="center"/>
          </w:tcPr>
          <w:p w14:paraId="1E7534A0" w14:textId="77777777" w:rsidR="0068796A" w:rsidRPr="00157BCC" w:rsidRDefault="0068796A" w:rsidP="0068796A">
            <w:pPr>
              <w:pBdr>
                <w:top w:val="nil"/>
                <w:left w:val="nil"/>
                <w:bottom w:val="nil"/>
                <w:right w:val="nil"/>
                <w:between w:val="nil"/>
              </w:pBdr>
              <w:spacing w:line="180" w:lineRule="auto"/>
              <w:ind w:left="17" w:right="1"/>
              <w:jc w:val="center"/>
              <w:rPr>
                <w:color w:val="000000"/>
                <w:sz w:val="16"/>
                <w:szCs w:val="16"/>
              </w:rPr>
            </w:pPr>
            <w:r w:rsidRPr="00157BCC">
              <w:rPr>
                <w:color w:val="000000"/>
                <w:sz w:val="16"/>
                <w:szCs w:val="16"/>
              </w:rPr>
              <w:t>1.48 (0.23–</w:t>
            </w:r>
          </w:p>
          <w:p w14:paraId="50D9C18A" w14:textId="11709400"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4.01)</w:t>
            </w:r>
          </w:p>
        </w:tc>
        <w:tc>
          <w:tcPr>
            <w:tcW w:w="1080" w:type="dxa"/>
            <w:tcBorders>
              <w:top w:val="single" w:sz="6" w:space="0" w:color="000000"/>
              <w:left w:val="single" w:sz="6" w:space="0" w:color="000000"/>
              <w:bottom w:val="single" w:sz="6" w:space="0" w:color="000000"/>
              <w:right w:val="single" w:sz="6" w:space="0" w:color="000000"/>
            </w:tcBorders>
            <w:vAlign w:val="center"/>
          </w:tcPr>
          <w:p w14:paraId="26EA8E7B" w14:textId="77777777" w:rsidR="0068796A" w:rsidRPr="00157BCC" w:rsidRDefault="0068796A" w:rsidP="0068796A">
            <w:pPr>
              <w:pBdr>
                <w:top w:val="nil"/>
                <w:left w:val="nil"/>
                <w:bottom w:val="nil"/>
                <w:right w:val="nil"/>
                <w:between w:val="nil"/>
              </w:pBdr>
              <w:spacing w:line="180" w:lineRule="auto"/>
              <w:ind w:left="16"/>
              <w:jc w:val="center"/>
              <w:rPr>
                <w:color w:val="000000"/>
                <w:sz w:val="16"/>
                <w:szCs w:val="16"/>
              </w:rPr>
            </w:pPr>
            <w:r w:rsidRPr="00157BCC">
              <w:rPr>
                <w:color w:val="000000"/>
                <w:sz w:val="16"/>
                <w:szCs w:val="16"/>
              </w:rPr>
              <w:t>1.45 (0.20–</w:t>
            </w:r>
          </w:p>
          <w:p w14:paraId="4CE29B9B" w14:textId="0F68CD4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4.08)</w:t>
            </w:r>
          </w:p>
        </w:tc>
        <w:tc>
          <w:tcPr>
            <w:tcW w:w="1080" w:type="dxa"/>
            <w:tcBorders>
              <w:top w:val="single" w:sz="6" w:space="0" w:color="000000"/>
              <w:left w:val="single" w:sz="6" w:space="0" w:color="000000"/>
              <w:bottom w:val="single" w:sz="6" w:space="0" w:color="000000"/>
              <w:right w:val="single" w:sz="6" w:space="0" w:color="000000"/>
            </w:tcBorders>
            <w:vAlign w:val="center"/>
          </w:tcPr>
          <w:p w14:paraId="2C78664C"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42986A19" w14:textId="77777777" w:rsidR="0068796A" w:rsidRPr="00157BCC" w:rsidRDefault="0068796A" w:rsidP="0068796A">
            <w:pPr>
              <w:pBdr>
                <w:top w:val="nil"/>
                <w:left w:val="nil"/>
                <w:bottom w:val="nil"/>
                <w:right w:val="nil"/>
                <w:between w:val="nil"/>
              </w:pBdr>
              <w:spacing w:line="180" w:lineRule="auto"/>
              <w:ind w:left="17" w:right="1"/>
              <w:jc w:val="center"/>
              <w:rPr>
                <w:color w:val="000000"/>
                <w:sz w:val="16"/>
                <w:szCs w:val="16"/>
              </w:rPr>
            </w:pPr>
            <w:r w:rsidRPr="00157BCC">
              <w:rPr>
                <w:color w:val="000000"/>
                <w:sz w:val="16"/>
                <w:szCs w:val="16"/>
              </w:rPr>
              <w:t>1.18 (0.13–</w:t>
            </w:r>
          </w:p>
          <w:p w14:paraId="21F9350C" w14:textId="6C2B0F3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3.42)</w:t>
            </w:r>
          </w:p>
        </w:tc>
        <w:tc>
          <w:tcPr>
            <w:tcW w:w="1080" w:type="dxa"/>
            <w:tcBorders>
              <w:top w:val="single" w:sz="6" w:space="0" w:color="000000"/>
              <w:left w:val="single" w:sz="6" w:space="0" w:color="000000"/>
              <w:bottom w:val="single" w:sz="6" w:space="0" w:color="000000"/>
              <w:right w:val="single" w:sz="6" w:space="0" w:color="000000"/>
            </w:tcBorders>
            <w:vAlign w:val="center"/>
          </w:tcPr>
          <w:p w14:paraId="4AF43595" w14:textId="77777777" w:rsidR="0068796A" w:rsidRPr="00157BCC" w:rsidRDefault="0068796A" w:rsidP="0068796A">
            <w:pPr>
              <w:pBdr>
                <w:top w:val="nil"/>
                <w:left w:val="nil"/>
                <w:bottom w:val="nil"/>
                <w:right w:val="nil"/>
                <w:between w:val="nil"/>
              </w:pBdr>
              <w:spacing w:line="180" w:lineRule="auto"/>
              <w:ind w:left="16" w:right="2"/>
              <w:jc w:val="center"/>
              <w:rPr>
                <w:color w:val="000000"/>
                <w:sz w:val="16"/>
                <w:szCs w:val="16"/>
              </w:rPr>
            </w:pPr>
            <w:r w:rsidRPr="00157BCC">
              <w:rPr>
                <w:color w:val="000000"/>
                <w:sz w:val="16"/>
                <w:szCs w:val="16"/>
              </w:rPr>
              <w:t>1.08 (0.13–</w:t>
            </w:r>
          </w:p>
          <w:p w14:paraId="7074D31D" w14:textId="15B86561"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3.42)</w:t>
            </w:r>
          </w:p>
        </w:tc>
        <w:tc>
          <w:tcPr>
            <w:tcW w:w="1080" w:type="dxa"/>
            <w:tcBorders>
              <w:top w:val="single" w:sz="6" w:space="0" w:color="000000"/>
              <w:left w:val="single" w:sz="6" w:space="0" w:color="000000"/>
              <w:bottom w:val="single" w:sz="6" w:space="0" w:color="000000"/>
              <w:right w:val="single" w:sz="6" w:space="0" w:color="000000"/>
            </w:tcBorders>
            <w:vAlign w:val="center"/>
          </w:tcPr>
          <w:p w14:paraId="4CD403DC"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7CA4E05E" w14:textId="5E160251"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 (1–4)</w:t>
            </w:r>
          </w:p>
        </w:tc>
        <w:tc>
          <w:tcPr>
            <w:tcW w:w="1080" w:type="dxa"/>
            <w:tcBorders>
              <w:top w:val="single" w:sz="6" w:space="0" w:color="000000"/>
              <w:left w:val="single" w:sz="6" w:space="0" w:color="000000"/>
              <w:bottom w:val="single" w:sz="6" w:space="0" w:color="000000"/>
              <w:right w:val="single" w:sz="6" w:space="0" w:color="000000"/>
            </w:tcBorders>
            <w:vAlign w:val="center"/>
          </w:tcPr>
          <w:p w14:paraId="5C4060FF" w14:textId="0D63D39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 (0–4)</w:t>
            </w:r>
          </w:p>
        </w:tc>
        <w:tc>
          <w:tcPr>
            <w:tcW w:w="1080" w:type="dxa"/>
            <w:tcBorders>
              <w:top w:val="single" w:sz="6" w:space="0" w:color="000000"/>
              <w:left w:val="single" w:sz="6" w:space="0" w:color="000000"/>
              <w:bottom w:val="single" w:sz="6" w:space="0" w:color="000000"/>
              <w:right w:val="single" w:sz="6" w:space="0" w:color="000000"/>
            </w:tcBorders>
            <w:vAlign w:val="center"/>
          </w:tcPr>
          <w:p w14:paraId="2CD5F160"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c>
          <w:tcPr>
            <w:tcW w:w="1152" w:type="dxa"/>
            <w:tcBorders>
              <w:top w:val="single" w:sz="6" w:space="0" w:color="000000"/>
              <w:left w:val="single" w:sz="6" w:space="0" w:color="000000"/>
              <w:bottom w:val="single" w:sz="6" w:space="0" w:color="000000"/>
              <w:right w:val="single" w:sz="6" w:space="0" w:color="000000"/>
            </w:tcBorders>
            <w:vAlign w:val="center"/>
          </w:tcPr>
          <w:p w14:paraId="2699C871" w14:textId="49B90C7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74AB6559" w14:textId="5B20FFEF"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6E5C006A" w14:textId="77777777" w:rsidR="0068796A" w:rsidRPr="00157BCC" w:rsidRDefault="0068796A" w:rsidP="0068796A">
            <w:pPr>
              <w:pBdr>
                <w:top w:val="nil"/>
                <w:left w:val="nil"/>
                <w:bottom w:val="nil"/>
                <w:right w:val="nil"/>
                <w:between w:val="nil"/>
              </w:pBdr>
              <w:jc w:val="center"/>
              <w:rPr>
                <w:color w:val="000000"/>
                <w:sz w:val="14"/>
                <w:szCs w:val="14"/>
                <w:highlight w:val="yellow"/>
              </w:rPr>
            </w:pPr>
          </w:p>
        </w:tc>
      </w:tr>
      <w:tr w:rsidR="0068796A" w:rsidRPr="00157BCC" w14:paraId="58289179"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0ADBDEED" w14:textId="5556057B" w:rsidR="0068796A" w:rsidRPr="00157BCC" w:rsidRDefault="0068796A" w:rsidP="0068796A">
            <w:pPr>
              <w:pBdr>
                <w:top w:val="nil"/>
                <w:left w:val="nil"/>
                <w:bottom w:val="nil"/>
                <w:right w:val="nil"/>
                <w:between w:val="nil"/>
              </w:pBdr>
              <w:spacing w:line="276" w:lineRule="auto"/>
              <w:ind w:left="40" w:right="24"/>
              <w:rPr>
                <w:b/>
                <w:color w:val="000000"/>
                <w:sz w:val="16"/>
                <w:szCs w:val="16"/>
              </w:rPr>
            </w:pPr>
            <w:r w:rsidRPr="00157BCC">
              <w:rPr>
                <w:b/>
                <w:color w:val="000000"/>
                <w:sz w:val="16"/>
                <w:szCs w:val="16"/>
              </w:rPr>
              <w:t>Atrial flutter or fibrillation/ flutter;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38795998"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3003CFCA" w14:textId="226EE846"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13D186EC"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1D4739DF" w14:textId="6831B5C4"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56171C95"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5083F069" w14:textId="4FB06E0C"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vAlign w:val="center"/>
          </w:tcPr>
          <w:p w14:paraId="3E7AAE1B"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70AAC229" w14:textId="0376234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6634B3C9"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61E78CD0" w14:textId="0EE20110"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0F4F6A87"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0B11F363" w14:textId="74B67AD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vAlign w:val="center"/>
          </w:tcPr>
          <w:p w14:paraId="17941E25"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4AB2DF0D" w14:textId="28552B3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6667922D"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4B23D781" w14:textId="2E5FC734"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vAlign w:val="center"/>
          </w:tcPr>
          <w:p w14:paraId="2B69DD39"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390F4B47" w14:textId="1758AA8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vAlign w:val="center"/>
          </w:tcPr>
          <w:p w14:paraId="3F93AAB4"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1AC7AD59" w14:textId="1F08A02C"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92 (8.8%)</w:t>
            </w:r>
          </w:p>
        </w:tc>
        <w:tc>
          <w:tcPr>
            <w:tcW w:w="1080" w:type="dxa"/>
            <w:tcBorders>
              <w:top w:val="single" w:sz="6" w:space="0" w:color="000000"/>
              <w:left w:val="single" w:sz="6" w:space="0" w:color="000000"/>
              <w:bottom w:val="single" w:sz="6" w:space="0" w:color="000000"/>
              <w:right w:val="single" w:sz="6" w:space="0" w:color="000000"/>
            </w:tcBorders>
            <w:vAlign w:val="center"/>
          </w:tcPr>
          <w:p w14:paraId="28F5773A"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7951FEE7" w14:textId="6BEBAB3C"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99 (9.5%)</w:t>
            </w:r>
          </w:p>
        </w:tc>
        <w:tc>
          <w:tcPr>
            <w:tcW w:w="1080" w:type="dxa"/>
            <w:tcBorders>
              <w:top w:val="single" w:sz="6" w:space="0" w:color="000000"/>
              <w:left w:val="single" w:sz="6" w:space="0" w:color="000000"/>
              <w:bottom w:val="single" w:sz="6" w:space="0" w:color="000000"/>
              <w:right w:val="single" w:sz="6" w:space="0" w:color="000000"/>
            </w:tcBorders>
            <w:vAlign w:val="center"/>
          </w:tcPr>
          <w:p w14:paraId="4B14FB5B" w14:textId="77777777" w:rsidR="0068796A" w:rsidRPr="00157BCC" w:rsidRDefault="0068796A" w:rsidP="0068796A">
            <w:pPr>
              <w:pBdr>
                <w:top w:val="nil"/>
                <w:left w:val="nil"/>
                <w:bottom w:val="nil"/>
                <w:right w:val="nil"/>
                <w:between w:val="nil"/>
              </w:pBdr>
              <w:spacing w:before="129"/>
              <w:jc w:val="center"/>
              <w:rPr>
                <w:b/>
                <w:color w:val="000000"/>
                <w:sz w:val="16"/>
                <w:szCs w:val="16"/>
              </w:rPr>
            </w:pPr>
          </w:p>
          <w:p w14:paraId="59ACE05F" w14:textId="7EFBB4E3"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0.023</w:t>
            </w:r>
          </w:p>
        </w:tc>
      </w:tr>
      <w:tr w:rsidR="0068796A" w:rsidRPr="00157BCC" w14:paraId="4B332849"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195758B6" w14:textId="77777777" w:rsidR="0068796A" w:rsidRPr="00157BCC" w:rsidRDefault="0068796A" w:rsidP="0068796A">
            <w:pPr>
              <w:pBdr>
                <w:top w:val="nil"/>
                <w:left w:val="nil"/>
                <w:bottom w:val="nil"/>
                <w:right w:val="nil"/>
                <w:between w:val="nil"/>
              </w:pBdr>
              <w:spacing w:line="276" w:lineRule="auto"/>
              <w:ind w:left="40" w:right="24"/>
              <w:rPr>
                <w:b/>
                <w:color w:val="000000"/>
                <w:sz w:val="16"/>
                <w:szCs w:val="16"/>
              </w:rPr>
            </w:pPr>
            <w:r w:rsidRPr="00157BCC">
              <w:rPr>
                <w:b/>
                <w:color w:val="000000"/>
                <w:sz w:val="16"/>
                <w:szCs w:val="16"/>
              </w:rPr>
              <w:t>Cardiomyopat hy or congenital anomalies of the heart; n</w:t>
            </w:r>
          </w:p>
          <w:p w14:paraId="37E23446" w14:textId="46F2F57D"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b/>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vAlign w:val="center"/>
          </w:tcPr>
          <w:p w14:paraId="71C09F2A" w14:textId="77777777" w:rsidR="0068796A" w:rsidRPr="00157BCC" w:rsidRDefault="0068796A" w:rsidP="0068796A">
            <w:pPr>
              <w:pBdr>
                <w:top w:val="nil"/>
                <w:left w:val="nil"/>
                <w:bottom w:val="nil"/>
                <w:right w:val="nil"/>
                <w:between w:val="nil"/>
              </w:pBdr>
              <w:jc w:val="center"/>
              <w:rPr>
                <w:b/>
                <w:color w:val="000000"/>
                <w:sz w:val="16"/>
                <w:szCs w:val="16"/>
              </w:rPr>
            </w:pPr>
          </w:p>
          <w:p w14:paraId="05A6F789"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7BFC3B31" w14:textId="7172FE2F"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1,235 (14.7%)</w:t>
            </w:r>
          </w:p>
        </w:tc>
        <w:tc>
          <w:tcPr>
            <w:tcW w:w="1080" w:type="dxa"/>
            <w:tcBorders>
              <w:top w:val="single" w:sz="6" w:space="0" w:color="000000"/>
              <w:left w:val="single" w:sz="6" w:space="0" w:color="000000"/>
              <w:bottom w:val="single" w:sz="6" w:space="0" w:color="000000"/>
              <w:right w:val="single" w:sz="6" w:space="0" w:color="000000"/>
            </w:tcBorders>
            <w:vAlign w:val="center"/>
          </w:tcPr>
          <w:p w14:paraId="638E52D9" w14:textId="77777777" w:rsidR="0068796A" w:rsidRPr="00157BCC" w:rsidRDefault="0068796A" w:rsidP="0068796A">
            <w:pPr>
              <w:pBdr>
                <w:top w:val="nil"/>
                <w:left w:val="nil"/>
                <w:bottom w:val="nil"/>
                <w:right w:val="nil"/>
                <w:between w:val="nil"/>
              </w:pBdr>
              <w:jc w:val="center"/>
              <w:rPr>
                <w:b/>
                <w:color w:val="000000"/>
                <w:sz w:val="16"/>
                <w:szCs w:val="16"/>
              </w:rPr>
            </w:pPr>
          </w:p>
          <w:p w14:paraId="660D3FBF"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1677B7DF" w14:textId="25537853"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1,227 (14.7%)</w:t>
            </w:r>
          </w:p>
        </w:tc>
        <w:tc>
          <w:tcPr>
            <w:tcW w:w="1080" w:type="dxa"/>
            <w:tcBorders>
              <w:top w:val="single" w:sz="6" w:space="0" w:color="000000"/>
              <w:left w:val="single" w:sz="6" w:space="0" w:color="000000"/>
              <w:bottom w:val="single" w:sz="6" w:space="0" w:color="000000"/>
              <w:right w:val="single" w:sz="6" w:space="0" w:color="000000"/>
            </w:tcBorders>
            <w:vAlign w:val="center"/>
          </w:tcPr>
          <w:p w14:paraId="0E3BDE40" w14:textId="77777777" w:rsidR="0068796A" w:rsidRPr="00157BCC" w:rsidRDefault="0068796A" w:rsidP="0068796A">
            <w:pPr>
              <w:pBdr>
                <w:top w:val="nil"/>
                <w:left w:val="nil"/>
                <w:bottom w:val="nil"/>
                <w:right w:val="nil"/>
                <w:between w:val="nil"/>
              </w:pBdr>
              <w:jc w:val="center"/>
              <w:rPr>
                <w:b/>
                <w:color w:val="000000"/>
                <w:sz w:val="16"/>
                <w:szCs w:val="16"/>
              </w:rPr>
            </w:pPr>
          </w:p>
          <w:p w14:paraId="29C9E56A"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09D59D3D" w14:textId="4172D4C5"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0.003</w:t>
            </w:r>
          </w:p>
        </w:tc>
        <w:tc>
          <w:tcPr>
            <w:tcW w:w="1152" w:type="dxa"/>
            <w:tcBorders>
              <w:top w:val="single" w:sz="6" w:space="0" w:color="000000"/>
              <w:left w:val="single" w:sz="6" w:space="0" w:color="000000"/>
              <w:bottom w:val="single" w:sz="6" w:space="0" w:color="000000"/>
              <w:right w:val="single" w:sz="6" w:space="0" w:color="000000"/>
            </w:tcBorders>
            <w:vAlign w:val="center"/>
          </w:tcPr>
          <w:p w14:paraId="6D596B6C" w14:textId="77777777" w:rsidR="0068796A" w:rsidRPr="00157BCC" w:rsidRDefault="0068796A" w:rsidP="0068796A">
            <w:pPr>
              <w:pBdr>
                <w:top w:val="nil"/>
                <w:left w:val="nil"/>
                <w:bottom w:val="nil"/>
                <w:right w:val="nil"/>
                <w:between w:val="nil"/>
              </w:pBdr>
              <w:jc w:val="center"/>
              <w:rPr>
                <w:b/>
                <w:color w:val="000000"/>
                <w:sz w:val="16"/>
                <w:szCs w:val="16"/>
              </w:rPr>
            </w:pPr>
          </w:p>
          <w:p w14:paraId="1A7AF09E"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62FDDB9D" w14:textId="796DA3E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1,279 (11.9%)</w:t>
            </w:r>
          </w:p>
        </w:tc>
        <w:tc>
          <w:tcPr>
            <w:tcW w:w="1080" w:type="dxa"/>
            <w:tcBorders>
              <w:top w:val="single" w:sz="6" w:space="0" w:color="000000"/>
              <w:left w:val="single" w:sz="6" w:space="0" w:color="000000"/>
              <w:bottom w:val="single" w:sz="6" w:space="0" w:color="000000"/>
              <w:right w:val="single" w:sz="6" w:space="0" w:color="000000"/>
            </w:tcBorders>
            <w:vAlign w:val="center"/>
          </w:tcPr>
          <w:p w14:paraId="7E35D232" w14:textId="77777777" w:rsidR="0068796A" w:rsidRPr="00157BCC" w:rsidRDefault="0068796A" w:rsidP="0068796A">
            <w:pPr>
              <w:pBdr>
                <w:top w:val="nil"/>
                <w:left w:val="nil"/>
                <w:bottom w:val="nil"/>
                <w:right w:val="nil"/>
                <w:between w:val="nil"/>
              </w:pBdr>
              <w:jc w:val="center"/>
              <w:rPr>
                <w:b/>
                <w:color w:val="000000"/>
                <w:sz w:val="16"/>
                <w:szCs w:val="16"/>
              </w:rPr>
            </w:pPr>
          </w:p>
          <w:p w14:paraId="71CDBCF9"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3FDF078D" w14:textId="7CD7A38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1,263 (11.7%)</w:t>
            </w:r>
          </w:p>
        </w:tc>
        <w:tc>
          <w:tcPr>
            <w:tcW w:w="1080" w:type="dxa"/>
            <w:tcBorders>
              <w:top w:val="single" w:sz="6" w:space="0" w:color="000000"/>
              <w:left w:val="single" w:sz="6" w:space="0" w:color="000000"/>
              <w:bottom w:val="single" w:sz="6" w:space="0" w:color="000000"/>
              <w:right w:val="single" w:sz="6" w:space="0" w:color="000000"/>
            </w:tcBorders>
            <w:vAlign w:val="center"/>
          </w:tcPr>
          <w:p w14:paraId="77AA453E" w14:textId="77777777" w:rsidR="0068796A" w:rsidRPr="00157BCC" w:rsidRDefault="0068796A" w:rsidP="0068796A">
            <w:pPr>
              <w:pBdr>
                <w:top w:val="nil"/>
                <w:left w:val="nil"/>
                <w:bottom w:val="nil"/>
                <w:right w:val="nil"/>
                <w:between w:val="nil"/>
              </w:pBdr>
              <w:jc w:val="center"/>
              <w:rPr>
                <w:b/>
                <w:color w:val="000000"/>
                <w:sz w:val="16"/>
                <w:szCs w:val="16"/>
              </w:rPr>
            </w:pPr>
          </w:p>
          <w:p w14:paraId="5A2F4073"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6A318D2D" w14:textId="61C86F64"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0.005</w:t>
            </w:r>
          </w:p>
        </w:tc>
        <w:tc>
          <w:tcPr>
            <w:tcW w:w="1152" w:type="dxa"/>
            <w:tcBorders>
              <w:top w:val="single" w:sz="6" w:space="0" w:color="000000"/>
              <w:left w:val="single" w:sz="6" w:space="0" w:color="000000"/>
              <w:bottom w:val="single" w:sz="6" w:space="0" w:color="000000"/>
              <w:right w:val="single" w:sz="6" w:space="0" w:color="000000"/>
            </w:tcBorders>
            <w:vAlign w:val="center"/>
          </w:tcPr>
          <w:p w14:paraId="61663395" w14:textId="77777777" w:rsidR="0068796A" w:rsidRPr="00157BCC" w:rsidRDefault="0068796A" w:rsidP="0068796A">
            <w:pPr>
              <w:pBdr>
                <w:top w:val="nil"/>
                <w:left w:val="nil"/>
                <w:bottom w:val="nil"/>
                <w:right w:val="nil"/>
                <w:between w:val="nil"/>
              </w:pBdr>
              <w:jc w:val="center"/>
              <w:rPr>
                <w:b/>
                <w:color w:val="000000"/>
                <w:sz w:val="16"/>
                <w:szCs w:val="16"/>
              </w:rPr>
            </w:pPr>
          </w:p>
          <w:p w14:paraId="28D5B652"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0A01F934" w14:textId="29C01D70"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192 (6.2%)</w:t>
            </w:r>
          </w:p>
        </w:tc>
        <w:tc>
          <w:tcPr>
            <w:tcW w:w="1080" w:type="dxa"/>
            <w:tcBorders>
              <w:top w:val="single" w:sz="6" w:space="0" w:color="000000"/>
              <w:left w:val="single" w:sz="6" w:space="0" w:color="000000"/>
              <w:bottom w:val="single" w:sz="6" w:space="0" w:color="000000"/>
              <w:right w:val="single" w:sz="6" w:space="0" w:color="000000"/>
            </w:tcBorders>
            <w:vAlign w:val="center"/>
          </w:tcPr>
          <w:p w14:paraId="4A362DA0" w14:textId="77777777" w:rsidR="0068796A" w:rsidRPr="00157BCC" w:rsidRDefault="0068796A" w:rsidP="0068796A">
            <w:pPr>
              <w:pBdr>
                <w:top w:val="nil"/>
                <w:left w:val="nil"/>
                <w:bottom w:val="nil"/>
                <w:right w:val="nil"/>
                <w:between w:val="nil"/>
              </w:pBdr>
              <w:jc w:val="center"/>
              <w:rPr>
                <w:b/>
                <w:color w:val="000000"/>
                <w:sz w:val="16"/>
                <w:szCs w:val="16"/>
              </w:rPr>
            </w:pPr>
          </w:p>
          <w:p w14:paraId="1B812819"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08C1EB0E" w14:textId="44EBF9CF"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184 (5.9%)</w:t>
            </w:r>
          </w:p>
        </w:tc>
        <w:tc>
          <w:tcPr>
            <w:tcW w:w="1080" w:type="dxa"/>
            <w:tcBorders>
              <w:top w:val="single" w:sz="6" w:space="0" w:color="000000"/>
              <w:left w:val="single" w:sz="6" w:space="0" w:color="000000"/>
              <w:bottom w:val="single" w:sz="6" w:space="0" w:color="000000"/>
              <w:right w:val="single" w:sz="6" w:space="0" w:color="000000"/>
            </w:tcBorders>
            <w:vAlign w:val="center"/>
          </w:tcPr>
          <w:p w14:paraId="2BDB52EA" w14:textId="77777777" w:rsidR="0068796A" w:rsidRPr="00157BCC" w:rsidRDefault="0068796A" w:rsidP="0068796A">
            <w:pPr>
              <w:pBdr>
                <w:top w:val="nil"/>
                <w:left w:val="nil"/>
                <w:bottom w:val="nil"/>
                <w:right w:val="nil"/>
                <w:between w:val="nil"/>
              </w:pBdr>
              <w:jc w:val="center"/>
              <w:rPr>
                <w:b/>
                <w:color w:val="000000"/>
                <w:sz w:val="16"/>
                <w:szCs w:val="16"/>
              </w:rPr>
            </w:pPr>
          </w:p>
          <w:p w14:paraId="1808B73F"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12631D2E" w14:textId="216AB65E"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0.011</w:t>
            </w:r>
          </w:p>
        </w:tc>
        <w:tc>
          <w:tcPr>
            <w:tcW w:w="1152" w:type="dxa"/>
            <w:tcBorders>
              <w:top w:val="single" w:sz="6" w:space="0" w:color="000000"/>
              <w:left w:val="single" w:sz="6" w:space="0" w:color="000000"/>
              <w:bottom w:val="single" w:sz="6" w:space="0" w:color="000000"/>
              <w:right w:val="single" w:sz="6" w:space="0" w:color="000000"/>
            </w:tcBorders>
            <w:vAlign w:val="center"/>
          </w:tcPr>
          <w:p w14:paraId="15E2FCC2" w14:textId="77777777" w:rsidR="0068796A" w:rsidRPr="00157BCC" w:rsidRDefault="0068796A" w:rsidP="0068796A">
            <w:pPr>
              <w:pBdr>
                <w:top w:val="nil"/>
                <w:left w:val="nil"/>
                <w:bottom w:val="nil"/>
                <w:right w:val="nil"/>
                <w:between w:val="nil"/>
              </w:pBdr>
              <w:jc w:val="center"/>
              <w:rPr>
                <w:b/>
                <w:color w:val="000000"/>
                <w:sz w:val="16"/>
                <w:szCs w:val="16"/>
              </w:rPr>
            </w:pPr>
          </w:p>
          <w:p w14:paraId="40075254"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7F631DD0" w14:textId="73EE2EAA"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36 (3.5%)</w:t>
            </w:r>
          </w:p>
        </w:tc>
        <w:tc>
          <w:tcPr>
            <w:tcW w:w="1080" w:type="dxa"/>
            <w:tcBorders>
              <w:top w:val="single" w:sz="6" w:space="0" w:color="000000"/>
              <w:left w:val="single" w:sz="6" w:space="0" w:color="000000"/>
              <w:bottom w:val="single" w:sz="6" w:space="0" w:color="000000"/>
              <w:right w:val="single" w:sz="6" w:space="0" w:color="000000"/>
            </w:tcBorders>
            <w:vAlign w:val="center"/>
          </w:tcPr>
          <w:p w14:paraId="13811AE9" w14:textId="77777777" w:rsidR="0068796A" w:rsidRPr="00157BCC" w:rsidRDefault="0068796A" w:rsidP="0068796A">
            <w:pPr>
              <w:pBdr>
                <w:top w:val="nil"/>
                <w:left w:val="nil"/>
                <w:bottom w:val="nil"/>
                <w:right w:val="nil"/>
                <w:between w:val="nil"/>
              </w:pBdr>
              <w:jc w:val="center"/>
              <w:rPr>
                <w:b/>
                <w:color w:val="000000"/>
                <w:sz w:val="16"/>
                <w:szCs w:val="16"/>
              </w:rPr>
            </w:pPr>
          </w:p>
          <w:p w14:paraId="5AF20687"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187BA5EF" w14:textId="11F1577E"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28 (2.7%)</w:t>
            </w:r>
          </w:p>
        </w:tc>
        <w:tc>
          <w:tcPr>
            <w:tcW w:w="1080" w:type="dxa"/>
            <w:tcBorders>
              <w:top w:val="single" w:sz="6" w:space="0" w:color="000000"/>
              <w:left w:val="single" w:sz="6" w:space="0" w:color="000000"/>
              <w:bottom w:val="single" w:sz="6" w:space="0" w:color="000000"/>
              <w:right w:val="single" w:sz="6" w:space="0" w:color="000000"/>
            </w:tcBorders>
            <w:vAlign w:val="center"/>
          </w:tcPr>
          <w:p w14:paraId="72B62635" w14:textId="77777777" w:rsidR="0068796A" w:rsidRPr="00157BCC" w:rsidRDefault="0068796A" w:rsidP="0068796A">
            <w:pPr>
              <w:pBdr>
                <w:top w:val="nil"/>
                <w:left w:val="nil"/>
                <w:bottom w:val="nil"/>
                <w:right w:val="nil"/>
                <w:between w:val="nil"/>
              </w:pBdr>
              <w:jc w:val="center"/>
              <w:rPr>
                <w:b/>
                <w:color w:val="000000"/>
                <w:sz w:val="16"/>
                <w:szCs w:val="16"/>
              </w:rPr>
            </w:pPr>
          </w:p>
          <w:p w14:paraId="50E4AA40" w14:textId="77777777" w:rsidR="0068796A" w:rsidRPr="00157BCC" w:rsidRDefault="0068796A" w:rsidP="0068796A">
            <w:pPr>
              <w:pBdr>
                <w:top w:val="nil"/>
                <w:left w:val="nil"/>
                <w:bottom w:val="nil"/>
                <w:right w:val="nil"/>
                <w:between w:val="nil"/>
              </w:pBdr>
              <w:spacing w:before="156"/>
              <w:jc w:val="center"/>
              <w:rPr>
                <w:b/>
                <w:color w:val="000000"/>
                <w:sz w:val="16"/>
                <w:szCs w:val="16"/>
              </w:rPr>
            </w:pPr>
          </w:p>
          <w:p w14:paraId="5A996E8E" w14:textId="6F6441C6"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0.044</w:t>
            </w:r>
          </w:p>
        </w:tc>
      </w:tr>
      <w:tr w:rsidR="0068796A" w:rsidRPr="00157BCC" w14:paraId="44836A9F"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743C31AD" w14:textId="77777777" w:rsidR="0068796A" w:rsidRPr="00157BCC" w:rsidRDefault="0068796A" w:rsidP="0068796A">
            <w:pPr>
              <w:pBdr>
                <w:top w:val="nil"/>
                <w:left w:val="nil"/>
                <w:bottom w:val="nil"/>
                <w:right w:val="nil"/>
                <w:between w:val="nil"/>
              </w:pBdr>
              <w:ind w:left="40"/>
              <w:rPr>
                <w:b/>
                <w:color w:val="000000"/>
                <w:sz w:val="16"/>
                <w:szCs w:val="16"/>
              </w:rPr>
            </w:pPr>
            <w:r w:rsidRPr="00157BCC">
              <w:rPr>
                <w:b/>
                <w:color w:val="000000"/>
                <w:sz w:val="16"/>
                <w:szCs w:val="16"/>
              </w:rPr>
              <w:t>Chronic renal</w:t>
            </w:r>
          </w:p>
          <w:p w14:paraId="6D23BCDD" w14:textId="444AB7A7"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b/>
                <w:color w:val="000000"/>
                <w:sz w:val="16"/>
                <w:szCs w:val="16"/>
              </w:rPr>
              <w:t>disease; n (%)</w:t>
            </w:r>
          </w:p>
        </w:tc>
        <w:tc>
          <w:tcPr>
            <w:tcW w:w="1152" w:type="dxa"/>
            <w:tcBorders>
              <w:top w:val="single" w:sz="6" w:space="0" w:color="000000"/>
              <w:left w:val="single" w:sz="6" w:space="0" w:color="000000"/>
              <w:bottom w:val="single" w:sz="6" w:space="0" w:color="000000"/>
              <w:right w:val="single" w:sz="6" w:space="0" w:color="000000"/>
            </w:tcBorders>
            <w:vAlign w:val="center"/>
          </w:tcPr>
          <w:p w14:paraId="0F115390" w14:textId="01745A9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1,240 (14.8%)</w:t>
            </w:r>
          </w:p>
        </w:tc>
        <w:tc>
          <w:tcPr>
            <w:tcW w:w="1080" w:type="dxa"/>
            <w:tcBorders>
              <w:top w:val="single" w:sz="6" w:space="0" w:color="000000"/>
              <w:left w:val="single" w:sz="6" w:space="0" w:color="000000"/>
              <w:bottom w:val="single" w:sz="6" w:space="0" w:color="000000"/>
              <w:right w:val="single" w:sz="6" w:space="0" w:color="000000"/>
            </w:tcBorders>
            <w:vAlign w:val="center"/>
          </w:tcPr>
          <w:p w14:paraId="26BF76BC" w14:textId="67C4DD73"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1,248 (14.9%)</w:t>
            </w:r>
          </w:p>
        </w:tc>
        <w:tc>
          <w:tcPr>
            <w:tcW w:w="1080" w:type="dxa"/>
            <w:tcBorders>
              <w:top w:val="single" w:sz="6" w:space="0" w:color="000000"/>
              <w:left w:val="single" w:sz="6" w:space="0" w:color="000000"/>
              <w:bottom w:val="single" w:sz="6" w:space="0" w:color="000000"/>
              <w:right w:val="single" w:sz="6" w:space="0" w:color="000000"/>
            </w:tcBorders>
            <w:vAlign w:val="center"/>
          </w:tcPr>
          <w:p w14:paraId="1A3ABF59" w14:textId="06706943"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0.003</w:t>
            </w:r>
          </w:p>
        </w:tc>
        <w:tc>
          <w:tcPr>
            <w:tcW w:w="1152" w:type="dxa"/>
            <w:tcBorders>
              <w:top w:val="single" w:sz="6" w:space="0" w:color="000000"/>
              <w:left w:val="single" w:sz="6" w:space="0" w:color="000000"/>
              <w:bottom w:val="single" w:sz="6" w:space="0" w:color="000000"/>
              <w:right w:val="single" w:sz="6" w:space="0" w:color="000000"/>
            </w:tcBorders>
            <w:vAlign w:val="center"/>
          </w:tcPr>
          <w:p w14:paraId="5ACB83E2" w14:textId="2182DE2C"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649 (6.0%)</w:t>
            </w:r>
          </w:p>
        </w:tc>
        <w:tc>
          <w:tcPr>
            <w:tcW w:w="1080" w:type="dxa"/>
            <w:tcBorders>
              <w:top w:val="single" w:sz="6" w:space="0" w:color="000000"/>
              <w:left w:val="single" w:sz="6" w:space="0" w:color="000000"/>
              <w:bottom w:val="single" w:sz="6" w:space="0" w:color="000000"/>
              <w:right w:val="single" w:sz="6" w:space="0" w:color="000000"/>
            </w:tcBorders>
            <w:vAlign w:val="center"/>
          </w:tcPr>
          <w:p w14:paraId="4C8F6B0A" w14:textId="3492059E"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660 (6.1%)</w:t>
            </w:r>
          </w:p>
        </w:tc>
        <w:tc>
          <w:tcPr>
            <w:tcW w:w="1080" w:type="dxa"/>
            <w:tcBorders>
              <w:top w:val="single" w:sz="6" w:space="0" w:color="000000"/>
              <w:left w:val="single" w:sz="6" w:space="0" w:color="000000"/>
              <w:bottom w:val="single" w:sz="6" w:space="0" w:color="000000"/>
              <w:right w:val="single" w:sz="6" w:space="0" w:color="000000"/>
            </w:tcBorders>
            <w:vAlign w:val="center"/>
          </w:tcPr>
          <w:p w14:paraId="350A34BA" w14:textId="60EE4AC0"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0.004</w:t>
            </w:r>
          </w:p>
        </w:tc>
        <w:tc>
          <w:tcPr>
            <w:tcW w:w="1152" w:type="dxa"/>
            <w:tcBorders>
              <w:top w:val="single" w:sz="6" w:space="0" w:color="000000"/>
              <w:left w:val="single" w:sz="6" w:space="0" w:color="000000"/>
              <w:bottom w:val="single" w:sz="6" w:space="0" w:color="000000"/>
              <w:right w:val="single" w:sz="6" w:space="0" w:color="000000"/>
            </w:tcBorders>
            <w:vAlign w:val="center"/>
          </w:tcPr>
          <w:p w14:paraId="63959218" w14:textId="30B6851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274 (8.8%)</w:t>
            </w:r>
          </w:p>
        </w:tc>
        <w:tc>
          <w:tcPr>
            <w:tcW w:w="1080" w:type="dxa"/>
            <w:tcBorders>
              <w:top w:val="single" w:sz="6" w:space="0" w:color="000000"/>
              <w:left w:val="single" w:sz="6" w:space="0" w:color="000000"/>
              <w:bottom w:val="single" w:sz="6" w:space="0" w:color="000000"/>
              <w:right w:val="single" w:sz="6" w:space="0" w:color="000000"/>
            </w:tcBorders>
            <w:vAlign w:val="center"/>
          </w:tcPr>
          <w:p w14:paraId="7C128A57" w14:textId="651D697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260 (8.4%)</w:t>
            </w:r>
          </w:p>
        </w:tc>
        <w:tc>
          <w:tcPr>
            <w:tcW w:w="1080" w:type="dxa"/>
            <w:tcBorders>
              <w:top w:val="single" w:sz="6" w:space="0" w:color="000000"/>
              <w:left w:val="single" w:sz="6" w:space="0" w:color="000000"/>
              <w:bottom w:val="single" w:sz="6" w:space="0" w:color="000000"/>
              <w:right w:val="single" w:sz="6" w:space="0" w:color="000000"/>
            </w:tcBorders>
            <w:vAlign w:val="center"/>
          </w:tcPr>
          <w:p w14:paraId="6E5233D3" w14:textId="3463384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0.016</w:t>
            </w:r>
          </w:p>
        </w:tc>
        <w:tc>
          <w:tcPr>
            <w:tcW w:w="1152" w:type="dxa"/>
            <w:tcBorders>
              <w:top w:val="single" w:sz="6" w:space="0" w:color="000000"/>
              <w:left w:val="single" w:sz="6" w:space="0" w:color="000000"/>
              <w:bottom w:val="single" w:sz="6" w:space="0" w:color="000000"/>
              <w:right w:val="single" w:sz="6" w:space="0" w:color="000000"/>
            </w:tcBorders>
            <w:vAlign w:val="center"/>
          </w:tcPr>
          <w:p w14:paraId="629B082E" w14:textId="5D737514"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14 (1.3%)</w:t>
            </w:r>
          </w:p>
        </w:tc>
        <w:tc>
          <w:tcPr>
            <w:tcW w:w="1080" w:type="dxa"/>
            <w:tcBorders>
              <w:top w:val="single" w:sz="6" w:space="0" w:color="000000"/>
              <w:left w:val="single" w:sz="6" w:space="0" w:color="000000"/>
              <w:bottom w:val="single" w:sz="6" w:space="0" w:color="000000"/>
              <w:right w:val="single" w:sz="6" w:space="0" w:color="000000"/>
            </w:tcBorders>
            <w:vAlign w:val="center"/>
          </w:tcPr>
          <w:p w14:paraId="7095C784" w14:textId="315F665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14 (1.3%)</w:t>
            </w:r>
          </w:p>
        </w:tc>
        <w:tc>
          <w:tcPr>
            <w:tcW w:w="1080" w:type="dxa"/>
            <w:tcBorders>
              <w:top w:val="single" w:sz="6" w:space="0" w:color="000000"/>
              <w:left w:val="single" w:sz="6" w:space="0" w:color="000000"/>
              <w:bottom w:val="single" w:sz="6" w:space="0" w:color="000000"/>
              <w:right w:val="single" w:sz="6" w:space="0" w:color="000000"/>
            </w:tcBorders>
            <w:vAlign w:val="center"/>
          </w:tcPr>
          <w:p w14:paraId="3D1407FE" w14:textId="33E51A6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0.000</w:t>
            </w:r>
          </w:p>
        </w:tc>
      </w:tr>
      <w:tr w:rsidR="0068796A" w:rsidRPr="00157BCC" w14:paraId="19246EA8"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7732A740" w14:textId="77777777" w:rsidR="0068796A" w:rsidRPr="00157BCC" w:rsidRDefault="0068796A" w:rsidP="0068796A">
            <w:pPr>
              <w:pBdr>
                <w:top w:val="nil"/>
                <w:left w:val="nil"/>
                <w:bottom w:val="nil"/>
                <w:right w:val="nil"/>
                <w:between w:val="nil"/>
              </w:pBdr>
              <w:spacing w:line="276" w:lineRule="auto"/>
              <w:ind w:left="40" w:right="104"/>
              <w:rPr>
                <w:b/>
                <w:color w:val="000000"/>
                <w:sz w:val="16"/>
                <w:szCs w:val="16"/>
              </w:rPr>
            </w:pPr>
            <w:r w:rsidRPr="00157BCC">
              <w:rPr>
                <w:b/>
                <w:color w:val="000000"/>
                <w:sz w:val="16"/>
                <w:szCs w:val="16"/>
              </w:rPr>
              <w:t>Congestive heart failure;</w:t>
            </w:r>
          </w:p>
          <w:p w14:paraId="7210ACD2" w14:textId="6D47272D"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b/>
                <w:color w:val="000000"/>
                <w:sz w:val="16"/>
                <w:szCs w:val="16"/>
              </w:rP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5DB6DCF6"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04C2D89F" w14:textId="4B47ADB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1,526 (18.2%)</w:t>
            </w:r>
          </w:p>
        </w:tc>
        <w:tc>
          <w:tcPr>
            <w:tcW w:w="1080" w:type="dxa"/>
            <w:tcBorders>
              <w:top w:val="single" w:sz="6" w:space="0" w:color="000000"/>
              <w:left w:val="single" w:sz="6" w:space="0" w:color="000000"/>
              <w:bottom w:val="single" w:sz="6" w:space="0" w:color="000000"/>
              <w:right w:val="single" w:sz="6" w:space="0" w:color="000000"/>
            </w:tcBorders>
            <w:vAlign w:val="center"/>
          </w:tcPr>
          <w:p w14:paraId="17DF67D3"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41FD07A1" w14:textId="709EBB2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1,517 (18.1%)</w:t>
            </w:r>
          </w:p>
        </w:tc>
        <w:tc>
          <w:tcPr>
            <w:tcW w:w="1080" w:type="dxa"/>
            <w:tcBorders>
              <w:top w:val="single" w:sz="6" w:space="0" w:color="000000"/>
              <w:left w:val="single" w:sz="6" w:space="0" w:color="000000"/>
              <w:bottom w:val="single" w:sz="6" w:space="0" w:color="000000"/>
              <w:right w:val="single" w:sz="6" w:space="0" w:color="000000"/>
            </w:tcBorders>
            <w:vAlign w:val="center"/>
          </w:tcPr>
          <w:p w14:paraId="147FB007"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231A8A59" w14:textId="0190A7A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0.003</w:t>
            </w:r>
          </w:p>
        </w:tc>
        <w:tc>
          <w:tcPr>
            <w:tcW w:w="1152" w:type="dxa"/>
            <w:tcBorders>
              <w:top w:val="single" w:sz="6" w:space="0" w:color="000000"/>
              <w:left w:val="single" w:sz="6" w:space="0" w:color="000000"/>
              <w:bottom w:val="single" w:sz="6" w:space="0" w:color="000000"/>
              <w:right w:val="single" w:sz="6" w:space="0" w:color="000000"/>
            </w:tcBorders>
            <w:vAlign w:val="center"/>
          </w:tcPr>
          <w:p w14:paraId="257B8FFA"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4C3A5086" w14:textId="104F1E0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1,297 (12.1%)</w:t>
            </w:r>
          </w:p>
        </w:tc>
        <w:tc>
          <w:tcPr>
            <w:tcW w:w="1080" w:type="dxa"/>
            <w:tcBorders>
              <w:top w:val="single" w:sz="6" w:space="0" w:color="000000"/>
              <w:left w:val="single" w:sz="6" w:space="0" w:color="000000"/>
              <w:bottom w:val="single" w:sz="6" w:space="0" w:color="000000"/>
              <w:right w:val="single" w:sz="6" w:space="0" w:color="000000"/>
            </w:tcBorders>
            <w:vAlign w:val="center"/>
          </w:tcPr>
          <w:p w14:paraId="4640887D"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742FF680" w14:textId="34C1089A"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1,289 (12.0%)</w:t>
            </w:r>
          </w:p>
        </w:tc>
        <w:tc>
          <w:tcPr>
            <w:tcW w:w="1080" w:type="dxa"/>
            <w:tcBorders>
              <w:top w:val="single" w:sz="6" w:space="0" w:color="000000"/>
              <w:left w:val="single" w:sz="6" w:space="0" w:color="000000"/>
              <w:bottom w:val="single" w:sz="6" w:space="0" w:color="000000"/>
              <w:right w:val="single" w:sz="6" w:space="0" w:color="000000"/>
            </w:tcBorders>
            <w:vAlign w:val="center"/>
          </w:tcPr>
          <w:p w14:paraId="6C73CE5D"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6F1073D3" w14:textId="31C0BE7F"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0.002</w:t>
            </w:r>
          </w:p>
        </w:tc>
        <w:tc>
          <w:tcPr>
            <w:tcW w:w="1152" w:type="dxa"/>
            <w:tcBorders>
              <w:top w:val="single" w:sz="6" w:space="0" w:color="000000"/>
              <w:left w:val="single" w:sz="6" w:space="0" w:color="000000"/>
              <w:bottom w:val="single" w:sz="6" w:space="0" w:color="000000"/>
              <w:right w:val="single" w:sz="6" w:space="0" w:color="000000"/>
            </w:tcBorders>
            <w:vAlign w:val="center"/>
          </w:tcPr>
          <w:p w14:paraId="4A58D997"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65385212" w14:textId="4DA04C5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311 (10.0%)</w:t>
            </w:r>
          </w:p>
        </w:tc>
        <w:tc>
          <w:tcPr>
            <w:tcW w:w="1080" w:type="dxa"/>
            <w:tcBorders>
              <w:top w:val="single" w:sz="6" w:space="0" w:color="000000"/>
              <w:left w:val="single" w:sz="6" w:space="0" w:color="000000"/>
              <w:bottom w:val="single" w:sz="6" w:space="0" w:color="000000"/>
              <w:right w:val="single" w:sz="6" w:space="0" w:color="000000"/>
            </w:tcBorders>
            <w:vAlign w:val="center"/>
          </w:tcPr>
          <w:p w14:paraId="199CD729"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3CB17673" w14:textId="30F6EC8E"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297 (9.6%)</w:t>
            </w:r>
          </w:p>
        </w:tc>
        <w:tc>
          <w:tcPr>
            <w:tcW w:w="1080" w:type="dxa"/>
            <w:tcBorders>
              <w:top w:val="single" w:sz="6" w:space="0" w:color="000000"/>
              <w:left w:val="single" w:sz="6" w:space="0" w:color="000000"/>
              <w:bottom w:val="single" w:sz="6" w:space="0" w:color="000000"/>
              <w:right w:val="single" w:sz="6" w:space="0" w:color="000000"/>
            </w:tcBorders>
            <w:vAlign w:val="center"/>
          </w:tcPr>
          <w:p w14:paraId="0BDDC0F5"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7F19E18E" w14:textId="5540216A"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0.015</w:t>
            </w:r>
          </w:p>
        </w:tc>
        <w:tc>
          <w:tcPr>
            <w:tcW w:w="1152" w:type="dxa"/>
            <w:tcBorders>
              <w:top w:val="single" w:sz="6" w:space="0" w:color="000000"/>
              <w:left w:val="single" w:sz="6" w:space="0" w:color="000000"/>
              <w:bottom w:val="single" w:sz="6" w:space="0" w:color="000000"/>
              <w:right w:val="single" w:sz="6" w:space="0" w:color="000000"/>
            </w:tcBorders>
            <w:vAlign w:val="center"/>
          </w:tcPr>
          <w:p w14:paraId="184EB202"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1EEF053D" w14:textId="1E0FA9AE"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113 (10.8%)</w:t>
            </w:r>
          </w:p>
        </w:tc>
        <w:tc>
          <w:tcPr>
            <w:tcW w:w="1080" w:type="dxa"/>
            <w:tcBorders>
              <w:top w:val="single" w:sz="6" w:space="0" w:color="000000"/>
              <w:left w:val="single" w:sz="6" w:space="0" w:color="000000"/>
              <w:bottom w:val="single" w:sz="6" w:space="0" w:color="000000"/>
              <w:right w:val="single" w:sz="6" w:space="0" w:color="000000"/>
            </w:tcBorders>
            <w:vAlign w:val="center"/>
          </w:tcPr>
          <w:p w14:paraId="59ED3F77"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52A8CA5A" w14:textId="7DA8AE7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88 (8.4%)</w:t>
            </w:r>
          </w:p>
        </w:tc>
        <w:tc>
          <w:tcPr>
            <w:tcW w:w="1080" w:type="dxa"/>
            <w:tcBorders>
              <w:top w:val="single" w:sz="6" w:space="0" w:color="000000"/>
              <w:left w:val="single" w:sz="6" w:space="0" w:color="000000"/>
              <w:bottom w:val="single" w:sz="6" w:space="0" w:color="000000"/>
              <w:right w:val="single" w:sz="6" w:space="0" w:color="000000"/>
            </w:tcBorders>
            <w:vAlign w:val="center"/>
          </w:tcPr>
          <w:p w14:paraId="4B39FD32" w14:textId="77777777" w:rsidR="0068796A" w:rsidRPr="00157BCC" w:rsidRDefault="0068796A" w:rsidP="0068796A">
            <w:pPr>
              <w:pBdr>
                <w:top w:val="nil"/>
                <w:left w:val="nil"/>
                <w:bottom w:val="nil"/>
                <w:right w:val="nil"/>
                <w:between w:val="nil"/>
              </w:pBdr>
              <w:spacing w:before="23"/>
              <w:jc w:val="center"/>
              <w:rPr>
                <w:b/>
                <w:color w:val="000000"/>
                <w:sz w:val="16"/>
                <w:szCs w:val="16"/>
              </w:rPr>
            </w:pPr>
          </w:p>
          <w:p w14:paraId="3067CCB1" w14:textId="0AB34BA5"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0.081</w:t>
            </w:r>
          </w:p>
        </w:tc>
      </w:tr>
      <w:tr w:rsidR="0068796A" w:rsidRPr="00157BCC" w14:paraId="5C66B0FE"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78B611D2" w14:textId="1B69C2AC"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b/>
                <w:color w:val="000000"/>
                <w:sz w:val="16"/>
                <w:szCs w:val="16"/>
              </w:rPr>
              <w:t xml:space="preserve">Diabetes mellitus; </w:t>
            </w:r>
            <w:r w:rsidRPr="00157BCC">
              <w:rPr>
                <w:b/>
                <w:color w:val="000000"/>
                <w:sz w:val="16"/>
                <w:szCs w:val="16"/>
              </w:rPr>
              <w:b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435E1022"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7BD6984D" w14:textId="0A9DC56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2,227 (26.6%)</w:t>
            </w:r>
          </w:p>
        </w:tc>
        <w:tc>
          <w:tcPr>
            <w:tcW w:w="1080" w:type="dxa"/>
            <w:tcBorders>
              <w:top w:val="single" w:sz="6" w:space="0" w:color="000000"/>
              <w:left w:val="single" w:sz="6" w:space="0" w:color="000000"/>
              <w:bottom w:val="single" w:sz="6" w:space="0" w:color="000000"/>
              <w:right w:val="single" w:sz="6" w:space="0" w:color="000000"/>
            </w:tcBorders>
            <w:vAlign w:val="center"/>
          </w:tcPr>
          <w:p w14:paraId="61AB3DE9"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729DBB47" w14:textId="0172FBA6"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2,238 (26.7%)</w:t>
            </w:r>
          </w:p>
        </w:tc>
        <w:tc>
          <w:tcPr>
            <w:tcW w:w="1080" w:type="dxa"/>
            <w:tcBorders>
              <w:top w:val="single" w:sz="6" w:space="0" w:color="000000"/>
              <w:left w:val="single" w:sz="6" w:space="0" w:color="000000"/>
              <w:bottom w:val="single" w:sz="6" w:space="0" w:color="000000"/>
              <w:right w:val="single" w:sz="6" w:space="0" w:color="000000"/>
            </w:tcBorders>
            <w:vAlign w:val="center"/>
          </w:tcPr>
          <w:p w14:paraId="332CC747"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282695FF" w14:textId="57E5BC9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0.003</w:t>
            </w:r>
          </w:p>
        </w:tc>
        <w:tc>
          <w:tcPr>
            <w:tcW w:w="1152" w:type="dxa"/>
            <w:tcBorders>
              <w:top w:val="single" w:sz="6" w:space="0" w:color="000000"/>
              <w:left w:val="single" w:sz="6" w:space="0" w:color="000000"/>
              <w:bottom w:val="single" w:sz="6" w:space="0" w:color="000000"/>
              <w:right w:val="single" w:sz="6" w:space="0" w:color="000000"/>
            </w:tcBorders>
            <w:vAlign w:val="center"/>
          </w:tcPr>
          <w:p w14:paraId="238000D9"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6B550D35" w14:textId="00AD51D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2,364 (22.0%)</w:t>
            </w:r>
          </w:p>
        </w:tc>
        <w:tc>
          <w:tcPr>
            <w:tcW w:w="1080" w:type="dxa"/>
            <w:tcBorders>
              <w:top w:val="single" w:sz="6" w:space="0" w:color="000000"/>
              <w:left w:val="single" w:sz="6" w:space="0" w:color="000000"/>
              <w:bottom w:val="single" w:sz="6" w:space="0" w:color="000000"/>
              <w:right w:val="single" w:sz="6" w:space="0" w:color="000000"/>
            </w:tcBorders>
            <w:vAlign w:val="center"/>
          </w:tcPr>
          <w:p w14:paraId="142A3446"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38E8A596" w14:textId="3224229F"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2,358 (21.9%)</w:t>
            </w:r>
          </w:p>
        </w:tc>
        <w:tc>
          <w:tcPr>
            <w:tcW w:w="1080" w:type="dxa"/>
            <w:tcBorders>
              <w:top w:val="single" w:sz="6" w:space="0" w:color="000000"/>
              <w:left w:val="single" w:sz="6" w:space="0" w:color="000000"/>
              <w:bottom w:val="single" w:sz="6" w:space="0" w:color="000000"/>
              <w:right w:val="single" w:sz="6" w:space="0" w:color="000000"/>
            </w:tcBorders>
            <w:vAlign w:val="center"/>
          </w:tcPr>
          <w:p w14:paraId="2F50EDCA"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502544BB" w14:textId="4EBF2D2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0.001</w:t>
            </w:r>
          </w:p>
        </w:tc>
        <w:tc>
          <w:tcPr>
            <w:tcW w:w="1152" w:type="dxa"/>
            <w:tcBorders>
              <w:top w:val="single" w:sz="6" w:space="0" w:color="000000"/>
              <w:left w:val="single" w:sz="6" w:space="0" w:color="000000"/>
              <w:bottom w:val="single" w:sz="6" w:space="0" w:color="000000"/>
              <w:right w:val="single" w:sz="6" w:space="0" w:color="000000"/>
            </w:tcBorders>
            <w:vAlign w:val="center"/>
          </w:tcPr>
          <w:p w14:paraId="1734B775"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40CAA096" w14:textId="5C6EC3CA"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881 (28.4%)</w:t>
            </w:r>
          </w:p>
        </w:tc>
        <w:tc>
          <w:tcPr>
            <w:tcW w:w="1080" w:type="dxa"/>
            <w:tcBorders>
              <w:top w:val="single" w:sz="6" w:space="0" w:color="000000"/>
              <w:left w:val="single" w:sz="6" w:space="0" w:color="000000"/>
              <w:bottom w:val="single" w:sz="6" w:space="0" w:color="000000"/>
              <w:right w:val="single" w:sz="6" w:space="0" w:color="000000"/>
            </w:tcBorders>
            <w:vAlign w:val="center"/>
          </w:tcPr>
          <w:p w14:paraId="205A16BE"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387F6E7D" w14:textId="3B274241"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889 (28.6%)</w:t>
            </w:r>
          </w:p>
        </w:tc>
        <w:tc>
          <w:tcPr>
            <w:tcW w:w="1080" w:type="dxa"/>
            <w:tcBorders>
              <w:top w:val="single" w:sz="6" w:space="0" w:color="000000"/>
              <w:left w:val="single" w:sz="6" w:space="0" w:color="000000"/>
              <w:bottom w:val="single" w:sz="6" w:space="0" w:color="000000"/>
              <w:right w:val="single" w:sz="6" w:space="0" w:color="000000"/>
            </w:tcBorders>
            <w:vAlign w:val="center"/>
          </w:tcPr>
          <w:p w14:paraId="6C25792C"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0BBE7CA4" w14:textId="74A68AB6"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0.006</w:t>
            </w:r>
          </w:p>
        </w:tc>
        <w:tc>
          <w:tcPr>
            <w:tcW w:w="1152" w:type="dxa"/>
            <w:tcBorders>
              <w:top w:val="single" w:sz="6" w:space="0" w:color="000000"/>
              <w:left w:val="single" w:sz="6" w:space="0" w:color="000000"/>
              <w:bottom w:val="single" w:sz="6" w:space="0" w:color="000000"/>
              <w:right w:val="single" w:sz="6" w:space="0" w:color="000000"/>
            </w:tcBorders>
            <w:vAlign w:val="center"/>
          </w:tcPr>
          <w:p w14:paraId="34246087"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25C06124" w14:textId="7297F0FC"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120 (11.5%)</w:t>
            </w:r>
          </w:p>
        </w:tc>
        <w:tc>
          <w:tcPr>
            <w:tcW w:w="1080" w:type="dxa"/>
            <w:tcBorders>
              <w:top w:val="single" w:sz="6" w:space="0" w:color="000000"/>
              <w:left w:val="single" w:sz="6" w:space="0" w:color="000000"/>
              <w:bottom w:val="single" w:sz="6" w:space="0" w:color="000000"/>
              <w:right w:val="single" w:sz="6" w:space="0" w:color="000000"/>
            </w:tcBorders>
            <w:vAlign w:val="center"/>
          </w:tcPr>
          <w:p w14:paraId="4A04DA80"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605B7971" w14:textId="373F2A28"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108 (10.4%)</w:t>
            </w:r>
          </w:p>
        </w:tc>
        <w:tc>
          <w:tcPr>
            <w:tcW w:w="1080" w:type="dxa"/>
            <w:tcBorders>
              <w:top w:val="single" w:sz="6" w:space="0" w:color="000000"/>
              <w:left w:val="single" w:sz="6" w:space="0" w:color="000000"/>
              <w:bottom w:val="single" w:sz="6" w:space="0" w:color="000000"/>
              <w:right w:val="single" w:sz="6" w:space="0" w:color="000000"/>
            </w:tcBorders>
            <w:vAlign w:val="center"/>
          </w:tcPr>
          <w:p w14:paraId="0D410937" w14:textId="77777777" w:rsidR="0068796A" w:rsidRPr="00157BCC" w:rsidRDefault="0068796A" w:rsidP="0068796A">
            <w:pPr>
              <w:pBdr>
                <w:top w:val="nil"/>
                <w:left w:val="nil"/>
                <w:bottom w:val="nil"/>
                <w:right w:val="nil"/>
                <w:between w:val="nil"/>
              </w:pBdr>
              <w:spacing w:before="22"/>
              <w:jc w:val="center"/>
              <w:rPr>
                <w:b/>
                <w:color w:val="000000"/>
                <w:sz w:val="16"/>
                <w:szCs w:val="16"/>
              </w:rPr>
            </w:pPr>
          </w:p>
          <w:p w14:paraId="304EDC50" w14:textId="130B3DC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0.037</w:t>
            </w:r>
          </w:p>
        </w:tc>
      </w:tr>
      <w:tr w:rsidR="0068796A" w:rsidRPr="00157BCC" w14:paraId="30602D2B"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314EAB81" w14:textId="77777777" w:rsidR="0068796A" w:rsidRPr="00157BCC" w:rsidRDefault="0068796A" w:rsidP="0068796A">
            <w:pPr>
              <w:pBdr>
                <w:top w:val="nil"/>
                <w:left w:val="nil"/>
                <w:bottom w:val="nil"/>
                <w:right w:val="nil"/>
                <w:between w:val="nil"/>
              </w:pBdr>
              <w:ind w:left="40"/>
              <w:rPr>
                <w:b/>
                <w:color w:val="000000"/>
                <w:sz w:val="16"/>
                <w:szCs w:val="16"/>
              </w:rPr>
            </w:pPr>
            <w:r w:rsidRPr="00157BCC">
              <w:rPr>
                <w:b/>
                <w:color w:val="000000"/>
                <w:sz w:val="16"/>
                <w:szCs w:val="16"/>
              </w:rPr>
              <w:t>Hypertension;</w:t>
            </w:r>
          </w:p>
          <w:p w14:paraId="7BC0F3BA" w14:textId="32163906"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b/>
                <w:color w:val="000000"/>
                <w:sz w:val="16"/>
                <w:szCs w:val="16"/>
              </w:rPr>
              <w:t>n (%)</w:t>
            </w:r>
          </w:p>
        </w:tc>
        <w:tc>
          <w:tcPr>
            <w:tcW w:w="1152" w:type="dxa"/>
            <w:tcBorders>
              <w:top w:val="single" w:sz="6" w:space="0" w:color="000000"/>
              <w:left w:val="single" w:sz="6" w:space="0" w:color="000000"/>
              <w:bottom w:val="single" w:sz="6" w:space="0" w:color="000000"/>
              <w:right w:val="single" w:sz="6" w:space="0" w:color="000000"/>
            </w:tcBorders>
            <w:vAlign w:val="center"/>
          </w:tcPr>
          <w:p w14:paraId="34531996" w14:textId="199667C2"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6,470 (77.3%)</w:t>
            </w:r>
          </w:p>
        </w:tc>
        <w:tc>
          <w:tcPr>
            <w:tcW w:w="1080" w:type="dxa"/>
            <w:tcBorders>
              <w:top w:val="single" w:sz="6" w:space="0" w:color="000000"/>
              <w:left w:val="single" w:sz="6" w:space="0" w:color="000000"/>
              <w:bottom w:val="single" w:sz="6" w:space="0" w:color="000000"/>
              <w:right w:val="single" w:sz="6" w:space="0" w:color="000000"/>
            </w:tcBorders>
            <w:vAlign w:val="center"/>
          </w:tcPr>
          <w:p w14:paraId="730970D2" w14:textId="3A174961"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6,464 (77.2%)</w:t>
            </w:r>
          </w:p>
        </w:tc>
        <w:tc>
          <w:tcPr>
            <w:tcW w:w="1080" w:type="dxa"/>
            <w:tcBorders>
              <w:top w:val="single" w:sz="6" w:space="0" w:color="000000"/>
              <w:left w:val="single" w:sz="6" w:space="0" w:color="000000"/>
              <w:bottom w:val="single" w:sz="6" w:space="0" w:color="000000"/>
              <w:right w:val="single" w:sz="6" w:space="0" w:color="000000"/>
            </w:tcBorders>
            <w:vAlign w:val="center"/>
          </w:tcPr>
          <w:p w14:paraId="4C3A269E" w14:textId="2A66E82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0.002</w:t>
            </w:r>
          </w:p>
        </w:tc>
        <w:tc>
          <w:tcPr>
            <w:tcW w:w="1152" w:type="dxa"/>
            <w:tcBorders>
              <w:top w:val="single" w:sz="6" w:space="0" w:color="000000"/>
              <w:left w:val="single" w:sz="6" w:space="0" w:color="000000"/>
              <w:bottom w:val="single" w:sz="6" w:space="0" w:color="000000"/>
              <w:right w:val="single" w:sz="6" w:space="0" w:color="000000"/>
            </w:tcBorders>
            <w:vAlign w:val="center"/>
          </w:tcPr>
          <w:p w14:paraId="6DE85ED3" w14:textId="48E4F8CF"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7,036 (65.4%)</w:t>
            </w:r>
          </w:p>
        </w:tc>
        <w:tc>
          <w:tcPr>
            <w:tcW w:w="1080" w:type="dxa"/>
            <w:tcBorders>
              <w:top w:val="single" w:sz="6" w:space="0" w:color="000000"/>
              <w:left w:val="single" w:sz="6" w:space="0" w:color="000000"/>
              <w:bottom w:val="single" w:sz="6" w:space="0" w:color="000000"/>
              <w:right w:val="single" w:sz="6" w:space="0" w:color="000000"/>
            </w:tcBorders>
            <w:vAlign w:val="center"/>
          </w:tcPr>
          <w:p w14:paraId="068AC648" w14:textId="1329F278"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7,041 (65.5%)</w:t>
            </w:r>
          </w:p>
        </w:tc>
        <w:tc>
          <w:tcPr>
            <w:tcW w:w="1080" w:type="dxa"/>
            <w:tcBorders>
              <w:top w:val="single" w:sz="6" w:space="0" w:color="000000"/>
              <w:left w:val="single" w:sz="6" w:space="0" w:color="000000"/>
              <w:bottom w:val="single" w:sz="6" w:space="0" w:color="000000"/>
              <w:right w:val="single" w:sz="6" w:space="0" w:color="000000"/>
            </w:tcBorders>
            <w:vAlign w:val="center"/>
          </w:tcPr>
          <w:p w14:paraId="14E574ED" w14:textId="4B47B431"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0.001</w:t>
            </w:r>
          </w:p>
        </w:tc>
        <w:tc>
          <w:tcPr>
            <w:tcW w:w="1152" w:type="dxa"/>
            <w:tcBorders>
              <w:top w:val="single" w:sz="6" w:space="0" w:color="000000"/>
              <w:left w:val="single" w:sz="6" w:space="0" w:color="000000"/>
              <w:bottom w:val="single" w:sz="6" w:space="0" w:color="000000"/>
              <w:right w:val="single" w:sz="6" w:space="0" w:color="000000"/>
            </w:tcBorders>
            <w:vAlign w:val="center"/>
          </w:tcPr>
          <w:p w14:paraId="41C3677D" w14:textId="18D8AA66"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1,997 (64.3%)</w:t>
            </w:r>
          </w:p>
        </w:tc>
        <w:tc>
          <w:tcPr>
            <w:tcW w:w="1080" w:type="dxa"/>
            <w:tcBorders>
              <w:top w:val="single" w:sz="6" w:space="0" w:color="000000"/>
              <w:left w:val="single" w:sz="6" w:space="0" w:color="000000"/>
              <w:bottom w:val="single" w:sz="6" w:space="0" w:color="000000"/>
              <w:right w:val="single" w:sz="6" w:space="0" w:color="000000"/>
            </w:tcBorders>
            <w:vAlign w:val="center"/>
          </w:tcPr>
          <w:p w14:paraId="0065F384" w14:textId="4B0DC26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2,026 (65.2%)</w:t>
            </w:r>
          </w:p>
        </w:tc>
        <w:tc>
          <w:tcPr>
            <w:tcW w:w="1080" w:type="dxa"/>
            <w:tcBorders>
              <w:top w:val="single" w:sz="6" w:space="0" w:color="000000"/>
              <w:left w:val="single" w:sz="6" w:space="0" w:color="000000"/>
              <w:bottom w:val="single" w:sz="6" w:space="0" w:color="000000"/>
              <w:right w:val="single" w:sz="6" w:space="0" w:color="000000"/>
            </w:tcBorders>
            <w:vAlign w:val="center"/>
          </w:tcPr>
          <w:p w14:paraId="623BBEE8" w14:textId="69E8B25A"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0.011</w:t>
            </w:r>
          </w:p>
        </w:tc>
        <w:tc>
          <w:tcPr>
            <w:tcW w:w="1152" w:type="dxa"/>
            <w:tcBorders>
              <w:top w:val="single" w:sz="6" w:space="0" w:color="000000"/>
              <w:left w:val="single" w:sz="6" w:space="0" w:color="000000"/>
              <w:bottom w:val="single" w:sz="6" w:space="0" w:color="000000"/>
              <w:right w:val="single" w:sz="6" w:space="0" w:color="000000"/>
            </w:tcBorders>
            <w:vAlign w:val="center"/>
          </w:tcPr>
          <w:p w14:paraId="2917ADB7" w14:textId="1F0F0FF9"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597 (57.4%)</w:t>
            </w:r>
          </w:p>
        </w:tc>
        <w:tc>
          <w:tcPr>
            <w:tcW w:w="1080" w:type="dxa"/>
            <w:tcBorders>
              <w:top w:val="single" w:sz="6" w:space="0" w:color="000000"/>
              <w:left w:val="single" w:sz="6" w:space="0" w:color="000000"/>
              <w:bottom w:val="single" w:sz="6" w:space="0" w:color="000000"/>
              <w:right w:val="single" w:sz="6" w:space="0" w:color="000000"/>
            </w:tcBorders>
            <w:vAlign w:val="center"/>
          </w:tcPr>
          <w:p w14:paraId="0C7008C5" w14:textId="1FE47EC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578 (55.5%)</w:t>
            </w:r>
          </w:p>
        </w:tc>
        <w:tc>
          <w:tcPr>
            <w:tcW w:w="1080" w:type="dxa"/>
            <w:tcBorders>
              <w:top w:val="single" w:sz="6" w:space="0" w:color="000000"/>
              <w:left w:val="single" w:sz="6" w:space="0" w:color="000000"/>
              <w:bottom w:val="single" w:sz="6" w:space="0" w:color="000000"/>
              <w:right w:val="single" w:sz="6" w:space="0" w:color="000000"/>
            </w:tcBorders>
            <w:vAlign w:val="center"/>
          </w:tcPr>
          <w:p w14:paraId="410D2563" w14:textId="1BE152E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0.037</w:t>
            </w:r>
          </w:p>
        </w:tc>
      </w:tr>
      <w:tr w:rsidR="0068796A" w:rsidRPr="00157BCC" w14:paraId="79D181BB" w14:textId="77777777" w:rsidTr="0068796A">
        <w:trPr>
          <w:trHeight w:val="424"/>
        </w:trPr>
        <w:tc>
          <w:tcPr>
            <w:tcW w:w="1080" w:type="dxa"/>
            <w:tcBorders>
              <w:top w:val="single" w:sz="6" w:space="0" w:color="000000"/>
              <w:left w:val="single" w:sz="6" w:space="0" w:color="000000"/>
              <w:bottom w:val="single" w:sz="6" w:space="0" w:color="000000"/>
              <w:right w:val="single" w:sz="6" w:space="0" w:color="000000"/>
            </w:tcBorders>
            <w:vAlign w:val="center"/>
          </w:tcPr>
          <w:p w14:paraId="2E36D00C" w14:textId="77777777" w:rsidR="0068796A" w:rsidRPr="00157BCC" w:rsidRDefault="0068796A" w:rsidP="0068796A">
            <w:pPr>
              <w:pBdr>
                <w:top w:val="nil"/>
                <w:left w:val="nil"/>
                <w:bottom w:val="nil"/>
                <w:right w:val="nil"/>
                <w:between w:val="nil"/>
              </w:pBdr>
              <w:spacing w:line="276" w:lineRule="auto"/>
              <w:ind w:left="40" w:right="32"/>
              <w:rPr>
                <w:b/>
                <w:color w:val="000000"/>
                <w:sz w:val="16"/>
                <w:szCs w:val="16"/>
              </w:rPr>
            </w:pPr>
            <w:r w:rsidRPr="00157BCC">
              <w:rPr>
                <w:b/>
                <w:color w:val="000000"/>
                <w:sz w:val="16"/>
                <w:szCs w:val="16"/>
              </w:rPr>
              <w:t>Ischemic heart disease (subsequent MI, other acute ischemic</w:t>
            </w:r>
          </w:p>
          <w:p w14:paraId="7B2BD100" w14:textId="07D82B90" w:rsidR="0068796A" w:rsidRPr="00157BCC" w:rsidRDefault="0068796A" w:rsidP="0068796A">
            <w:pPr>
              <w:pBdr>
                <w:top w:val="nil"/>
                <w:left w:val="nil"/>
                <w:bottom w:val="nil"/>
                <w:right w:val="nil"/>
                <w:between w:val="nil"/>
              </w:pBdr>
              <w:spacing w:line="183" w:lineRule="auto"/>
              <w:ind w:left="40"/>
              <w:rPr>
                <w:b/>
                <w:color w:val="000000"/>
                <w:sz w:val="16"/>
                <w:szCs w:val="16"/>
              </w:rPr>
            </w:pPr>
            <w:r w:rsidRPr="00157BCC">
              <w:rPr>
                <w:b/>
                <w:color w:val="000000"/>
                <w:sz w:val="16"/>
                <w:szCs w:val="16"/>
              </w:rPr>
              <w:t>heart disease,</w:t>
            </w:r>
          </w:p>
        </w:tc>
        <w:tc>
          <w:tcPr>
            <w:tcW w:w="1152" w:type="dxa"/>
            <w:tcBorders>
              <w:top w:val="single" w:sz="6" w:space="0" w:color="000000"/>
              <w:left w:val="single" w:sz="6" w:space="0" w:color="000000"/>
              <w:bottom w:val="single" w:sz="6" w:space="0" w:color="000000"/>
              <w:right w:val="single" w:sz="6" w:space="0" w:color="000000"/>
            </w:tcBorders>
            <w:vAlign w:val="center"/>
          </w:tcPr>
          <w:p w14:paraId="0B0BE691" w14:textId="77777777" w:rsidR="0068796A" w:rsidRPr="00157BCC" w:rsidRDefault="0068796A" w:rsidP="0068796A">
            <w:pPr>
              <w:pBdr>
                <w:top w:val="nil"/>
                <w:left w:val="nil"/>
                <w:bottom w:val="nil"/>
                <w:right w:val="nil"/>
                <w:between w:val="nil"/>
              </w:pBdr>
              <w:jc w:val="center"/>
              <w:rPr>
                <w:b/>
                <w:color w:val="000000"/>
                <w:sz w:val="16"/>
                <w:szCs w:val="16"/>
              </w:rPr>
            </w:pPr>
          </w:p>
          <w:p w14:paraId="62990571"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5AFDF764" w14:textId="2372A5CE"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3,263 (39.0%)</w:t>
            </w:r>
          </w:p>
        </w:tc>
        <w:tc>
          <w:tcPr>
            <w:tcW w:w="1080" w:type="dxa"/>
            <w:tcBorders>
              <w:top w:val="single" w:sz="6" w:space="0" w:color="000000"/>
              <w:left w:val="single" w:sz="6" w:space="0" w:color="000000"/>
              <w:bottom w:val="single" w:sz="6" w:space="0" w:color="000000"/>
              <w:right w:val="single" w:sz="6" w:space="0" w:color="000000"/>
            </w:tcBorders>
            <w:vAlign w:val="center"/>
          </w:tcPr>
          <w:p w14:paraId="004F9CF1" w14:textId="77777777" w:rsidR="0068796A" w:rsidRPr="00157BCC" w:rsidRDefault="0068796A" w:rsidP="0068796A">
            <w:pPr>
              <w:pBdr>
                <w:top w:val="nil"/>
                <w:left w:val="nil"/>
                <w:bottom w:val="nil"/>
                <w:right w:val="nil"/>
                <w:between w:val="nil"/>
              </w:pBdr>
              <w:jc w:val="center"/>
              <w:rPr>
                <w:b/>
                <w:color w:val="000000"/>
                <w:sz w:val="16"/>
                <w:szCs w:val="16"/>
              </w:rPr>
            </w:pPr>
          </w:p>
          <w:p w14:paraId="09447982"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5C08A40C" w14:textId="22F62D4C"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3,235 (38.6%)</w:t>
            </w:r>
          </w:p>
        </w:tc>
        <w:tc>
          <w:tcPr>
            <w:tcW w:w="1080" w:type="dxa"/>
            <w:tcBorders>
              <w:top w:val="single" w:sz="6" w:space="0" w:color="000000"/>
              <w:left w:val="single" w:sz="6" w:space="0" w:color="000000"/>
              <w:bottom w:val="single" w:sz="6" w:space="0" w:color="000000"/>
              <w:right w:val="single" w:sz="6" w:space="0" w:color="000000"/>
            </w:tcBorders>
            <w:vAlign w:val="center"/>
          </w:tcPr>
          <w:p w14:paraId="59347FE2" w14:textId="77777777" w:rsidR="0068796A" w:rsidRPr="00157BCC" w:rsidRDefault="0068796A" w:rsidP="0068796A">
            <w:pPr>
              <w:pBdr>
                <w:top w:val="nil"/>
                <w:left w:val="nil"/>
                <w:bottom w:val="nil"/>
                <w:right w:val="nil"/>
                <w:between w:val="nil"/>
              </w:pBdr>
              <w:jc w:val="center"/>
              <w:rPr>
                <w:b/>
                <w:color w:val="000000"/>
                <w:sz w:val="16"/>
                <w:szCs w:val="16"/>
              </w:rPr>
            </w:pPr>
          </w:p>
          <w:p w14:paraId="4E1AF667"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528A4FB4" w14:textId="7B6BA1C9"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0.007</w:t>
            </w:r>
          </w:p>
        </w:tc>
        <w:tc>
          <w:tcPr>
            <w:tcW w:w="1152" w:type="dxa"/>
            <w:tcBorders>
              <w:top w:val="single" w:sz="6" w:space="0" w:color="000000"/>
              <w:left w:val="single" w:sz="6" w:space="0" w:color="000000"/>
              <w:bottom w:val="single" w:sz="6" w:space="0" w:color="000000"/>
              <w:right w:val="single" w:sz="6" w:space="0" w:color="000000"/>
            </w:tcBorders>
            <w:vAlign w:val="center"/>
          </w:tcPr>
          <w:p w14:paraId="6B2A8A16" w14:textId="77777777" w:rsidR="0068796A" w:rsidRPr="00157BCC" w:rsidRDefault="0068796A" w:rsidP="0068796A">
            <w:pPr>
              <w:pBdr>
                <w:top w:val="nil"/>
                <w:left w:val="nil"/>
                <w:bottom w:val="nil"/>
                <w:right w:val="nil"/>
                <w:between w:val="nil"/>
              </w:pBdr>
              <w:jc w:val="center"/>
              <w:rPr>
                <w:b/>
                <w:color w:val="000000"/>
                <w:sz w:val="16"/>
                <w:szCs w:val="16"/>
              </w:rPr>
            </w:pPr>
          </w:p>
          <w:p w14:paraId="5A0067C0"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1F208316" w14:textId="5C991108"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3,282 (30.5%)</w:t>
            </w:r>
          </w:p>
        </w:tc>
        <w:tc>
          <w:tcPr>
            <w:tcW w:w="1080" w:type="dxa"/>
            <w:tcBorders>
              <w:top w:val="single" w:sz="6" w:space="0" w:color="000000"/>
              <w:left w:val="single" w:sz="6" w:space="0" w:color="000000"/>
              <w:bottom w:val="single" w:sz="6" w:space="0" w:color="000000"/>
              <w:right w:val="single" w:sz="6" w:space="0" w:color="000000"/>
            </w:tcBorders>
            <w:vAlign w:val="center"/>
          </w:tcPr>
          <w:p w14:paraId="772F4967" w14:textId="77777777" w:rsidR="0068796A" w:rsidRPr="00157BCC" w:rsidRDefault="0068796A" w:rsidP="0068796A">
            <w:pPr>
              <w:pBdr>
                <w:top w:val="nil"/>
                <w:left w:val="nil"/>
                <w:bottom w:val="nil"/>
                <w:right w:val="nil"/>
                <w:between w:val="nil"/>
              </w:pBdr>
              <w:jc w:val="center"/>
              <w:rPr>
                <w:b/>
                <w:color w:val="000000"/>
                <w:sz w:val="16"/>
                <w:szCs w:val="16"/>
              </w:rPr>
            </w:pPr>
          </w:p>
          <w:p w14:paraId="6C1FEB07"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3D519C8A" w14:textId="1F885A11"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3,286 (30.6%)</w:t>
            </w:r>
          </w:p>
        </w:tc>
        <w:tc>
          <w:tcPr>
            <w:tcW w:w="1080" w:type="dxa"/>
            <w:tcBorders>
              <w:top w:val="single" w:sz="6" w:space="0" w:color="000000"/>
              <w:left w:val="single" w:sz="6" w:space="0" w:color="000000"/>
              <w:bottom w:val="single" w:sz="6" w:space="0" w:color="000000"/>
              <w:right w:val="single" w:sz="6" w:space="0" w:color="000000"/>
            </w:tcBorders>
            <w:vAlign w:val="center"/>
          </w:tcPr>
          <w:p w14:paraId="4CF3EEA7" w14:textId="77777777" w:rsidR="0068796A" w:rsidRPr="00157BCC" w:rsidRDefault="0068796A" w:rsidP="0068796A">
            <w:pPr>
              <w:pBdr>
                <w:top w:val="nil"/>
                <w:left w:val="nil"/>
                <w:bottom w:val="nil"/>
                <w:right w:val="nil"/>
                <w:between w:val="nil"/>
              </w:pBdr>
              <w:jc w:val="center"/>
              <w:rPr>
                <w:b/>
                <w:color w:val="000000"/>
                <w:sz w:val="16"/>
                <w:szCs w:val="16"/>
              </w:rPr>
            </w:pPr>
          </w:p>
          <w:p w14:paraId="45176A83"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7EEF20C9" w14:textId="2E5E085F"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0.001</w:t>
            </w:r>
          </w:p>
        </w:tc>
        <w:tc>
          <w:tcPr>
            <w:tcW w:w="1152" w:type="dxa"/>
            <w:tcBorders>
              <w:top w:val="single" w:sz="6" w:space="0" w:color="000000"/>
              <w:left w:val="single" w:sz="6" w:space="0" w:color="000000"/>
              <w:bottom w:val="single" w:sz="6" w:space="0" w:color="000000"/>
              <w:right w:val="single" w:sz="6" w:space="0" w:color="000000"/>
            </w:tcBorders>
            <w:vAlign w:val="center"/>
          </w:tcPr>
          <w:p w14:paraId="6873E3C0" w14:textId="77777777" w:rsidR="0068796A" w:rsidRPr="00157BCC" w:rsidRDefault="0068796A" w:rsidP="0068796A">
            <w:pPr>
              <w:pBdr>
                <w:top w:val="nil"/>
                <w:left w:val="nil"/>
                <w:bottom w:val="nil"/>
                <w:right w:val="nil"/>
                <w:between w:val="nil"/>
              </w:pBdr>
              <w:jc w:val="center"/>
              <w:rPr>
                <w:b/>
                <w:color w:val="000000"/>
                <w:sz w:val="16"/>
                <w:szCs w:val="16"/>
              </w:rPr>
            </w:pPr>
          </w:p>
          <w:p w14:paraId="40F52247"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36C9CA3D" w14:textId="1730DC5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1,270 (40.9%)</w:t>
            </w:r>
          </w:p>
        </w:tc>
        <w:tc>
          <w:tcPr>
            <w:tcW w:w="1080" w:type="dxa"/>
            <w:tcBorders>
              <w:top w:val="single" w:sz="6" w:space="0" w:color="000000"/>
              <w:left w:val="single" w:sz="6" w:space="0" w:color="000000"/>
              <w:bottom w:val="single" w:sz="6" w:space="0" w:color="000000"/>
              <w:right w:val="single" w:sz="6" w:space="0" w:color="000000"/>
            </w:tcBorders>
            <w:vAlign w:val="center"/>
          </w:tcPr>
          <w:p w14:paraId="48824B60" w14:textId="77777777" w:rsidR="0068796A" w:rsidRPr="00157BCC" w:rsidRDefault="0068796A" w:rsidP="0068796A">
            <w:pPr>
              <w:pBdr>
                <w:top w:val="nil"/>
                <w:left w:val="nil"/>
                <w:bottom w:val="nil"/>
                <w:right w:val="nil"/>
                <w:between w:val="nil"/>
              </w:pBdr>
              <w:jc w:val="center"/>
              <w:rPr>
                <w:b/>
                <w:color w:val="000000"/>
                <w:sz w:val="16"/>
                <w:szCs w:val="16"/>
              </w:rPr>
            </w:pPr>
          </w:p>
          <w:p w14:paraId="4992842E"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76604C84" w14:textId="14E5BE8B"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1,277 (41.1%)</w:t>
            </w:r>
          </w:p>
        </w:tc>
        <w:tc>
          <w:tcPr>
            <w:tcW w:w="1080" w:type="dxa"/>
            <w:tcBorders>
              <w:top w:val="single" w:sz="6" w:space="0" w:color="000000"/>
              <w:left w:val="single" w:sz="6" w:space="0" w:color="000000"/>
              <w:bottom w:val="single" w:sz="6" w:space="0" w:color="000000"/>
              <w:right w:val="single" w:sz="6" w:space="0" w:color="000000"/>
            </w:tcBorders>
            <w:vAlign w:val="center"/>
          </w:tcPr>
          <w:p w14:paraId="4CCB8834" w14:textId="77777777" w:rsidR="0068796A" w:rsidRPr="00157BCC" w:rsidRDefault="0068796A" w:rsidP="0068796A">
            <w:pPr>
              <w:pBdr>
                <w:top w:val="nil"/>
                <w:left w:val="nil"/>
                <w:bottom w:val="nil"/>
                <w:right w:val="nil"/>
                <w:between w:val="nil"/>
              </w:pBdr>
              <w:jc w:val="center"/>
              <w:rPr>
                <w:b/>
                <w:color w:val="000000"/>
                <w:sz w:val="16"/>
                <w:szCs w:val="16"/>
              </w:rPr>
            </w:pPr>
          </w:p>
          <w:p w14:paraId="37350516"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6764534B" w14:textId="081100CD"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0.005</w:t>
            </w:r>
          </w:p>
        </w:tc>
        <w:tc>
          <w:tcPr>
            <w:tcW w:w="1152" w:type="dxa"/>
            <w:tcBorders>
              <w:top w:val="single" w:sz="6" w:space="0" w:color="000000"/>
              <w:left w:val="single" w:sz="6" w:space="0" w:color="000000"/>
              <w:bottom w:val="single" w:sz="6" w:space="0" w:color="000000"/>
              <w:right w:val="single" w:sz="6" w:space="0" w:color="000000"/>
            </w:tcBorders>
            <w:vAlign w:val="center"/>
          </w:tcPr>
          <w:p w14:paraId="0F5869DB" w14:textId="77777777" w:rsidR="0068796A" w:rsidRPr="00157BCC" w:rsidRDefault="0068796A" w:rsidP="0068796A">
            <w:pPr>
              <w:pBdr>
                <w:top w:val="nil"/>
                <w:left w:val="nil"/>
                <w:bottom w:val="nil"/>
                <w:right w:val="nil"/>
                <w:between w:val="nil"/>
              </w:pBdr>
              <w:jc w:val="center"/>
              <w:rPr>
                <w:b/>
                <w:color w:val="000000"/>
                <w:sz w:val="16"/>
                <w:szCs w:val="16"/>
              </w:rPr>
            </w:pPr>
          </w:p>
          <w:p w14:paraId="4DE19E92"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0EDC6174" w14:textId="638D20BA"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96 (9.2%)</w:t>
            </w:r>
          </w:p>
        </w:tc>
        <w:tc>
          <w:tcPr>
            <w:tcW w:w="1080" w:type="dxa"/>
            <w:tcBorders>
              <w:top w:val="single" w:sz="6" w:space="0" w:color="000000"/>
              <w:left w:val="single" w:sz="6" w:space="0" w:color="000000"/>
              <w:bottom w:val="single" w:sz="6" w:space="0" w:color="000000"/>
              <w:right w:val="single" w:sz="6" w:space="0" w:color="000000"/>
            </w:tcBorders>
            <w:vAlign w:val="center"/>
          </w:tcPr>
          <w:p w14:paraId="382D69AB" w14:textId="77777777" w:rsidR="0068796A" w:rsidRPr="00157BCC" w:rsidRDefault="0068796A" w:rsidP="0068796A">
            <w:pPr>
              <w:pBdr>
                <w:top w:val="nil"/>
                <w:left w:val="nil"/>
                <w:bottom w:val="nil"/>
                <w:right w:val="nil"/>
                <w:between w:val="nil"/>
              </w:pBdr>
              <w:jc w:val="center"/>
              <w:rPr>
                <w:b/>
                <w:color w:val="000000"/>
                <w:sz w:val="16"/>
                <w:szCs w:val="16"/>
              </w:rPr>
            </w:pPr>
          </w:p>
          <w:p w14:paraId="413BA6C1"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379366A0" w14:textId="28790797"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98 (9.4%)</w:t>
            </w:r>
          </w:p>
        </w:tc>
        <w:tc>
          <w:tcPr>
            <w:tcW w:w="1080" w:type="dxa"/>
            <w:tcBorders>
              <w:top w:val="single" w:sz="6" w:space="0" w:color="000000"/>
              <w:left w:val="single" w:sz="6" w:space="0" w:color="000000"/>
              <w:bottom w:val="single" w:sz="6" w:space="0" w:color="000000"/>
              <w:right w:val="single" w:sz="6" w:space="0" w:color="000000"/>
            </w:tcBorders>
            <w:vAlign w:val="center"/>
          </w:tcPr>
          <w:p w14:paraId="4624FEA7" w14:textId="77777777" w:rsidR="0068796A" w:rsidRPr="00157BCC" w:rsidRDefault="0068796A" w:rsidP="0068796A">
            <w:pPr>
              <w:pBdr>
                <w:top w:val="nil"/>
                <w:left w:val="nil"/>
                <w:bottom w:val="nil"/>
                <w:right w:val="nil"/>
                <w:between w:val="nil"/>
              </w:pBdr>
              <w:jc w:val="center"/>
              <w:rPr>
                <w:b/>
                <w:color w:val="000000"/>
                <w:sz w:val="16"/>
                <w:szCs w:val="16"/>
              </w:rPr>
            </w:pPr>
          </w:p>
          <w:p w14:paraId="144A1B7F" w14:textId="77777777" w:rsidR="0068796A" w:rsidRPr="00157BCC" w:rsidRDefault="0068796A" w:rsidP="0068796A">
            <w:pPr>
              <w:pBdr>
                <w:top w:val="nil"/>
                <w:left w:val="nil"/>
                <w:bottom w:val="nil"/>
                <w:right w:val="nil"/>
                <w:between w:val="nil"/>
              </w:pBdr>
              <w:spacing w:before="157"/>
              <w:jc w:val="center"/>
              <w:rPr>
                <w:b/>
                <w:color w:val="000000"/>
                <w:sz w:val="16"/>
                <w:szCs w:val="16"/>
              </w:rPr>
            </w:pPr>
          </w:p>
          <w:p w14:paraId="2CD4C68B" w14:textId="7A0D8DE8" w:rsidR="0068796A" w:rsidRPr="00157BCC" w:rsidRDefault="0068796A" w:rsidP="0068796A">
            <w:pPr>
              <w:pBdr>
                <w:top w:val="nil"/>
                <w:left w:val="nil"/>
                <w:bottom w:val="nil"/>
                <w:right w:val="nil"/>
                <w:between w:val="nil"/>
              </w:pBdr>
              <w:jc w:val="center"/>
              <w:rPr>
                <w:color w:val="000000"/>
                <w:sz w:val="14"/>
                <w:szCs w:val="14"/>
                <w:highlight w:val="yellow"/>
              </w:rPr>
            </w:pPr>
            <w:r w:rsidRPr="00157BCC">
              <w:rPr>
                <w:color w:val="000000"/>
                <w:sz w:val="16"/>
                <w:szCs w:val="16"/>
              </w:rPr>
              <w:t>0.007</w:t>
            </w:r>
          </w:p>
        </w:tc>
      </w:tr>
    </w:tbl>
    <w:p w14:paraId="0000107E" w14:textId="77777777" w:rsidR="0042791C" w:rsidRPr="00157BCC" w:rsidRDefault="0042791C">
      <w:pPr>
        <w:pBdr>
          <w:top w:val="nil"/>
          <w:left w:val="nil"/>
          <w:bottom w:val="nil"/>
          <w:right w:val="nil"/>
          <w:between w:val="nil"/>
        </w:pBdr>
        <w:spacing w:before="2"/>
        <w:rPr>
          <w:b/>
          <w:color w:val="000000"/>
          <w:sz w:val="5"/>
          <w:szCs w:val="5"/>
        </w:rPr>
      </w:pPr>
    </w:p>
    <w:p w14:paraId="0000118B"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118C" w14:textId="77777777" w:rsidR="0042791C" w:rsidRPr="00157BCC" w:rsidRDefault="0042791C">
      <w:pPr>
        <w:pBdr>
          <w:top w:val="nil"/>
          <w:left w:val="nil"/>
          <w:bottom w:val="nil"/>
          <w:right w:val="nil"/>
          <w:between w:val="nil"/>
        </w:pBdr>
        <w:spacing w:before="2"/>
        <w:rPr>
          <w:b/>
          <w:color w:val="000000"/>
          <w:sz w:val="5"/>
          <w:szCs w:val="5"/>
        </w:rPr>
      </w:pPr>
    </w:p>
    <w:tbl>
      <w:tblPr>
        <w:tblStyle w:val="41"/>
        <w:tblW w:w="14328" w:type="dxa"/>
        <w:tblInd w:w="1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000" w:firstRow="0" w:lastRow="0" w:firstColumn="0" w:lastColumn="0" w:noHBand="0" w:noVBand="0"/>
      </w:tblPr>
      <w:tblGrid>
        <w:gridCol w:w="1080"/>
        <w:gridCol w:w="1152"/>
        <w:gridCol w:w="1080"/>
        <w:gridCol w:w="1080"/>
        <w:gridCol w:w="1152"/>
        <w:gridCol w:w="1080"/>
        <w:gridCol w:w="1080"/>
        <w:gridCol w:w="1152"/>
        <w:gridCol w:w="1080"/>
        <w:gridCol w:w="1080"/>
        <w:gridCol w:w="1152"/>
        <w:gridCol w:w="1080"/>
        <w:gridCol w:w="1080"/>
      </w:tblGrid>
      <w:tr w:rsidR="0042791C" w:rsidRPr="00157BCC" w14:paraId="22FC9125" w14:textId="77777777">
        <w:trPr>
          <w:trHeight w:val="846"/>
        </w:trPr>
        <w:tc>
          <w:tcPr>
            <w:tcW w:w="1080" w:type="dxa"/>
            <w:tcBorders>
              <w:left w:val="single" w:sz="6" w:space="0" w:color="000000"/>
              <w:bottom w:val="single" w:sz="6" w:space="0" w:color="000000"/>
              <w:right w:val="single" w:sz="6" w:space="0" w:color="000000"/>
            </w:tcBorders>
          </w:tcPr>
          <w:p w14:paraId="0000118D" w14:textId="77777777" w:rsidR="0042791C" w:rsidRPr="00157BCC" w:rsidRDefault="00425BCD">
            <w:pPr>
              <w:pBdr>
                <w:top w:val="nil"/>
                <w:left w:val="nil"/>
                <w:bottom w:val="nil"/>
                <w:right w:val="nil"/>
                <w:between w:val="nil"/>
              </w:pBdr>
              <w:spacing w:line="276" w:lineRule="auto"/>
              <w:ind w:left="40" w:right="24"/>
              <w:rPr>
                <w:b/>
                <w:color w:val="000000"/>
                <w:sz w:val="16"/>
                <w:szCs w:val="16"/>
              </w:rPr>
            </w:pPr>
            <w:r w:rsidRPr="00157BCC">
              <w:rPr>
                <w:b/>
                <w:color w:val="000000"/>
                <w:sz w:val="16"/>
                <w:szCs w:val="16"/>
              </w:rPr>
              <w:t>or chronic ischemic heart disease); n</w:t>
            </w:r>
          </w:p>
          <w:p w14:paraId="0000118E"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w:t>
            </w:r>
          </w:p>
        </w:tc>
        <w:tc>
          <w:tcPr>
            <w:tcW w:w="1152" w:type="dxa"/>
            <w:tcBorders>
              <w:left w:val="single" w:sz="6" w:space="0" w:color="000000"/>
              <w:bottom w:val="single" w:sz="6" w:space="0" w:color="000000"/>
              <w:right w:val="single" w:sz="6" w:space="0" w:color="000000"/>
            </w:tcBorders>
          </w:tcPr>
          <w:p w14:paraId="0000118F" w14:textId="77777777" w:rsidR="0042791C" w:rsidRPr="00157BCC" w:rsidRDefault="0042791C">
            <w:pPr>
              <w:pBdr>
                <w:top w:val="nil"/>
                <w:left w:val="nil"/>
                <w:bottom w:val="nil"/>
                <w:right w:val="nil"/>
                <w:between w:val="nil"/>
              </w:pBdr>
              <w:rPr>
                <w:color w:val="000000"/>
                <w:sz w:val="14"/>
                <w:szCs w:val="14"/>
              </w:rPr>
            </w:pPr>
          </w:p>
        </w:tc>
        <w:tc>
          <w:tcPr>
            <w:tcW w:w="1080" w:type="dxa"/>
            <w:tcBorders>
              <w:left w:val="single" w:sz="6" w:space="0" w:color="000000"/>
              <w:bottom w:val="single" w:sz="6" w:space="0" w:color="000000"/>
              <w:right w:val="single" w:sz="6" w:space="0" w:color="000000"/>
            </w:tcBorders>
          </w:tcPr>
          <w:p w14:paraId="00001190" w14:textId="77777777" w:rsidR="0042791C" w:rsidRPr="00157BCC" w:rsidRDefault="0042791C">
            <w:pPr>
              <w:pBdr>
                <w:top w:val="nil"/>
                <w:left w:val="nil"/>
                <w:bottom w:val="nil"/>
                <w:right w:val="nil"/>
                <w:between w:val="nil"/>
              </w:pBdr>
              <w:rPr>
                <w:color w:val="000000"/>
                <w:sz w:val="14"/>
                <w:szCs w:val="14"/>
              </w:rPr>
            </w:pPr>
          </w:p>
        </w:tc>
        <w:tc>
          <w:tcPr>
            <w:tcW w:w="1080" w:type="dxa"/>
            <w:tcBorders>
              <w:left w:val="single" w:sz="6" w:space="0" w:color="000000"/>
              <w:bottom w:val="single" w:sz="6" w:space="0" w:color="000000"/>
              <w:right w:val="single" w:sz="6" w:space="0" w:color="000000"/>
            </w:tcBorders>
          </w:tcPr>
          <w:p w14:paraId="00001191"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192" w14:textId="77777777" w:rsidR="0042791C" w:rsidRPr="00157BCC" w:rsidRDefault="0042791C">
            <w:pPr>
              <w:pBdr>
                <w:top w:val="nil"/>
                <w:left w:val="nil"/>
                <w:bottom w:val="nil"/>
                <w:right w:val="nil"/>
                <w:between w:val="nil"/>
              </w:pBdr>
              <w:rPr>
                <w:color w:val="000000"/>
                <w:sz w:val="14"/>
                <w:szCs w:val="14"/>
              </w:rPr>
            </w:pPr>
          </w:p>
        </w:tc>
        <w:tc>
          <w:tcPr>
            <w:tcW w:w="1080" w:type="dxa"/>
            <w:tcBorders>
              <w:left w:val="single" w:sz="6" w:space="0" w:color="000000"/>
              <w:bottom w:val="single" w:sz="6" w:space="0" w:color="000000"/>
              <w:right w:val="single" w:sz="6" w:space="0" w:color="000000"/>
            </w:tcBorders>
          </w:tcPr>
          <w:p w14:paraId="00001193" w14:textId="77777777" w:rsidR="0042791C" w:rsidRPr="00157BCC" w:rsidRDefault="0042791C">
            <w:pPr>
              <w:pBdr>
                <w:top w:val="nil"/>
                <w:left w:val="nil"/>
                <w:bottom w:val="nil"/>
                <w:right w:val="nil"/>
                <w:between w:val="nil"/>
              </w:pBdr>
              <w:rPr>
                <w:color w:val="000000"/>
                <w:sz w:val="14"/>
                <w:szCs w:val="14"/>
              </w:rPr>
            </w:pPr>
          </w:p>
        </w:tc>
        <w:tc>
          <w:tcPr>
            <w:tcW w:w="1080" w:type="dxa"/>
            <w:tcBorders>
              <w:left w:val="single" w:sz="6" w:space="0" w:color="000000"/>
              <w:bottom w:val="single" w:sz="6" w:space="0" w:color="000000"/>
              <w:right w:val="single" w:sz="6" w:space="0" w:color="000000"/>
            </w:tcBorders>
          </w:tcPr>
          <w:p w14:paraId="00001194"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195" w14:textId="77777777" w:rsidR="0042791C" w:rsidRPr="00157BCC" w:rsidRDefault="0042791C">
            <w:pPr>
              <w:pBdr>
                <w:top w:val="nil"/>
                <w:left w:val="nil"/>
                <w:bottom w:val="nil"/>
                <w:right w:val="nil"/>
                <w:between w:val="nil"/>
              </w:pBdr>
              <w:rPr>
                <w:color w:val="000000"/>
                <w:sz w:val="14"/>
                <w:szCs w:val="14"/>
              </w:rPr>
            </w:pPr>
          </w:p>
        </w:tc>
        <w:tc>
          <w:tcPr>
            <w:tcW w:w="1080" w:type="dxa"/>
            <w:tcBorders>
              <w:left w:val="single" w:sz="6" w:space="0" w:color="000000"/>
              <w:bottom w:val="single" w:sz="6" w:space="0" w:color="000000"/>
              <w:right w:val="single" w:sz="6" w:space="0" w:color="000000"/>
            </w:tcBorders>
          </w:tcPr>
          <w:p w14:paraId="00001196" w14:textId="77777777" w:rsidR="0042791C" w:rsidRPr="00157BCC" w:rsidRDefault="0042791C">
            <w:pPr>
              <w:pBdr>
                <w:top w:val="nil"/>
                <w:left w:val="nil"/>
                <w:bottom w:val="nil"/>
                <w:right w:val="nil"/>
                <w:between w:val="nil"/>
              </w:pBdr>
              <w:rPr>
                <w:color w:val="000000"/>
                <w:sz w:val="14"/>
                <w:szCs w:val="14"/>
              </w:rPr>
            </w:pPr>
          </w:p>
        </w:tc>
        <w:tc>
          <w:tcPr>
            <w:tcW w:w="1080" w:type="dxa"/>
            <w:tcBorders>
              <w:left w:val="single" w:sz="6" w:space="0" w:color="000000"/>
              <w:bottom w:val="single" w:sz="6" w:space="0" w:color="000000"/>
              <w:right w:val="single" w:sz="6" w:space="0" w:color="000000"/>
            </w:tcBorders>
          </w:tcPr>
          <w:p w14:paraId="00001197"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198" w14:textId="77777777" w:rsidR="0042791C" w:rsidRPr="00157BCC" w:rsidRDefault="0042791C">
            <w:pPr>
              <w:pBdr>
                <w:top w:val="nil"/>
                <w:left w:val="nil"/>
                <w:bottom w:val="nil"/>
                <w:right w:val="nil"/>
                <w:between w:val="nil"/>
              </w:pBdr>
              <w:rPr>
                <w:color w:val="000000"/>
                <w:sz w:val="14"/>
                <w:szCs w:val="14"/>
              </w:rPr>
            </w:pPr>
          </w:p>
        </w:tc>
        <w:tc>
          <w:tcPr>
            <w:tcW w:w="1080" w:type="dxa"/>
            <w:tcBorders>
              <w:left w:val="single" w:sz="6" w:space="0" w:color="000000"/>
              <w:bottom w:val="single" w:sz="6" w:space="0" w:color="000000"/>
              <w:right w:val="single" w:sz="6" w:space="0" w:color="000000"/>
            </w:tcBorders>
          </w:tcPr>
          <w:p w14:paraId="00001199" w14:textId="77777777" w:rsidR="0042791C" w:rsidRPr="00157BCC" w:rsidRDefault="0042791C">
            <w:pPr>
              <w:pBdr>
                <w:top w:val="nil"/>
                <w:left w:val="nil"/>
                <w:bottom w:val="nil"/>
                <w:right w:val="nil"/>
                <w:between w:val="nil"/>
              </w:pBdr>
              <w:rPr>
                <w:color w:val="000000"/>
                <w:sz w:val="14"/>
                <w:szCs w:val="14"/>
              </w:rPr>
            </w:pPr>
          </w:p>
        </w:tc>
        <w:tc>
          <w:tcPr>
            <w:tcW w:w="1080" w:type="dxa"/>
            <w:tcBorders>
              <w:left w:val="single" w:sz="6" w:space="0" w:color="000000"/>
              <w:bottom w:val="single" w:sz="6" w:space="0" w:color="000000"/>
              <w:right w:val="single" w:sz="6" w:space="0" w:color="000000"/>
            </w:tcBorders>
          </w:tcPr>
          <w:p w14:paraId="0000119A" w14:textId="77777777" w:rsidR="0042791C" w:rsidRPr="00157BCC" w:rsidRDefault="0042791C">
            <w:pPr>
              <w:pBdr>
                <w:top w:val="nil"/>
                <w:left w:val="nil"/>
                <w:bottom w:val="nil"/>
                <w:right w:val="nil"/>
                <w:between w:val="nil"/>
              </w:pBdr>
              <w:rPr>
                <w:color w:val="000000"/>
                <w:sz w:val="14"/>
                <w:szCs w:val="14"/>
              </w:rPr>
            </w:pPr>
          </w:p>
        </w:tc>
      </w:tr>
      <w:tr w:rsidR="0042791C" w:rsidRPr="00157BCC" w14:paraId="4E590013" w14:textId="77777777">
        <w:trPr>
          <w:trHeight w:val="634"/>
        </w:trPr>
        <w:tc>
          <w:tcPr>
            <w:tcW w:w="1080" w:type="dxa"/>
            <w:tcBorders>
              <w:top w:val="single" w:sz="6" w:space="0" w:color="000000"/>
              <w:left w:val="single" w:sz="6" w:space="0" w:color="000000"/>
              <w:bottom w:val="single" w:sz="6" w:space="0" w:color="000000"/>
              <w:right w:val="single" w:sz="6" w:space="0" w:color="000000"/>
            </w:tcBorders>
          </w:tcPr>
          <w:p w14:paraId="0000119B"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Myocardial</w:t>
            </w:r>
          </w:p>
          <w:p w14:paraId="0000119C" w14:textId="77777777" w:rsidR="0042791C" w:rsidRPr="00157BCC" w:rsidRDefault="00425BCD">
            <w:pPr>
              <w:pBdr>
                <w:top w:val="nil"/>
                <w:left w:val="nil"/>
                <w:bottom w:val="nil"/>
                <w:right w:val="nil"/>
                <w:between w:val="nil"/>
              </w:pBdr>
              <w:spacing w:before="2"/>
              <w:ind w:left="40" w:right="157"/>
              <w:rPr>
                <w:b/>
                <w:color w:val="000000"/>
                <w:sz w:val="16"/>
                <w:szCs w:val="16"/>
              </w:rPr>
            </w:pPr>
            <w:r w:rsidRPr="00157BCC">
              <w:rPr>
                <w:b/>
                <w:color w:val="000000"/>
                <w:sz w:val="16"/>
                <w:szCs w:val="16"/>
              </w:rPr>
              <w:t>infarction; n (%)</w:t>
            </w:r>
          </w:p>
        </w:tc>
        <w:tc>
          <w:tcPr>
            <w:tcW w:w="1152" w:type="dxa"/>
            <w:tcBorders>
              <w:top w:val="single" w:sz="6" w:space="0" w:color="000000"/>
              <w:left w:val="single" w:sz="6" w:space="0" w:color="000000"/>
              <w:bottom w:val="single" w:sz="6" w:space="0" w:color="000000"/>
              <w:right w:val="single" w:sz="6" w:space="0" w:color="000000"/>
            </w:tcBorders>
          </w:tcPr>
          <w:p w14:paraId="0000119D" w14:textId="77777777" w:rsidR="0042791C" w:rsidRPr="00157BCC" w:rsidRDefault="0042791C">
            <w:pPr>
              <w:pBdr>
                <w:top w:val="nil"/>
                <w:left w:val="nil"/>
                <w:bottom w:val="nil"/>
                <w:right w:val="nil"/>
                <w:between w:val="nil"/>
              </w:pBdr>
              <w:spacing w:before="23"/>
              <w:rPr>
                <w:b/>
                <w:color w:val="000000"/>
                <w:sz w:val="16"/>
                <w:szCs w:val="16"/>
              </w:rPr>
            </w:pPr>
          </w:p>
          <w:p w14:paraId="0000119E" w14:textId="6863B223" w:rsidR="0042791C" w:rsidRPr="00157BCC" w:rsidRDefault="00425BCD">
            <w:pPr>
              <w:pBdr>
                <w:top w:val="nil"/>
                <w:left w:val="nil"/>
                <w:bottom w:val="nil"/>
                <w:right w:val="nil"/>
                <w:between w:val="nil"/>
              </w:pBdr>
              <w:spacing w:before="1"/>
              <w:ind w:left="17" w:right="1"/>
              <w:jc w:val="center"/>
              <w:rPr>
                <w:color w:val="000000"/>
                <w:sz w:val="16"/>
                <w:szCs w:val="16"/>
              </w:rPr>
            </w:pPr>
            <w:r w:rsidRPr="00157BCC">
              <w:rPr>
                <w:color w:val="000000"/>
                <w:sz w:val="16"/>
                <w:szCs w:val="16"/>
              </w:rPr>
              <w:t>401 (4</w:t>
            </w:r>
            <w:r w:rsidR="002A4550"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19F" w14:textId="77777777" w:rsidR="0042791C" w:rsidRPr="00157BCC" w:rsidRDefault="0042791C">
            <w:pPr>
              <w:pBdr>
                <w:top w:val="nil"/>
                <w:left w:val="nil"/>
                <w:bottom w:val="nil"/>
                <w:right w:val="nil"/>
                <w:between w:val="nil"/>
              </w:pBdr>
              <w:spacing w:before="23"/>
              <w:rPr>
                <w:b/>
                <w:color w:val="000000"/>
                <w:sz w:val="16"/>
                <w:szCs w:val="16"/>
              </w:rPr>
            </w:pPr>
          </w:p>
          <w:p w14:paraId="000011A0" w14:textId="53B5E758"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412 (4</w:t>
            </w:r>
            <w:r w:rsidR="002A4550"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1A1" w14:textId="77777777" w:rsidR="0042791C" w:rsidRPr="00157BCC" w:rsidRDefault="0042791C">
            <w:pPr>
              <w:pBdr>
                <w:top w:val="nil"/>
                <w:left w:val="nil"/>
                <w:bottom w:val="nil"/>
                <w:right w:val="nil"/>
                <w:between w:val="nil"/>
              </w:pBdr>
              <w:spacing w:before="23"/>
              <w:rPr>
                <w:b/>
                <w:color w:val="000000"/>
                <w:sz w:val="16"/>
                <w:szCs w:val="16"/>
              </w:rPr>
            </w:pPr>
          </w:p>
          <w:p w14:paraId="000011A2" w14:textId="0478F3C3"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006</w:t>
            </w:r>
          </w:p>
        </w:tc>
        <w:tc>
          <w:tcPr>
            <w:tcW w:w="1152" w:type="dxa"/>
            <w:tcBorders>
              <w:top w:val="single" w:sz="6" w:space="0" w:color="000000"/>
              <w:left w:val="single" w:sz="6" w:space="0" w:color="000000"/>
              <w:bottom w:val="single" w:sz="6" w:space="0" w:color="000000"/>
              <w:right w:val="single" w:sz="6" w:space="0" w:color="000000"/>
            </w:tcBorders>
          </w:tcPr>
          <w:p w14:paraId="000011A3" w14:textId="77777777" w:rsidR="0042791C" w:rsidRPr="00157BCC" w:rsidRDefault="0042791C">
            <w:pPr>
              <w:pBdr>
                <w:top w:val="nil"/>
                <w:left w:val="nil"/>
                <w:bottom w:val="nil"/>
                <w:right w:val="nil"/>
                <w:between w:val="nil"/>
              </w:pBdr>
              <w:spacing w:before="23"/>
              <w:rPr>
                <w:b/>
                <w:color w:val="000000"/>
                <w:sz w:val="16"/>
                <w:szCs w:val="16"/>
              </w:rPr>
            </w:pPr>
          </w:p>
          <w:p w14:paraId="000011A4" w14:textId="2F2C3CAF" w:rsidR="0042791C" w:rsidRPr="00157BCC" w:rsidRDefault="00425BCD">
            <w:pPr>
              <w:pBdr>
                <w:top w:val="nil"/>
                <w:left w:val="nil"/>
                <w:bottom w:val="nil"/>
                <w:right w:val="nil"/>
                <w:between w:val="nil"/>
              </w:pBdr>
              <w:spacing w:before="1"/>
              <w:ind w:left="17" w:right="1"/>
              <w:jc w:val="center"/>
              <w:rPr>
                <w:color w:val="000000"/>
                <w:sz w:val="16"/>
                <w:szCs w:val="16"/>
              </w:rPr>
            </w:pPr>
            <w:r w:rsidRPr="00157BCC">
              <w:rPr>
                <w:color w:val="000000"/>
                <w:sz w:val="16"/>
                <w:szCs w:val="16"/>
              </w:rPr>
              <w:t>389 (3</w:t>
            </w:r>
            <w:r w:rsidR="002A4550"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1A5" w14:textId="77777777" w:rsidR="0042791C" w:rsidRPr="00157BCC" w:rsidRDefault="0042791C">
            <w:pPr>
              <w:pBdr>
                <w:top w:val="nil"/>
                <w:left w:val="nil"/>
                <w:bottom w:val="nil"/>
                <w:right w:val="nil"/>
                <w:between w:val="nil"/>
              </w:pBdr>
              <w:spacing w:before="23"/>
              <w:rPr>
                <w:b/>
                <w:color w:val="000000"/>
                <w:sz w:val="16"/>
                <w:szCs w:val="16"/>
              </w:rPr>
            </w:pPr>
          </w:p>
          <w:p w14:paraId="000011A6" w14:textId="4F20CBEE" w:rsidR="0042791C" w:rsidRPr="00157BCC" w:rsidRDefault="00425BCD">
            <w:pPr>
              <w:pBdr>
                <w:top w:val="nil"/>
                <w:left w:val="nil"/>
                <w:bottom w:val="nil"/>
                <w:right w:val="nil"/>
                <w:between w:val="nil"/>
              </w:pBdr>
              <w:spacing w:before="1"/>
              <w:ind w:left="16" w:right="3"/>
              <w:jc w:val="center"/>
              <w:rPr>
                <w:color w:val="000000"/>
                <w:sz w:val="16"/>
                <w:szCs w:val="16"/>
              </w:rPr>
            </w:pPr>
            <w:r w:rsidRPr="00157BCC">
              <w:rPr>
                <w:color w:val="000000"/>
                <w:sz w:val="16"/>
                <w:szCs w:val="16"/>
              </w:rPr>
              <w:t>389 (3</w:t>
            </w:r>
            <w:r w:rsidR="002A4550"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1A7" w14:textId="77777777" w:rsidR="0042791C" w:rsidRPr="00157BCC" w:rsidRDefault="0042791C">
            <w:pPr>
              <w:pBdr>
                <w:top w:val="nil"/>
                <w:left w:val="nil"/>
                <w:bottom w:val="nil"/>
                <w:right w:val="nil"/>
                <w:between w:val="nil"/>
              </w:pBdr>
              <w:spacing w:before="23"/>
              <w:rPr>
                <w:b/>
                <w:color w:val="000000"/>
                <w:sz w:val="16"/>
                <w:szCs w:val="16"/>
              </w:rPr>
            </w:pPr>
          </w:p>
          <w:p w14:paraId="000011A8" w14:textId="383C58CE"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000</w:t>
            </w:r>
          </w:p>
        </w:tc>
        <w:tc>
          <w:tcPr>
            <w:tcW w:w="1152" w:type="dxa"/>
            <w:tcBorders>
              <w:top w:val="single" w:sz="6" w:space="0" w:color="000000"/>
              <w:left w:val="single" w:sz="6" w:space="0" w:color="000000"/>
              <w:bottom w:val="single" w:sz="6" w:space="0" w:color="000000"/>
              <w:right w:val="single" w:sz="6" w:space="0" w:color="000000"/>
            </w:tcBorders>
          </w:tcPr>
          <w:p w14:paraId="000011A9" w14:textId="77777777" w:rsidR="0042791C" w:rsidRPr="00157BCC" w:rsidRDefault="0042791C">
            <w:pPr>
              <w:pBdr>
                <w:top w:val="nil"/>
                <w:left w:val="nil"/>
                <w:bottom w:val="nil"/>
                <w:right w:val="nil"/>
                <w:between w:val="nil"/>
              </w:pBdr>
              <w:spacing w:before="23"/>
              <w:rPr>
                <w:b/>
                <w:color w:val="000000"/>
                <w:sz w:val="16"/>
                <w:szCs w:val="16"/>
              </w:rPr>
            </w:pPr>
          </w:p>
          <w:p w14:paraId="000011AA" w14:textId="7E27AD86" w:rsidR="0042791C" w:rsidRPr="00157BCC" w:rsidRDefault="00425BCD">
            <w:pPr>
              <w:pBdr>
                <w:top w:val="nil"/>
                <w:left w:val="nil"/>
                <w:bottom w:val="nil"/>
                <w:right w:val="nil"/>
                <w:between w:val="nil"/>
              </w:pBdr>
              <w:spacing w:before="1"/>
              <w:ind w:left="17" w:right="6"/>
              <w:jc w:val="center"/>
              <w:rPr>
                <w:color w:val="000000"/>
                <w:sz w:val="16"/>
                <w:szCs w:val="16"/>
              </w:rPr>
            </w:pPr>
            <w:r w:rsidRPr="00157BCC">
              <w:rPr>
                <w:color w:val="000000"/>
                <w:sz w:val="16"/>
                <w:szCs w:val="16"/>
              </w:rPr>
              <w:t>41 (1</w:t>
            </w:r>
            <w:r w:rsidR="002A4550"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1AB" w14:textId="77777777" w:rsidR="0042791C" w:rsidRPr="00157BCC" w:rsidRDefault="0042791C">
            <w:pPr>
              <w:pBdr>
                <w:top w:val="nil"/>
                <w:left w:val="nil"/>
                <w:bottom w:val="nil"/>
                <w:right w:val="nil"/>
                <w:between w:val="nil"/>
              </w:pBdr>
              <w:spacing w:before="23"/>
              <w:rPr>
                <w:b/>
                <w:color w:val="000000"/>
                <w:sz w:val="16"/>
                <w:szCs w:val="16"/>
              </w:rPr>
            </w:pPr>
          </w:p>
          <w:p w14:paraId="000011AC" w14:textId="5338F3F3"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35 (1</w:t>
            </w:r>
            <w:r w:rsidR="002A4550"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1AD" w14:textId="77777777" w:rsidR="0042791C" w:rsidRPr="00157BCC" w:rsidRDefault="0042791C">
            <w:pPr>
              <w:pBdr>
                <w:top w:val="nil"/>
                <w:left w:val="nil"/>
                <w:bottom w:val="nil"/>
                <w:right w:val="nil"/>
                <w:between w:val="nil"/>
              </w:pBdr>
              <w:spacing w:before="23"/>
              <w:rPr>
                <w:b/>
                <w:color w:val="000000"/>
                <w:sz w:val="16"/>
                <w:szCs w:val="16"/>
              </w:rPr>
            </w:pPr>
          </w:p>
          <w:p w14:paraId="000011AE" w14:textId="4AF39E4C"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018</w:t>
            </w:r>
          </w:p>
        </w:tc>
        <w:tc>
          <w:tcPr>
            <w:tcW w:w="1152" w:type="dxa"/>
            <w:tcBorders>
              <w:top w:val="single" w:sz="6" w:space="0" w:color="000000"/>
              <w:left w:val="single" w:sz="6" w:space="0" w:color="000000"/>
              <w:bottom w:val="single" w:sz="6" w:space="0" w:color="000000"/>
              <w:right w:val="single" w:sz="6" w:space="0" w:color="000000"/>
            </w:tcBorders>
          </w:tcPr>
          <w:p w14:paraId="000011AF" w14:textId="77777777" w:rsidR="0042791C" w:rsidRPr="00157BCC" w:rsidRDefault="0042791C">
            <w:pPr>
              <w:pBdr>
                <w:top w:val="nil"/>
                <w:left w:val="nil"/>
                <w:bottom w:val="nil"/>
                <w:right w:val="nil"/>
                <w:between w:val="nil"/>
              </w:pBdr>
              <w:spacing w:before="23"/>
              <w:rPr>
                <w:b/>
                <w:color w:val="000000"/>
                <w:sz w:val="16"/>
                <w:szCs w:val="16"/>
              </w:rPr>
            </w:pPr>
          </w:p>
          <w:p w14:paraId="000011B0" w14:textId="7F0CAE76"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89 (8</w:t>
            </w:r>
            <w:r w:rsidR="002A4550"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1B1" w14:textId="77777777" w:rsidR="0042791C" w:rsidRPr="00157BCC" w:rsidRDefault="0042791C">
            <w:pPr>
              <w:pBdr>
                <w:top w:val="nil"/>
                <w:left w:val="nil"/>
                <w:bottom w:val="nil"/>
                <w:right w:val="nil"/>
                <w:between w:val="nil"/>
              </w:pBdr>
              <w:spacing w:before="23"/>
              <w:rPr>
                <w:b/>
                <w:color w:val="000000"/>
                <w:sz w:val="16"/>
                <w:szCs w:val="16"/>
              </w:rPr>
            </w:pPr>
          </w:p>
          <w:p w14:paraId="000011B2" w14:textId="248DD171" w:rsidR="0042791C" w:rsidRPr="00157BCC" w:rsidRDefault="00425BCD">
            <w:pPr>
              <w:pBdr>
                <w:top w:val="nil"/>
                <w:left w:val="nil"/>
                <w:bottom w:val="nil"/>
                <w:right w:val="nil"/>
                <w:between w:val="nil"/>
              </w:pBdr>
              <w:spacing w:before="1"/>
              <w:ind w:left="16" w:right="5"/>
              <w:jc w:val="center"/>
              <w:rPr>
                <w:color w:val="000000"/>
                <w:sz w:val="16"/>
                <w:szCs w:val="16"/>
              </w:rPr>
            </w:pPr>
            <w:r w:rsidRPr="00157BCC">
              <w:rPr>
                <w:color w:val="000000"/>
                <w:sz w:val="16"/>
                <w:szCs w:val="16"/>
              </w:rPr>
              <w:t>89 (8</w:t>
            </w:r>
            <w:r w:rsidR="002A4550"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1B3" w14:textId="77777777" w:rsidR="0042791C" w:rsidRPr="00157BCC" w:rsidRDefault="0042791C">
            <w:pPr>
              <w:pBdr>
                <w:top w:val="nil"/>
                <w:left w:val="nil"/>
                <w:bottom w:val="nil"/>
                <w:right w:val="nil"/>
                <w:between w:val="nil"/>
              </w:pBdr>
              <w:spacing w:before="23"/>
              <w:rPr>
                <w:b/>
                <w:color w:val="000000"/>
                <w:sz w:val="16"/>
                <w:szCs w:val="16"/>
              </w:rPr>
            </w:pPr>
          </w:p>
          <w:p w14:paraId="000011B4" w14:textId="6FA8972B"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000</w:t>
            </w:r>
          </w:p>
        </w:tc>
      </w:tr>
      <w:tr w:rsidR="0042791C" w:rsidRPr="00157BCC" w14:paraId="4764A541" w14:textId="77777777">
        <w:trPr>
          <w:trHeight w:val="1270"/>
        </w:trPr>
        <w:tc>
          <w:tcPr>
            <w:tcW w:w="1080" w:type="dxa"/>
            <w:tcBorders>
              <w:top w:val="single" w:sz="6" w:space="0" w:color="000000"/>
              <w:left w:val="single" w:sz="6" w:space="0" w:color="000000"/>
              <w:bottom w:val="single" w:sz="6" w:space="0" w:color="000000"/>
              <w:right w:val="single" w:sz="6" w:space="0" w:color="000000"/>
            </w:tcBorders>
          </w:tcPr>
          <w:p w14:paraId="000011B5" w14:textId="31BC3286" w:rsidR="0042791C" w:rsidRPr="00157BCC" w:rsidRDefault="00425BCD">
            <w:pPr>
              <w:pBdr>
                <w:top w:val="nil"/>
                <w:left w:val="nil"/>
                <w:bottom w:val="nil"/>
                <w:right w:val="nil"/>
                <w:between w:val="nil"/>
              </w:pBdr>
              <w:spacing w:line="276" w:lineRule="auto"/>
              <w:ind w:left="40" w:right="108"/>
              <w:rPr>
                <w:b/>
                <w:color w:val="000000"/>
                <w:sz w:val="16"/>
                <w:szCs w:val="16"/>
              </w:rPr>
            </w:pPr>
            <w:r w:rsidRPr="00157BCC">
              <w:rPr>
                <w:b/>
                <w:color w:val="000000"/>
                <w:sz w:val="16"/>
                <w:szCs w:val="16"/>
              </w:rPr>
              <w:t>Number of non</w:t>
            </w:r>
            <w:r w:rsidR="00DF5B79" w:rsidRPr="00157BCC">
              <w:rPr>
                <w:b/>
                <w:color w:val="000000"/>
                <w:sz w:val="16"/>
                <w:szCs w:val="16"/>
              </w:rPr>
              <w:t>–</w:t>
            </w:r>
            <w:r w:rsidRPr="00157BCC">
              <w:rPr>
                <w:b/>
                <w:color w:val="000000"/>
                <w:sz w:val="16"/>
                <w:szCs w:val="16"/>
              </w:rPr>
              <w:t>AF- related inpatient hospitalizat</w:t>
            </w:r>
            <w:r w:rsidRPr="00157BCC">
              <w:rPr>
                <w:b/>
                <w:sz w:val="16"/>
                <w:szCs w:val="16"/>
              </w:rPr>
              <w:t>i</w:t>
            </w:r>
            <w:r w:rsidRPr="00157BCC">
              <w:rPr>
                <w:b/>
                <w:color w:val="000000"/>
                <w:sz w:val="16"/>
                <w:szCs w:val="16"/>
              </w:rPr>
              <w:t>ons</w:t>
            </w:r>
          </w:p>
        </w:tc>
        <w:tc>
          <w:tcPr>
            <w:tcW w:w="1152" w:type="dxa"/>
            <w:tcBorders>
              <w:top w:val="single" w:sz="6" w:space="0" w:color="000000"/>
              <w:left w:val="single" w:sz="6" w:space="0" w:color="000000"/>
              <w:bottom w:val="single" w:sz="6" w:space="0" w:color="000000"/>
              <w:right w:val="single" w:sz="6" w:space="0" w:color="000000"/>
            </w:tcBorders>
          </w:tcPr>
          <w:p w14:paraId="000011B6"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1B7"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1B8"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1B9"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1BA"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1BB"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1BC"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1BD"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1BE"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1BF"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1C0"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1C1" w14:textId="77777777" w:rsidR="0042791C" w:rsidRPr="00157BCC" w:rsidRDefault="0042791C">
            <w:pPr>
              <w:pBdr>
                <w:top w:val="nil"/>
                <w:left w:val="nil"/>
                <w:bottom w:val="nil"/>
                <w:right w:val="nil"/>
                <w:between w:val="nil"/>
              </w:pBdr>
              <w:rPr>
                <w:color w:val="000000"/>
                <w:sz w:val="14"/>
                <w:szCs w:val="14"/>
              </w:rPr>
            </w:pPr>
          </w:p>
        </w:tc>
      </w:tr>
      <w:tr w:rsidR="0042791C" w:rsidRPr="00157BCC" w14:paraId="7B248BF8" w14:textId="77777777">
        <w:trPr>
          <w:trHeight w:val="359"/>
        </w:trPr>
        <w:tc>
          <w:tcPr>
            <w:tcW w:w="1080" w:type="dxa"/>
            <w:tcBorders>
              <w:top w:val="single" w:sz="6" w:space="0" w:color="000000"/>
              <w:left w:val="single" w:sz="6" w:space="0" w:color="000000"/>
              <w:bottom w:val="single" w:sz="6" w:space="0" w:color="000000"/>
              <w:right w:val="single" w:sz="6" w:space="0" w:color="000000"/>
            </w:tcBorders>
          </w:tcPr>
          <w:p w14:paraId="000011C2" w14:textId="1BEB19B8" w:rsidR="0042791C" w:rsidRPr="00157BCC" w:rsidRDefault="00425BCD">
            <w:pPr>
              <w:pBdr>
                <w:top w:val="nil"/>
                <w:left w:val="nil"/>
                <w:bottom w:val="nil"/>
                <w:right w:val="nil"/>
                <w:between w:val="nil"/>
              </w:pBdr>
              <w:spacing w:before="70"/>
              <w:ind w:left="40"/>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152" w:type="dxa"/>
            <w:tcBorders>
              <w:top w:val="single" w:sz="6" w:space="0" w:color="000000"/>
              <w:left w:val="single" w:sz="6" w:space="0" w:color="000000"/>
              <w:bottom w:val="single" w:sz="6" w:space="0" w:color="000000"/>
              <w:right w:val="single" w:sz="6" w:space="0" w:color="000000"/>
            </w:tcBorders>
          </w:tcPr>
          <w:p w14:paraId="000011C3" w14:textId="1B269C8E"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25 (0</w:t>
            </w:r>
            <w:r w:rsidR="002A4550" w:rsidRPr="00157BCC">
              <w:rPr>
                <w:color w:val="000000"/>
                <w:sz w:val="16"/>
                <w:szCs w:val="16"/>
              </w:rPr>
              <w:t>.</w:t>
            </w:r>
            <w:r w:rsidRPr="00157BCC">
              <w:rPr>
                <w:color w:val="000000"/>
                <w:sz w:val="16"/>
                <w:szCs w:val="16"/>
              </w:rPr>
              <w:t>55)</w:t>
            </w:r>
          </w:p>
        </w:tc>
        <w:tc>
          <w:tcPr>
            <w:tcW w:w="1080" w:type="dxa"/>
            <w:tcBorders>
              <w:top w:val="single" w:sz="6" w:space="0" w:color="000000"/>
              <w:left w:val="single" w:sz="6" w:space="0" w:color="000000"/>
              <w:bottom w:val="single" w:sz="6" w:space="0" w:color="000000"/>
              <w:right w:val="single" w:sz="6" w:space="0" w:color="000000"/>
            </w:tcBorders>
          </w:tcPr>
          <w:p w14:paraId="000011C4" w14:textId="374E4C2F"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25 (0</w:t>
            </w:r>
            <w:r w:rsidR="002A4550" w:rsidRPr="00157BCC">
              <w:rPr>
                <w:color w:val="000000"/>
                <w:sz w:val="16"/>
                <w:szCs w:val="16"/>
              </w:rPr>
              <w:t>.</w:t>
            </w:r>
            <w:r w:rsidRPr="00157BCC">
              <w:rPr>
                <w:color w:val="000000"/>
                <w:sz w:val="16"/>
                <w:szCs w:val="16"/>
              </w:rPr>
              <w:t>54)</w:t>
            </w:r>
          </w:p>
        </w:tc>
        <w:tc>
          <w:tcPr>
            <w:tcW w:w="1080" w:type="dxa"/>
            <w:tcBorders>
              <w:top w:val="single" w:sz="6" w:space="0" w:color="000000"/>
              <w:left w:val="single" w:sz="6" w:space="0" w:color="000000"/>
              <w:bottom w:val="single" w:sz="6" w:space="0" w:color="000000"/>
              <w:right w:val="single" w:sz="6" w:space="0" w:color="000000"/>
            </w:tcBorders>
          </w:tcPr>
          <w:p w14:paraId="000011C5" w14:textId="51CD82A3"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003</w:t>
            </w:r>
          </w:p>
        </w:tc>
        <w:tc>
          <w:tcPr>
            <w:tcW w:w="1152" w:type="dxa"/>
            <w:tcBorders>
              <w:top w:val="single" w:sz="6" w:space="0" w:color="000000"/>
              <w:left w:val="single" w:sz="6" w:space="0" w:color="000000"/>
              <w:bottom w:val="single" w:sz="6" w:space="0" w:color="000000"/>
              <w:right w:val="single" w:sz="6" w:space="0" w:color="000000"/>
            </w:tcBorders>
          </w:tcPr>
          <w:p w14:paraId="000011C6" w14:textId="71450A15"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21 (0</w:t>
            </w:r>
            <w:r w:rsidR="002A4550" w:rsidRPr="00157BCC">
              <w:rPr>
                <w:color w:val="000000"/>
                <w:sz w:val="16"/>
                <w:szCs w:val="16"/>
              </w:rPr>
              <w:t>.</w:t>
            </w:r>
            <w:r w:rsidRPr="00157BCC">
              <w:rPr>
                <w:color w:val="000000"/>
                <w:sz w:val="16"/>
                <w:szCs w:val="16"/>
              </w:rPr>
              <w:t>49)</w:t>
            </w:r>
          </w:p>
        </w:tc>
        <w:tc>
          <w:tcPr>
            <w:tcW w:w="1080" w:type="dxa"/>
            <w:tcBorders>
              <w:top w:val="single" w:sz="6" w:space="0" w:color="000000"/>
              <w:left w:val="single" w:sz="6" w:space="0" w:color="000000"/>
              <w:bottom w:val="single" w:sz="6" w:space="0" w:color="000000"/>
              <w:right w:val="single" w:sz="6" w:space="0" w:color="000000"/>
            </w:tcBorders>
          </w:tcPr>
          <w:p w14:paraId="000011C7" w14:textId="32AC0D4D"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21 (0</w:t>
            </w:r>
            <w:r w:rsidR="002A4550" w:rsidRPr="00157BCC">
              <w:rPr>
                <w:color w:val="000000"/>
                <w:sz w:val="16"/>
                <w:szCs w:val="16"/>
              </w:rPr>
              <w:t>.</w:t>
            </w:r>
            <w:r w:rsidRPr="00157BCC">
              <w:rPr>
                <w:color w:val="000000"/>
                <w:sz w:val="16"/>
                <w:szCs w:val="16"/>
              </w:rPr>
              <w:t>49)</w:t>
            </w:r>
          </w:p>
        </w:tc>
        <w:tc>
          <w:tcPr>
            <w:tcW w:w="1080" w:type="dxa"/>
            <w:tcBorders>
              <w:top w:val="single" w:sz="6" w:space="0" w:color="000000"/>
              <w:left w:val="single" w:sz="6" w:space="0" w:color="000000"/>
              <w:bottom w:val="single" w:sz="6" w:space="0" w:color="000000"/>
              <w:right w:val="single" w:sz="6" w:space="0" w:color="000000"/>
            </w:tcBorders>
          </w:tcPr>
          <w:p w14:paraId="000011C8" w14:textId="0D87085C"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6" w:space="0" w:color="000000"/>
              <w:right w:val="single" w:sz="6" w:space="0" w:color="000000"/>
            </w:tcBorders>
          </w:tcPr>
          <w:p w14:paraId="000011C9" w14:textId="2D020C2F"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28 (0</w:t>
            </w:r>
            <w:r w:rsidR="002A4550" w:rsidRPr="00157BCC">
              <w:rPr>
                <w:color w:val="000000"/>
                <w:sz w:val="16"/>
                <w:szCs w:val="16"/>
              </w:rPr>
              <w:t>.</w:t>
            </w:r>
            <w:r w:rsidRPr="00157BCC">
              <w:rPr>
                <w:color w:val="000000"/>
                <w:sz w:val="16"/>
                <w:szCs w:val="16"/>
              </w:rPr>
              <w:t>69)</w:t>
            </w:r>
          </w:p>
        </w:tc>
        <w:tc>
          <w:tcPr>
            <w:tcW w:w="1080" w:type="dxa"/>
            <w:tcBorders>
              <w:top w:val="single" w:sz="6" w:space="0" w:color="000000"/>
              <w:left w:val="single" w:sz="6" w:space="0" w:color="000000"/>
              <w:bottom w:val="single" w:sz="6" w:space="0" w:color="000000"/>
              <w:right w:val="single" w:sz="6" w:space="0" w:color="000000"/>
            </w:tcBorders>
          </w:tcPr>
          <w:p w14:paraId="000011CA" w14:textId="32F6EFE6"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28 (0</w:t>
            </w:r>
            <w:r w:rsidR="002A4550" w:rsidRPr="00157BCC">
              <w:rPr>
                <w:color w:val="000000"/>
                <w:sz w:val="16"/>
                <w:szCs w:val="16"/>
              </w:rPr>
              <w:t>.</w:t>
            </w:r>
            <w:r w:rsidRPr="00157BCC">
              <w:rPr>
                <w:color w:val="000000"/>
                <w:sz w:val="16"/>
                <w:szCs w:val="16"/>
              </w:rPr>
              <w:t>69)</w:t>
            </w:r>
          </w:p>
        </w:tc>
        <w:tc>
          <w:tcPr>
            <w:tcW w:w="1080" w:type="dxa"/>
            <w:tcBorders>
              <w:top w:val="single" w:sz="6" w:space="0" w:color="000000"/>
              <w:left w:val="single" w:sz="6" w:space="0" w:color="000000"/>
              <w:bottom w:val="single" w:sz="6" w:space="0" w:color="000000"/>
              <w:right w:val="single" w:sz="6" w:space="0" w:color="000000"/>
            </w:tcBorders>
          </w:tcPr>
          <w:p w14:paraId="000011CB" w14:textId="465E2B36"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001</w:t>
            </w:r>
          </w:p>
        </w:tc>
        <w:tc>
          <w:tcPr>
            <w:tcW w:w="1152" w:type="dxa"/>
            <w:tcBorders>
              <w:top w:val="single" w:sz="6" w:space="0" w:color="000000"/>
              <w:left w:val="single" w:sz="6" w:space="0" w:color="000000"/>
              <w:bottom w:val="single" w:sz="6" w:space="0" w:color="000000"/>
              <w:right w:val="single" w:sz="6" w:space="0" w:color="000000"/>
            </w:tcBorders>
          </w:tcPr>
          <w:p w14:paraId="000011CC" w14:textId="6A005539"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27 (0</w:t>
            </w:r>
            <w:r w:rsidR="002A4550" w:rsidRPr="00157BCC">
              <w:rPr>
                <w:color w:val="000000"/>
                <w:sz w:val="16"/>
                <w:szCs w:val="16"/>
              </w:rPr>
              <w:t>.</w:t>
            </w:r>
            <w:r w:rsidRPr="00157BCC">
              <w:rPr>
                <w:color w:val="000000"/>
                <w:sz w:val="16"/>
                <w:szCs w:val="16"/>
              </w:rPr>
              <w:t>71)</w:t>
            </w:r>
          </w:p>
        </w:tc>
        <w:tc>
          <w:tcPr>
            <w:tcW w:w="1080" w:type="dxa"/>
            <w:tcBorders>
              <w:top w:val="single" w:sz="6" w:space="0" w:color="000000"/>
              <w:left w:val="single" w:sz="6" w:space="0" w:color="000000"/>
              <w:bottom w:val="single" w:sz="6" w:space="0" w:color="000000"/>
              <w:right w:val="single" w:sz="6" w:space="0" w:color="000000"/>
            </w:tcBorders>
          </w:tcPr>
          <w:p w14:paraId="000011CD" w14:textId="062136BD"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23 (0</w:t>
            </w:r>
            <w:r w:rsidR="002A4550" w:rsidRPr="00157BCC">
              <w:rPr>
                <w:color w:val="000000"/>
                <w:sz w:val="16"/>
                <w:szCs w:val="16"/>
              </w:rPr>
              <w:t>.</w:t>
            </w:r>
            <w:r w:rsidRPr="00157BCC">
              <w:rPr>
                <w:color w:val="000000"/>
                <w:sz w:val="16"/>
                <w:szCs w:val="16"/>
              </w:rPr>
              <w:t>57)</w:t>
            </w:r>
          </w:p>
        </w:tc>
        <w:tc>
          <w:tcPr>
            <w:tcW w:w="1080" w:type="dxa"/>
            <w:tcBorders>
              <w:top w:val="single" w:sz="6" w:space="0" w:color="000000"/>
              <w:left w:val="single" w:sz="6" w:space="0" w:color="000000"/>
              <w:bottom w:val="single" w:sz="6" w:space="0" w:color="000000"/>
              <w:right w:val="single" w:sz="6" w:space="0" w:color="000000"/>
            </w:tcBorders>
          </w:tcPr>
          <w:p w14:paraId="000011CE" w14:textId="79E3656E"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069</w:t>
            </w:r>
          </w:p>
        </w:tc>
      </w:tr>
      <w:tr w:rsidR="0042791C" w:rsidRPr="00157BCC" w14:paraId="441AB5BC"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11CF" w14:textId="2D6FF42A" w:rsidR="0042791C" w:rsidRPr="00157BCC" w:rsidRDefault="00425BCD">
            <w:pPr>
              <w:pBdr>
                <w:top w:val="nil"/>
                <w:left w:val="nil"/>
                <w:bottom w:val="nil"/>
                <w:right w:val="nil"/>
                <w:between w:val="nil"/>
              </w:pBdr>
              <w:spacing w:line="181" w:lineRule="auto"/>
              <w:ind w:left="40"/>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w:t>
            </w:r>
          </w:p>
          <w:p w14:paraId="000011D0" w14:textId="77777777" w:rsidR="0042791C" w:rsidRPr="00157BCC" w:rsidRDefault="00425BCD">
            <w:pPr>
              <w:pBdr>
                <w:top w:val="nil"/>
                <w:left w:val="nil"/>
                <w:bottom w:val="nil"/>
                <w:right w:val="nil"/>
                <w:between w:val="nil"/>
              </w:pBdr>
              <w:spacing w:before="27"/>
              <w:ind w:left="40"/>
              <w:rPr>
                <w:color w:val="000000"/>
                <w:sz w:val="16"/>
                <w:szCs w:val="16"/>
              </w:rPr>
            </w:pPr>
            <w:r w:rsidRPr="00157BCC">
              <w:rPr>
                <w:color w:val="000000"/>
                <w:sz w:val="16"/>
                <w:szCs w:val="16"/>
              </w:rPr>
              <w:t>(IQR)</w:t>
            </w:r>
          </w:p>
        </w:tc>
        <w:tc>
          <w:tcPr>
            <w:tcW w:w="1152" w:type="dxa"/>
            <w:tcBorders>
              <w:top w:val="single" w:sz="6" w:space="0" w:color="000000"/>
              <w:left w:val="single" w:sz="6" w:space="0" w:color="000000"/>
              <w:bottom w:val="single" w:sz="6" w:space="0" w:color="000000"/>
              <w:right w:val="single" w:sz="6" w:space="0" w:color="000000"/>
            </w:tcBorders>
          </w:tcPr>
          <w:p w14:paraId="000011D1"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1D2" w14:textId="77777777"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1D3"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1D4"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1D5" w14:textId="77777777"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1D6"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1D7" w14:textId="7777777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1D8" w14:textId="77777777"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1D9"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1DA"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1DB" w14:textId="77777777"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1DC" w14:textId="77777777" w:rsidR="0042791C" w:rsidRPr="00157BCC" w:rsidRDefault="0042791C">
            <w:pPr>
              <w:pBdr>
                <w:top w:val="nil"/>
                <w:left w:val="nil"/>
                <w:bottom w:val="nil"/>
                <w:right w:val="nil"/>
                <w:between w:val="nil"/>
              </w:pBdr>
              <w:rPr>
                <w:color w:val="000000"/>
                <w:sz w:val="14"/>
                <w:szCs w:val="14"/>
              </w:rPr>
            </w:pPr>
          </w:p>
        </w:tc>
      </w:tr>
      <w:tr w:rsidR="0042791C" w:rsidRPr="00157BCC" w14:paraId="4FBAC4E3" w14:textId="77777777">
        <w:trPr>
          <w:trHeight w:val="635"/>
        </w:trPr>
        <w:tc>
          <w:tcPr>
            <w:tcW w:w="1080" w:type="dxa"/>
            <w:tcBorders>
              <w:top w:val="single" w:sz="6" w:space="0" w:color="000000"/>
              <w:left w:val="single" w:sz="6" w:space="0" w:color="000000"/>
              <w:bottom w:val="single" w:sz="6" w:space="0" w:color="000000"/>
              <w:right w:val="single" w:sz="6" w:space="0" w:color="000000"/>
            </w:tcBorders>
          </w:tcPr>
          <w:p w14:paraId="000011DD" w14:textId="77777777" w:rsidR="0042791C" w:rsidRPr="00157BCC" w:rsidRDefault="00425BCD">
            <w:pPr>
              <w:pBdr>
                <w:top w:val="nil"/>
                <w:left w:val="nil"/>
                <w:bottom w:val="nil"/>
                <w:right w:val="nil"/>
                <w:between w:val="nil"/>
              </w:pBdr>
              <w:spacing w:line="276" w:lineRule="auto"/>
              <w:ind w:left="40" w:right="15"/>
              <w:rPr>
                <w:b/>
                <w:color w:val="000000"/>
                <w:sz w:val="16"/>
                <w:szCs w:val="16"/>
              </w:rPr>
            </w:pPr>
            <w:r w:rsidRPr="00157BCC">
              <w:rPr>
                <w:b/>
                <w:color w:val="000000"/>
                <w:sz w:val="16"/>
                <w:szCs w:val="16"/>
              </w:rPr>
              <w:t>Peripheral artery disease;</w:t>
            </w:r>
          </w:p>
          <w:p w14:paraId="000011DE"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n (%)</w:t>
            </w:r>
          </w:p>
        </w:tc>
        <w:tc>
          <w:tcPr>
            <w:tcW w:w="1152" w:type="dxa"/>
            <w:tcBorders>
              <w:top w:val="single" w:sz="6" w:space="0" w:color="000000"/>
              <w:left w:val="single" w:sz="6" w:space="0" w:color="000000"/>
              <w:bottom w:val="single" w:sz="6" w:space="0" w:color="000000"/>
              <w:right w:val="single" w:sz="6" w:space="0" w:color="000000"/>
            </w:tcBorders>
          </w:tcPr>
          <w:p w14:paraId="000011DF" w14:textId="77777777" w:rsidR="0042791C" w:rsidRPr="00157BCC" w:rsidRDefault="0042791C">
            <w:pPr>
              <w:pBdr>
                <w:top w:val="nil"/>
                <w:left w:val="nil"/>
                <w:bottom w:val="nil"/>
                <w:right w:val="nil"/>
                <w:between w:val="nil"/>
              </w:pBdr>
              <w:spacing w:before="23"/>
              <w:rPr>
                <w:b/>
                <w:color w:val="000000"/>
                <w:sz w:val="16"/>
                <w:szCs w:val="16"/>
              </w:rPr>
            </w:pPr>
          </w:p>
          <w:p w14:paraId="000011E0" w14:textId="3AF6CCB2" w:rsidR="0042791C" w:rsidRPr="00157BCC" w:rsidRDefault="00425BCD">
            <w:pPr>
              <w:pBdr>
                <w:top w:val="nil"/>
                <w:left w:val="nil"/>
                <w:bottom w:val="nil"/>
                <w:right w:val="nil"/>
                <w:between w:val="nil"/>
              </w:pBdr>
              <w:spacing w:before="1"/>
              <w:ind w:left="17" w:right="1"/>
              <w:jc w:val="center"/>
              <w:rPr>
                <w:color w:val="000000"/>
                <w:sz w:val="16"/>
                <w:szCs w:val="16"/>
              </w:rPr>
            </w:pPr>
            <w:r w:rsidRPr="00157BCC">
              <w:rPr>
                <w:color w:val="000000"/>
                <w:sz w:val="16"/>
                <w:szCs w:val="16"/>
              </w:rPr>
              <w:t>565 (6</w:t>
            </w:r>
            <w:r w:rsidR="002A4550"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1E1" w14:textId="77777777" w:rsidR="0042791C" w:rsidRPr="00157BCC" w:rsidRDefault="0042791C">
            <w:pPr>
              <w:pBdr>
                <w:top w:val="nil"/>
                <w:left w:val="nil"/>
                <w:bottom w:val="nil"/>
                <w:right w:val="nil"/>
                <w:between w:val="nil"/>
              </w:pBdr>
              <w:spacing w:before="23"/>
              <w:rPr>
                <w:b/>
                <w:color w:val="000000"/>
                <w:sz w:val="16"/>
                <w:szCs w:val="16"/>
              </w:rPr>
            </w:pPr>
          </w:p>
          <w:p w14:paraId="000011E2" w14:textId="29178F8C"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562 (6</w:t>
            </w:r>
            <w:r w:rsidR="002A4550"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1E3" w14:textId="77777777" w:rsidR="0042791C" w:rsidRPr="00157BCC" w:rsidRDefault="0042791C">
            <w:pPr>
              <w:pBdr>
                <w:top w:val="nil"/>
                <w:left w:val="nil"/>
                <w:bottom w:val="nil"/>
                <w:right w:val="nil"/>
                <w:between w:val="nil"/>
              </w:pBdr>
              <w:spacing w:before="23"/>
              <w:rPr>
                <w:b/>
                <w:color w:val="000000"/>
                <w:sz w:val="16"/>
                <w:szCs w:val="16"/>
              </w:rPr>
            </w:pPr>
          </w:p>
          <w:p w14:paraId="000011E4" w14:textId="07EAC142"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001</w:t>
            </w:r>
          </w:p>
        </w:tc>
        <w:tc>
          <w:tcPr>
            <w:tcW w:w="1152" w:type="dxa"/>
            <w:tcBorders>
              <w:top w:val="single" w:sz="6" w:space="0" w:color="000000"/>
              <w:left w:val="single" w:sz="6" w:space="0" w:color="000000"/>
              <w:bottom w:val="single" w:sz="6" w:space="0" w:color="000000"/>
              <w:right w:val="single" w:sz="6" w:space="0" w:color="000000"/>
            </w:tcBorders>
          </w:tcPr>
          <w:p w14:paraId="000011E5" w14:textId="77777777" w:rsidR="0042791C" w:rsidRPr="00157BCC" w:rsidRDefault="0042791C">
            <w:pPr>
              <w:pBdr>
                <w:top w:val="nil"/>
                <w:left w:val="nil"/>
                <w:bottom w:val="nil"/>
                <w:right w:val="nil"/>
                <w:between w:val="nil"/>
              </w:pBdr>
              <w:spacing w:before="23"/>
              <w:rPr>
                <w:b/>
                <w:color w:val="000000"/>
                <w:sz w:val="16"/>
                <w:szCs w:val="16"/>
              </w:rPr>
            </w:pPr>
          </w:p>
          <w:p w14:paraId="000011E6" w14:textId="5404BAD2" w:rsidR="0042791C" w:rsidRPr="00157BCC" w:rsidRDefault="00425BCD">
            <w:pPr>
              <w:pBdr>
                <w:top w:val="nil"/>
                <w:left w:val="nil"/>
                <w:bottom w:val="nil"/>
                <w:right w:val="nil"/>
                <w:between w:val="nil"/>
              </w:pBdr>
              <w:spacing w:before="1"/>
              <w:ind w:left="17" w:right="1"/>
              <w:jc w:val="center"/>
              <w:rPr>
                <w:color w:val="000000"/>
                <w:sz w:val="16"/>
                <w:szCs w:val="16"/>
              </w:rPr>
            </w:pPr>
            <w:r w:rsidRPr="00157BCC">
              <w:rPr>
                <w:color w:val="000000"/>
                <w:sz w:val="16"/>
                <w:szCs w:val="16"/>
              </w:rPr>
              <w:t>328 (3</w:t>
            </w:r>
            <w:r w:rsidR="002A4550"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1E7" w14:textId="77777777" w:rsidR="0042791C" w:rsidRPr="00157BCC" w:rsidRDefault="0042791C">
            <w:pPr>
              <w:pBdr>
                <w:top w:val="nil"/>
                <w:left w:val="nil"/>
                <w:bottom w:val="nil"/>
                <w:right w:val="nil"/>
                <w:between w:val="nil"/>
              </w:pBdr>
              <w:spacing w:before="23"/>
              <w:rPr>
                <w:b/>
                <w:color w:val="000000"/>
                <w:sz w:val="16"/>
                <w:szCs w:val="16"/>
              </w:rPr>
            </w:pPr>
          </w:p>
          <w:p w14:paraId="000011E8" w14:textId="547FECD2" w:rsidR="0042791C" w:rsidRPr="00157BCC" w:rsidRDefault="00425BCD">
            <w:pPr>
              <w:pBdr>
                <w:top w:val="nil"/>
                <w:left w:val="nil"/>
                <w:bottom w:val="nil"/>
                <w:right w:val="nil"/>
                <w:between w:val="nil"/>
              </w:pBdr>
              <w:spacing w:before="1"/>
              <w:ind w:left="16" w:right="3"/>
              <w:jc w:val="center"/>
              <w:rPr>
                <w:color w:val="000000"/>
                <w:sz w:val="16"/>
                <w:szCs w:val="16"/>
              </w:rPr>
            </w:pPr>
            <w:r w:rsidRPr="00157BCC">
              <w:rPr>
                <w:color w:val="000000"/>
                <w:sz w:val="16"/>
                <w:szCs w:val="16"/>
              </w:rPr>
              <w:t>341 (3</w:t>
            </w:r>
            <w:r w:rsidR="002A4550"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1E9" w14:textId="77777777" w:rsidR="0042791C" w:rsidRPr="00157BCC" w:rsidRDefault="0042791C">
            <w:pPr>
              <w:pBdr>
                <w:top w:val="nil"/>
                <w:left w:val="nil"/>
                <w:bottom w:val="nil"/>
                <w:right w:val="nil"/>
                <w:between w:val="nil"/>
              </w:pBdr>
              <w:spacing w:before="23"/>
              <w:rPr>
                <w:b/>
                <w:color w:val="000000"/>
                <w:sz w:val="16"/>
                <w:szCs w:val="16"/>
              </w:rPr>
            </w:pPr>
          </w:p>
          <w:p w14:paraId="000011EA" w14:textId="4AAD08A8"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007</w:t>
            </w:r>
          </w:p>
        </w:tc>
        <w:tc>
          <w:tcPr>
            <w:tcW w:w="1152" w:type="dxa"/>
            <w:tcBorders>
              <w:top w:val="single" w:sz="6" w:space="0" w:color="000000"/>
              <w:left w:val="single" w:sz="6" w:space="0" w:color="000000"/>
              <w:bottom w:val="single" w:sz="6" w:space="0" w:color="000000"/>
              <w:right w:val="single" w:sz="6" w:space="0" w:color="000000"/>
            </w:tcBorders>
          </w:tcPr>
          <w:p w14:paraId="000011EB" w14:textId="77777777" w:rsidR="0042791C" w:rsidRPr="00157BCC" w:rsidRDefault="0042791C">
            <w:pPr>
              <w:pBdr>
                <w:top w:val="nil"/>
                <w:left w:val="nil"/>
                <w:bottom w:val="nil"/>
                <w:right w:val="nil"/>
                <w:between w:val="nil"/>
              </w:pBdr>
              <w:spacing w:before="23"/>
              <w:rPr>
                <w:b/>
                <w:color w:val="000000"/>
                <w:sz w:val="16"/>
                <w:szCs w:val="16"/>
              </w:rPr>
            </w:pPr>
          </w:p>
          <w:p w14:paraId="000011EC" w14:textId="6B320319" w:rsidR="0042791C" w:rsidRPr="00157BCC" w:rsidRDefault="00425BCD">
            <w:pPr>
              <w:pBdr>
                <w:top w:val="nil"/>
                <w:left w:val="nil"/>
                <w:bottom w:val="nil"/>
                <w:right w:val="nil"/>
                <w:between w:val="nil"/>
              </w:pBdr>
              <w:spacing w:before="1"/>
              <w:ind w:left="17" w:right="4"/>
              <w:jc w:val="center"/>
              <w:rPr>
                <w:color w:val="000000"/>
                <w:sz w:val="16"/>
                <w:szCs w:val="16"/>
              </w:rPr>
            </w:pPr>
            <w:r w:rsidRPr="00157BCC">
              <w:rPr>
                <w:color w:val="000000"/>
                <w:sz w:val="16"/>
                <w:szCs w:val="16"/>
              </w:rPr>
              <w:t>143 (4</w:t>
            </w:r>
            <w:r w:rsidR="002A4550"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1ED" w14:textId="77777777" w:rsidR="0042791C" w:rsidRPr="00157BCC" w:rsidRDefault="0042791C">
            <w:pPr>
              <w:pBdr>
                <w:top w:val="nil"/>
                <w:left w:val="nil"/>
                <w:bottom w:val="nil"/>
                <w:right w:val="nil"/>
                <w:between w:val="nil"/>
              </w:pBdr>
              <w:spacing w:before="23"/>
              <w:rPr>
                <w:b/>
                <w:color w:val="000000"/>
                <w:sz w:val="16"/>
                <w:szCs w:val="16"/>
              </w:rPr>
            </w:pPr>
          </w:p>
          <w:p w14:paraId="000011EE" w14:textId="78ADCFC3"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140 (4</w:t>
            </w:r>
            <w:r w:rsidR="002A4550"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1EF" w14:textId="77777777" w:rsidR="0042791C" w:rsidRPr="00157BCC" w:rsidRDefault="0042791C">
            <w:pPr>
              <w:pBdr>
                <w:top w:val="nil"/>
                <w:left w:val="nil"/>
                <w:bottom w:val="nil"/>
                <w:right w:val="nil"/>
                <w:between w:val="nil"/>
              </w:pBdr>
              <w:spacing w:before="23"/>
              <w:rPr>
                <w:b/>
                <w:color w:val="000000"/>
                <w:sz w:val="16"/>
                <w:szCs w:val="16"/>
              </w:rPr>
            </w:pPr>
          </w:p>
          <w:p w14:paraId="000011F0" w14:textId="3F086B71"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005</w:t>
            </w:r>
          </w:p>
        </w:tc>
        <w:tc>
          <w:tcPr>
            <w:tcW w:w="1152" w:type="dxa"/>
            <w:tcBorders>
              <w:top w:val="single" w:sz="6" w:space="0" w:color="000000"/>
              <w:left w:val="single" w:sz="6" w:space="0" w:color="000000"/>
              <w:bottom w:val="single" w:sz="6" w:space="0" w:color="000000"/>
              <w:right w:val="single" w:sz="6" w:space="0" w:color="000000"/>
            </w:tcBorders>
          </w:tcPr>
          <w:p w14:paraId="000011F1" w14:textId="77777777" w:rsidR="0042791C" w:rsidRPr="00157BCC" w:rsidRDefault="0042791C">
            <w:pPr>
              <w:pBdr>
                <w:top w:val="nil"/>
                <w:left w:val="nil"/>
                <w:bottom w:val="nil"/>
                <w:right w:val="nil"/>
                <w:between w:val="nil"/>
              </w:pBdr>
              <w:spacing w:before="23"/>
              <w:rPr>
                <w:b/>
                <w:color w:val="000000"/>
                <w:sz w:val="16"/>
                <w:szCs w:val="16"/>
              </w:rPr>
            </w:pPr>
          </w:p>
          <w:p w14:paraId="000011F2" w14:textId="410EB4C7"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37 (3</w:t>
            </w:r>
            <w:r w:rsidR="002A4550"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1F3" w14:textId="77777777" w:rsidR="0042791C" w:rsidRPr="00157BCC" w:rsidRDefault="0042791C">
            <w:pPr>
              <w:pBdr>
                <w:top w:val="nil"/>
                <w:left w:val="nil"/>
                <w:bottom w:val="nil"/>
                <w:right w:val="nil"/>
                <w:between w:val="nil"/>
              </w:pBdr>
              <w:spacing w:before="23"/>
              <w:rPr>
                <w:b/>
                <w:color w:val="000000"/>
                <w:sz w:val="16"/>
                <w:szCs w:val="16"/>
              </w:rPr>
            </w:pPr>
          </w:p>
          <w:p w14:paraId="000011F4" w14:textId="6C3A1141" w:rsidR="0042791C" w:rsidRPr="00157BCC" w:rsidRDefault="00425BCD">
            <w:pPr>
              <w:pBdr>
                <w:top w:val="nil"/>
                <w:left w:val="nil"/>
                <w:bottom w:val="nil"/>
                <w:right w:val="nil"/>
                <w:between w:val="nil"/>
              </w:pBdr>
              <w:spacing w:before="1"/>
              <w:ind w:left="16" w:right="5"/>
              <w:jc w:val="center"/>
              <w:rPr>
                <w:color w:val="000000"/>
                <w:sz w:val="16"/>
                <w:szCs w:val="16"/>
              </w:rPr>
            </w:pPr>
            <w:r w:rsidRPr="00157BCC">
              <w:rPr>
                <w:color w:val="000000"/>
                <w:sz w:val="16"/>
                <w:szCs w:val="16"/>
              </w:rPr>
              <w:t>35 (3</w:t>
            </w:r>
            <w:r w:rsidR="002A4550"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1F5" w14:textId="77777777" w:rsidR="0042791C" w:rsidRPr="00157BCC" w:rsidRDefault="0042791C">
            <w:pPr>
              <w:pBdr>
                <w:top w:val="nil"/>
                <w:left w:val="nil"/>
                <w:bottom w:val="nil"/>
                <w:right w:val="nil"/>
                <w:between w:val="nil"/>
              </w:pBdr>
              <w:spacing w:before="23"/>
              <w:rPr>
                <w:b/>
                <w:color w:val="000000"/>
                <w:sz w:val="16"/>
                <w:szCs w:val="16"/>
              </w:rPr>
            </w:pPr>
          </w:p>
          <w:p w14:paraId="000011F6" w14:textId="23B73602"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011</w:t>
            </w:r>
          </w:p>
        </w:tc>
      </w:tr>
      <w:tr w:rsidR="0042791C" w:rsidRPr="00157BCC" w14:paraId="4B201F44"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11F7"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Stroke or</w:t>
            </w:r>
          </w:p>
          <w:p w14:paraId="000011F8" w14:textId="77777777" w:rsidR="0042791C" w:rsidRPr="00157BCC" w:rsidRDefault="00425BCD">
            <w:pPr>
              <w:pBdr>
                <w:top w:val="nil"/>
                <w:left w:val="nil"/>
                <w:bottom w:val="nil"/>
                <w:right w:val="nil"/>
                <w:between w:val="nil"/>
              </w:pBdr>
              <w:spacing w:before="28"/>
              <w:ind w:left="40"/>
              <w:rPr>
                <w:b/>
                <w:color w:val="000000"/>
                <w:sz w:val="16"/>
                <w:szCs w:val="16"/>
              </w:rPr>
            </w:pPr>
            <w:r w:rsidRPr="00157BCC">
              <w:rPr>
                <w:b/>
                <w:color w:val="000000"/>
                <w:sz w:val="16"/>
                <w:szCs w:val="16"/>
              </w:rPr>
              <w:t>TIA; n (%)</w:t>
            </w:r>
          </w:p>
        </w:tc>
        <w:tc>
          <w:tcPr>
            <w:tcW w:w="1152" w:type="dxa"/>
            <w:tcBorders>
              <w:top w:val="single" w:sz="6" w:space="0" w:color="000000"/>
              <w:left w:val="single" w:sz="6" w:space="0" w:color="000000"/>
              <w:bottom w:val="single" w:sz="6" w:space="0" w:color="000000"/>
              <w:right w:val="single" w:sz="6" w:space="0" w:color="000000"/>
            </w:tcBorders>
          </w:tcPr>
          <w:p w14:paraId="000011F9" w14:textId="56D28601" w:rsidR="0042791C" w:rsidRPr="00157BCC" w:rsidRDefault="00425BCD">
            <w:pPr>
              <w:pBdr>
                <w:top w:val="nil"/>
                <w:left w:val="nil"/>
                <w:bottom w:val="nil"/>
                <w:right w:val="nil"/>
                <w:between w:val="nil"/>
              </w:pBdr>
              <w:spacing w:before="101"/>
              <w:ind w:left="17" w:right="1"/>
              <w:jc w:val="center"/>
              <w:rPr>
                <w:color w:val="000000"/>
                <w:sz w:val="16"/>
                <w:szCs w:val="16"/>
              </w:rPr>
            </w:pPr>
            <w:r w:rsidRPr="00157BCC">
              <w:rPr>
                <w:color w:val="000000"/>
                <w:sz w:val="16"/>
                <w:szCs w:val="16"/>
              </w:rPr>
              <w:t>696 (8</w:t>
            </w:r>
            <w:r w:rsidR="002A4550"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1FA" w14:textId="656BAF2D"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697 (8</w:t>
            </w:r>
            <w:r w:rsidR="002A4550"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1FB" w14:textId="6F2C30E1"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000</w:t>
            </w:r>
          </w:p>
        </w:tc>
        <w:tc>
          <w:tcPr>
            <w:tcW w:w="1152" w:type="dxa"/>
            <w:tcBorders>
              <w:top w:val="single" w:sz="6" w:space="0" w:color="000000"/>
              <w:left w:val="single" w:sz="6" w:space="0" w:color="000000"/>
              <w:bottom w:val="single" w:sz="6" w:space="0" w:color="000000"/>
              <w:right w:val="single" w:sz="6" w:space="0" w:color="000000"/>
            </w:tcBorders>
          </w:tcPr>
          <w:p w14:paraId="000011FC" w14:textId="0D5C1849" w:rsidR="0042791C" w:rsidRPr="00157BCC" w:rsidRDefault="00425BCD">
            <w:pPr>
              <w:pBdr>
                <w:top w:val="nil"/>
                <w:left w:val="nil"/>
                <w:bottom w:val="nil"/>
                <w:right w:val="nil"/>
                <w:between w:val="nil"/>
              </w:pBdr>
              <w:spacing w:before="101"/>
              <w:ind w:left="17" w:right="1"/>
              <w:jc w:val="center"/>
              <w:rPr>
                <w:color w:val="000000"/>
                <w:sz w:val="16"/>
                <w:szCs w:val="16"/>
              </w:rPr>
            </w:pPr>
            <w:r w:rsidRPr="00157BCC">
              <w:rPr>
                <w:color w:val="000000"/>
                <w:sz w:val="16"/>
                <w:szCs w:val="16"/>
              </w:rPr>
              <w:t>608 (5</w:t>
            </w:r>
            <w:r w:rsidR="002A4550"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1FD" w14:textId="211C5567"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617 (5</w:t>
            </w:r>
            <w:r w:rsidR="002A4550"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1FE" w14:textId="570522B0"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004</w:t>
            </w:r>
          </w:p>
        </w:tc>
        <w:tc>
          <w:tcPr>
            <w:tcW w:w="1152" w:type="dxa"/>
            <w:tcBorders>
              <w:top w:val="single" w:sz="6" w:space="0" w:color="000000"/>
              <w:left w:val="single" w:sz="6" w:space="0" w:color="000000"/>
              <w:bottom w:val="single" w:sz="6" w:space="0" w:color="000000"/>
              <w:right w:val="single" w:sz="6" w:space="0" w:color="000000"/>
            </w:tcBorders>
          </w:tcPr>
          <w:p w14:paraId="000011FF" w14:textId="7B10A4B5" w:rsidR="0042791C" w:rsidRPr="00157BCC" w:rsidRDefault="00425BCD">
            <w:pPr>
              <w:pBdr>
                <w:top w:val="nil"/>
                <w:left w:val="nil"/>
                <w:bottom w:val="nil"/>
                <w:right w:val="nil"/>
                <w:between w:val="nil"/>
              </w:pBdr>
              <w:spacing w:before="101"/>
              <w:ind w:left="17" w:right="6"/>
              <w:jc w:val="center"/>
              <w:rPr>
                <w:color w:val="000000"/>
                <w:sz w:val="16"/>
                <w:szCs w:val="16"/>
              </w:rPr>
            </w:pPr>
            <w:r w:rsidRPr="00157BCC">
              <w:rPr>
                <w:color w:val="000000"/>
                <w:sz w:val="16"/>
                <w:szCs w:val="16"/>
              </w:rPr>
              <w:t>89 (2</w:t>
            </w:r>
            <w:r w:rsidR="002A4550"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200" w14:textId="488BADBD"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99 (3</w:t>
            </w:r>
            <w:r w:rsidR="002A4550"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201" w14:textId="3194FA69"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019</w:t>
            </w:r>
          </w:p>
        </w:tc>
        <w:tc>
          <w:tcPr>
            <w:tcW w:w="1152" w:type="dxa"/>
            <w:tcBorders>
              <w:top w:val="single" w:sz="6" w:space="0" w:color="000000"/>
              <w:left w:val="single" w:sz="6" w:space="0" w:color="000000"/>
              <w:bottom w:val="single" w:sz="6" w:space="0" w:color="000000"/>
              <w:right w:val="single" w:sz="6" w:space="0" w:color="000000"/>
            </w:tcBorders>
          </w:tcPr>
          <w:p w14:paraId="00001202" w14:textId="77777777" w:rsidR="0042791C" w:rsidRPr="00157BCC" w:rsidRDefault="00425BCD">
            <w:pPr>
              <w:pBdr>
                <w:top w:val="nil"/>
                <w:left w:val="nil"/>
                <w:bottom w:val="nil"/>
                <w:right w:val="nil"/>
                <w:between w:val="nil"/>
              </w:pBdr>
              <w:spacing w:before="101"/>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03" w14:textId="77777777" w:rsidR="0042791C" w:rsidRPr="00157BCC" w:rsidRDefault="00425BCD">
            <w:pPr>
              <w:pBdr>
                <w:top w:val="nil"/>
                <w:left w:val="nil"/>
                <w:bottom w:val="nil"/>
                <w:right w:val="nil"/>
                <w:between w:val="nil"/>
              </w:pBdr>
              <w:spacing w:before="101"/>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04" w14:textId="77777777" w:rsidR="0042791C" w:rsidRPr="00157BCC" w:rsidRDefault="00425BCD">
            <w:pPr>
              <w:pBdr>
                <w:top w:val="nil"/>
                <w:left w:val="nil"/>
                <w:bottom w:val="nil"/>
                <w:right w:val="nil"/>
                <w:between w:val="nil"/>
              </w:pBdr>
              <w:spacing w:before="101"/>
              <w:ind w:left="16" w:right="5"/>
              <w:jc w:val="center"/>
              <w:rPr>
                <w:color w:val="000000"/>
                <w:sz w:val="16"/>
                <w:szCs w:val="16"/>
              </w:rPr>
            </w:pPr>
            <w:r w:rsidRPr="00157BCC">
              <w:rPr>
                <w:color w:val="000000"/>
                <w:sz w:val="16"/>
                <w:szCs w:val="16"/>
              </w:rPr>
              <w:t>NA</w:t>
            </w:r>
          </w:p>
        </w:tc>
      </w:tr>
      <w:tr w:rsidR="0042791C" w:rsidRPr="00157BCC" w14:paraId="2A5C55A3" w14:textId="77777777">
        <w:trPr>
          <w:trHeight w:val="359"/>
        </w:trPr>
        <w:tc>
          <w:tcPr>
            <w:tcW w:w="1080" w:type="dxa"/>
            <w:tcBorders>
              <w:top w:val="single" w:sz="6" w:space="0" w:color="000000"/>
              <w:left w:val="single" w:sz="6" w:space="0" w:color="000000"/>
              <w:bottom w:val="single" w:sz="6" w:space="0" w:color="000000"/>
              <w:right w:val="single" w:sz="6" w:space="0" w:color="000000"/>
            </w:tcBorders>
          </w:tcPr>
          <w:p w14:paraId="00001205" w14:textId="77777777" w:rsidR="0042791C" w:rsidRPr="00157BCC" w:rsidRDefault="00425BCD">
            <w:pPr>
              <w:pBdr>
                <w:top w:val="nil"/>
                <w:left w:val="nil"/>
                <w:bottom w:val="nil"/>
                <w:right w:val="nil"/>
                <w:between w:val="nil"/>
              </w:pBdr>
              <w:spacing w:before="73"/>
              <w:ind w:left="40"/>
              <w:rPr>
                <w:b/>
                <w:color w:val="000000"/>
                <w:sz w:val="16"/>
                <w:szCs w:val="16"/>
              </w:rPr>
            </w:pPr>
            <w:r w:rsidRPr="00157BCC">
              <w:rPr>
                <w:b/>
                <w:color w:val="000000"/>
                <w:sz w:val="16"/>
                <w:szCs w:val="16"/>
              </w:rPr>
              <w:t>Stroke; n (%)</w:t>
            </w:r>
          </w:p>
        </w:tc>
        <w:tc>
          <w:tcPr>
            <w:tcW w:w="1152" w:type="dxa"/>
            <w:tcBorders>
              <w:top w:val="single" w:sz="6" w:space="0" w:color="000000"/>
              <w:left w:val="single" w:sz="6" w:space="0" w:color="000000"/>
              <w:bottom w:val="single" w:sz="6" w:space="0" w:color="000000"/>
              <w:right w:val="single" w:sz="6" w:space="0" w:color="000000"/>
            </w:tcBorders>
          </w:tcPr>
          <w:p w14:paraId="00001206"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07"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08"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1209"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0A"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0B"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120C" w14:textId="77777777" w:rsidR="0042791C" w:rsidRPr="00157BCC" w:rsidRDefault="00425BCD">
            <w:pPr>
              <w:pBdr>
                <w:top w:val="nil"/>
                <w:left w:val="nil"/>
                <w:bottom w:val="nil"/>
                <w:right w:val="nil"/>
                <w:between w:val="nil"/>
              </w:pBdr>
              <w:spacing w:before="70"/>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0D"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0E" w14:textId="77777777"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120F" w14:textId="3B576450"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70 (6</w:t>
            </w:r>
            <w:r w:rsidR="002A4550"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210" w14:textId="22B0268F"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58 (5</w:t>
            </w:r>
            <w:r w:rsidR="002A4550"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211" w14:textId="469FA6BE"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048</w:t>
            </w:r>
          </w:p>
        </w:tc>
      </w:tr>
      <w:tr w:rsidR="0042791C" w:rsidRPr="00157BCC" w14:paraId="334E1134" w14:textId="77777777">
        <w:trPr>
          <w:trHeight w:val="360"/>
        </w:trPr>
        <w:tc>
          <w:tcPr>
            <w:tcW w:w="1080" w:type="dxa"/>
            <w:tcBorders>
              <w:top w:val="single" w:sz="6" w:space="0" w:color="000000"/>
              <w:left w:val="single" w:sz="6" w:space="0" w:color="000000"/>
              <w:bottom w:val="single" w:sz="6" w:space="0" w:color="000000"/>
              <w:right w:val="single" w:sz="6" w:space="0" w:color="000000"/>
            </w:tcBorders>
          </w:tcPr>
          <w:p w14:paraId="00001212" w14:textId="77777777" w:rsidR="0042791C" w:rsidRPr="00157BCC" w:rsidRDefault="00425BCD">
            <w:pPr>
              <w:pBdr>
                <w:top w:val="nil"/>
                <w:left w:val="nil"/>
                <w:bottom w:val="nil"/>
                <w:right w:val="nil"/>
                <w:between w:val="nil"/>
              </w:pBdr>
              <w:spacing w:before="74"/>
              <w:ind w:left="40"/>
              <w:rPr>
                <w:b/>
                <w:color w:val="000000"/>
                <w:sz w:val="16"/>
                <w:szCs w:val="16"/>
              </w:rPr>
            </w:pPr>
            <w:r w:rsidRPr="00157BCC">
              <w:rPr>
                <w:b/>
                <w:color w:val="000000"/>
                <w:sz w:val="16"/>
                <w:szCs w:val="16"/>
              </w:rPr>
              <w:t>TIA; n (%)</w:t>
            </w:r>
          </w:p>
        </w:tc>
        <w:tc>
          <w:tcPr>
            <w:tcW w:w="1152" w:type="dxa"/>
            <w:tcBorders>
              <w:top w:val="single" w:sz="6" w:space="0" w:color="000000"/>
              <w:left w:val="single" w:sz="6" w:space="0" w:color="000000"/>
              <w:bottom w:val="single" w:sz="6" w:space="0" w:color="000000"/>
              <w:right w:val="single" w:sz="6" w:space="0" w:color="000000"/>
            </w:tcBorders>
          </w:tcPr>
          <w:p w14:paraId="00001213" w14:textId="77777777" w:rsidR="0042791C" w:rsidRPr="00157BCC" w:rsidRDefault="00425BCD">
            <w:pPr>
              <w:pBdr>
                <w:top w:val="nil"/>
                <w:left w:val="nil"/>
                <w:bottom w:val="nil"/>
                <w:right w:val="nil"/>
                <w:between w:val="nil"/>
              </w:pBdr>
              <w:spacing w:before="71"/>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14" w14:textId="77777777"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15" w14:textId="77777777"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1216" w14:textId="77777777" w:rsidR="0042791C" w:rsidRPr="00157BCC" w:rsidRDefault="00425BCD">
            <w:pPr>
              <w:pBdr>
                <w:top w:val="nil"/>
                <w:left w:val="nil"/>
                <w:bottom w:val="nil"/>
                <w:right w:val="nil"/>
                <w:between w:val="nil"/>
              </w:pBdr>
              <w:spacing w:before="71"/>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17" w14:textId="77777777" w:rsidR="0042791C" w:rsidRPr="00157BCC" w:rsidRDefault="00425BCD">
            <w:pPr>
              <w:pBdr>
                <w:top w:val="nil"/>
                <w:left w:val="nil"/>
                <w:bottom w:val="nil"/>
                <w:right w:val="nil"/>
                <w:between w:val="nil"/>
              </w:pBdr>
              <w:spacing w:before="71"/>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18" w14:textId="77777777" w:rsidR="0042791C" w:rsidRPr="00157BCC" w:rsidRDefault="00425BCD">
            <w:pPr>
              <w:pBdr>
                <w:top w:val="nil"/>
                <w:left w:val="nil"/>
                <w:bottom w:val="nil"/>
                <w:right w:val="nil"/>
                <w:between w:val="nil"/>
              </w:pBdr>
              <w:spacing w:before="71"/>
              <w:ind w:left="16" w:right="5"/>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1219" w14:textId="77777777" w:rsidR="0042791C" w:rsidRPr="00157BCC" w:rsidRDefault="00425BCD">
            <w:pPr>
              <w:pBdr>
                <w:top w:val="nil"/>
                <w:left w:val="nil"/>
                <w:bottom w:val="nil"/>
                <w:right w:val="nil"/>
                <w:between w:val="nil"/>
              </w:pBdr>
              <w:spacing w:before="71"/>
              <w:ind w:left="17" w:right="6"/>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1A" w14:textId="77777777"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1B" w14:textId="77777777"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NA</w:t>
            </w:r>
          </w:p>
        </w:tc>
        <w:tc>
          <w:tcPr>
            <w:tcW w:w="1152" w:type="dxa"/>
            <w:tcBorders>
              <w:top w:val="single" w:sz="6" w:space="0" w:color="000000"/>
              <w:left w:val="single" w:sz="6" w:space="0" w:color="000000"/>
              <w:bottom w:val="single" w:sz="6" w:space="0" w:color="000000"/>
              <w:right w:val="single" w:sz="6" w:space="0" w:color="000000"/>
            </w:tcBorders>
          </w:tcPr>
          <w:p w14:paraId="0000121C" w14:textId="2B37C997" w:rsidR="0042791C" w:rsidRPr="00157BCC" w:rsidRDefault="00425BCD">
            <w:pPr>
              <w:pBdr>
                <w:top w:val="nil"/>
                <w:left w:val="nil"/>
                <w:bottom w:val="nil"/>
                <w:right w:val="nil"/>
                <w:between w:val="nil"/>
              </w:pBdr>
              <w:spacing w:before="71"/>
              <w:ind w:left="17" w:right="3"/>
              <w:jc w:val="center"/>
              <w:rPr>
                <w:color w:val="000000"/>
                <w:sz w:val="16"/>
                <w:szCs w:val="16"/>
              </w:rPr>
            </w:pPr>
            <w:r w:rsidRPr="00157BCC">
              <w:rPr>
                <w:color w:val="000000"/>
                <w:sz w:val="16"/>
                <w:szCs w:val="16"/>
              </w:rPr>
              <w:t>49 (4</w:t>
            </w:r>
            <w:r w:rsidR="002A4550"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21D" w14:textId="163D5E5B" w:rsidR="0042791C" w:rsidRPr="00157BCC" w:rsidRDefault="00425BCD">
            <w:pPr>
              <w:pBdr>
                <w:top w:val="nil"/>
                <w:left w:val="nil"/>
                <w:bottom w:val="nil"/>
                <w:right w:val="nil"/>
                <w:between w:val="nil"/>
              </w:pBdr>
              <w:spacing w:before="71"/>
              <w:ind w:left="16" w:right="5"/>
              <w:jc w:val="center"/>
              <w:rPr>
                <w:color w:val="000000"/>
                <w:sz w:val="16"/>
                <w:szCs w:val="16"/>
              </w:rPr>
            </w:pPr>
            <w:r w:rsidRPr="00157BCC">
              <w:rPr>
                <w:color w:val="000000"/>
                <w:sz w:val="16"/>
                <w:szCs w:val="16"/>
              </w:rPr>
              <w:t>45 (4</w:t>
            </w:r>
            <w:r w:rsidR="002A4550"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21E" w14:textId="75CCB3D1"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018</w:t>
            </w:r>
          </w:p>
        </w:tc>
      </w:tr>
      <w:tr w:rsidR="0042791C" w:rsidRPr="00157BCC" w14:paraId="54F6BA34" w14:textId="77777777">
        <w:trPr>
          <w:trHeight w:val="634"/>
        </w:trPr>
        <w:tc>
          <w:tcPr>
            <w:tcW w:w="1080" w:type="dxa"/>
            <w:tcBorders>
              <w:top w:val="single" w:sz="6" w:space="0" w:color="000000"/>
              <w:left w:val="single" w:sz="6" w:space="0" w:color="000000"/>
              <w:bottom w:val="single" w:sz="6" w:space="0" w:color="000000"/>
              <w:right w:val="single" w:sz="6" w:space="0" w:color="000000"/>
            </w:tcBorders>
          </w:tcPr>
          <w:p w14:paraId="0000121F"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Ablation</w:t>
            </w:r>
          </w:p>
          <w:p w14:paraId="00001220" w14:textId="204306EA" w:rsidR="0042791C" w:rsidRPr="00157BCC" w:rsidRDefault="00425BCD">
            <w:pPr>
              <w:pBdr>
                <w:top w:val="nil"/>
                <w:left w:val="nil"/>
                <w:bottom w:val="nil"/>
                <w:right w:val="nil"/>
                <w:between w:val="nil"/>
              </w:pBdr>
              <w:spacing w:before="2"/>
              <w:ind w:left="40" w:right="130"/>
              <w:rPr>
                <w:b/>
                <w:color w:val="000000"/>
                <w:sz w:val="16"/>
                <w:szCs w:val="16"/>
              </w:rPr>
            </w:pPr>
            <w:r w:rsidRPr="00157BCC">
              <w:rPr>
                <w:b/>
                <w:color w:val="000000"/>
                <w:sz w:val="16"/>
                <w:szCs w:val="16"/>
              </w:rPr>
              <w:t xml:space="preserve">procedure; </w:t>
            </w:r>
            <w:r w:rsidR="002A4550" w:rsidRPr="00157BCC">
              <w:rPr>
                <w:b/>
                <w:color w:val="000000"/>
                <w:sz w:val="16"/>
                <w:szCs w:val="16"/>
              </w:rPr>
              <w:br/>
            </w:r>
            <w:r w:rsidRPr="00157BCC">
              <w:rPr>
                <w:b/>
                <w:color w:val="000000"/>
                <w:sz w:val="16"/>
                <w:szCs w:val="16"/>
              </w:rPr>
              <w:t>n (%)</w:t>
            </w:r>
          </w:p>
        </w:tc>
        <w:tc>
          <w:tcPr>
            <w:tcW w:w="1152" w:type="dxa"/>
            <w:tcBorders>
              <w:top w:val="single" w:sz="6" w:space="0" w:color="000000"/>
              <w:left w:val="single" w:sz="6" w:space="0" w:color="000000"/>
              <w:bottom w:val="single" w:sz="6" w:space="0" w:color="000000"/>
              <w:right w:val="single" w:sz="6" w:space="0" w:color="000000"/>
            </w:tcBorders>
          </w:tcPr>
          <w:p w14:paraId="00001221" w14:textId="77777777" w:rsidR="0042791C" w:rsidRPr="00157BCC" w:rsidRDefault="0042791C">
            <w:pPr>
              <w:pBdr>
                <w:top w:val="nil"/>
                <w:left w:val="nil"/>
                <w:bottom w:val="nil"/>
                <w:right w:val="nil"/>
                <w:between w:val="nil"/>
              </w:pBdr>
              <w:spacing w:before="23"/>
              <w:rPr>
                <w:b/>
                <w:color w:val="000000"/>
                <w:sz w:val="16"/>
                <w:szCs w:val="16"/>
              </w:rPr>
            </w:pPr>
          </w:p>
          <w:p w14:paraId="00001222" w14:textId="42CC2849"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29 (0</w:t>
            </w:r>
            <w:r w:rsidR="002A4550"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223" w14:textId="77777777" w:rsidR="0042791C" w:rsidRPr="00157BCC" w:rsidRDefault="0042791C">
            <w:pPr>
              <w:pBdr>
                <w:top w:val="nil"/>
                <w:left w:val="nil"/>
                <w:bottom w:val="nil"/>
                <w:right w:val="nil"/>
                <w:between w:val="nil"/>
              </w:pBdr>
              <w:spacing w:before="23"/>
              <w:rPr>
                <w:b/>
                <w:color w:val="000000"/>
                <w:sz w:val="16"/>
                <w:szCs w:val="16"/>
              </w:rPr>
            </w:pPr>
          </w:p>
          <w:p w14:paraId="00001224" w14:textId="2D325FD9"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30 (0</w:t>
            </w:r>
            <w:r w:rsidR="002A4550"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225" w14:textId="77777777" w:rsidR="0042791C" w:rsidRPr="00157BCC" w:rsidRDefault="0042791C">
            <w:pPr>
              <w:pBdr>
                <w:top w:val="nil"/>
                <w:left w:val="nil"/>
                <w:bottom w:val="nil"/>
                <w:right w:val="nil"/>
                <w:between w:val="nil"/>
              </w:pBdr>
              <w:spacing w:before="23"/>
              <w:rPr>
                <w:b/>
                <w:color w:val="000000"/>
                <w:sz w:val="16"/>
                <w:szCs w:val="16"/>
              </w:rPr>
            </w:pPr>
          </w:p>
          <w:p w14:paraId="00001226" w14:textId="0093CDD2"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002</w:t>
            </w:r>
          </w:p>
        </w:tc>
        <w:tc>
          <w:tcPr>
            <w:tcW w:w="1152" w:type="dxa"/>
            <w:tcBorders>
              <w:top w:val="single" w:sz="6" w:space="0" w:color="000000"/>
              <w:left w:val="single" w:sz="6" w:space="0" w:color="000000"/>
              <w:bottom w:val="single" w:sz="6" w:space="0" w:color="000000"/>
              <w:right w:val="single" w:sz="6" w:space="0" w:color="000000"/>
            </w:tcBorders>
          </w:tcPr>
          <w:p w14:paraId="00001227" w14:textId="77777777" w:rsidR="0042791C" w:rsidRPr="00157BCC" w:rsidRDefault="0042791C">
            <w:pPr>
              <w:pBdr>
                <w:top w:val="nil"/>
                <w:left w:val="nil"/>
                <w:bottom w:val="nil"/>
                <w:right w:val="nil"/>
                <w:between w:val="nil"/>
              </w:pBdr>
              <w:spacing w:before="23"/>
              <w:rPr>
                <w:b/>
                <w:color w:val="000000"/>
                <w:sz w:val="16"/>
                <w:szCs w:val="16"/>
              </w:rPr>
            </w:pPr>
          </w:p>
          <w:p w14:paraId="00001228" w14:textId="414B976E"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31 (0</w:t>
            </w:r>
            <w:r w:rsidR="002A4550"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229" w14:textId="77777777" w:rsidR="0042791C" w:rsidRPr="00157BCC" w:rsidRDefault="0042791C">
            <w:pPr>
              <w:pBdr>
                <w:top w:val="nil"/>
                <w:left w:val="nil"/>
                <w:bottom w:val="nil"/>
                <w:right w:val="nil"/>
                <w:between w:val="nil"/>
              </w:pBdr>
              <w:spacing w:before="23"/>
              <w:rPr>
                <w:b/>
                <w:color w:val="000000"/>
                <w:sz w:val="16"/>
                <w:szCs w:val="16"/>
              </w:rPr>
            </w:pPr>
          </w:p>
          <w:p w14:paraId="0000122A" w14:textId="0BFD1BE6" w:rsidR="0042791C" w:rsidRPr="00157BCC" w:rsidRDefault="00425BCD">
            <w:pPr>
              <w:pBdr>
                <w:top w:val="nil"/>
                <w:left w:val="nil"/>
                <w:bottom w:val="nil"/>
                <w:right w:val="nil"/>
                <w:between w:val="nil"/>
              </w:pBdr>
              <w:spacing w:before="1"/>
              <w:ind w:left="16" w:right="5"/>
              <w:jc w:val="center"/>
              <w:rPr>
                <w:color w:val="000000"/>
                <w:sz w:val="16"/>
                <w:szCs w:val="16"/>
              </w:rPr>
            </w:pPr>
            <w:r w:rsidRPr="00157BCC">
              <w:rPr>
                <w:color w:val="000000"/>
                <w:sz w:val="16"/>
                <w:szCs w:val="16"/>
              </w:rPr>
              <w:t>32 (0</w:t>
            </w:r>
            <w:r w:rsidR="002A4550"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22B" w14:textId="77777777" w:rsidR="0042791C" w:rsidRPr="00157BCC" w:rsidRDefault="0042791C">
            <w:pPr>
              <w:pBdr>
                <w:top w:val="nil"/>
                <w:left w:val="nil"/>
                <w:bottom w:val="nil"/>
                <w:right w:val="nil"/>
                <w:between w:val="nil"/>
              </w:pBdr>
              <w:spacing w:before="23"/>
              <w:rPr>
                <w:b/>
                <w:color w:val="000000"/>
                <w:sz w:val="16"/>
                <w:szCs w:val="16"/>
              </w:rPr>
            </w:pPr>
          </w:p>
          <w:p w14:paraId="0000122C" w14:textId="082409B2"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002</w:t>
            </w:r>
          </w:p>
        </w:tc>
        <w:tc>
          <w:tcPr>
            <w:tcW w:w="1152" w:type="dxa"/>
            <w:tcBorders>
              <w:top w:val="single" w:sz="6" w:space="0" w:color="000000"/>
              <w:left w:val="single" w:sz="6" w:space="0" w:color="000000"/>
              <w:bottom w:val="single" w:sz="6" w:space="0" w:color="000000"/>
              <w:right w:val="single" w:sz="6" w:space="0" w:color="000000"/>
            </w:tcBorders>
          </w:tcPr>
          <w:p w14:paraId="0000122D" w14:textId="77777777" w:rsidR="0042791C" w:rsidRPr="00157BCC" w:rsidRDefault="0042791C">
            <w:pPr>
              <w:pBdr>
                <w:top w:val="nil"/>
                <w:left w:val="nil"/>
                <w:bottom w:val="nil"/>
                <w:right w:val="nil"/>
                <w:between w:val="nil"/>
              </w:pBdr>
              <w:spacing w:before="23"/>
              <w:rPr>
                <w:b/>
                <w:color w:val="000000"/>
                <w:sz w:val="16"/>
                <w:szCs w:val="16"/>
              </w:rPr>
            </w:pPr>
          </w:p>
          <w:p w14:paraId="0000122E" w14:textId="69949B8C"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15 (0</w:t>
            </w:r>
            <w:r w:rsidR="002A4550" w:rsidRPr="00157BCC">
              <w:rPr>
                <w:color w:val="000000"/>
                <w:sz w:val="16"/>
                <w:szCs w:val="16"/>
              </w:rPr>
              <w:t>.</w:t>
            </w:r>
            <w:r w:rsidRPr="00157BCC">
              <w:rPr>
                <w:color w:val="000000"/>
                <w:sz w:val="16"/>
                <w:szCs w:val="16"/>
              </w:rPr>
              <w:t>48%)</w:t>
            </w:r>
          </w:p>
        </w:tc>
        <w:tc>
          <w:tcPr>
            <w:tcW w:w="1080" w:type="dxa"/>
            <w:tcBorders>
              <w:top w:val="single" w:sz="6" w:space="0" w:color="000000"/>
              <w:left w:val="single" w:sz="6" w:space="0" w:color="000000"/>
              <w:bottom w:val="single" w:sz="6" w:space="0" w:color="000000"/>
              <w:right w:val="single" w:sz="6" w:space="0" w:color="000000"/>
            </w:tcBorders>
          </w:tcPr>
          <w:p w14:paraId="0000122F" w14:textId="77777777" w:rsidR="0042791C" w:rsidRPr="00157BCC" w:rsidRDefault="0042791C">
            <w:pPr>
              <w:pBdr>
                <w:top w:val="nil"/>
                <w:left w:val="nil"/>
                <w:bottom w:val="nil"/>
                <w:right w:val="nil"/>
                <w:between w:val="nil"/>
              </w:pBdr>
              <w:spacing w:before="23"/>
              <w:rPr>
                <w:b/>
                <w:color w:val="000000"/>
                <w:sz w:val="16"/>
                <w:szCs w:val="16"/>
              </w:rPr>
            </w:pPr>
          </w:p>
          <w:p w14:paraId="00001230" w14:textId="0520384F"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15 (0</w:t>
            </w:r>
            <w:r w:rsidR="002A4550" w:rsidRPr="00157BCC">
              <w:rPr>
                <w:color w:val="000000"/>
                <w:sz w:val="16"/>
                <w:szCs w:val="16"/>
              </w:rPr>
              <w:t>.</w:t>
            </w:r>
            <w:r w:rsidRPr="00157BCC">
              <w:rPr>
                <w:color w:val="000000"/>
                <w:sz w:val="16"/>
                <w:szCs w:val="16"/>
              </w:rPr>
              <w:t>48%)</w:t>
            </w:r>
          </w:p>
        </w:tc>
        <w:tc>
          <w:tcPr>
            <w:tcW w:w="1080" w:type="dxa"/>
            <w:tcBorders>
              <w:top w:val="single" w:sz="6" w:space="0" w:color="000000"/>
              <w:left w:val="single" w:sz="6" w:space="0" w:color="000000"/>
              <w:bottom w:val="single" w:sz="6" w:space="0" w:color="000000"/>
              <w:right w:val="single" w:sz="6" w:space="0" w:color="000000"/>
            </w:tcBorders>
          </w:tcPr>
          <w:p w14:paraId="00001231" w14:textId="77777777" w:rsidR="0042791C" w:rsidRPr="00157BCC" w:rsidRDefault="0042791C">
            <w:pPr>
              <w:pBdr>
                <w:top w:val="nil"/>
                <w:left w:val="nil"/>
                <w:bottom w:val="nil"/>
                <w:right w:val="nil"/>
                <w:between w:val="nil"/>
              </w:pBdr>
              <w:spacing w:before="23"/>
              <w:rPr>
                <w:b/>
                <w:color w:val="000000"/>
                <w:sz w:val="16"/>
                <w:szCs w:val="16"/>
              </w:rPr>
            </w:pPr>
          </w:p>
          <w:p w14:paraId="00001232" w14:textId="401CD823"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000</w:t>
            </w:r>
          </w:p>
        </w:tc>
        <w:tc>
          <w:tcPr>
            <w:tcW w:w="1152" w:type="dxa"/>
            <w:tcBorders>
              <w:top w:val="single" w:sz="6" w:space="0" w:color="000000"/>
              <w:left w:val="single" w:sz="6" w:space="0" w:color="000000"/>
              <w:bottom w:val="single" w:sz="6" w:space="0" w:color="000000"/>
              <w:right w:val="single" w:sz="6" w:space="0" w:color="000000"/>
            </w:tcBorders>
          </w:tcPr>
          <w:p w14:paraId="00001233" w14:textId="77777777" w:rsidR="0042791C" w:rsidRPr="00157BCC" w:rsidRDefault="0042791C">
            <w:pPr>
              <w:pBdr>
                <w:top w:val="nil"/>
                <w:left w:val="nil"/>
                <w:bottom w:val="nil"/>
                <w:right w:val="nil"/>
                <w:between w:val="nil"/>
              </w:pBdr>
              <w:spacing w:before="23"/>
              <w:rPr>
                <w:b/>
                <w:color w:val="000000"/>
                <w:sz w:val="16"/>
                <w:szCs w:val="16"/>
              </w:rPr>
            </w:pPr>
          </w:p>
          <w:p w14:paraId="00001234" w14:textId="2D9C7B5A"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28 (2</w:t>
            </w:r>
            <w:r w:rsidR="002A4550"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235" w14:textId="77777777" w:rsidR="0042791C" w:rsidRPr="00157BCC" w:rsidRDefault="0042791C">
            <w:pPr>
              <w:pBdr>
                <w:top w:val="nil"/>
                <w:left w:val="nil"/>
                <w:bottom w:val="nil"/>
                <w:right w:val="nil"/>
                <w:between w:val="nil"/>
              </w:pBdr>
              <w:spacing w:before="23"/>
              <w:rPr>
                <w:b/>
                <w:color w:val="000000"/>
                <w:sz w:val="16"/>
                <w:szCs w:val="16"/>
              </w:rPr>
            </w:pPr>
          </w:p>
          <w:p w14:paraId="00001236" w14:textId="6734EDDB" w:rsidR="0042791C" w:rsidRPr="00157BCC" w:rsidRDefault="00425BCD">
            <w:pPr>
              <w:pBdr>
                <w:top w:val="nil"/>
                <w:left w:val="nil"/>
                <w:bottom w:val="nil"/>
                <w:right w:val="nil"/>
                <w:between w:val="nil"/>
              </w:pBdr>
              <w:spacing w:before="1"/>
              <w:ind w:left="16" w:right="5"/>
              <w:jc w:val="center"/>
              <w:rPr>
                <w:color w:val="000000"/>
                <w:sz w:val="16"/>
                <w:szCs w:val="16"/>
              </w:rPr>
            </w:pPr>
            <w:r w:rsidRPr="00157BCC">
              <w:rPr>
                <w:color w:val="000000"/>
                <w:sz w:val="16"/>
                <w:szCs w:val="16"/>
              </w:rPr>
              <w:t>29 (2</w:t>
            </w:r>
            <w:r w:rsidR="002A4550"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237" w14:textId="77777777" w:rsidR="0042791C" w:rsidRPr="00157BCC" w:rsidRDefault="0042791C">
            <w:pPr>
              <w:pBdr>
                <w:top w:val="nil"/>
                <w:left w:val="nil"/>
                <w:bottom w:val="nil"/>
                <w:right w:val="nil"/>
                <w:between w:val="nil"/>
              </w:pBdr>
              <w:spacing w:before="23"/>
              <w:rPr>
                <w:b/>
                <w:color w:val="000000"/>
                <w:sz w:val="16"/>
                <w:szCs w:val="16"/>
              </w:rPr>
            </w:pPr>
          </w:p>
          <w:p w14:paraId="00001238" w14:textId="7495D34E"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2A4550" w:rsidRPr="00157BCC">
              <w:rPr>
                <w:color w:val="000000"/>
                <w:sz w:val="16"/>
                <w:szCs w:val="16"/>
              </w:rPr>
              <w:t>.</w:t>
            </w:r>
            <w:r w:rsidRPr="00157BCC">
              <w:rPr>
                <w:color w:val="000000"/>
                <w:sz w:val="16"/>
                <w:szCs w:val="16"/>
              </w:rPr>
              <w:t>006</w:t>
            </w:r>
          </w:p>
        </w:tc>
      </w:tr>
      <w:tr w:rsidR="0042791C" w:rsidRPr="00157BCC" w14:paraId="18522D37" w14:textId="77777777">
        <w:trPr>
          <w:trHeight w:val="635"/>
        </w:trPr>
        <w:tc>
          <w:tcPr>
            <w:tcW w:w="1080" w:type="dxa"/>
            <w:tcBorders>
              <w:top w:val="single" w:sz="6" w:space="0" w:color="000000"/>
              <w:left w:val="single" w:sz="6" w:space="0" w:color="000000"/>
              <w:bottom w:val="single" w:sz="6" w:space="0" w:color="000000"/>
              <w:right w:val="single" w:sz="6" w:space="0" w:color="000000"/>
            </w:tcBorders>
          </w:tcPr>
          <w:p w14:paraId="00001239" w14:textId="77777777" w:rsidR="0042791C" w:rsidRPr="00157BCC" w:rsidRDefault="00425BCD">
            <w:pPr>
              <w:pBdr>
                <w:top w:val="nil"/>
                <w:left w:val="nil"/>
                <w:bottom w:val="nil"/>
                <w:right w:val="nil"/>
                <w:between w:val="nil"/>
              </w:pBdr>
              <w:spacing w:line="276" w:lineRule="auto"/>
              <w:ind w:left="40" w:right="281"/>
              <w:rPr>
                <w:b/>
                <w:color w:val="000000"/>
                <w:sz w:val="16"/>
                <w:szCs w:val="16"/>
              </w:rPr>
            </w:pPr>
            <w:r w:rsidRPr="00157BCC">
              <w:rPr>
                <w:b/>
                <w:color w:val="000000"/>
                <w:sz w:val="16"/>
                <w:szCs w:val="16"/>
              </w:rPr>
              <w:t>Time since last</w:t>
            </w:r>
          </w:p>
          <w:p w14:paraId="0000123A"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cardioversion</w:t>
            </w:r>
          </w:p>
        </w:tc>
        <w:tc>
          <w:tcPr>
            <w:tcW w:w="1152" w:type="dxa"/>
            <w:tcBorders>
              <w:top w:val="single" w:sz="6" w:space="0" w:color="000000"/>
              <w:left w:val="single" w:sz="6" w:space="0" w:color="000000"/>
              <w:bottom w:val="single" w:sz="6" w:space="0" w:color="000000"/>
              <w:right w:val="single" w:sz="6" w:space="0" w:color="000000"/>
            </w:tcBorders>
          </w:tcPr>
          <w:p w14:paraId="0000123B"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23C"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23D"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23E"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23F"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240"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241"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242"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243"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244"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245"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246" w14:textId="77777777" w:rsidR="0042791C" w:rsidRPr="00157BCC" w:rsidRDefault="0042791C">
            <w:pPr>
              <w:pBdr>
                <w:top w:val="nil"/>
                <w:left w:val="nil"/>
                <w:bottom w:val="nil"/>
                <w:right w:val="nil"/>
                <w:between w:val="nil"/>
              </w:pBdr>
              <w:rPr>
                <w:color w:val="000000"/>
                <w:sz w:val="14"/>
                <w:szCs w:val="14"/>
              </w:rPr>
            </w:pPr>
          </w:p>
        </w:tc>
      </w:tr>
      <w:tr w:rsidR="0042791C" w:rsidRPr="00157BCC" w14:paraId="239D6608" w14:textId="77777777">
        <w:trPr>
          <w:trHeight w:val="634"/>
        </w:trPr>
        <w:tc>
          <w:tcPr>
            <w:tcW w:w="1080" w:type="dxa"/>
            <w:tcBorders>
              <w:top w:val="single" w:sz="6" w:space="0" w:color="000000"/>
              <w:left w:val="single" w:sz="6" w:space="0" w:color="000000"/>
              <w:bottom w:val="single" w:sz="6" w:space="0" w:color="000000"/>
              <w:right w:val="single" w:sz="6" w:space="0" w:color="000000"/>
            </w:tcBorders>
          </w:tcPr>
          <w:p w14:paraId="00001247" w14:textId="77777777" w:rsidR="0042791C" w:rsidRPr="00157BCC" w:rsidRDefault="00425BCD">
            <w:pPr>
              <w:pBdr>
                <w:top w:val="nil"/>
                <w:left w:val="nil"/>
                <w:bottom w:val="nil"/>
                <w:right w:val="nil"/>
                <w:between w:val="nil"/>
              </w:pBdr>
              <w:spacing w:line="180" w:lineRule="auto"/>
              <w:ind w:left="40"/>
              <w:rPr>
                <w:color w:val="000000"/>
                <w:sz w:val="16"/>
                <w:szCs w:val="16"/>
              </w:rPr>
            </w:pPr>
            <w:r w:rsidRPr="00157BCC">
              <w:rPr>
                <w:color w:val="000000"/>
                <w:sz w:val="16"/>
                <w:szCs w:val="16"/>
              </w:rPr>
              <w:t>...No previous</w:t>
            </w:r>
          </w:p>
          <w:p w14:paraId="00001248" w14:textId="77777777" w:rsidR="0042791C" w:rsidRPr="00157BCC" w:rsidRDefault="00425BCD">
            <w:pPr>
              <w:pBdr>
                <w:top w:val="nil"/>
                <w:left w:val="nil"/>
                <w:bottom w:val="nil"/>
                <w:right w:val="nil"/>
                <w:between w:val="nil"/>
              </w:pBdr>
              <w:spacing w:before="2"/>
              <w:ind w:left="40" w:right="104"/>
              <w:rPr>
                <w:color w:val="000000"/>
                <w:sz w:val="16"/>
                <w:szCs w:val="16"/>
              </w:rPr>
            </w:pPr>
            <w:r w:rsidRPr="00157BCC">
              <w:rPr>
                <w:color w:val="000000"/>
                <w:sz w:val="16"/>
                <w:szCs w:val="16"/>
              </w:rPr>
              <w:t>cardioversion; n (%)</w:t>
            </w:r>
          </w:p>
        </w:tc>
        <w:tc>
          <w:tcPr>
            <w:tcW w:w="1152" w:type="dxa"/>
            <w:tcBorders>
              <w:top w:val="single" w:sz="6" w:space="0" w:color="000000"/>
              <w:left w:val="single" w:sz="6" w:space="0" w:color="000000"/>
              <w:bottom w:val="single" w:sz="6" w:space="0" w:color="000000"/>
              <w:right w:val="single" w:sz="6" w:space="0" w:color="000000"/>
            </w:tcBorders>
          </w:tcPr>
          <w:p w14:paraId="00001249" w14:textId="77777777" w:rsidR="0042791C" w:rsidRPr="00157BCC" w:rsidRDefault="0042791C">
            <w:pPr>
              <w:pBdr>
                <w:top w:val="nil"/>
                <w:left w:val="nil"/>
                <w:bottom w:val="nil"/>
                <w:right w:val="nil"/>
                <w:between w:val="nil"/>
              </w:pBdr>
              <w:spacing w:before="23"/>
              <w:rPr>
                <w:b/>
                <w:color w:val="000000"/>
                <w:sz w:val="16"/>
                <w:szCs w:val="16"/>
              </w:rPr>
            </w:pPr>
          </w:p>
          <w:p w14:paraId="0000124A" w14:textId="32D854FE"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6,653 (79</w:t>
            </w:r>
            <w:r w:rsidR="008E622B"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24B" w14:textId="77777777" w:rsidR="0042791C" w:rsidRPr="00157BCC" w:rsidRDefault="0042791C">
            <w:pPr>
              <w:pBdr>
                <w:top w:val="nil"/>
                <w:left w:val="nil"/>
                <w:bottom w:val="nil"/>
                <w:right w:val="nil"/>
                <w:between w:val="nil"/>
              </w:pBdr>
              <w:spacing w:before="23"/>
              <w:rPr>
                <w:b/>
                <w:color w:val="000000"/>
                <w:sz w:val="16"/>
                <w:szCs w:val="16"/>
              </w:rPr>
            </w:pPr>
          </w:p>
          <w:p w14:paraId="0000124C" w14:textId="30415F47" w:rsidR="0042791C" w:rsidRPr="00157BCC" w:rsidRDefault="00425BCD">
            <w:pPr>
              <w:pBdr>
                <w:top w:val="nil"/>
                <w:left w:val="nil"/>
                <w:bottom w:val="nil"/>
                <w:right w:val="nil"/>
                <w:between w:val="nil"/>
              </w:pBdr>
              <w:spacing w:before="1"/>
              <w:ind w:left="16" w:right="1"/>
              <w:jc w:val="center"/>
              <w:rPr>
                <w:color w:val="000000"/>
                <w:sz w:val="16"/>
                <w:szCs w:val="16"/>
              </w:rPr>
            </w:pPr>
            <w:r w:rsidRPr="00157BCC">
              <w:rPr>
                <w:color w:val="000000"/>
                <w:sz w:val="16"/>
                <w:szCs w:val="16"/>
              </w:rPr>
              <w:t>6,668 (79</w:t>
            </w:r>
            <w:r w:rsidR="008E622B"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24D" w14:textId="77777777" w:rsidR="0042791C" w:rsidRPr="00157BCC" w:rsidRDefault="0042791C">
            <w:pPr>
              <w:pBdr>
                <w:top w:val="nil"/>
                <w:left w:val="nil"/>
                <w:bottom w:val="nil"/>
                <w:right w:val="nil"/>
                <w:between w:val="nil"/>
              </w:pBdr>
              <w:spacing w:before="23"/>
              <w:rPr>
                <w:b/>
                <w:color w:val="000000"/>
                <w:sz w:val="16"/>
                <w:szCs w:val="16"/>
              </w:rPr>
            </w:pPr>
          </w:p>
          <w:p w14:paraId="0000124E" w14:textId="56F0F9D0"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8E622B" w:rsidRPr="00157BCC">
              <w:rPr>
                <w:color w:val="000000"/>
                <w:sz w:val="16"/>
                <w:szCs w:val="16"/>
              </w:rPr>
              <w:t>.</w:t>
            </w:r>
            <w:r w:rsidRPr="00157BCC">
              <w:rPr>
                <w:color w:val="000000"/>
                <w:sz w:val="16"/>
                <w:szCs w:val="16"/>
              </w:rPr>
              <w:t>007</w:t>
            </w:r>
          </w:p>
        </w:tc>
        <w:tc>
          <w:tcPr>
            <w:tcW w:w="1152" w:type="dxa"/>
            <w:tcBorders>
              <w:top w:val="single" w:sz="6" w:space="0" w:color="000000"/>
              <w:left w:val="single" w:sz="6" w:space="0" w:color="000000"/>
              <w:bottom w:val="single" w:sz="6" w:space="0" w:color="000000"/>
              <w:right w:val="single" w:sz="6" w:space="0" w:color="000000"/>
            </w:tcBorders>
          </w:tcPr>
          <w:p w14:paraId="0000124F" w14:textId="77777777" w:rsidR="0042791C" w:rsidRPr="00157BCC" w:rsidRDefault="0042791C">
            <w:pPr>
              <w:pBdr>
                <w:top w:val="nil"/>
                <w:left w:val="nil"/>
                <w:bottom w:val="nil"/>
                <w:right w:val="nil"/>
                <w:between w:val="nil"/>
              </w:pBdr>
              <w:spacing w:before="23"/>
              <w:rPr>
                <w:b/>
                <w:color w:val="000000"/>
                <w:sz w:val="16"/>
                <w:szCs w:val="16"/>
              </w:rPr>
            </w:pPr>
          </w:p>
          <w:p w14:paraId="00001250" w14:textId="75AC844A"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8,294 (77</w:t>
            </w:r>
            <w:r w:rsidR="008E622B"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51" w14:textId="77777777" w:rsidR="0042791C" w:rsidRPr="00157BCC" w:rsidRDefault="0042791C">
            <w:pPr>
              <w:pBdr>
                <w:top w:val="nil"/>
                <w:left w:val="nil"/>
                <w:bottom w:val="nil"/>
                <w:right w:val="nil"/>
                <w:between w:val="nil"/>
              </w:pBdr>
              <w:spacing w:before="23"/>
              <w:rPr>
                <w:b/>
                <w:color w:val="000000"/>
                <w:sz w:val="16"/>
                <w:szCs w:val="16"/>
              </w:rPr>
            </w:pPr>
          </w:p>
          <w:p w14:paraId="00001252" w14:textId="765C0204" w:rsidR="0042791C" w:rsidRPr="00157BCC" w:rsidRDefault="00425BCD">
            <w:pPr>
              <w:pBdr>
                <w:top w:val="nil"/>
                <w:left w:val="nil"/>
                <w:bottom w:val="nil"/>
                <w:right w:val="nil"/>
                <w:between w:val="nil"/>
              </w:pBdr>
              <w:spacing w:before="1"/>
              <w:ind w:left="16" w:right="3"/>
              <w:jc w:val="center"/>
              <w:rPr>
                <w:color w:val="000000"/>
                <w:sz w:val="16"/>
                <w:szCs w:val="16"/>
              </w:rPr>
            </w:pPr>
            <w:r w:rsidRPr="00157BCC">
              <w:rPr>
                <w:color w:val="000000"/>
                <w:sz w:val="16"/>
                <w:szCs w:val="16"/>
              </w:rPr>
              <w:t>8,279 (77</w:t>
            </w:r>
            <w:r w:rsidR="008E622B"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253" w14:textId="77777777" w:rsidR="0042791C" w:rsidRPr="00157BCC" w:rsidRDefault="0042791C">
            <w:pPr>
              <w:pBdr>
                <w:top w:val="nil"/>
                <w:left w:val="nil"/>
                <w:bottom w:val="nil"/>
                <w:right w:val="nil"/>
                <w:between w:val="nil"/>
              </w:pBdr>
              <w:spacing w:before="23"/>
              <w:rPr>
                <w:b/>
                <w:color w:val="000000"/>
                <w:sz w:val="16"/>
                <w:szCs w:val="16"/>
              </w:rPr>
            </w:pPr>
          </w:p>
          <w:p w14:paraId="00001254" w14:textId="42C64C76"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8E622B" w:rsidRPr="00157BCC">
              <w:rPr>
                <w:color w:val="000000"/>
                <w:sz w:val="16"/>
                <w:szCs w:val="16"/>
              </w:rPr>
              <w:t>.</w:t>
            </w:r>
            <w:r w:rsidRPr="00157BCC">
              <w:rPr>
                <w:color w:val="000000"/>
                <w:sz w:val="16"/>
                <w:szCs w:val="16"/>
              </w:rPr>
              <w:t>014</w:t>
            </w:r>
          </w:p>
        </w:tc>
        <w:tc>
          <w:tcPr>
            <w:tcW w:w="1152" w:type="dxa"/>
            <w:tcBorders>
              <w:top w:val="single" w:sz="6" w:space="0" w:color="000000"/>
              <w:left w:val="single" w:sz="6" w:space="0" w:color="000000"/>
              <w:bottom w:val="single" w:sz="6" w:space="0" w:color="000000"/>
              <w:right w:val="single" w:sz="6" w:space="0" w:color="000000"/>
            </w:tcBorders>
          </w:tcPr>
          <w:p w14:paraId="00001255" w14:textId="77777777" w:rsidR="0042791C" w:rsidRPr="00157BCC" w:rsidRDefault="0042791C">
            <w:pPr>
              <w:pBdr>
                <w:top w:val="nil"/>
                <w:left w:val="nil"/>
                <w:bottom w:val="nil"/>
                <w:right w:val="nil"/>
                <w:between w:val="nil"/>
              </w:pBdr>
              <w:spacing w:before="23"/>
              <w:rPr>
                <w:b/>
                <w:color w:val="000000"/>
                <w:sz w:val="16"/>
                <w:szCs w:val="16"/>
              </w:rPr>
            </w:pPr>
          </w:p>
          <w:p w14:paraId="00001256" w14:textId="4C703231" w:rsidR="0042791C" w:rsidRPr="00157BCC" w:rsidRDefault="00425BCD">
            <w:pPr>
              <w:pBdr>
                <w:top w:val="nil"/>
                <w:left w:val="nil"/>
                <w:bottom w:val="nil"/>
                <w:right w:val="nil"/>
                <w:between w:val="nil"/>
              </w:pBdr>
              <w:spacing w:before="1"/>
              <w:ind w:left="17" w:right="4"/>
              <w:jc w:val="center"/>
              <w:rPr>
                <w:color w:val="000000"/>
                <w:sz w:val="16"/>
                <w:szCs w:val="16"/>
              </w:rPr>
            </w:pPr>
            <w:r w:rsidRPr="00157BCC">
              <w:rPr>
                <w:color w:val="000000"/>
                <w:sz w:val="16"/>
                <w:szCs w:val="16"/>
              </w:rPr>
              <w:t>2,943 (94</w:t>
            </w:r>
            <w:r w:rsidR="008E622B"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257" w14:textId="77777777" w:rsidR="0042791C" w:rsidRPr="00157BCC" w:rsidRDefault="0042791C">
            <w:pPr>
              <w:pBdr>
                <w:top w:val="nil"/>
                <w:left w:val="nil"/>
                <w:bottom w:val="nil"/>
                <w:right w:val="nil"/>
                <w:between w:val="nil"/>
              </w:pBdr>
              <w:spacing w:before="23"/>
              <w:rPr>
                <w:b/>
                <w:color w:val="000000"/>
                <w:sz w:val="16"/>
                <w:szCs w:val="16"/>
              </w:rPr>
            </w:pPr>
          </w:p>
          <w:p w14:paraId="00001258" w14:textId="07426E27" w:rsidR="0042791C" w:rsidRPr="00157BCC" w:rsidRDefault="00425BCD">
            <w:pPr>
              <w:pBdr>
                <w:top w:val="nil"/>
                <w:left w:val="nil"/>
                <w:bottom w:val="nil"/>
                <w:right w:val="nil"/>
                <w:between w:val="nil"/>
              </w:pBdr>
              <w:spacing w:before="1"/>
              <w:ind w:left="16" w:right="1"/>
              <w:jc w:val="center"/>
              <w:rPr>
                <w:color w:val="000000"/>
                <w:sz w:val="16"/>
                <w:szCs w:val="16"/>
              </w:rPr>
            </w:pPr>
            <w:r w:rsidRPr="00157BCC">
              <w:rPr>
                <w:color w:val="000000"/>
                <w:sz w:val="16"/>
                <w:szCs w:val="16"/>
              </w:rPr>
              <w:t>2,962 (95</w:t>
            </w:r>
            <w:r w:rsidR="008E622B"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259" w14:textId="77777777" w:rsidR="0042791C" w:rsidRPr="00157BCC" w:rsidRDefault="0042791C">
            <w:pPr>
              <w:pBdr>
                <w:top w:val="nil"/>
                <w:left w:val="nil"/>
                <w:bottom w:val="nil"/>
                <w:right w:val="nil"/>
                <w:between w:val="nil"/>
              </w:pBdr>
              <w:spacing w:before="23"/>
              <w:rPr>
                <w:b/>
                <w:color w:val="000000"/>
                <w:sz w:val="16"/>
                <w:szCs w:val="16"/>
              </w:rPr>
            </w:pPr>
          </w:p>
          <w:p w14:paraId="0000125A" w14:textId="1A88744F"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8E622B" w:rsidRPr="00157BCC">
              <w:rPr>
                <w:color w:val="000000"/>
                <w:sz w:val="16"/>
                <w:szCs w:val="16"/>
              </w:rPr>
              <w:t>.</w:t>
            </w:r>
            <w:r w:rsidRPr="00157BCC">
              <w:rPr>
                <w:color w:val="000000"/>
                <w:sz w:val="16"/>
                <w:szCs w:val="16"/>
              </w:rPr>
              <w:t>028</w:t>
            </w:r>
          </w:p>
        </w:tc>
        <w:tc>
          <w:tcPr>
            <w:tcW w:w="1152" w:type="dxa"/>
            <w:tcBorders>
              <w:top w:val="single" w:sz="6" w:space="0" w:color="000000"/>
              <w:left w:val="single" w:sz="6" w:space="0" w:color="000000"/>
              <w:bottom w:val="single" w:sz="6" w:space="0" w:color="000000"/>
              <w:right w:val="single" w:sz="6" w:space="0" w:color="000000"/>
            </w:tcBorders>
          </w:tcPr>
          <w:p w14:paraId="0000125B" w14:textId="77777777" w:rsidR="0042791C" w:rsidRPr="00157BCC" w:rsidRDefault="0042791C">
            <w:pPr>
              <w:pBdr>
                <w:top w:val="nil"/>
                <w:left w:val="nil"/>
                <w:bottom w:val="nil"/>
                <w:right w:val="nil"/>
                <w:between w:val="nil"/>
              </w:pBdr>
              <w:spacing w:before="23"/>
              <w:rPr>
                <w:b/>
                <w:color w:val="000000"/>
                <w:sz w:val="16"/>
                <w:szCs w:val="16"/>
              </w:rPr>
            </w:pPr>
          </w:p>
          <w:p w14:paraId="0000125C" w14:textId="7FE2BFA1"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721 (69</w:t>
            </w:r>
            <w:r w:rsidR="008E622B"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25D" w14:textId="77777777" w:rsidR="0042791C" w:rsidRPr="00157BCC" w:rsidRDefault="0042791C">
            <w:pPr>
              <w:pBdr>
                <w:top w:val="nil"/>
                <w:left w:val="nil"/>
                <w:bottom w:val="nil"/>
                <w:right w:val="nil"/>
                <w:between w:val="nil"/>
              </w:pBdr>
              <w:spacing w:before="23"/>
              <w:rPr>
                <w:b/>
                <w:color w:val="000000"/>
                <w:sz w:val="16"/>
                <w:szCs w:val="16"/>
              </w:rPr>
            </w:pPr>
          </w:p>
          <w:p w14:paraId="0000125E" w14:textId="38DE87E3" w:rsidR="0042791C" w:rsidRPr="00157BCC" w:rsidRDefault="00425BCD">
            <w:pPr>
              <w:pBdr>
                <w:top w:val="nil"/>
                <w:left w:val="nil"/>
                <w:bottom w:val="nil"/>
                <w:right w:val="nil"/>
                <w:between w:val="nil"/>
              </w:pBdr>
              <w:spacing w:before="1"/>
              <w:ind w:left="16" w:right="3"/>
              <w:jc w:val="center"/>
              <w:rPr>
                <w:color w:val="000000"/>
                <w:sz w:val="16"/>
                <w:szCs w:val="16"/>
              </w:rPr>
            </w:pPr>
            <w:r w:rsidRPr="00157BCC">
              <w:rPr>
                <w:color w:val="000000"/>
                <w:sz w:val="16"/>
                <w:szCs w:val="16"/>
              </w:rPr>
              <w:t>681 (65</w:t>
            </w:r>
            <w:r w:rsidR="008E622B"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25F" w14:textId="77777777" w:rsidR="0042791C" w:rsidRPr="00157BCC" w:rsidRDefault="0042791C">
            <w:pPr>
              <w:pBdr>
                <w:top w:val="nil"/>
                <w:left w:val="nil"/>
                <w:bottom w:val="nil"/>
                <w:right w:val="nil"/>
                <w:between w:val="nil"/>
              </w:pBdr>
              <w:spacing w:before="23"/>
              <w:rPr>
                <w:b/>
                <w:color w:val="000000"/>
                <w:sz w:val="16"/>
                <w:szCs w:val="16"/>
              </w:rPr>
            </w:pPr>
          </w:p>
          <w:p w14:paraId="00001260" w14:textId="4C0FE7CE"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8E622B" w:rsidRPr="00157BCC">
              <w:rPr>
                <w:color w:val="000000"/>
                <w:sz w:val="16"/>
                <w:szCs w:val="16"/>
              </w:rPr>
              <w:t>.</w:t>
            </w:r>
            <w:r w:rsidRPr="00157BCC">
              <w:rPr>
                <w:color w:val="000000"/>
                <w:sz w:val="16"/>
                <w:szCs w:val="16"/>
              </w:rPr>
              <w:t>138</w:t>
            </w:r>
          </w:p>
        </w:tc>
      </w:tr>
      <w:tr w:rsidR="0042791C" w:rsidRPr="00157BCC" w14:paraId="68600C95" w14:textId="77777777">
        <w:trPr>
          <w:trHeight w:val="847"/>
        </w:trPr>
        <w:tc>
          <w:tcPr>
            <w:tcW w:w="1080" w:type="dxa"/>
            <w:tcBorders>
              <w:top w:val="single" w:sz="6" w:space="0" w:color="000000"/>
              <w:left w:val="single" w:sz="6" w:space="0" w:color="000000"/>
              <w:bottom w:val="single" w:sz="6" w:space="0" w:color="000000"/>
              <w:right w:val="single" w:sz="6" w:space="0" w:color="000000"/>
            </w:tcBorders>
          </w:tcPr>
          <w:p w14:paraId="00001261" w14:textId="77777777" w:rsidR="0042791C" w:rsidRPr="00157BCC" w:rsidRDefault="00425BCD">
            <w:pPr>
              <w:pBdr>
                <w:top w:val="nil"/>
                <w:left w:val="nil"/>
                <w:bottom w:val="nil"/>
                <w:right w:val="nil"/>
                <w:between w:val="nil"/>
              </w:pBdr>
              <w:spacing w:line="276" w:lineRule="auto"/>
              <w:ind w:left="40" w:right="48"/>
              <w:rPr>
                <w:color w:val="000000"/>
                <w:sz w:val="16"/>
                <w:szCs w:val="16"/>
              </w:rPr>
            </w:pPr>
            <w:r w:rsidRPr="00157BCC">
              <w:rPr>
                <w:color w:val="000000"/>
                <w:sz w:val="16"/>
                <w:szCs w:val="16"/>
              </w:rPr>
              <w:t>...Cardioversio n within previous 2</w:t>
            </w:r>
          </w:p>
          <w:p w14:paraId="00001262" w14:textId="77777777" w:rsidR="0042791C" w:rsidRPr="00157BCC" w:rsidRDefault="00425BCD">
            <w:pPr>
              <w:pBdr>
                <w:top w:val="nil"/>
                <w:left w:val="nil"/>
                <w:bottom w:val="nil"/>
                <w:right w:val="nil"/>
                <w:between w:val="nil"/>
              </w:pBdr>
              <w:ind w:left="40"/>
              <w:rPr>
                <w:color w:val="000000"/>
                <w:sz w:val="16"/>
                <w:szCs w:val="16"/>
              </w:rPr>
            </w:pPr>
            <w:r w:rsidRPr="00157BCC">
              <w:rPr>
                <w:color w:val="000000"/>
                <w:sz w:val="16"/>
                <w:szCs w:val="16"/>
              </w:rPr>
              <w:t>days; n (%)</w:t>
            </w:r>
          </w:p>
        </w:tc>
        <w:tc>
          <w:tcPr>
            <w:tcW w:w="1152" w:type="dxa"/>
            <w:tcBorders>
              <w:top w:val="single" w:sz="6" w:space="0" w:color="000000"/>
              <w:left w:val="single" w:sz="6" w:space="0" w:color="000000"/>
              <w:bottom w:val="single" w:sz="6" w:space="0" w:color="000000"/>
              <w:right w:val="single" w:sz="6" w:space="0" w:color="000000"/>
            </w:tcBorders>
          </w:tcPr>
          <w:p w14:paraId="00001263" w14:textId="77777777" w:rsidR="0042791C" w:rsidRPr="00157BCC" w:rsidRDefault="0042791C">
            <w:pPr>
              <w:pBdr>
                <w:top w:val="nil"/>
                <w:left w:val="nil"/>
                <w:bottom w:val="nil"/>
                <w:right w:val="nil"/>
                <w:between w:val="nil"/>
              </w:pBdr>
              <w:spacing w:before="129"/>
              <w:rPr>
                <w:b/>
                <w:color w:val="000000"/>
                <w:sz w:val="16"/>
                <w:szCs w:val="16"/>
              </w:rPr>
            </w:pPr>
          </w:p>
          <w:p w14:paraId="00001264" w14:textId="193CA999" w:rsidR="0042791C" w:rsidRPr="00157BCC" w:rsidRDefault="00425BCD">
            <w:pPr>
              <w:pBdr>
                <w:top w:val="nil"/>
                <w:left w:val="nil"/>
                <w:bottom w:val="nil"/>
                <w:right w:val="nil"/>
                <w:between w:val="nil"/>
              </w:pBdr>
              <w:ind w:left="17" w:right="1"/>
              <w:jc w:val="center"/>
              <w:rPr>
                <w:color w:val="000000"/>
                <w:sz w:val="16"/>
                <w:szCs w:val="16"/>
              </w:rPr>
            </w:pPr>
            <w:r w:rsidRPr="00157BCC">
              <w:rPr>
                <w:color w:val="000000"/>
                <w:sz w:val="16"/>
                <w:szCs w:val="16"/>
              </w:rPr>
              <w:t>409 (4</w:t>
            </w:r>
            <w:r w:rsidR="008E622B"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265" w14:textId="77777777" w:rsidR="0042791C" w:rsidRPr="00157BCC" w:rsidRDefault="0042791C">
            <w:pPr>
              <w:pBdr>
                <w:top w:val="nil"/>
                <w:left w:val="nil"/>
                <w:bottom w:val="nil"/>
                <w:right w:val="nil"/>
                <w:between w:val="nil"/>
              </w:pBdr>
              <w:spacing w:before="129"/>
              <w:rPr>
                <w:b/>
                <w:color w:val="000000"/>
                <w:sz w:val="16"/>
                <w:szCs w:val="16"/>
              </w:rPr>
            </w:pPr>
          </w:p>
          <w:p w14:paraId="00001266" w14:textId="47430B4D"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415 (5</w:t>
            </w:r>
            <w:r w:rsidR="008E622B"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267"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268" w14:textId="77777777" w:rsidR="0042791C" w:rsidRPr="00157BCC" w:rsidRDefault="0042791C">
            <w:pPr>
              <w:pBdr>
                <w:top w:val="nil"/>
                <w:left w:val="nil"/>
                <w:bottom w:val="nil"/>
                <w:right w:val="nil"/>
                <w:between w:val="nil"/>
              </w:pBdr>
              <w:spacing w:before="129"/>
              <w:rPr>
                <w:b/>
                <w:color w:val="000000"/>
                <w:sz w:val="16"/>
                <w:szCs w:val="16"/>
              </w:rPr>
            </w:pPr>
          </w:p>
          <w:p w14:paraId="00001269" w14:textId="72157611" w:rsidR="0042791C" w:rsidRPr="00157BCC" w:rsidRDefault="00425BCD">
            <w:pPr>
              <w:pBdr>
                <w:top w:val="nil"/>
                <w:left w:val="nil"/>
                <w:bottom w:val="nil"/>
                <w:right w:val="nil"/>
                <w:between w:val="nil"/>
              </w:pBdr>
              <w:ind w:left="17" w:right="1"/>
              <w:jc w:val="center"/>
              <w:rPr>
                <w:color w:val="000000"/>
                <w:sz w:val="16"/>
                <w:szCs w:val="16"/>
              </w:rPr>
            </w:pPr>
            <w:r w:rsidRPr="00157BCC">
              <w:rPr>
                <w:color w:val="000000"/>
                <w:sz w:val="16"/>
                <w:szCs w:val="16"/>
              </w:rPr>
              <w:t>702 (6</w:t>
            </w:r>
            <w:r w:rsidR="008E622B"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26A" w14:textId="77777777" w:rsidR="0042791C" w:rsidRPr="00157BCC" w:rsidRDefault="0042791C">
            <w:pPr>
              <w:pBdr>
                <w:top w:val="nil"/>
                <w:left w:val="nil"/>
                <w:bottom w:val="nil"/>
                <w:right w:val="nil"/>
                <w:between w:val="nil"/>
              </w:pBdr>
              <w:spacing w:before="129"/>
              <w:rPr>
                <w:b/>
                <w:color w:val="000000"/>
                <w:sz w:val="16"/>
                <w:szCs w:val="16"/>
              </w:rPr>
            </w:pPr>
          </w:p>
          <w:p w14:paraId="0000126B" w14:textId="3C5F5600"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739 (6</w:t>
            </w:r>
            <w:r w:rsidR="008E622B"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26C"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26D" w14:textId="77777777" w:rsidR="0042791C" w:rsidRPr="00157BCC" w:rsidRDefault="0042791C">
            <w:pPr>
              <w:pBdr>
                <w:top w:val="nil"/>
                <w:left w:val="nil"/>
                <w:bottom w:val="nil"/>
                <w:right w:val="nil"/>
                <w:between w:val="nil"/>
              </w:pBdr>
              <w:spacing w:before="129"/>
              <w:rPr>
                <w:b/>
                <w:color w:val="000000"/>
                <w:sz w:val="16"/>
                <w:szCs w:val="16"/>
              </w:rPr>
            </w:pPr>
          </w:p>
          <w:p w14:paraId="0000126E" w14:textId="3073002A" w:rsidR="0042791C" w:rsidRPr="00157BCC" w:rsidRDefault="00425BCD">
            <w:pPr>
              <w:pBdr>
                <w:top w:val="nil"/>
                <w:left w:val="nil"/>
                <w:bottom w:val="nil"/>
                <w:right w:val="nil"/>
                <w:between w:val="nil"/>
              </w:pBdr>
              <w:ind w:left="17" w:right="6"/>
              <w:jc w:val="center"/>
              <w:rPr>
                <w:color w:val="000000"/>
                <w:sz w:val="16"/>
                <w:szCs w:val="16"/>
              </w:rPr>
            </w:pPr>
            <w:r w:rsidRPr="00157BCC">
              <w:rPr>
                <w:color w:val="000000"/>
                <w:sz w:val="16"/>
                <w:szCs w:val="16"/>
              </w:rPr>
              <w:t>32 (1</w:t>
            </w:r>
            <w:r w:rsidR="008E622B"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26F" w14:textId="77777777" w:rsidR="0042791C" w:rsidRPr="00157BCC" w:rsidRDefault="0042791C">
            <w:pPr>
              <w:pBdr>
                <w:top w:val="nil"/>
                <w:left w:val="nil"/>
                <w:bottom w:val="nil"/>
                <w:right w:val="nil"/>
                <w:between w:val="nil"/>
              </w:pBdr>
              <w:spacing w:before="129"/>
              <w:rPr>
                <w:b/>
                <w:color w:val="000000"/>
                <w:sz w:val="16"/>
                <w:szCs w:val="16"/>
              </w:rPr>
            </w:pPr>
          </w:p>
          <w:p w14:paraId="00001270" w14:textId="46DA0DA5"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35 (1</w:t>
            </w:r>
            <w:r w:rsidR="008E622B"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271"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272" w14:textId="77777777" w:rsidR="0042791C" w:rsidRPr="00157BCC" w:rsidRDefault="0042791C">
            <w:pPr>
              <w:pBdr>
                <w:top w:val="nil"/>
                <w:left w:val="nil"/>
                <w:bottom w:val="nil"/>
                <w:right w:val="nil"/>
                <w:between w:val="nil"/>
              </w:pBdr>
              <w:spacing w:before="129"/>
              <w:rPr>
                <w:b/>
                <w:color w:val="000000"/>
                <w:sz w:val="16"/>
                <w:szCs w:val="16"/>
              </w:rPr>
            </w:pPr>
          </w:p>
          <w:p w14:paraId="00001273" w14:textId="364A4A3C" w:rsidR="0042791C" w:rsidRPr="00157BCC" w:rsidRDefault="00425BCD">
            <w:pPr>
              <w:pBdr>
                <w:top w:val="nil"/>
                <w:left w:val="nil"/>
                <w:bottom w:val="nil"/>
                <w:right w:val="nil"/>
                <w:between w:val="nil"/>
              </w:pBdr>
              <w:ind w:left="17" w:right="3"/>
              <w:jc w:val="center"/>
              <w:rPr>
                <w:color w:val="000000"/>
                <w:sz w:val="16"/>
                <w:szCs w:val="16"/>
              </w:rPr>
            </w:pPr>
            <w:r w:rsidRPr="00157BCC">
              <w:rPr>
                <w:color w:val="000000"/>
                <w:sz w:val="16"/>
                <w:szCs w:val="16"/>
              </w:rPr>
              <w:t>92 (8</w:t>
            </w:r>
            <w:r w:rsidR="008E622B"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274" w14:textId="77777777" w:rsidR="0042791C" w:rsidRPr="00157BCC" w:rsidRDefault="0042791C">
            <w:pPr>
              <w:pBdr>
                <w:top w:val="nil"/>
                <w:left w:val="nil"/>
                <w:bottom w:val="nil"/>
                <w:right w:val="nil"/>
                <w:between w:val="nil"/>
              </w:pBdr>
              <w:spacing w:before="129"/>
              <w:rPr>
                <w:b/>
                <w:color w:val="000000"/>
                <w:sz w:val="16"/>
                <w:szCs w:val="16"/>
              </w:rPr>
            </w:pPr>
          </w:p>
          <w:p w14:paraId="00001275" w14:textId="5B0EAAB9" w:rsidR="0042791C" w:rsidRPr="00157BCC" w:rsidRDefault="00425BCD">
            <w:pPr>
              <w:pBdr>
                <w:top w:val="nil"/>
                <w:left w:val="nil"/>
                <w:bottom w:val="nil"/>
                <w:right w:val="nil"/>
                <w:between w:val="nil"/>
              </w:pBdr>
              <w:ind w:left="16" w:right="5"/>
              <w:jc w:val="center"/>
              <w:rPr>
                <w:color w:val="000000"/>
                <w:sz w:val="16"/>
                <w:szCs w:val="16"/>
              </w:rPr>
            </w:pPr>
            <w:r w:rsidRPr="00157BCC">
              <w:rPr>
                <w:color w:val="000000"/>
                <w:sz w:val="16"/>
                <w:szCs w:val="16"/>
              </w:rPr>
              <w:t>47 (4</w:t>
            </w:r>
            <w:r w:rsidR="008E622B"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276" w14:textId="77777777" w:rsidR="0042791C" w:rsidRPr="00157BCC" w:rsidRDefault="0042791C">
            <w:pPr>
              <w:pBdr>
                <w:top w:val="nil"/>
                <w:left w:val="nil"/>
                <w:bottom w:val="nil"/>
                <w:right w:val="nil"/>
                <w:between w:val="nil"/>
              </w:pBdr>
              <w:rPr>
                <w:color w:val="000000"/>
                <w:sz w:val="14"/>
                <w:szCs w:val="14"/>
              </w:rPr>
            </w:pPr>
          </w:p>
        </w:tc>
      </w:tr>
    </w:tbl>
    <w:p w14:paraId="00001277"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1278" w14:textId="77777777" w:rsidR="0042791C" w:rsidRPr="00157BCC" w:rsidRDefault="0042791C">
      <w:pPr>
        <w:pBdr>
          <w:top w:val="nil"/>
          <w:left w:val="nil"/>
          <w:bottom w:val="nil"/>
          <w:right w:val="nil"/>
          <w:between w:val="nil"/>
        </w:pBdr>
        <w:spacing w:before="2"/>
        <w:rPr>
          <w:b/>
          <w:color w:val="000000"/>
          <w:sz w:val="5"/>
          <w:szCs w:val="5"/>
        </w:rPr>
      </w:pPr>
    </w:p>
    <w:tbl>
      <w:tblPr>
        <w:tblStyle w:val="40"/>
        <w:tblW w:w="14328" w:type="dxa"/>
        <w:tblInd w:w="1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000" w:firstRow="0" w:lastRow="0" w:firstColumn="0" w:lastColumn="0" w:noHBand="0" w:noVBand="0"/>
      </w:tblPr>
      <w:tblGrid>
        <w:gridCol w:w="1080"/>
        <w:gridCol w:w="1152"/>
        <w:gridCol w:w="1080"/>
        <w:gridCol w:w="1080"/>
        <w:gridCol w:w="1152"/>
        <w:gridCol w:w="1080"/>
        <w:gridCol w:w="1080"/>
        <w:gridCol w:w="1152"/>
        <w:gridCol w:w="1080"/>
        <w:gridCol w:w="1080"/>
        <w:gridCol w:w="1152"/>
        <w:gridCol w:w="1080"/>
        <w:gridCol w:w="1080"/>
      </w:tblGrid>
      <w:tr w:rsidR="0042791C" w:rsidRPr="00157BCC" w14:paraId="47CF9B80" w14:textId="77777777">
        <w:trPr>
          <w:trHeight w:val="846"/>
        </w:trPr>
        <w:tc>
          <w:tcPr>
            <w:tcW w:w="1080" w:type="dxa"/>
            <w:tcBorders>
              <w:left w:val="single" w:sz="6" w:space="0" w:color="000000"/>
              <w:bottom w:val="single" w:sz="6" w:space="0" w:color="000000"/>
              <w:right w:val="single" w:sz="6" w:space="0" w:color="000000"/>
            </w:tcBorders>
          </w:tcPr>
          <w:p w14:paraId="00001279" w14:textId="77777777" w:rsidR="0042791C" w:rsidRPr="00157BCC" w:rsidRDefault="00425BCD">
            <w:pPr>
              <w:pBdr>
                <w:top w:val="nil"/>
                <w:left w:val="nil"/>
                <w:bottom w:val="nil"/>
                <w:right w:val="nil"/>
                <w:between w:val="nil"/>
              </w:pBdr>
              <w:spacing w:line="276" w:lineRule="auto"/>
              <w:ind w:left="40" w:right="48"/>
              <w:rPr>
                <w:color w:val="000000"/>
                <w:sz w:val="16"/>
                <w:szCs w:val="16"/>
              </w:rPr>
            </w:pPr>
            <w:r w:rsidRPr="00157BCC">
              <w:rPr>
                <w:color w:val="000000"/>
                <w:sz w:val="16"/>
                <w:szCs w:val="16"/>
              </w:rPr>
              <w:t>...Cardioversio n more than 2 days before; n</w:t>
            </w:r>
          </w:p>
          <w:p w14:paraId="0000127A" w14:textId="77777777" w:rsidR="0042791C" w:rsidRPr="00157BCC" w:rsidRDefault="00425BCD">
            <w:pPr>
              <w:pBdr>
                <w:top w:val="nil"/>
                <w:left w:val="nil"/>
                <w:bottom w:val="nil"/>
                <w:right w:val="nil"/>
                <w:between w:val="nil"/>
              </w:pBdr>
              <w:spacing w:line="183" w:lineRule="auto"/>
              <w:ind w:left="40"/>
              <w:rPr>
                <w:color w:val="000000"/>
                <w:sz w:val="16"/>
                <w:szCs w:val="16"/>
              </w:rPr>
            </w:pPr>
            <w:r w:rsidRPr="00157BCC">
              <w:rPr>
                <w:color w:val="000000"/>
                <w:sz w:val="16"/>
                <w:szCs w:val="16"/>
              </w:rPr>
              <w:t>(%)</w:t>
            </w:r>
          </w:p>
        </w:tc>
        <w:tc>
          <w:tcPr>
            <w:tcW w:w="1152" w:type="dxa"/>
            <w:tcBorders>
              <w:left w:val="single" w:sz="6" w:space="0" w:color="000000"/>
              <w:bottom w:val="single" w:sz="6" w:space="0" w:color="000000"/>
              <w:right w:val="single" w:sz="6" w:space="0" w:color="000000"/>
            </w:tcBorders>
          </w:tcPr>
          <w:p w14:paraId="0000127B" w14:textId="77777777" w:rsidR="0042791C" w:rsidRPr="00157BCC" w:rsidRDefault="0042791C">
            <w:pPr>
              <w:pBdr>
                <w:top w:val="nil"/>
                <w:left w:val="nil"/>
                <w:bottom w:val="nil"/>
                <w:right w:val="nil"/>
                <w:between w:val="nil"/>
              </w:pBdr>
              <w:spacing w:before="129"/>
              <w:rPr>
                <w:b/>
                <w:color w:val="000000"/>
                <w:sz w:val="16"/>
                <w:szCs w:val="16"/>
              </w:rPr>
            </w:pPr>
          </w:p>
          <w:p w14:paraId="0000127C" w14:textId="5CB86D9F"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1,311 (15</w:t>
            </w:r>
            <w:r w:rsidR="00D52429" w:rsidRPr="00157BCC">
              <w:rPr>
                <w:color w:val="000000"/>
                <w:sz w:val="16"/>
                <w:szCs w:val="16"/>
              </w:rPr>
              <w:t>.</w:t>
            </w:r>
            <w:r w:rsidRPr="00157BCC">
              <w:rPr>
                <w:color w:val="000000"/>
                <w:sz w:val="16"/>
                <w:szCs w:val="16"/>
              </w:rPr>
              <w:t>7%)</w:t>
            </w:r>
          </w:p>
        </w:tc>
        <w:tc>
          <w:tcPr>
            <w:tcW w:w="1080" w:type="dxa"/>
            <w:tcBorders>
              <w:left w:val="single" w:sz="6" w:space="0" w:color="000000"/>
              <w:bottom w:val="single" w:sz="6" w:space="0" w:color="000000"/>
              <w:right w:val="single" w:sz="6" w:space="0" w:color="000000"/>
            </w:tcBorders>
          </w:tcPr>
          <w:p w14:paraId="0000127D" w14:textId="77777777" w:rsidR="0042791C" w:rsidRPr="00157BCC" w:rsidRDefault="0042791C">
            <w:pPr>
              <w:pBdr>
                <w:top w:val="nil"/>
                <w:left w:val="nil"/>
                <w:bottom w:val="nil"/>
                <w:right w:val="nil"/>
                <w:between w:val="nil"/>
              </w:pBdr>
              <w:spacing w:before="129"/>
              <w:rPr>
                <w:b/>
                <w:color w:val="000000"/>
                <w:sz w:val="16"/>
                <w:szCs w:val="16"/>
              </w:rPr>
            </w:pPr>
          </w:p>
          <w:p w14:paraId="0000127E" w14:textId="2A52549D"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1,290 (15</w:t>
            </w:r>
            <w:r w:rsidR="00D52429" w:rsidRPr="00157BCC">
              <w:rPr>
                <w:color w:val="000000"/>
                <w:sz w:val="16"/>
                <w:szCs w:val="16"/>
              </w:rPr>
              <w:t>.</w:t>
            </w:r>
            <w:r w:rsidRPr="00157BCC">
              <w:rPr>
                <w:color w:val="000000"/>
                <w:sz w:val="16"/>
                <w:szCs w:val="16"/>
              </w:rPr>
              <w:t>4%)</w:t>
            </w:r>
          </w:p>
        </w:tc>
        <w:tc>
          <w:tcPr>
            <w:tcW w:w="1080" w:type="dxa"/>
            <w:tcBorders>
              <w:left w:val="single" w:sz="6" w:space="0" w:color="000000"/>
              <w:bottom w:val="single" w:sz="6" w:space="0" w:color="000000"/>
              <w:right w:val="single" w:sz="6" w:space="0" w:color="000000"/>
            </w:tcBorders>
          </w:tcPr>
          <w:p w14:paraId="0000127F"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280" w14:textId="77777777" w:rsidR="0042791C" w:rsidRPr="00157BCC" w:rsidRDefault="0042791C">
            <w:pPr>
              <w:pBdr>
                <w:top w:val="nil"/>
                <w:left w:val="nil"/>
                <w:bottom w:val="nil"/>
                <w:right w:val="nil"/>
                <w:between w:val="nil"/>
              </w:pBdr>
              <w:spacing w:before="129"/>
              <w:rPr>
                <w:b/>
                <w:color w:val="000000"/>
                <w:sz w:val="16"/>
                <w:szCs w:val="16"/>
              </w:rPr>
            </w:pPr>
          </w:p>
          <w:p w14:paraId="00001281" w14:textId="3384DB6F"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1,758 (16</w:t>
            </w:r>
            <w:r w:rsidR="00D52429" w:rsidRPr="00157BCC">
              <w:rPr>
                <w:color w:val="000000"/>
                <w:sz w:val="16"/>
                <w:szCs w:val="16"/>
              </w:rPr>
              <w:t>.</w:t>
            </w:r>
            <w:r w:rsidRPr="00157BCC">
              <w:rPr>
                <w:color w:val="000000"/>
                <w:sz w:val="16"/>
                <w:szCs w:val="16"/>
              </w:rPr>
              <w:t>3%)</w:t>
            </w:r>
          </w:p>
        </w:tc>
        <w:tc>
          <w:tcPr>
            <w:tcW w:w="1080" w:type="dxa"/>
            <w:tcBorders>
              <w:left w:val="single" w:sz="6" w:space="0" w:color="000000"/>
              <w:bottom w:val="single" w:sz="6" w:space="0" w:color="000000"/>
              <w:right w:val="single" w:sz="6" w:space="0" w:color="000000"/>
            </w:tcBorders>
          </w:tcPr>
          <w:p w14:paraId="00001282" w14:textId="77777777" w:rsidR="0042791C" w:rsidRPr="00157BCC" w:rsidRDefault="0042791C">
            <w:pPr>
              <w:pBdr>
                <w:top w:val="nil"/>
                <w:left w:val="nil"/>
                <w:bottom w:val="nil"/>
                <w:right w:val="nil"/>
                <w:between w:val="nil"/>
              </w:pBdr>
              <w:spacing w:before="129"/>
              <w:rPr>
                <w:b/>
                <w:color w:val="000000"/>
                <w:sz w:val="16"/>
                <w:szCs w:val="16"/>
              </w:rPr>
            </w:pPr>
          </w:p>
          <w:p w14:paraId="00001283" w14:textId="0AE30758"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1,736 (16</w:t>
            </w:r>
            <w:r w:rsidR="00D52429" w:rsidRPr="00157BCC">
              <w:rPr>
                <w:color w:val="000000"/>
                <w:sz w:val="16"/>
                <w:szCs w:val="16"/>
              </w:rPr>
              <w:t>.</w:t>
            </w:r>
            <w:r w:rsidRPr="00157BCC">
              <w:rPr>
                <w:color w:val="000000"/>
                <w:sz w:val="16"/>
                <w:szCs w:val="16"/>
              </w:rPr>
              <w:t>1%)</w:t>
            </w:r>
          </w:p>
        </w:tc>
        <w:tc>
          <w:tcPr>
            <w:tcW w:w="1080" w:type="dxa"/>
            <w:tcBorders>
              <w:left w:val="single" w:sz="6" w:space="0" w:color="000000"/>
              <w:bottom w:val="single" w:sz="6" w:space="0" w:color="000000"/>
              <w:right w:val="single" w:sz="6" w:space="0" w:color="000000"/>
            </w:tcBorders>
          </w:tcPr>
          <w:p w14:paraId="00001284"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285" w14:textId="77777777" w:rsidR="0042791C" w:rsidRPr="00157BCC" w:rsidRDefault="0042791C">
            <w:pPr>
              <w:pBdr>
                <w:top w:val="nil"/>
                <w:left w:val="nil"/>
                <w:bottom w:val="nil"/>
                <w:right w:val="nil"/>
                <w:between w:val="nil"/>
              </w:pBdr>
              <w:spacing w:before="129"/>
              <w:rPr>
                <w:b/>
                <w:color w:val="000000"/>
                <w:sz w:val="16"/>
                <w:szCs w:val="16"/>
              </w:rPr>
            </w:pPr>
          </w:p>
          <w:p w14:paraId="00001286" w14:textId="429D8287" w:rsidR="0042791C" w:rsidRPr="00157BCC" w:rsidRDefault="00425BCD">
            <w:pPr>
              <w:pBdr>
                <w:top w:val="nil"/>
                <w:left w:val="nil"/>
                <w:bottom w:val="nil"/>
                <w:right w:val="nil"/>
                <w:between w:val="nil"/>
              </w:pBdr>
              <w:ind w:left="17" w:right="4"/>
              <w:jc w:val="center"/>
              <w:rPr>
                <w:color w:val="000000"/>
                <w:sz w:val="16"/>
                <w:szCs w:val="16"/>
              </w:rPr>
            </w:pPr>
            <w:r w:rsidRPr="00157BCC">
              <w:rPr>
                <w:color w:val="000000"/>
                <w:sz w:val="16"/>
                <w:szCs w:val="16"/>
              </w:rPr>
              <w:t>138 (4</w:t>
            </w:r>
            <w:r w:rsidR="00D52429" w:rsidRPr="00157BCC">
              <w:rPr>
                <w:color w:val="000000"/>
                <w:sz w:val="16"/>
                <w:szCs w:val="16"/>
              </w:rPr>
              <w:t>.</w:t>
            </w:r>
            <w:r w:rsidRPr="00157BCC">
              <w:rPr>
                <w:color w:val="000000"/>
                <w:sz w:val="16"/>
                <w:szCs w:val="16"/>
              </w:rPr>
              <w:t>4%)</w:t>
            </w:r>
          </w:p>
        </w:tc>
        <w:tc>
          <w:tcPr>
            <w:tcW w:w="1080" w:type="dxa"/>
            <w:tcBorders>
              <w:left w:val="single" w:sz="6" w:space="0" w:color="000000"/>
              <w:bottom w:val="single" w:sz="6" w:space="0" w:color="000000"/>
              <w:right w:val="single" w:sz="6" w:space="0" w:color="000000"/>
            </w:tcBorders>
          </w:tcPr>
          <w:p w14:paraId="00001287" w14:textId="77777777" w:rsidR="0042791C" w:rsidRPr="00157BCC" w:rsidRDefault="0042791C">
            <w:pPr>
              <w:pBdr>
                <w:top w:val="nil"/>
                <w:left w:val="nil"/>
                <w:bottom w:val="nil"/>
                <w:right w:val="nil"/>
                <w:between w:val="nil"/>
              </w:pBdr>
              <w:spacing w:before="129"/>
              <w:rPr>
                <w:b/>
                <w:color w:val="000000"/>
                <w:sz w:val="16"/>
                <w:szCs w:val="16"/>
              </w:rPr>
            </w:pPr>
          </w:p>
          <w:p w14:paraId="00001288" w14:textId="2FA53A6E"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116 (3</w:t>
            </w:r>
            <w:r w:rsidR="00D52429" w:rsidRPr="00157BCC">
              <w:rPr>
                <w:color w:val="000000"/>
                <w:sz w:val="16"/>
                <w:szCs w:val="16"/>
              </w:rPr>
              <w:t>.</w:t>
            </w:r>
            <w:r w:rsidRPr="00157BCC">
              <w:rPr>
                <w:color w:val="000000"/>
                <w:sz w:val="16"/>
                <w:szCs w:val="16"/>
              </w:rPr>
              <w:t>7%)</w:t>
            </w:r>
          </w:p>
        </w:tc>
        <w:tc>
          <w:tcPr>
            <w:tcW w:w="1080" w:type="dxa"/>
            <w:tcBorders>
              <w:left w:val="single" w:sz="6" w:space="0" w:color="000000"/>
              <w:bottom w:val="single" w:sz="6" w:space="0" w:color="000000"/>
              <w:right w:val="single" w:sz="6" w:space="0" w:color="000000"/>
            </w:tcBorders>
          </w:tcPr>
          <w:p w14:paraId="00001289"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28A" w14:textId="77777777" w:rsidR="0042791C" w:rsidRPr="00157BCC" w:rsidRDefault="0042791C">
            <w:pPr>
              <w:pBdr>
                <w:top w:val="nil"/>
                <w:left w:val="nil"/>
                <w:bottom w:val="nil"/>
                <w:right w:val="nil"/>
                <w:between w:val="nil"/>
              </w:pBdr>
              <w:spacing w:before="129"/>
              <w:rPr>
                <w:b/>
                <w:color w:val="000000"/>
                <w:sz w:val="16"/>
                <w:szCs w:val="16"/>
              </w:rPr>
            </w:pPr>
          </w:p>
          <w:p w14:paraId="0000128B" w14:textId="70BF4914"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229 (22</w:t>
            </w:r>
            <w:r w:rsidR="00D52429" w:rsidRPr="00157BCC">
              <w:rPr>
                <w:color w:val="000000"/>
                <w:sz w:val="16"/>
                <w:szCs w:val="16"/>
              </w:rPr>
              <w:t>.</w:t>
            </w:r>
            <w:r w:rsidRPr="00157BCC">
              <w:rPr>
                <w:color w:val="000000"/>
                <w:sz w:val="16"/>
                <w:szCs w:val="16"/>
              </w:rPr>
              <w:t>0%)</w:t>
            </w:r>
          </w:p>
        </w:tc>
        <w:tc>
          <w:tcPr>
            <w:tcW w:w="1080" w:type="dxa"/>
            <w:tcBorders>
              <w:left w:val="single" w:sz="6" w:space="0" w:color="000000"/>
              <w:bottom w:val="single" w:sz="6" w:space="0" w:color="000000"/>
              <w:right w:val="single" w:sz="6" w:space="0" w:color="000000"/>
            </w:tcBorders>
          </w:tcPr>
          <w:p w14:paraId="0000128C" w14:textId="77777777" w:rsidR="0042791C" w:rsidRPr="00157BCC" w:rsidRDefault="0042791C">
            <w:pPr>
              <w:pBdr>
                <w:top w:val="nil"/>
                <w:left w:val="nil"/>
                <w:bottom w:val="nil"/>
                <w:right w:val="nil"/>
                <w:between w:val="nil"/>
              </w:pBdr>
              <w:spacing w:before="129"/>
              <w:rPr>
                <w:b/>
                <w:color w:val="000000"/>
                <w:sz w:val="16"/>
                <w:szCs w:val="16"/>
              </w:rPr>
            </w:pPr>
          </w:p>
          <w:p w14:paraId="0000128D" w14:textId="75636A2A"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314 (30</w:t>
            </w:r>
            <w:r w:rsidR="00D52429" w:rsidRPr="00157BCC">
              <w:rPr>
                <w:color w:val="000000"/>
                <w:sz w:val="16"/>
                <w:szCs w:val="16"/>
              </w:rPr>
              <w:t>.</w:t>
            </w:r>
            <w:r w:rsidRPr="00157BCC">
              <w:rPr>
                <w:color w:val="000000"/>
                <w:sz w:val="16"/>
                <w:szCs w:val="16"/>
              </w:rPr>
              <w:t>1%)</w:t>
            </w:r>
          </w:p>
        </w:tc>
        <w:tc>
          <w:tcPr>
            <w:tcW w:w="1080" w:type="dxa"/>
            <w:tcBorders>
              <w:left w:val="single" w:sz="6" w:space="0" w:color="000000"/>
              <w:bottom w:val="single" w:sz="6" w:space="0" w:color="000000"/>
              <w:right w:val="single" w:sz="6" w:space="0" w:color="000000"/>
            </w:tcBorders>
          </w:tcPr>
          <w:p w14:paraId="0000128E" w14:textId="77777777" w:rsidR="0042791C" w:rsidRPr="00157BCC" w:rsidRDefault="0042791C">
            <w:pPr>
              <w:pBdr>
                <w:top w:val="nil"/>
                <w:left w:val="nil"/>
                <w:bottom w:val="nil"/>
                <w:right w:val="nil"/>
                <w:between w:val="nil"/>
              </w:pBdr>
              <w:rPr>
                <w:color w:val="000000"/>
                <w:sz w:val="14"/>
                <w:szCs w:val="14"/>
              </w:rPr>
            </w:pPr>
          </w:p>
        </w:tc>
      </w:tr>
      <w:tr w:rsidR="0042791C" w:rsidRPr="00157BCC" w14:paraId="028D6282" w14:textId="77777777">
        <w:trPr>
          <w:trHeight w:val="423"/>
        </w:trPr>
        <w:tc>
          <w:tcPr>
            <w:tcW w:w="1080" w:type="dxa"/>
            <w:tcBorders>
              <w:top w:val="single" w:sz="6" w:space="0" w:color="000000"/>
              <w:left w:val="single" w:sz="6" w:space="0" w:color="000000"/>
              <w:bottom w:val="single" w:sz="6" w:space="0" w:color="000000"/>
              <w:right w:val="single" w:sz="6" w:space="0" w:color="000000"/>
            </w:tcBorders>
          </w:tcPr>
          <w:p w14:paraId="0000128F"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Apixaban on</w:t>
            </w:r>
          </w:p>
          <w:p w14:paraId="00001290" w14:textId="77777777" w:rsidR="0042791C" w:rsidRPr="00157BCC" w:rsidRDefault="00425BCD">
            <w:pPr>
              <w:pBdr>
                <w:top w:val="nil"/>
                <w:left w:val="nil"/>
                <w:bottom w:val="nil"/>
                <w:right w:val="nil"/>
                <w:between w:val="nil"/>
              </w:pBdr>
              <w:spacing w:before="28"/>
              <w:ind w:left="40"/>
              <w:rPr>
                <w:b/>
                <w:color w:val="000000"/>
                <w:sz w:val="16"/>
                <w:szCs w:val="16"/>
              </w:rPr>
            </w:pPr>
            <w:r w:rsidRPr="00157BCC">
              <w:rPr>
                <w:b/>
                <w:color w:val="000000"/>
                <w:sz w:val="16"/>
                <w:szCs w:val="16"/>
              </w:rPr>
              <w:t>index; n (%)</w:t>
            </w:r>
          </w:p>
        </w:tc>
        <w:tc>
          <w:tcPr>
            <w:tcW w:w="1152" w:type="dxa"/>
            <w:tcBorders>
              <w:top w:val="single" w:sz="6" w:space="0" w:color="000000"/>
              <w:left w:val="single" w:sz="6" w:space="0" w:color="000000"/>
              <w:bottom w:val="single" w:sz="6" w:space="0" w:color="000000"/>
              <w:right w:val="single" w:sz="6" w:space="0" w:color="000000"/>
            </w:tcBorders>
          </w:tcPr>
          <w:p w14:paraId="00001291" w14:textId="01ECCEAA"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2,242 (26</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292" w14:textId="74C0F78B" w:rsidR="0042791C" w:rsidRPr="00157BCC" w:rsidRDefault="00425BCD">
            <w:pPr>
              <w:pBdr>
                <w:top w:val="nil"/>
                <w:left w:val="nil"/>
                <w:bottom w:val="nil"/>
                <w:right w:val="nil"/>
                <w:between w:val="nil"/>
              </w:pBdr>
              <w:spacing w:before="101"/>
              <w:ind w:left="16" w:right="1"/>
              <w:jc w:val="center"/>
              <w:rPr>
                <w:color w:val="000000"/>
                <w:sz w:val="16"/>
                <w:szCs w:val="16"/>
              </w:rPr>
            </w:pPr>
            <w:r w:rsidRPr="00157BCC">
              <w:rPr>
                <w:color w:val="000000"/>
                <w:sz w:val="16"/>
                <w:szCs w:val="16"/>
              </w:rPr>
              <w:t>2,290 (27</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293" w14:textId="29E57AA6"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013</w:t>
            </w:r>
          </w:p>
        </w:tc>
        <w:tc>
          <w:tcPr>
            <w:tcW w:w="1152" w:type="dxa"/>
            <w:tcBorders>
              <w:top w:val="single" w:sz="6" w:space="0" w:color="000000"/>
              <w:left w:val="single" w:sz="6" w:space="0" w:color="000000"/>
              <w:bottom w:val="single" w:sz="6" w:space="0" w:color="000000"/>
              <w:right w:val="single" w:sz="6" w:space="0" w:color="000000"/>
            </w:tcBorders>
          </w:tcPr>
          <w:p w14:paraId="00001294" w14:textId="639EF31E"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1,914 (17</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295" w14:textId="63E1A44E"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1,951 (18</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96" w14:textId="62693F71"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6" w:space="0" w:color="000000"/>
              <w:right w:val="single" w:sz="6" w:space="0" w:color="000000"/>
            </w:tcBorders>
          </w:tcPr>
          <w:p w14:paraId="00001297" w14:textId="7AB3BC98"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153 (4</w:t>
            </w:r>
            <w:r w:rsidR="00D5242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298" w14:textId="5C571EA9"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136 (4</w:t>
            </w:r>
            <w:r w:rsidR="00D5242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299" w14:textId="15401496"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026</w:t>
            </w:r>
          </w:p>
        </w:tc>
        <w:tc>
          <w:tcPr>
            <w:tcW w:w="1152" w:type="dxa"/>
            <w:tcBorders>
              <w:top w:val="single" w:sz="6" w:space="0" w:color="000000"/>
              <w:left w:val="single" w:sz="6" w:space="0" w:color="000000"/>
              <w:bottom w:val="single" w:sz="6" w:space="0" w:color="000000"/>
              <w:right w:val="single" w:sz="6" w:space="0" w:color="000000"/>
            </w:tcBorders>
          </w:tcPr>
          <w:p w14:paraId="0000129A" w14:textId="56627424" w:rsidR="0042791C" w:rsidRPr="00157BCC" w:rsidRDefault="00425BCD">
            <w:pPr>
              <w:pBdr>
                <w:top w:val="nil"/>
                <w:left w:val="nil"/>
                <w:bottom w:val="nil"/>
                <w:right w:val="nil"/>
                <w:between w:val="nil"/>
              </w:pBdr>
              <w:spacing w:before="101"/>
              <w:ind w:left="17" w:right="3"/>
              <w:jc w:val="center"/>
              <w:rPr>
                <w:color w:val="000000"/>
                <w:sz w:val="16"/>
                <w:szCs w:val="16"/>
              </w:rPr>
            </w:pPr>
            <w:r w:rsidRPr="00157BCC">
              <w:rPr>
                <w:color w:val="000000"/>
                <w:sz w:val="16"/>
                <w:szCs w:val="16"/>
              </w:rPr>
              <w:t>61 (5</w:t>
            </w:r>
            <w:r w:rsidR="00D5242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29B" w14:textId="1A0E6505"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33(3</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29C" w14:textId="491B4F3D"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130</w:t>
            </w:r>
          </w:p>
        </w:tc>
      </w:tr>
      <w:tr w:rsidR="0042791C" w:rsidRPr="00157BCC" w14:paraId="0508C303" w14:textId="77777777">
        <w:trPr>
          <w:trHeight w:val="634"/>
        </w:trPr>
        <w:tc>
          <w:tcPr>
            <w:tcW w:w="1080" w:type="dxa"/>
            <w:tcBorders>
              <w:top w:val="single" w:sz="6" w:space="0" w:color="000000"/>
              <w:left w:val="single" w:sz="6" w:space="0" w:color="000000"/>
              <w:bottom w:val="single" w:sz="6" w:space="0" w:color="000000"/>
              <w:right w:val="single" w:sz="6" w:space="0" w:color="000000"/>
            </w:tcBorders>
          </w:tcPr>
          <w:p w14:paraId="0000129D"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Rivaroxaban</w:t>
            </w:r>
          </w:p>
          <w:p w14:paraId="0000129E" w14:textId="08372119" w:rsidR="0042791C" w:rsidRPr="00157BCC" w:rsidRDefault="00425BCD">
            <w:pPr>
              <w:pBdr>
                <w:top w:val="nil"/>
                <w:left w:val="nil"/>
                <w:bottom w:val="nil"/>
                <w:right w:val="nil"/>
                <w:between w:val="nil"/>
              </w:pBdr>
              <w:spacing w:before="2"/>
              <w:ind w:left="40" w:right="219"/>
              <w:rPr>
                <w:b/>
                <w:color w:val="000000"/>
                <w:sz w:val="16"/>
                <w:szCs w:val="16"/>
              </w:rPr>
            </w:pPr>
            <w:r w:rsidRPr="00157BCC">
              <w:rPr>
                <w:b/>
                <w:color w:val="000000"/>
                <w:sz w:val="16"/>
                <w:szCs w:val="16"/>
              </w:rPr>
              <w:t xml:space="preserve">on index; </w:t>
            </w:r>
            <w:r w:rsidR="00D52429" w:rsidRPr="00157BCC">
              <w:rPr>
                <w:b/>
                <w:color w:val="000000"/>
                <w:sz w:val="16"/>
                <w:szCs w:val="16"/>
              </w:rPr>
              <w:br/>
            </w:r>
            <w:r w:rsidRPr="00157BCC">
              <w:rPr>
                <w:b/>
                <w:color w:val="000000"/>
                <w:sz w:val="16"/>
                <w:szCs w:val="16"/>
              </w:rPr>
              <w:t>n (%)</w:t>
            </w:r>
          </w:p>
        </w:tc>
        <w:tc>
          <w:tcPr>
            <w:tcW w:w="1152" w:type="dxa"/>
            <w:tcBorders>
              <w:top w:val="single" w:sz="6" w:space="0" w:color="000000"/>
              <w:left w:val="single" w:sz="6" w:space="0" w:color="000000"/>
              <w:bottom w:val="single" w:sz="6" w:space="0" w:color="000000"/>
              <w:right w:val="single" w:sz="6" w:space="0" w:color="000000"/>
            </w:tcBorders>
          </w:tcPr>
          <w:p w14:paraId="0000129F" w14:textId="77777777" w:rsidR="0042791C" w:rsidRPr="00157BCC" w:rsidRDefault="0042791C">
            <w:pPr>
              <w:pBdr>
                <w:top w:val="nil"/>
                <w:left w:val="nil"/>
                <w:bottom w:val="nil"/>
                <w:right w:val="nil"/>
                <w:between w:val="nil"/>
              </w:pBdr>
              <w:spacing w:before="23"/>
              <w:rPr>
                <w:b/>
                <w:color w:val="000000"/>
                <w:sz w:val="16"/>
                <w:szCs w:val="16"/>
              </w:rPr>
            </w:pPr>
          </w:p>
          <w:p w14:paraId="000012A0" w14:textId="5E304B53"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1,296 (15</w:t>
            </w:r>
            <w:r w:rsidR="00D5242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2A1" w14:textId="77777777" w:rsidR="0042791C" w:rsidRPr="00157BCC" w:rsidRDefault="0042791C">
            <w:pPr>
              <w:pBdr>
                <w:top w:val="nil"/>
                <w:left w:val="nil"/>
                <w:bottom w:val="nil"/>
                <w:right w:val="nil"/>
                <w:between w:val="nil"/>
              </w:pBdr>
              <w:spacing w:before="23"/>
              <w:rPr>
                <w:b/>
                <w:color w:val="000000"/>
                <w:sz w:val="16"/>
                <w:szCs w:val="16"/>
              </w:rPr>
            </w:pPr>
          </w:p>
          <w:p w14:paraId="000012A2" w14:textId="7DC687DD" w:rsidR="0042791C" w:rsidRPr="00157BCC" w:rsidRDefault="00425BCD">
            <w:pPr>
              <w:pBdr>
                <w:top w:val="nil"/>
                <w:left w:val="nil"/>
                <w:bottom w:val="nil"/>
                <w:right w:val="nil"/>
                <w:between w:val="nil"/>
              </w:pBdr>
              <w:spacing w:before="1"/>
              <w:ind w:left="16" w:right="1"/>
              <w:jc w:val="center"/>
              <w:rPr>
                <w:color w:val="000000"/>
                <w:sz w:val="16"/>
                <w:szCs w:val="16"/>
              </w:rPr>
            </w:pPr>
            <w:r w:rsidRPr="00157BCC">
              <w:rPr>
                <w:color w:val="000000"/>
                <w:sz w:val="16"/>
                <w:szCs w:val="16"/>
              </w:rPr>
              <w:t>1,265 (15</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A3" w14:textId="77777777" w:rsidR="0042791C" w:rsidRPr="00157BCC" w:rsidRDefault="0042791C">
            <w:pPr>
              <w:pBdr>
                <w:top w:val="nil"/>
                <w:left w:val="nil"/>
                <w:bottom w:val="nil"/>
                <w:right w:val="nil"/>
                <w:between w:val="nil"/>
              </w:pBdr>
              <w:spacing w:before="23"/>
              <w:rPr>
                <w:b/>
                <w:color w:val="000000"/>
                <w:sz w:val="16"/>
                <w:szCs w:val="16"/>
              </w:rPr>
            </w:pPr>
          </w:p>
          <w:p w14:paraId="000012A4" w14:textId="44572BE3"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010</w:t>
            </w:r>
          </w:p>
        </w:tc>
        <w:tc>
          <w:tcPr>
            <w:tcW w:w="1152" w:type="dxa"/>
            <w:tcBorders>
              <w:top w:val="single" w:sz="6" w:space="0" w:color="000000"/>
              <w:left w:val="single" w:sz="6" w:space="0" w:color="000000"/>
              <w:bottom w:val="single" w:sz="6" w:space="0" w:color="000000"/>
              <w:right w:val="single" w:sz="6" w:space="0" w:color="000000"/>
            </w:tcBorders>
          </w:tcPr>
          <w:p w14:paraId="000012A5" w14:textId="77777777" w:rsidR="0042791C" w:rsidRPr="00157BCC" w:rsidRDefault="0042791C">
            <w:pPr>
              <w:pBdr>
                <w:top w:val="nil"/>
                <w:left w:val="nil"/>
                <w:bottom w:val="nil"/>
                <w:right w:val="nil"/>
                <w:between w:val="nil"/>
              </w:pBdr>
              <w:spacing w:before="23"/>
              <w:rPr>
                <w:b/>
                <w:color w:val="000000"/>
                <w:sz w:val="16"/>
                <w:szCs w:val="16"/>
              </w:rPr>
            </w:pPr>
          </w:p>
          <w:p w14:paraId="000012A6" w14:textId="5F3B6E04"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2,059 (19</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A7" w14:textId="77777777" w:rsidR="0042791C" w:rsidRPr="00157BCC" w:rsidRDefault="0042791C">
            <w:pPr>
              <w:pBdr>
                <w:top w:val="nil"/>
                <w:left w:val="nil"/>
                <w:bottom w:val="nil"/>
                <w:right w:val="nil"/>
                <w:between w:val="nil"/>
              </w:pBdr>
              <w:spacing w:before="23"/>
              <w:rPr>
                <w:b/>
                <w:color w:val="000000"/>
                <w:sz w:val="16"/>
                <w:szCs w:val="16"/>
              </w:rPr>
            </w:pPr>
          </w:p>
          <w:p w14:paraId="000012A8" w14:textId="05F88565" w:rsidR="0042791C" w:rsidRPr="00157BCC" w:rsidRDefault="00425BCD">
            <w:pPr>
              <w:pBdr>
                <w:top w:val="nil"/>
                <w:left w:val="nil"/>
                <w:bottom w:val="nil"/>
                <w:right w:val="nil"/>
                <w:between w:val="nil"/>
              </w:pBdr>
              <w:spacing w:before="1"/>
              <w:ind w:left="16" w:right="3"/>
              <w:jc w:val="center"/>
              <w:rPr>
                <w:color w:val="000000"/>
                <w:sz w:val="16"/>
                <w:szCs w:val="16"/>
              </w:rPr>
            </w:pPr>
            <w:r w:rsidRPr="00157BCC">
              <w:rPr>
                <w:color w:val="000000"/>
                <w:sz w:val="16"/>
                <w:szCs w:val="16"/>
              </w:rPr>
              <w:t>2,065 (19</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2A9" w14:textId="77777777" w:rsidR="0042791C" w:rsidRPr="00157BCC" w:rsidRDefault="0042791C">
            <w:pPr>
              <w:pBdr>
                <w:top w:val="nil"/>
                <w:left w:val="nil"/>
                <w:bottom w:val="nil"/>
                <w:right w:val="nil"/>
                <w:between w:val="nil"/>
              </w:pBdr>
              <w:spacing w:before="23"/>
              <w:rPr>
                <w:b/>
                <w:color w:val="000000"/>
                <w:sz w:val="16"/>
                <w:szCs w:val="16"/>
              </w:rPr>
            </w:pPr>
          </w:p>
          <w:p w14:paraId="000012AA" w14:textId="2A22236C"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001</w:t>
            </w:r>
          </w:p>
        </w:tc>
        <w:tc>
          <w:tcPr>
            <w:tcW w:w="1152" w:type="dxa"/>
            <w:tcBorders>
              <w:top w:val="single" w:sz="6" w:space="0" w:color="000000"/>
              <w:left w:val="single" w:sz="6" w:space="0" w:color="000000"/>
              <w:bottom w:val="single" w:sz="6" w:space="0" w:color="000000"/>
              <w:right w:val="single" w:sz="6" w:space="0" w:color="000000"/>
            </w:tcBorders>
          </w:tcPr>
          <w:p w14:paraId="000012AB" w14:textId="77777777" w:rsidR="0042791C" w:rsidRPr="00157BCC" w:rsidRDefault="0042791C">
            <w:pPr>
              <w:pBdr>
                <w:top w:val="nil"/>
                <w:left w:val="nil"/>
                <w:bottom w:val="nil"/>
                <w:right w:val="nil"/>
                <w:between w:val="nil"/>
              </w:pBdr>
              <w:spacing w:before="23"/>
              <w:rPr>
                <w:b/>
                <w:color w:val="000000"/>
                <w:sz w:val="16"/>
                <w:szCs w:val="16"/>
              </w:rPr>
            </w:pPr>
          </w:p>
          <w:p w14:paraId="000012AC" w14:textId="7AB5B4C2" w:rsidR="0042791C" w:rsidRPr="00157BCC" w:rsidRDefault="00425BCD">
            <w:pPr>
              <w:pBdr>
                <w:top w:val="nil"/>
                <w:left w:val="nil"/>
                <w:bottom w:val="nil"/>
                <w:right w:val="nil"/>
                <w:between w:val="nil"/>
              </w:pBdr>
              <w:spacing w:before="1"/>
              <w:ind w:left="17" w:right="6"/>
              <w:jc w:val="center"/>
              <w:rPr>
                <w:color w:val="000000"/>
                <w:sz w:val="16"/>
                <w:szCs w:val="16"/>
              </w:rPr>
            </w:pPr>
            <w:r w:rsidRPr="00157BCC">
              <w:rPr>
                <w:color w:val="000000"/>
                <w:sz w:val="16"/>
                <w:szCs w:val="16"/>
              </w:rPr>
              <w:t>81 (2</w:t>
            </w:r>
            <w:r w:rsidR="00D52429"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2AD" w14:textId="77777777" w:rsidR="0042791C" w:rsidRPr="00157BCC" w:rsidRDefault="0042791C">
            <w:pPr>
              <w:pBdr>
                <w:top w:val="nil"/>
                <w:left w:val="nil"/>
                <w:bottom w:val="nil"/>
                <w:right w:val="nil"/>
                <w:between w:val="nil"/>
              </w:pBdr>
              <w:spacing w:before="23"/>
              <w:rPr>
                <w:b/>
                <w:color w:val="000000"/>
                <w:sz w:val="16"/>
                <w:szCs w:val="16"/>
              </w:rPr>
            </w:pPr>
          </w:p>
          <w:p w14:paraId="000012AE" w14:textId="27E45E1B"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66 (2</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AF" w14:textId="77777777" w:rsidR="0042791C" w:rsidRPr="00157BCC" w:rsidRDefault="0042791C">
            <w:pPr>
              <w:pBdr>
                <w:top w:val="nil"/>
                <w:left w:val="nil"/>
                <w:bottom w:val="nil"/>
                <w:right w:val="nil"/>
                <w:between w:val="nil"/>
              </w:pBdr>
              <w:spacing w:before="23"/>
              <w:rPr>
                <w:b/>
                <w:color w:val="000000"/>
                <w:sz w:val="16"/>
                <w:szCs w:val="16"/>
              </w:rPr>
            </w:pPr>
          </w:p>
          <w:p w14:paraId="000012B0" w14:textId="7EFAED60"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032</w:t>
            </w:r>
          </w:p>
        </w:tc>
        <w:tc>
          <w:tcPr>
            <w:tcW w:w="1152" w:type="dxa"/>
            <w:tcBorders>
              <w:top w:val="single" w:sz="6" w:space="0" w:color="000000"/>
              <w:left w:val="single" w:sz="6" w:space="0" w:color="000000"/>
              <w:bottom w:val="single" w:sz="6" w:space="0" w:color="000000"/>
              <w:right w:val="single" w:sz="6" w:space="0" w:color="000000"/>
            </w:tcBorders>
          </w:tcPr>
          <w:p w14:paraId="000012B1" w14:textId="77777777" w:rsidR="0042791C" w:rsidRPr="00157BCC" w:rsidRDefault="0042791C">
            <w:pPr>
              <w:pBdr>
                <w:top w:val="nil"/>
                <w:left w:val="nil"/>
                <w:bottom w:val="nil"/>
                <w:right w:val="nil"/>
                <w:between w:val="nil"/>
              </w:pBdr>
              <w:spacing w:before="23"/>
              <w:rPr>
                <w:b/>
                <w:color w:val="000000"/>
                <w:sz w:val="16"/>
                <w:szCs w:val="16"/>
              </w:rPr>
            </w:pPr>
          </w:p>
          <w:p w14:paraId="000012B2" w14:textId="7B716539"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23 (2</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2B3" w14:textId="77777777" w:rsidR="0042791C" w:rsidRPr="00157BCC" w:rsidRDefault="0042791C">
            <w:pPr>
              <w:pBdr>
                <w:top w:val="nil"/>
                <w:left w:val="nil"/>
                <w:bottom w:val="nil"/>
                <w:right w:val="nil"/>
                <w:between w:val="nil"/>
              </w:pBdr>
              <w:spacing w:before="23"/>
              <w:rPr>
                <w:b/>
                <w:color w:val="000000"/>
                <w:sz w:val="16"/>
                <w:szCs w:val="16"/>
              </w:rPr>
            </w:pPr>
          </w:p>
          <w:p w14:paraId="000012B4" w14:textId="48452488" w:rsidR="0042791C" w:rsidRPr="00157BCC" w:rsidRDefault="00425BCD">
            <w:pPr>
              <w:pBdr>
                <w:top w:val="nil"/>
                <w:left w:val="nil"/>
                <w:bottom w:val="nil"/>
                <w:right w:val="nil"/>
                <w:between w:val="nil"/>
              </w:pBdr>
              <w:spacing w:before="1"/>
              <w:ind w:left="16" w:right="5"/>
              <w:jc w:val="center"/>
              <w:rPr>
                <w:color w:val="000000"/>
                <w:sz w:val="16"/>
                <w:szCs w:val="16"/>
              </w:rPr>
            </w:pPr>
            <w:r w:rsidRPr="00157BCC">
              <w:rPr>
                <w:color w:val="000000"/>
                <w:sz w:val="16"/>
                <w:szCs w:val="16"/>
              </w:rPr>
              <w:t>16 (1</w:t>
            </w:r>
            <w:r w:rsidR="00D5242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2B5" w14:textId="77777777" w:rsidR="0042791C" w:rsidRPr="00157BCC" w:rsidRDefault="0042791C">
            <w:pPr>
              <w:pBdr>
                <w:top w:val="nil"/>
                <w:left w:val="nil"/>
                <w:bottom w:val="nil"/>
                <w:right w:val="nil"/>
                <w:between w:val="nil"/>
              </w:pBdr>
              <w:spacing w:before="23"/>
              <w:rPr>
                <w:b/>
                <w:color w:val="000000"/>
                <w:sz w:val="16"/>
                <w:szCs w:val="16"/>
              </w:rPr>
            </w:pPr>
          </w:p>
          <w:p w14:paraId="000012B6" w14:textId="37BBA9CF"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050</w:t>
            </w:r>
          </w:p>
        </w:tc>
      </w:tr>
      <w:tr w:rsidR="0042791C" w:rsidRPr="00157BCC" w14:paraId="3C2DFCE5" w14:textId="77777777">
        <w:trPr>
          <w:trHeight w:val="846"/>
        </w:trPr>
        <w:tc>
          <w:tcPr>
            <w:tcW w:w="1080" w:type="dxa"/>
            <w:tcBorders>
              <w:top w:val="single" w:sz="6" w:space="0" w:color="000000"/>
              <w:left w:val="single" w:sz="6" w:space="0" w:color="000000"/>
              <w:bottom w:val="single" w:sz="6" w:space="0" w:color="000000"/>
              <w:right w:val="single" w:sz="6" w:space="0" w:color="000000"/>
            </w:tcBorders>
          </w:tcPr>
          <w:p w14:paraId="000012B7" w14:textId="77777777" w:rsidR="0042791C" w:rsidRPr="00157BCC" w:rsidRDefault="00425BCD">
            <w:pPr>
              <w:pBdr>
                <w:top w:val="nil"/>
                <w:left w:val="nil"/>
                <w:bottom w:val="nil"/>
                <w:right w:val="nil"/>
                <w:between w:val="nil"/>
              </w:pBdr>
              <w:spacing w:line="276" w:lineRule="auto"/>
              <w:ind w:left="40"/>
              <w:rPr>
                <w:b/>
                <w:color w:val="000000"/>
                <w:sz w:val="16"/>
                <w:szCs w:val="16"/>
              </w:rPr>
            </w:pPr>
            <w:r w:rsidRPr="00157BCC">
              <w:rPr>
                <w:b/>
                <w:color w:val="000000"/>
                <w:sz w:val="16"/>
                <w:szCs w:val="16"/>
              </w:rPr>
              <w:t>Dabigatran etexilate mesylate on</w:t>
            </w:r>
          </w:p>
          <w:p w14:paraId="000012B8" w14:textId="77777777" w:rsidR="0042791C" w:rsidRPr="00157BCC" w:rsidRDefault="00425BCD">
            <w:pPr>
              <w:pBdr>
                <w:top w:val="nil"/>
                <w:left w:val="nil"/>
                <w:bottom w:val="nil"/>
                <w:right w:val="nil"/>
                <w:between w:val="nil"/>
              </w:pBdr>
              <w:ind w:left="40"/>
              <w:rPr>
                <w:b/>
                <w:color w:val="000000"/>
                <w:sz w:val="16"/>
                <w:szCs w:val="16"/>
              </w:rPr>
            </w:pPr>
            <w:r w:rsidRPr="00157BCC">
              <w:rPr>
                <w:b/>
                <w:color w:val="000000"/>
                <w:sz w:val="16"/>
                <w:szCs w:val="16"/>
              </w:rPr>
              <w:t>index; n (%)</w:t>
            </w:r>
          </w:p>
        </w:tc>
        <w:tc>
          <w:tcPr>
            <w:tcW w:w="1152" w:type="dxa"/>
            <w:tcBorders>
              <w:top w:val="single" w:sz="6" w:space="0" w:color="000000"/>
              <w:left w:val="single" w:sz="6" w:space="0" w:color="000000"/>
              <w:bottom w:val="single" w:sz="6" w:space="0" w:color="000000"/>
              <w:right w:val="single" w:sz="6" w:space="0" w:color="000000"/>
            </w:tcBorders>
          </w:tcPr>
          <w:p w14:paraId="000012B9" w14:textId="77777777" w:rsidR="0042791C" w:rsidRPr="00157BCC" w:rsidRDefault="0042791C">
            <w:pPr>
              <w:pBdr>
                <w:top w:val="nil"/>
                <w:left w:val="nil"/>
                <w:bottom w:val="nil"/>
                <w:right w:val="nil"/>
                <w:between w:val="nil"/>
              </w:pBdr>
              <w:spacing w:before="129"/>
              <w:rPr>
                <w:b/>
                <w:color w:val="000000"/>
                <w:sz w:val="16"/>
                <w:szCs w:val="16"/>
              </w:rPr>
            </w:pPr>
          </w:p>
          <w:p w14:paraId="000012BA" w14:textId="0B746DCD" w:rsidR="0042791C" w:rsidRPr="00157BCC" w:rsidRDefault="00425BCD">
            <w:pPr>
              <w:pBdr>
                <w:top w:val="nil"/>
                <w:left w:val="nil"/>
                <w:bottom w:val="nil"/>
                <w:right w:val="nil"/>
                <w:between w:val="nil"/>
              </w:pBdr>
              <w:ind w:left="17" w:right="1"/>
              <w:jc w:val="center"/>
              <w:rPr>
                <w:color w:val="000000"/>
                <w:sz w:val="16"/>
                <w:szCs w:val="16"/>
              </w:rPr>
            </w:pPr>
            <w:r w:rsidRPr="00157BCC">
              <w:rPr>
                <w:color w:val="000000"/>
                <w:sz w:val="16"/>
                <w:szCs w:val="16"/>
              </w:rPr>
              <w:t>302 (3</w:t>
            </w:r>
            <w:r w:rsidR="00D52429"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2BB" w14:textId="77777777" w:rsidR="0042791C" w:rsidRPr="00157BCC" w:rsidRDefault="0042791C">
            <w:pPr>
              <w:pBdr>
                <w:top w:val="nil"/>
                <w:left w:val="nil"/>
                <w:bottom w:val="nil"/>
                <w:right w:val="nil"/>
                <w:between w:val="nil"/>
              </w:pBdr>
              <w:spacing w:before="129"/>
              <w:rPr>
                <w:b/>
                <w:color w:val="000000"/>
                <w:sz w:val="16"/>
                <w:szCs w:val="16"/>
              </w:rPr>
            </w:pPr>
          </w:p>
          <w:p w14:paraId="000012BC" w14:textId="0CA519C8"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309 (3</w:t>
            </w:r>
            <w:r w:rsidR="00D52429"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2BD" w14:textId="77777777" w:rsidR="0042791C" w:rsidRPr="00157BCC" w:rsidRDefault="0042791C">
            <w:pPr>
              <w:pBdr>
                <w:top w:val="nil"/>
                <w:left w:val="nil"/>
                <w:bottom w:val="nil"/>
                <w:right w:val="nil"/>
                <w:between w:val="nil"/>
              </w:pBdr>
              <w:spacing w:before="129"/>
              <w:rPr>
                <w:b/>
                <w:color w:val="000000"/>
                <w:sz w:val="16"/>
                <w:szCs w:val="16"/>
              </w:rPr>
            </w:pPr>
          </w:p>
          <w:p w14:paraId="000012BE" w14:textId="34DACBFF"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004</w:t>
            </w:r>
          </w:p>
        </w:tc>
        <w:tc>
          <w:tcPr>
            <w:tcW w:w="1152" w:type="dxa"/>
            <w:tcBorders>
              <w:top w:val="single" w:sz="6" w:space="0" w:color="000000"/>
              <w:left w:val="single" w:sz="6" w:space="0" w:color="000000"/>
              <w:bottom w:val="single" w:sz="6" w:space="0" w:color="000000"/>
              <w:right w:val="single" w:sz="6" w:space="0" w:color="000000"/>
            </w:tcBorders>
          </w:tcPr>
          <w:p w14:paraId="000012BF" w14:textId="77777777" w:rsidR="0042791C" w:rsidRPr="00157BCC" w:rsidRDefault="0042791C">
            <w:pPr>
              <w:pBdr>
                <w:top w:val="nil"/>
                <w:left w:val="nil"/>
                <w:bottom w:val="nil"/>
                <w:right w:val="nil"/>
                <w:between w:val="nil"/>
              </w:pBdr>
              <w:spacing w:before="129"/>
              <w:rPr>
                <w:b/>
                <w:color w:val="000000"/>
                <w:sz w:val="16"/>
                <w:szCs w:val="16"/>
              </w:rPr>
            </w:pPr>
          </w:p>
          <w:p w14:paraId="000012C0" w14:textId="48D0D445" w:rsidR="0042791C" w:rsidRPr="00157BCC" w:rsidRDefault="00425BCD">
            <w:pPr>
              <w:pBdr>
                <w:top w:val="nil"/>
                <w:left w:val="nil"/>
                <w:bottom w:val="nil"/>
                <w:right w:val="nil"/>
                <w:between w:val="nil"/>
              </w:pBdr>
              <w:ind w:left="17" w:right="1"/>
              <w:jc w:val="center"/>
              <w:rPr>
                <w:color w:val="000000"/>
                <w:sz w:val="16"/>
                <w:szCs w:val="16"/>
              </w:rPr>
            </w:pPr>
            <w:r w:rsidRPr="00157BCC">
              <w:rPr>
                <w:color w:val="000000"/>
                <w:sz w:val="16"/>
                <w:szCs w:val="16"/>
              </w:rPr>
              <w:t>875 (8</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C1" w14:textId="77777777" w:rsidR="0042791C" w:rsidRPr="00157BCC" w:rsidRDefault="0042791C">
            <w:pPr>
              <w:pBdr>
                <w:top w:val="nil"/>
                <w:left w:val="nil"/>
                <w:bottom w:val="nil"/>
                <w:right w:val="nil"/>
                <w:between w:val="nil"/>
              </w:pBdr>
              <w:spacing w:before="129"/>
              <w:rPr>
                <w:b/>
                <w:color w:val="000000"/>
                <w:sz w:val="16"/>
                <w:szCs w:val="16"/>
              </w:rPr>
            </w:pPr>
          </w:p>
          <w:p w14:paraId="000012C2" w14:textId="0E6C44B8"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885 (8</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2C3" w14:textId="77777777" w:rsidR="0042791C" w:rsidRPr="00157BCC" w:rsidRDefault="0042791C">
            <w:pPr>
              <w:pBdr>
                <w:top w:val="nil"/>
                <w:left w:val="nil"/>
                <w:bottom w:val="nil"/>
                <w:right w:val="nil"/>
                <w:between w:val="nil"/>
              </w:pBdr>
              <w:spacing w:before="129"/>
              <w:rPr>
                <w:b/>
                <w:color w:val="000000"/>
                <w:sz w:val="16"/>
                <w:szCs w:val="16"/>
              </w:rPr>
            </w:pPr>
          </w:p>
          <w:p w14:paraId="000012C4" w14:textId="6A94FEAA"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003</w:t>
            </w:r>
          </w:p>
        </w:tc>
        <w:tc>
          <w:tcPr>
            <w:tcW w:w="1152" w:type="dxa"/>
            <w:tcBorders>
              <w:top w:val="single" w:sz="6" w:space="0" w:color="000000"/>
              <w:left w:val="single" w:sz="6" w:space="0" w:color="000000"/>
              <w:bottom w:val="single" w:sz="6" w:space="0" w:color="000000"/>
              <w:right w:val="single" w:sz="6" w:space="0" w:color="000000"/>
            </w:tcBorders>
          </w:tcPr>
          <w:p w14:paraId="000012C5" w14:textId="77777777" w:rsidR="0042791C" w:rsidRPr="00157BCC" w:rsidRDefault="0042791C">
            <w:pPr>
              <w:pBdr>
                <w:top w:val="nil"/>
                <w:left w:val="nil"/>
                <w:bottom w:val="nil"/>
                <w:right w:val="nil"/>
                <w:between w:val="nil"/>
              </w:pBdr>
              <w:spacing w:before="129"/>
              <w:rPr>
                <w:b/>
                <w:color w:val="000000"/>
                <w:sz w:val="16"/>
                <w:szCs w:val="16"/>
              </w:rPr>
            </w:pPr>
          </w:p>
          <w:p w14:paraId="000012C6" w14:textId="70FAA5F5" w:rsidR="0042791C" w:rsidRPr="00157BCC" w:rsidRDefault="00425BCD">
            <w:pPr>
              <w:pBdr>
                <w:top w:val="nil"/>
                <w:left w:val="nil"/>
                <w:bottom w:val="nil"/>
                <w:right w:val="nil"/>
                <w:between w:val="nil"/>
              </w:pBdr>
              <w:ind w:left="17" w:right="6"/>
              <w:jc w:val="center"/>
              <w:rPr>
                <w:color w:val="000000"/>
                <w:sz w:val="16"/>
                <w:szCs w:val="16"/>
              </w:rPr>
            </w:pPr>
            <w:r w:rsidRPr="00157BCC">
              <w:rPr>
                <w:color w:val="000000"/>
                <w:sz w:val="16"/>
                <w:szCs w:val="16"/>
              </w:rPr>
              <w:t>41 (1</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2C7" w14:textId="77777777" w:rsidR="0042791C" w:rsidRPr="00157BCC" w:rsidRDefault="0042791C">
            <w:pPr>
              <w:pBdr>
                <w:top w:val="nil"/>
                <w:left w:val="nil"/>
                <w:bottom w:val="nil"/>
                <w:right w:val="nil"/>
                <w:between w:val="nil"/>
              </w:pBdr>
              <w:spacing w:before="129"/>
              <w:rPr>
                <w:b/>
                <w:color w:val="000000"/>
                <w:sz w:val="16"/>
                <w:szCs w:val="16"/>
              </w:rPr>
            </w:pPr>
          </w:p>
          <w:p w14:paraId="000012C8" w14:textId="5ABD9EEA"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33 (1</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C9" w14:textId="77777777" w:rsidR="0042791C" w:rsidRPr="00157BCC" w:rsidRDefault="0042791C">
            <w:pPr>
              <w:pBdr>
                <w:top w:val="nil"/>
                <w:left w:val="nil"/>
                <w:bottom w:val="nil"/>
                <w:right w:val="nil"/>
                <w:between w:val="nil"/>
              </w:pBdr>
              <w:spacing w:before="129"/>
              <w:rPr>
                <w:b/>
                <w:color w:val="000000"/>
                <w:sz w:val="16"/>
                <w:szCs w:val="16"/>
              </w:rPr>
            </w:pPr>
          </w:p>
          <w:p w14:paraId="000012CA" w14:textId="37865B0A"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024</w:t>
            </w:r>
          </w:p>
        </w:tc>
        <w:tc>
          <w:tcPr>
            <w:tcW w:w="1152" w:type="dxa"/>
            <w:tcBorders>
              <w:top w:val="single" w:sz="6" w:space="0" w:color="000000"/>
              <w:left w:val="single" w:sz="6" w:space="0" w:color="000000"/>
              <w:bottom w:val="single" w:sz="6" w:space="0" w:color="000000"/>
              <w:right w:val="single" w:sz="6" w:space="0" w:color="000000"/>
            </w:tcBorders>
          </w:tcPr>
          <w:p w14:paraId="000012CB" w14:textId="77777777" w:rsidR="0042791C" w:rsidRPr="00157BCC" w:rsidRDefault="0042791C">
            <w:pPr>
              <w:pBdr>
                <w:top w:val="nil"/>
                <w:left w:val="nil"/>
                <w:bottom w:val="nil"/>
                <w:right w:val="nil"/>
                <w:between w:val="nil"/>
              </w:pBdr>
              <w:spacing w:before="129"/>
              <w:rPr>
                <w:b/>
                <w:color w:val="000000"/>
                <w:sz w:val="16"/>
                <w:szCs w:val="16"/>
              </w:rPr>
            </w:pPr>
          </w:p>
          <w:p w14:paraId="000012CC" w14:textId="385F54EB" w:rsidR="0042791C" w:rsidRPr="00157BCC" w:rsidRDefault="00425BCD">
            <w:pPr>
              <w:pBdr>
                <w:top w:val="nil"/>
                <w:left w:val="nil"/>
                <w:bottom w:val="nil"/>
                <w:right w:val="nil"/>
                <w:between w:val="nil"/>
              </w:pBdr>
              <w:ind w:left="17" w:right="3"/>
              <w:jc w:val="center"/>
              <w:rPr>
                <w:color w:val="000000"/>
                <w:sz w:val="16"/>
                <w:szCs w:val="16"/>
              </w:rPr>
            </w:pPr>
            <w:r w:rsidRPr="00157BCC">
              <w:rPr>
                <w:color w:val="000000"/>
                <w:sz w:val="16"/>
                <w:szCs w:val="16"/>
              </w:rPr>
              <w:t>22 (2</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CD" w14:textId="77777777" w:rsidR="0042791C" w:rsidRPr="00157BCC" w:rsidRDefault="0042791C">
            <w:pPr>
              <w:pBdr>
                <w:top w:val="nil"/>
                <w:left w:val="nil"/>
                <w:bottom w:val="nil"/>
                <w:right w:val="nil"/>
                <w:between w:val="nil"/>
              </w:pBdr>
              <w:spacing w:before="129"/>
              <w:rPr>
                <w:b/>
                <w:color w:val="000000"/>
                <w:sz w:val="16"/>
                <w:szCs w:val="16"/>
              </w:rPr>
            </w:pPr>
          </w:p>
          <w:p w14:paraId="000012CE" w14:textId="3C497D62" w:rsidR="0042791C" w:rsidRPr="00157BCC" w:rsidRDefault="00425BCD">
            <w:pPr>
              <w:pBdr>
                <w:top w:val="nil"/>
                <w:left w:val="nil"/>
                <w:bottom w:val="nil"/>
                <w:right w:val="nil"/>
                <w:between w:val="nil"/>
              </w:pBdr>
              <w:ind w:left="16" w:right="5"/>
              <w:jc w:val="center"/>
              <w:rPr>
                <w:color w:val="000000"/>
                <w:sz w:val="16"/>
                <w:szCs w:val="16"/>
              </w:rPr>
            </w:pPr>
            <w:r w:rsidRPr="00157BCC">
              <w:rPr>
                <w:color w:val="000000"/>
                <w:sz w:val="16"/>
                <w:szCs w:val="16"/>
              </w:rPr>
              <w:t>28 (2</w:t>
            </w:r>
            <w:r w:rsidR="00D52429"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2CF" w14:textId="77777777" w:rsidR="0042791C" w:rsidRPr="00157BCC" w:rsidRDefault="0042791C">
            <w:pPr>
              <w:pBdr>
                <w:top w:val="nil"/>
                <w:left w:val="nil"/>
                <w:bottom w:val="nil"/>
                <w:right w:val="nil"/>
                <w:between w:val="nil"/>
              </w:pBdr>
              <w:spacing w:before="129"/>
              <w:rPr>
                <w:b/>
                <w:color w:val="000000"/>
                <w:sz w:val="16"/>
                <w:szCs w:val="16"/>
              </w:rPr>
            </w:pPr>
          </w:p>
          <w:p w14:paraId="000012D0" w14:textId="6A5BF36A"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038</w:t>
            </w:r>
          </w:p>
        </w:tc>
      </w:tr>
      <w:tr w:rsidR="0042791C" w:rsidRPr="00157BCC" w14:paraId="4B4BAD81" w14:textId="77777777">
        <w:trPr>
          <w:trHeight w:val="635"/>
        </w:trPr>
        <w:tc>
          <w:tcPr>
            <w:tcW w:w="1080" w:type="dxa"/>
            <w:tcBorders>
              <w:top w:val="single" w:sz="6" w:space="0" w:color="000000"/>
              <w:left w:val="single" w:sz="6" w:space="0" w:color="000000"/>
              <w:bottom w:val="single" w:sz="6" w:space="0" w:color="000000"/>
              <w:right w:val="single" w:sz="6" w:space="0" w:color="000000"/>
            </w:tcBorders>
          </w:tcPr>
          <w:p w14:paraId="000012D1" w14:textId="77777777" w:rsidR="0042791C" w:rsidRPr="00157BCC" w:rsidRDefault="00425BCD">
            <w:pPr>
              <w:pBdr>
                <w:top w:val="nil"/>
                <w:left w:val="nil"/>
                <w:bottom w:val="nil"/>
                <w:right w:val="nil"/>
                <w:between w:val="nil"/>
              </w:pBdr>
              <w:spacing w:line="276" w:lineRule="auto"/>
              <w:ind w:left="40" w:right="272"/>
              <w:rPr>
                <w:b/>
                <w:color w:val="000000"/>
                <w:sz w:val="16"/>
                <w:szCs w:val="16"/>
              </w:rPr>
            </w:pPr>
            <w:r w:rsidRPr="00157BCC">
              <w:rPr>
                <w:b/>
                <w:color w:val="000000"/>
                <w:sz w:val="16"/>
                <w:szCs w:val="16"/>
              </w:rPr>
              <w:t>Edoxaban tosylate on</w:t>
            </w:r>
          </w:p>
          <w:p w14:paraId="000012D2"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index; n (%)</w:t>
            </w:r>
          </w:p>
        </w:tc>
        <w:tc>
          <w:tcPr>
            <w:tcW w:w="1152" w:type="dxa"/>
            <w:tcBorders>
              <w:top w:val="single" w:sz="6" w:space="0" w:color="000000"/>
              <w:left w:val="single" w:sz="6" w:space="0" w:color="000000"/>
              <w:bottom w:val="single" w:sz="6" w:space="0" w:color="000000"/>
              <w:right w:val="single" w:sz="6" w:space="0" w:color="000000"/>
            </w:tcBorders>
          </w:tcPr>
          <w:p w14:paraId="000012D3" w14:textId="77777777" w:rsidR="0042791C" w:rsidRPr="00157BCC" w:rsidRDefault="0042791C">
            <w:pPr>
              <w:pBdr>
                <w:top w:val="nil"/>
                <w:left w:val="nil"/>
                <w:bottom w:val="nil"/>
                <w:right w:val="nil"/>
                <w:between w:val="nil"/>
              </w:pBdr>
              <w:spacing w:before="23"/>
              <w:rPr>
                <w:b/>
                <w:color w:val="000000"/>
                <w:sz w:val="16"/>
                <w:szCs w:val="16"/>
              </w:rPr>
            </w:pPr>
          </w:p>
          <w:p w14:paraId="000012D4" w14:textId="6496090A" w:rsidR="0042791C" w:rsidRPr="00157BCC" w:rsidRDefault="00425BCD">
            <w:pPr>
              <w:pBdr>
                <w:top w:val="nil"/>
                <w:left w:val="nil"/>
                <w:bottom w:val="nil"/>
                <w:right w:val="nil"/>
                <w:between w:val="nil"/>
              </w:pBdr>
              <w:spacing w:before="1"/>
              <w:ind w:left="17" w:right="4"/>
              <w:jc w:val="center"/>
              <w:rPr>
                <w:color w:val="000000"/>
                <w:sz w:val="16"/>
                <w:szCs w:val="16"/>
              </w:rPr>
            </w:pPr>
            <w:r w:rsidRPr="00157BCC">
              <w:rPr>
                <w:color w:val="000000"/>
                <w:sz w:val="16"/>
                <w:szCs w:val="16"/>
              </w:rPr>
              <w:t>8 (0</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D5" w14:textId="77777777" w:rsidR="0042791C" w:rsidRPr="00157BCC" w:rsidRDefault="0042791C">
            <w:pPr>
              <w:pBdr>
                <w:top w:val="nil"/>
                <w:left w:val="nil"/>
                <w:bottom w:val="nil"/>
                <w:right w:val="nil"/>
                <w:between w:val="nil"/>
              </w:pBdr>
              <w:spacing w:before="23"/>
              <w:rPr>
                <w:b/>
                <w:color w:val="000000"/>
                <w:sz w:val="16"/>
                <w:szCs w:val="16"/>
              </w:rPr>
            </w:pPr>
          </w:p>
          <w:p w14:paraId="000012D6" w14:textId="6AE5B52C" w:rsidR="0042791C" w:rsidRPr="00157BCC" w:rsidRDefault="00425BCD">
            <w:pPr>
              <w:pBdr>
                <w:top w:val="nil"/>
                <w:left w:val="nil"/>
                <w:bottom w:val="nil"/>
                <w:right w:val="nil"/>
                <w:between w:val="nil"/>
              </w:pBdr>
              <w:spacing w:before="1"/>
              <w:ind w:left="16" w:right="3"/>
              <w:jc w:val="center"/>
              <w:rPr>
                <w:color w:val="000000"/>
                <w:sz w:val="16"/>
                <w:szCs w:val="16"/>
              </w:rPr>
            </w:pPr>
            <w:r w:rsidRPr="00157BCC">
              <w:rPr>
                <w:color w:val="000000"/>
                <w:sz w:val="16"/>
                <w:szCs w:val="16"/>
              </w:rPr>
              <w:t>7 (0</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D7" w14:textId="77777777" w:rsidR="0042791C" w:rsidRPr="00157BCC" w:rsidRDefault="0042791C">
            <w:pPr>
              <w:pBdr>
                <w:top w:val="nil"/>
                <w:left w:val="nil"/>
                <w:bottom w:val="nil"/>
                <w:right w:val="nil"/>
                <w:between w:val="nil"/>
              </w:pBdr>
              <w:spacing w:before="23"/>
              <w:rPr>
                <w:b/>
                <w:color w:val="000000"/>
                <w:sz w:val="16"/>
                <w:szCs w:val="16"/>
              </w:rPr>
            </w:pPr>
          </w:p>
          <w:p w14:paraId="000012D8" w14:textId="09645272"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004</w:t>
            </w:r>
          </w:p>
        </w:tc>
        <w:tc>
          <w:tcPr>
            <w:tcW w:w="1152" w:type="dxa"/>
            <w:tcBorders>
              <w:top w:val="single" w:sz="6" w:space="0" w:color="000000"/>
              <w:left w:val="single" w:sz="6" w:space="0" w:color="000000"/>
              <w:bottom w:val="single" w:sz="6" w:space="0" w:color="000000"/>
              <w:right w:val="single" w:sz="6" w:space="0" w:color="000000"/>
            </w:tcBorders>
          </w:tcPr>
          <w:p w14:paraId="000012D9" w14:textId="77777777" w:rsidR="0042791C" w:rsidRPr="00157BCC" w:rsidRDefault="0042791C">
            <w:pPr>
              <w:pBdr>
                <w:top w:val="nil"/>
                <w:left w:val="nil"/>
                <w:bottom w:val="nil"/>
                <w:right w:val="nil"/>
                <w:between w:val="nil"/>
              </w:pBdr>
              <w:spacing w:before="23"/>
              <w:rPr>
                <w:b/>
                <w:color w:val="000000"/>
                <w:sz w:val="16"/>
                <w:szCs w:val="16"/>
              </w:rPr>
            </w:pPr>
          </w:p>
          <w:p w14:paraId="000012DA" w14:textId="68BBA3D2"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12 (0</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DB" w14:textId="77777777" w:rsidR="0042791C" w:rsidRPr="00157BCC" w:rsidRDefault="0042791C">
            <w:pPr>
              <w:pBdr>
                <w:top w:val="nil"/>
                <w:left w:val="nil"/>
                <w:bottom w:val="nil"/>
                <w:right w:val="nil"/>
                <w:between w:val="nil"/>
              </w:pBdr>
              <w:spacing w:before="23"/>
              <w:rPr>
                <w:b/>
                <w:color w:val="000000"/>
                <w:sz w:val="16"/>
                <w:szCs w:val="16"/>
              </w:rPr>
            </w:pPr>
          </w:p>
          <w:p w14:paraId="000012DC" w14:textId="0188A947" w:rsidR="0042791C" w:rsidRPr="00157BCC" w:rsidRDefault="00425BCD">
            <w:pPr>
              <w:pBdr>
                <w:top w:val="nil"/>
                <w:left w:val="nil"/>
                <w:bottom w:val="nil"/>
                <w:right w:val="nil"/>
                <w:between w:val="nil"/>
              </w:pBdr>
              <w:spacing w:before="1"/>
              <w:ind w:left="16" w:right="5"/>
              <w:jc w:val="center"/>
              <w:rPr>
                <w:color w:val="000000"/>
                <w:sz w:val="16"/>
                <w:szCs w:val="16"/>
              </w:rPr>
            </w:pPr>
            <w:r w:rsidRPr="00157BCC">
              <w:rPr>
                <w:color w:val="000000"/>
                <w:sz w:val="16"/>
                <w:szCs w:val="16"/>
              </w:rPr>
              <w:t>11 (0</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DD" w14:textId="77777777" w:rsidR="0042791C" w:rsidRPr="00157BCC" w:rsidRDefault="0042791C">
            <w:pPr>
              <w:pBdr>
                <w:top w:val="nil"/>
                <w:left w:val="nil"/>
                <w:bottom w:val="nil"/>
                <w:right w:val="nil"/>
                <w:between w:val="nil"/>
              </w:pBdr>
              <w:spacing w:before="23"/>
              <w:rPr>
                <w:b/>
                <w:color w:val="000000"/>
                <w:sz w:val="16"/>
                <w:szCs w:val="16"/>
              </w:rPr>
            </w:pPr>
          </w:p>
          <w:p w14:paraId="000012DE" w14:textId="72D2B12D" w:rsidR="0042791C" w:rsidRPr="00157BCC" w:rsidRDefault="00425BCD">
            <w:pPr>
              <w:pBdr>
                <w:top w:val="nil"/>
                <w:left w:val="nil"/>
                <w:bottom w:val="nil"/>
                <w:right w:val="nil"/>
                <w:between w:val="nil"/>
              </w:pBdr>
              <w:spacing w:before="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003</w:t>
            </w:r>
          </w:p>
        </w:tc>
        <w:tc>
          <w:tcPr>
            <w:tcW w:w="1152" w:type="dxa"/>
            <w:tcBorders>
              <w:top w:val="single" w:sz="6" w:space="0" w:color="000000"/>
              <w:left w:val="single" w:sz="6" w:space="0" w:color="000000"/>
              <w:bottom w:val="single" w:sz="6" w:space="0" w:color="000000"/>
              <w:right w:val="single" w:sz="6" w:space="0" w:color="000000"/>
            </w:tcBorders>
          </w:tcPr>
          <w:p w14:paraId="000012DF" w14:textId="77777777" w:rsidR="0042791C" w:rsidRPr="00157BCC" w:rsidRDefault="0042791C">
            <w:pPr>
              <w:pBdr>
                <w:top w:val="nil"/>
                <w:left w:val="nil"/>
                <w:bottom w:val="nil"/>
                <w:right w:val="nil"/>
                <w:between w:val="nil"/>
              </w:pBdr>
              <w:spacing w:before="23"/>
              <w:rPr>
                <w:b/>
                <w:color w:val="000000"/>
                <w:sz w:val="16"/>
                <w:szCs w:val="16"/>
              </w:rPr>
            </w:pPr>
          </w:p>
          <w:p w14:paraId="000012E0" w14:textId="17E407E2" w:rsidR="0042791C" w:rsidRPr="00157BCC" w:rsidRDefault="00425BCD">
            <w:pPr>
              <w:pBdr>
                <w:top w:val="nil"/>
                <w:left w:val="nil"/>
                <w:bottom w:val="nil"/>
                <w:right w:val="nil"/>
                <w:between w:val="nil"/>
              </w:pBdr>
              <w:spacing w:before="1"/>
              <w:ind w:left="17" w:right="5"/>
              <w:jc w:val="center"/>
              <w:rPr>
                <w:color w:val="000000"/>
                <w:sz w:val="16"/>
                <w:szCs w:val="16"/>
              </w:rPr>
            </w:pPr>
            <w:r w:rsidRPr="00157BCC">
              <w:rPr>
                <w:color w:val="000000"/>
                <w:sz w:val="16"/>
                <w:szCs w:val="16"/>
              </w:rPr>
              <w:t>3 (0</w:t>
            </w:r>
            <w:r w:rsidR="00D52429" w:rsidRPr="00157BCC">
              <w:rPr>
                <w:color w:val="000000"/>
                <w:sz w:val="16"/>
                <w:szCs w:val="16"/>
              </w:rPr>
              <w:t>.</w:t>
            </w:r>
            <w:r w:rsidRPr="00157BCC">
              <w:rPr>
                <w:color w:val="000000"/>
                <w:sz w:val="16"/>
                <w:szCs w:val="16"/>
              </w:rPr>
              <w:t>10%)</w:t>
            </w:r>
          </w:p>
        </w:tc>
        <w:tc>
          <w:tcPr>
            <w:tcW w:w="1080" w:type="dxa"/>
            <w:tcBorders>
              <w:top w:val="single" w:sz="6" w:space="0" w:color="000000"/>
              <w:left w:val="single" w:sz="6" w:space="0" w:color="000000"/>
              <w:bottom w:val="single" w:sz="6" w:space="0" w:color="000000"/>
              <w:right w:val="single" w:sz="6" w:space="0" w:color="000000"/>
            </w:tcBorders>
          </w:tcPr>
          <w:p w14:paraId="000012E1" w14:textId="77777777" w:rsidR="0042791C" w:rsidRPr="00157BCC" w:rsidRDefault="0042791C">
            <w:pPr>
              <w:pBdr>
                <w:top w:val="nil"/>
                <w:left w:val="nil"/>
                <w:bottom w:val="nil"/>
                <w:right w:val="nil"/>
                <w:between w:val="nil"/>
              </w:pBdr>
              <w:spacing w:before="23"/>
              <w:rPr>
                <w:b/>
                <w:color w:val="000000"/>
                <w:sz w:val="16"/>
                <w:szCs w:val="16"/>
              </w:rPr>
            </w:pPr>
          </w:p>
          <w:p w14:paraId="000012E2" w14:textId="220F23C6" w:rsidR="0042791C" w:rsidRPr="00157BCC" w:rsidRDefault="00425BCD">
            <w:pPr>
              <w:pBdr>
                <w:top w:val="nil"/>
                <w:left w:val="nil"/>
                <w:bottom w:val="nil"/>
                <w:right w:val="nil"/>
                <w:between w:val="nil"/>
              </w:pBdr>
              <w:spacing w:before="1"/>
              <w:ind w:left="16" w:right="1"/>
              <w:jc w:val="center"/>
              <w:rPr>
                <w:color w:val="000000"/>
                <w:sz w:val="16"/>
                <w:szCs w:val="16"/>
              </w:rPr>
            </w:pPr>
            <w:r w:rsidRPr="00157BCC">
              <w:rPr>
                <w:color w:val="000000"/>
                <w:sz w:val="16"/>
                <w:szCs w:val="16"/>
              </w:rPr>
              <w:t>1 (0</w:t>
            </w:r>
            <w:r w:rsidR="00D52429" w:rsidRPr="00157BCC">
              <w:rPr>
                <w:color w:val="000000"/>
                <w:sz w:val="16"/>
                <w:szCs w:val="16"/>
              </w:rPr>
              <w:t>.</w:t>
            </w:r>
            <w:r w:rsidRPr="00157BCC">
              <w:rPr>
                <w:color w:val="000000"/>
                <w:sz w:val="16"/>
                <w:szCs w:val="16"/>
              </w:rPr>
              <w:t>03%)</w:t>
            </w:r>
          </w:p>
        </w:tc>
        <w:tc>
          <w:tcPr>
            <w:tcW w:w="1080" w:type="dxa"/>
            <w:tcBorders>
              <w:top w:val="single" w:sz="6" w:space="0" w:color="000000"/>
              <w:left w:val="single" w:sz="6" w:space="0" w:color="000000"/>
              <w:bottom w:val="single" w:sz="6" w:space="0" w:color="000000"/>
              <w:right w:val="single" w:sz="6" w:space="0" w:color="000000"/>
            </w:tcBorders>
          </w:tcPr>
          <w:p w14:paraId="000012E3" w14:textId="77777777" w:rsidR="0042791C" w:rsidRPr="00157BCC" w:rsidRDefault="0042791C">
            <w:pPr>
              <w:pBdr>
                <w:top w:val="nil"/>
                <w:left w:val="nil"/>
                <w:bottom w:val="nil"/>
                <w:right w:val="nil"/>
                <w:between w:val="nil"/>
              </w:pBdr>
              <w:spacing w:before="23"/>
              <w:rPr>
                <w:b/>
                <w:color w:val="000000"/>
                <w:sz w:val="16"/>
                <w:szCs w:val="16"/>
              </w:rPr>
            </w:pPr>
          </w:p>
          <w:p w14:paraId="000012E4" w14:textId="39DC1F06" w:rsidR="0042791C" w:rsidRPr="00157BCC" w:rsidRDefault="00425BCD">
            <w:pPr>
              <w:pBdr>
                <w:top w:val="nil"/>
                <w:left w:val="nil"/>
                <w:bottom w:val="nil"/>
                <w:right w:val="nil"/>
                <w:between w:val="nil"/>
              </w:pBdr>
              <w:spacing w:before="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025</w:t>
            </w:r>
          </w:p>
        </w:tc>
        <w:tc>
          <w:tcPr>
            <w:tcW w:w="1152" w:type="dxa"/>
            <w:tcBorders>
              <w:top w:val="single" w:sz="6" w:space="0" w:color="000000"/>
              <w:left w:val="single" w:sz="6" w:space="0" w:color="000000"/>
              <w:bottom w:val="single" w:sz="6" w:space="0" w:color="000000"/>
              <w:right w:val="single" w:sz="6" w:space="0" w:color="000000"/>
            </w:tcBorders>
          </w:tcPr>
          <w:p w14:paraId="000012E5" w14:textId="77777777" w:rsidR="0042791C" w:rsidRPr="00157BCC" w:rsidRDefault="0042791C">
            <w:pPr>
              <w:pBdr>
                <w:top w:val="nil"/>
                <w:left w:val="nil"/>
                <w:bottom w:val="nil"/>
                <w:right w:val="nil"/>
                <w:between w:val="nil"/>
              </w:pBdr>
              <w:spacing w:before="23"/>
              <w:rPr>
                <w:b/>
                <w:color w:val="000000"/>
                <w:sz w:val="16"/>
                <w:szCs w:val="16"/>
              </w:rPr>
            </w:pPr>
          </w:p>
          <w:p w14:paraId="000012E6" w14:textId="77777777" w:rsidR="0042791C" w:rsidRPr="00157BCC" w:rsidRDefault="00425BCD">
            <w:pPr>
              <w:pBdr>
                <w:top w:val="nil"/>
                <w:left w:val="nil"/>
                <w:bottom w:val="nil"/>
                <w:right w:val="nil"/>
                <w:between w:val="nil"/>
              </w:pBdr>
              <w:spacing w:before="1"/>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E7" w14:textId="77777777" w:rsidR="0042791C" w:rsidRPr="00157BCC" w:rsidRDefault="0042791C">
            <w:pPr>
              <w:pBdr>
                <w:top w:val="nil"/>
                <w:left w:val="nil"/>
                <w:bottom w:val="nil"/>
                <w:right w:val="nil"/>
                <w:between w:val="nil"/>
              </w:pBdr>
              <w:spacing w:before="23"/>
              <w:rPr>
                <w:b/>
                <w:color w:val="000000"/>
                <w:sz w:val="16"/>
                <w:szCs w:val="16"/>
              </w:rPr>
            </w:pPr>
          </w:p>
          <w:p w14:paraId="000012E8" w14:textId="77777777" w:rsidR="0042791C" w:rsidRPr="00157BCC" w:rsidRDefault="00425BCD">
            <w:pPr>
              <w:pBdr>
                <w:top w:val="nil"/>
                <w:left w:val="nil"/>
                <w:bottom w:val="nil"/>
                <w:right w:val="nil"/>
                <w:between w:val="nil"/>
              </w:pBdr>
              <w:spacing w:before="1"/>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2E9" w14:textId="77777777" w:rsidR="0042791C" w:rsidRPr="00157BCC" w:rsidRDefault="0042791C">
            <w:pPr>
              <w:pBdr>
                <w:top w:val="nil"/>
                <w:left w:val="nil"/>
                <w:bottom w:val="nil"/>
                <w:right w:val="nil"/>
                <w:between w:val="nil"/>
              </w:pBdr>
              <w:spacing w:before="23"/>
              <w:rPr>
                <w:b/>
                <w:color w:val="000000"/>
                <w:sz w:val="16"/>
                <w:szCs w:val="16"/>
              </w:rPr>
            </w:pPr>
          </w:p>
          <w:p w14:paraId="000012EA" w14:textId="77777777" w:rsidR="0042791C" w:rsidRPr="00157BCC" w:rsidRDefault="00425BCD">
            <w:pPr>
              <w:pBdr>
                <w:top w:val="nil"/>
                <w:left w:val="nil"/>
                <w:bottom w:val="nil"/>
                <w:right w:val="nil"/>
                <w:between w:val="nil"/>
              </w:pBdr>
              <w:spacing w:before="1"/>
              <w:ind w:left="16" w:right="5"/>
              <w:jc w:val="center"/>
              <w:rPr>
                <w:color w:val="000000"/>
                <w:sz w:val="16"/>
                <w:szCs w:val="16"/>
              </w:rPr>
            </w:pPr>
            <w:r w:rsidRPr="00157BCC">
              <w:rPr>
                <w:color w:val="000000"/>
                <w:sz w:val="16"/>
                <w:szCs w:val="16"/>
              </w:rPr>
              <w:t>NA</w:t>
            </w:r>
          </w:p>
        </w:tc>
      </w:tr>
      <w:tr w:rsidR="0042791C" w:rsidRPr="00157BCC" w14:paraId="314C13FE" w14:textId="77777777">
        <w:trPr>
          <w:trHeight w:val="634"/>
        </w:trPr>
        <w:tc>
          <w:tcPr>
            <w:tcW w:w="1080" w:type="dxa"/>
            <w:tcBorders>
              <w:top w:val="single" w:sz="6" w:space="0" w:color="000000"/>
              <w:left w:val="single" w:sz="6" w:space="0" w:color="000000"/>
              <w:bottom w:val="single" w:sz="6" w:space="0" w:color="000000"/>
              <w:right w:val="single" w:sz="6" w:space="0" w:color="000000"/>
            </w:tcBorders>
          </w:tcPr>
          <w:p w14:paraId="000012EB" w14:textId="77777777" w:rsidR="0042791C" w:rsidRPr="00157BCC" w:rsidRDefault="00425BCD">
            <w:pPr>
              <w:pBdr>
                <w:top w:val="nil"/>
                <w:left w:val="nil"/>
                <w:bottom w:val="nil"/>
                <w:right w:val="nil"/>
                <w:between w:val="nil"/>
              </w:pBdr>
              <w:spacing w:line="276" w:lineRule="auto"/>
              <w:ind w:left="40" w:right="315"/>
              <w:rPr>
                <w:b/>
                <w:color w:val="000000"/>
                <w:sz w:val="16"/>
                <w:szCs w:val="16"/>
              </w:rPr>
            </w:pPr>
            <w:r w:rsidRPr="00157BCC">
              <w:rPr>
                <w:b/>
                <w:color w:val="000000"/>
                <w:sz w:val="16"/>
                <w:szCs w:val="16"/>
              </w:rPr>
              <w:t>Warfarin sodium on</w:t>
            </w:r>
          </w:p>
          <w:p w14:paraId="000012EC" w14:textId="77777777" w:rsidR="0042791C" w:rsidRPr="00157BCC" w:rsidRDefault="00425BCD">
            <w:pPr>
              <w:pBdr>
                <w:top w:val="nil"/>
                <w:left w:val="nil"/>
                <w:bottom w:val="nil"/>
                <w:right w:val="nil"/>
                <w:between w:val="nil"/>
              </w:pBdr>
              <w:ind w:left="40"/>
              <w:rPr>
                <w:b/>
                <w:color w:val="000000"/>
                <w:sz w:val="16"/>
                <w:szCs w:val="16"/>
              </w:rPr>
            </w:pPr>
            <w:r w:rsidRPr="00157BCC">
              <w:rPr>
                <w:b/>
                <w:color w:val="000000"/>
                <w:sz w:val="16"/>
                <w:szCs w:val="16"/>
              </w:rPr>
              <w:t>index; n (%)</w:t>
            </w:r>
          </w:p>
        </w:tc>
        <w:tc>
          <w:tcPr>
            <w:tcW w:w="1152" w:type="dxa"/>
            <w:tcBorders>
              <w:top w:val="single" w:sz="6" w:space="0" w:color="000000"/>
              <w:left w:val="single" w:sz="6" w:space="0" w:color="000000"/>
              <w:bottom w:val="single" w:sz="6" w:space="0" w:color="000000"/>
              <w:right w:val="single" w:sz="6" w:space="0" w:color="000000"/>
            </w:tcBorders>
          </w:tcPr>
          <w:p w14:paraId="000012ED" w14:textId="77777777" w:rsidR="0042791C" w:rsidRPr="00157BCC" w:rsidRDefault="0042791C">
            <w:pPr>
              <w:pBdr>
                <w:top w:val="nil"/>
                <w:left w:val="nil"/>
                <w:bottom w:val="nil"/>
                <w:right w:val="nil"/>
                <w:between w:val="nil"/>
              </w:pBdr>
              <w:spacing w:before="22"/>
              <w:rPr>
                <w:b/>
                <w:color w:val="000000"/>
                <w:sz w:val="16"/>
                <w:szCs w:val="16"/>
              </w:rPr>
            </w:pPr>
          </w:p>
          <w:p w14:paraId="000012EE" w14:textId="4C9EF695"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951 (11</w:t>
            </w:r>
            <w:r w:rsidR="00D5242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2EF" w14:textId="77777777" w:rsidR="0042791C" w:rsidRPr="00157BCC" w:rsidRDefault="0042791C">
            <w:pPr>
              <w:pBdr>
                <w:top w:val="nil"/>
                <w:left w:val="nil"/>
                <w:bottom w:val="nil"/>
                <w:right w:val="nil"/>
                <w:between w:val="nil"/>
              </w:pBdr>
              <w:spacing w:before="22"/>
              <w:rPr>
                <w:b/>
                <w:color w:val="000000"/>
                <w:sz w:val="16"/>
                <w:szCs w:val="16"/>
              </w:rPr>
            </w:pPr>
          </w:p>
          <w:p w14:paraId="000012F0" w14:textId="09667DF6"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952 (11</w:t>
            </w:r>
            <w:r w:rsidR="00D5242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2F1" w14:textId="77777777" w:rsidR="0042791C" w:rsidRPr="00157BCC" w:rsidRDefault="0042791C">
            <w:pPr>
              <w:pBdr>
                <w:top w:val="nil"/>
                <w:left w:val="nil"/>
                <w:bottom w:val="nil"/>
                <w:right w:val="nil"/>
                <w:between w:val="nil"/>
              </w:pBdr>
              <w:spacing w:before="22"/>
              <w:rPr>
                <w:b/>
                <w:color w:val="000000"/>
                <w:sz w:val="16"/>
                <w:szCs w:val="16"/>
              </w:rPr>
            </w:pPr>
          </w:p>
          <w:p w14:paraId="000012F2" w14:textId="3BFAF2F3"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000</w:t>
            </w:r>
          </w:p>
        </w:tc>
        <w:tc>
          <w:tcPr>
            <w:tcW w:w="1152" w:type="dxa"/>
            <w:tcBorders>
              <w:top w:val="single" w:sz="6" w:space="0" w:color="000000"/>
              <w:left w:val="single" w:sz="6" w:space="0" w:color="000000"/>
              <w:bottom w:val="single" w:sz="6" w:space="0" w:color="000000"/>
              <w:right w:val="single" w:sz="6" w:space="0" w:color="000000"/>
            </w:tcBorders>
          </w:tcPr>
          <w:p w14:paraId="000012F3" w14:textId="77777777" w:rsidR="0042791C" w:rsidRPr="00157BCC" w:rsidRDefault="0042791C">
            <w:pPr>
              <w:pBdr>
                <w:top w:val="nil"/>
                <w:left w:val="nil"/>
                <w:bottom w:val="nil"/>
                <w:right w:val="nil"/>
                <w:between w:val="nil"/>
              </w:pBdr>
              <w:spacing w:before="22"/>
              <w:rPr>
                <w:b/>
                <w:color w:val="000000"/>
                <w:sz w:val="16"/>
                <w:szCs w:val="16"/>
              </w:rPr>
            </w:pPr>
          </w:p>
          <w:p w14:paraId="000012F4" w14:textId="2547310A"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1,291 (12</w:t>
            </w:r>
            <w:r w:rsidR="00D5242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2F5" w14:textId="77777777" w:rsidR="0042791C" w:rsidRPr="00157BCC" w:rsidRDefault="0042791C">
            <w:pPr>
              <w:pBdr>
                <w:top w:val="nil"/>
                <w:left w:val="nil"/>
                <w:bottom w:val="nil"/>
                <w:right w:val="nil"/>
                <w:between w:val="nil"/>
              </w:pBdr>
              <w:spacing w:before="22"/>
              <w:rPr>
                <w:b/>
                <w:color w:val="000000"/>
                <w:sz w:val="16"/>
                <w:szCs w:val="16"/>
              </w:rPr>
            </w:pPr>
          </w:p>
          <w:p w14:paraId="000012F6" w14:textId="37312187"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1,310 (12</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2F7" w14:textId="77777777" w:rsidR="0042791C" w:rsidRPr="00157BCC" w:rsidRDefault="0042791C">
            <w:pPr>
              <w:pBdr>
                <w:top w:val="nil"/>
                <w:left w:val="nil"/>
                <w:bottom w:val="nil"/>
                <w:right w:val="nil"/>
                <w:between w:val="nil"/>
              </w:pBdr>
              <w:spacing w:before="22"/>
              <w:rPr>
                <w:b/>
                <w:color w:val="000000"/>
                <w:sz w:val="16"/>
                <w:szCs w:val="16"/>
              </w:rPr>
            </w:pPr>
          </w:p>
          <w:p w14:paraId="000012F8" w14:textId="72E00A29"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005</w:t>
            </w:r>
          </w:p>
        </w:tc>
        <w:tc>
          <w:tcPr>
            <w:tcW w:w="1152" w:type="dxa"/>
            <w:tcBorders>
              <w:top w:val="single" w:sz="6" w:space="0" w:color="000000"/>
              <w:left w:val="single" w:sz="6" w:space="0" w:color="000000"/>
              <w:bottom w:val="single" w:sz="6" w:space="0" w:color="000000"/>
              <w:right w:val="single" w:sz="6" w:space="0" w:color="000000"/>
            </w:tcBorders>
          </w:tcPr>
          <w:p w14:paraId="000012F9" w14:textId="77777777" w:rsidR="0042791C" w:rsidRPr="00157BCC" w:rsidRDefault="0042791C">
            <w:pPr>
              <w:pBdr>
                <w:top w:val="nil"/>
                <w:left w:val="nil"/>
                <w:bottom w:val="nil"/>
                <w:right w:val="nil"/>
                <w:between w:val="nil"/>
              </w:pBdr>
              <w:spacing w:before="22"/>
              <w:rPr>
                <w:b/>
                <w:color w:val="000000"/>
                <w:sz w:val="16"/>
                <w:szCs w:val="16"/>
              </w:rPr>
            </w:pPr>
          </w:p>
          <w:p w14:paraId="000012FA" w14:textId="17F2CA19" w:rsidR="0042791C" w:rsidRPr="00157BCC" w:rsidRDefault="00425BCD">
            <w:pPr>
              <w:pBdr>
                <w:top w:val="nil"/>
                <w:left w:val="nil"/>
                <w:bottom w:val="nil"/>
                <w:right w:val="nil"/>
                <w:between w:val="nil"/>
              </w:pBdr>
              <w:ind w:left="17" w:right="6"/>
              <w:jc w:val="center"/>
              <w:rPr>
                <w:color w:val="000000"/>
                <w:sz w:val="16"/>
                <w:szCs w:val="16"/>
              </w:rPr>
            </w:pPr>
            <w:r w:rsidRPr="00157BCC">
              <w:rPr>
                <w:color w:val="000000"/>
                <w:sz w:val="16"/>
                <w:szCs w:val="16"/>
              </w:rPr>
              <w:t>62 (2</w:t>
            </w:r>
            <w:r w:rsidR="00D5242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2FB" w14:textId="77777777" w:rsidR="0042791C" w:rsidRPr="00157BCC" w:rsidRDefault="0042791C">
            <w:pPr>
              <w:pBdr>
                <w:top w:val="nil"/>
                <w:left w:val="nil"/>
                <w:bottom w:val="nil"/>
                <w:right w:val="nil"/>
                <w:between w:val="nil"/>
              </w:pBdr>
              <w:spacing w:before="22"/>
              <w:rPr>
                <w:b/>
                <w:color w:val="000000"/>
                <w:sz w:val="16"/>
                <w:szCs w:val="16"/>
              </w:rPr>
            </w:pPr>
          </w:p>
          <w:p w14:paraId="000012FC" w14:textId="583FD6A8"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66 (2</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2FD" w14:textId="77777777" w:rsidR="0042791C" w:rsidRPr="00157BCC" w:rsidRDefault="0042791C">
            <w:pPr>
              <w:pBdr>
                <w:top w:val="nil"/>
                <w:left w:val="nil"/>
                <w:bottom w:val="nil"/>
                <w:right w:val="nil"/>
                <w:between w:val="nil"/>
              </w:pBdr>
              <w:spacing w:before="22"/>
              <w:rPr>
                <w:b/>
                <w:color w:val="000000"/>
                <w:sz w:val="16"/>
                <w:szCs w:val="16"/>
              </w:rPr>
            </w:pPr>
          </w:p>
          <w:p w14:paraId="000012FE" w14:textId="241AC001"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6" w:space="0" w:color="000000"/>
              <w:right w:val="single" w:sz="6" w:space="0" w:color="000000"/>
            </w:tcBorders>
          </w:tcPr>
          <w:p w14:paraId="000012FF" w14:textId="77777777" w:rsidR="0042791C" w:rsidRPr="00157BCC" w:rsidRDefault="0042791C">
            <w:pPr>
              <w:pBdr>
                <w:top w:val="nil"/>
                <w:left w:val="nil"/>
                <w:bottom w:val="nil"/>
                <w:right w:val="nil"/>
                <w:between w:val="nil"/>
              </w:pBdr>
              <w:spacing w:before="22"/>
              <w:rPr>
                <w:b/>
                <w:color w:val="000000"/>
                <w:sz w:val="16"/>
                <w:szCs w:val="16"/>
              </w:rPr>
            </w:pPr>
          </w:p>
          <w:p w14:paraId="00001300" w14:textId="31449917" w:rsidR="0042791C" w:rsidRPr="00157BCC" w:rsidRDefault="00425BCD">
            <w:pPr>
              <w:pBdr>
                <w:top w:val="nil"/>
                <w:left w:val="nil"/>
                <w:bottom w:val="nil"/>
                <w:right w:val="nil"/>
                <w:between w:val="nil"/>
              </w:pBdr>
              <w:ind w:left="17" w:right="1"/>
              <w:jc w:val="center"/>
              <w:rPr>
                <w:color w:val="000000"/>
                <w:sz w:val="16"/>
                <w:szCs w:val="16"/>
              </w:rPr>
            </w:pPr>
            <w:r w:rsidRPr="00157BCC">
              <w:rPr>
                <w:color w:val="000000"/>
                <w:sz w:val="16"/>
                <w:szCs w:val="16"/>
              </w:rPr>
              <w:t>100 (9</w:t>
            </w:r>
            <w:r w:rsidR="00D52429"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301" w14:textId="77777777" w:rsidR="0042791C" w:rsidRPr="00157BCC" w:rsidRDefault="0042791C">
            <w:pPr>
              <w:pBdr>
                <w:top w:val="nil"/>
                <w:left w:val="nil"/>
                <w:bottom w:val="nil"/>
                <w:right w:val="nil"/>
                <w:between w:val="nil"/>
              </w:pBdr>
              <w:spacing w:before="22"/>
              <w:rPr>
                <w:b/>
                <w:color w:val="000000"/>
                <w:sz w:val="16"/>
                <w:szCs w:val="16"/>
              </w:rPr>
            </w:pPr>
          </w:p>
          <w:p w14:paraId="00001302" w14:textId="2FB1E012"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139 (13</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303" w14:textId="77777777" w:rsidR="0042791C" w:rsidRPr="00157BCC" w:rsidRDefault="0042791C">
            <w:pPr>
              <w:pBdr>
                <w:top w:val="nil"/>
                <w:left w:val="nil"/>
                <w:bottom w:val="nil"/>
                <w:right w:val="nil"/>
                <w:between w:val="nil"/>
              </w:pBdr>
              <w:spacing w:before="22"/>
              <w:rPr>
                <w:b/>
                <w:color w:val="000000"/>
                <w:sz w:val="16"/>
                <w:szCs w:val="16"/>
              </w:rPr>
            </w:pPr>
          </w:p>
          <w:p w14:paraId="00001304" w14:textId="55EDEEC6"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118</w:t>
            </w:r>
          </w:p>
        </w:tc>
      </w:tr>
      <w:tr w:rsidR="0042791C" w:rsidRPr="00157BCC" w14:paraId="4EA7C0DA" w14:textId="77777777">
        <w:trPr>
          <w:trHeight w:val="846"/>
        </w:trPr>
        <w:tc>
          <w:tcPr>
            <w:tcW w:w="1080" w:type="dxa"/>
            <w:tcBorders>
              <w:top w:val="single" w:sz="6" w:space="0" w:color="000000"/>
              <w:left w:val="single" w:sz="6" w:space="0" w:color="000000"/>
              <w:bottom w:val="single" w:sz="6" w:space="0" w:color="000000"/>
              <w:right w:val="single" w:sz="6" w:space="0" w:color="000000"/>
            </w:tcBorders>
          </w:tcPr>
          <w:p w14:paraId="00001306" w14:textId="2DFBA7FC" w:rsidR="0042791C" w:rsidRPr="00157BCC" w:rsidRDefault="00425BCD" w:rsidP="00E81374">
            <w:pPr>
              <w:pBdr>
                <w:top w:val="nil"/>
                <w:left w:val="nil"/>
                <w:bottom w:val="nil"/>
                <w:right w:val="nil"/>
                <w:between w:val="nil"/>
              </w:pBdr>
              <w:spacing w:line="276" w:lineRule="auto"/>
              <w:ind w:left="40" w:right="48"/>
              <w:rPr>
                <w:b/>
                <w:color w:val="000000"/>
                <w:sz w:val="16"/>
                <w:szCs w:val="16"/>
              </w:rPr>
            </w:pPr>
            <w:r w:rsidRPr="00157BCC">
              <w:rPr>
                <w:b/>
                <w:color w:val="000000"/>
                <w:sz w:val="16"/>
                <w:szCs w:val="16"/>
              </w:rPr>
              <w:t xml:space="preserve">Anticoagulant s during baseline; </w:t>
            </w:r>
            <w:r w:rsidR="00D52429" w:rsidRPr="00157BCC">
              <w:rPr>
                <w:b/>
                <w:color w:val="000000"/>
                <w:sz w:val="16"/>
                <w:szCs w:val="16"/>
              </w:rPr>
              <w:br/>
            </w:r>
            <w:r w:rsidRPr="00157BCC">
              <w:rPr>
                <w:b/>
                <w:color w:val="000000"/>
                <w:sz w:val="16"/>
                <w:szCs w:val="16"/>
              </w:rPr>
              <w:t>n</w:t>
            </w:r>
            <w:r w:rsidR="00D52429" w:rsidRPr="00157BCC">
              <w:rPr>
                <w:b/>
                <w:color w:val="000000"/>
                <w:sz w:val="16"/>
                <w:szCs w:val="16"/>
              </w:rPr>
              <w:t xml:space="preserve"> </w:t>
            </w:r>
            <w:r w:rsidRPr="00157BCC">
              <w:rPr>
                <w:b/>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1307" w14:textId="77777777" w:rsidR="0042791C" w:rsidRPr="00157BCC" w:rsidRDefault="0042791C">
            <w:pPr>
              <w:pBdr>
                <w:top w:val="nil"/>
                <w:left w:val="nil"/>
                <w:bottom w:val="nil"/>
                <w:right w:val="nil"/>
                <w:between w:val="nil"/>
              </w:pBdr>
              <w:spacing w:before="129"/>
              <w:rPr>
                <w:b/>
                <w:color w:val="000000"/>
                <w:sz w:val="16"/>
                <w:szCs w:val="16"/>
              </w:rPr>
            </w:pPr>
          </w:p>
          <w:p w14:paraId="00001308" w14:textId="2A683CB3"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4,324 (51</w:t>
            </w:r>
            <w:r w:rsidR="00D52429"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309" w14:textId="77777777" w:rsidR="0042791C" w:rsidRPr="00157BCC" w:rsidRDefault="0042791C">
            <w:pPr>
              <w:pBdr>
                <w:top w:val="nil"/>
                <w:left w:val="nil"/>
                <w:bottom w:val="nil"/>
                <w:right w:val="nil"/>
                <w:between w:val="nil"/>
              </w:pBdr>
              <w:spacing w:before="129"/>
              <w:rPr>
                <w:b/>
                <w:color w:val="000000"/>
                <w:sz w:val="16"/>
                <w:szCs w:val="16"/>
              </w:rPr>
            </w:pPr>
          </w:p>
          <w:p w14:paraId="0000130A" w14:textId="7BED63CF"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4,344 (51</w:t>
            </w:r>
            <w:r w:rsidR="00D5242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30B" w14:textId="77777777" w:rsidR="0042791C" w:rsidRPr="00157BCC" w:rsidRDefault="0042791C">
            <w:pPr>
              <w:pBdr>
                <w:top w:val="nil"/>
                <w:left w:val="nil"/>
                <w:bottom w:val="nil"/>
                <w:right w:val="nil"/>
                <w:between w:val="nil"/>
              </w:pBdr>
              <w:spacing w:before="129"/>
              <w:rPr>
                <w:b/>
                <w:color w:val="000000"/>
                <w:sz w:val="16"/>
                <w:szCs w:val="16"/>
              </w:rPr>
            </w:pPr>
          </w:p>
          <w:p w14:paraId="0000130C" w14:textId="5D1AF2A9"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005</w:t>
            </w:r>
          </w:p>
        </w:tc>
        <w:tc>
          <w:tcPr>
            <w:tcW w:w="1152" w:type="dxa"/>
            <w:tcBorders>
              <w:top w:val="single" w:sz="6" w:space="0" w:color="000000"/>
              <w:left w:val="single" w:sz="6" w:space="0" w:color="000000"/>
              <w:bottom w:val="single" w:sz="6" w:space="0" w:color="000000"/>
              <w:right w:val="single" w:sz="6" w:space="0" w:color="000000"/>
            </w:tcBorders>
          </w:tcPr>
          <w:p w14:paraId="0000130D" w14:textId="77777777" w:rsidR="0042791C" w:rsidRPr="00157BCC" w:rsidRDefault="0042791C">
            <w:pPr>
              <w:pBdr>
                <w:top w:val="nil"/>
                <w:left w:val="nil"/>
                <w:bottom w:val="nil"/>
                <w:right w:val="nil"/>
                <w:between w:val="nil"/>
              </w:pBdr>
              <w:spacing w:before="129"/>
              <w:rPr>
                <w:b/>
                <w:color w:val="000000"/>
                <w:sz w:val="16"/>
                <w:szCs w:val="16"/>
              </w:rPr>
            </w:pPr>
          </w:p>
          <w:p w14:paraId="0000130E" w14:textId="6DDC1DFA"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4,886 (45</w:t>
            </w:r>
            <w:r w:rsidR="00D5242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30F" w14:textId="77777777" w:rsidR="0042791C" w:rsidRPr="00157BCC" w:rsidRDefault="0042791C">
            <w:pPr>
              <w:pBdr>
                <w:top w:val="nil"/>
                <w:left w:val="nil"/>
                <w:bottom w:val="nil"/>
                <w:right w:val="nil"/>
                <w:between w:val="nil"/>
              </w:pBdr>
              <w:spacing w:before="129"/>
              <w:rPr>
                <w:b/>
                <w:color w:val="000000"/>
                <w:sz w:val="16"/>
                <w:szCs w:val="16"/>
              </w:rPr>
            </w:pPr>
          </w:p>
          <w:p w14:paraId="00001310" w14:textId="3076DED5"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4,892 (45</w:t>
            </w:r>
            <w:r w:rsidR="00D5242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311" w14:textId="77777777" w:rsidR="0042791C" w:rsidRPr="00157BCC" w:rsidRDefault="0042791C">
            <w:pPr>
              <w:pBdr>
                <w:top w:val="nil"/>
                <w:left w:val="nil"/>
                <w:bottom w:val="nil"/>
                <w:right w:val="nil"/>
                <w:between w:val="nil"/>
              </w:pBdr>
              <w:spacing w:before="129"/>
              <w:rPr>
                <w:b/>
                <w:color w:val="000000"/>
                <w:sz w:val="16"/>
                <w:szCs w:val="16"/>
              </w:rPr>
            </w:pPr>
          </w:p>
          <w:p w14:paraId="00001312" w14:textId="5B4F5124"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001</w:t>
            </w:r>
          </w:p>
        </w:tc>
        <w:tc>
          <w:tcPr>
            <w:tcW w:w="1152" w:type="dxa"/>
            <w:tcBorders>
              <w:top w:val="single" w:sz="6" w:space="0" w:color="000000"/>
              <w:left w:val="single" w:sz="6" w:space="0" w:color="000000"/>
              <w:bottom w:val="single" w:sz="6" w:space="0" w:color="000000"/>
              <w:right w:val="single" w:sz="6" w:space="0" w:color="000000"/>
            </w:tcBorders>
          </w:tcPr>
          <w:p w14:paraId="00001313" w14:textId="77777777" w:rsidR="0042791C" w:rsidRPr="00157BCC" w:rsidRDefault="0042791C">
            <w:pPr>
              <w:pBdr>
                <w:top w:val="nil"/>
                <w:left w:val="nil"/>
                <w:bottom w:val="nil"/>
                <w:right w:val="nil"/>
                <w:between w:val="nil"/>
              </w:pBdr>
              <w:spacing w:before="129"/>
              <w:rPr>
                <w:b/>
                <w:color w:val="000000"/>
                <w:sz w:val="16"/>
                <w:szCs w:val="16"/>
              </w:rPr>
            </w:pPr>
          </w:p>
          <w:p w14:paraId="00001314" w14:textId="0CE8C206" w:rsidR="0042791C" w:rsidRPr="00157BCC" w:rsidRDefault="00425BCD">
            <w:pPr>
              <w:pBdr>
                <w:top w:val="nil"/>
                <w:left w:val="nil"/>
                <w:bottom w:val="nil"/>
                <w:right w:val="nil"/>
                <w:between w:val="nil"/>
              </w:pBdr>
              <w:ind w:left="17" w:right="4"/>
              <w:jc w:val="center"/>
              <w:rPr>
                <w:color w:val="000000"/>
                <w:sz w:val="16"/>
                <w:szCs w:val="16"/>
              </w:rPr>
            </w:pPr>
            <w:r w:rsidRPr="00157BCC">
              <w:rPr>
                <w:color w:val="000000"/>
                <w:sz w:val="16"/>
                <w:szCs w:val="16"/>
              </w:rPr>
              <w:t>1,654 (53</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315" w14:textId="77777777" w:rsidR="0042791C" w:rsidRPr="00157BCC" w:rsidRDefault="0042791C">
            <w:pPr>
              <w:pBdr>
                <w:top w:val="nil"/>
                <w:left w:val="nil"/>
                <w:bottom w:val="nil"/>
                <w:right w:val="nil"/>
                <w:between w:val="nil"/>
              </w:pBdr>
              <w:spacing w:before="129"/>
              <w:rPr>
                <w:b/>
                <w:color w:val="000000"/>
                <w:sz w:val="16"/>
                <w:szCs w:val="16"/>
              </w:rPr>
            </w:pPr>
          </w:p>
          <w:p w14:paraId="00001316" w14:textId="586821E4"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1,673 (53</w:t>
            </w:r>
            <w:r w:rsidR="00D5242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317" w14:textId="77777777" w:rsidR="0042791C" w:rsidRPr="00157BCC" w:rsidRDefault="0042791C">
            <w:pPr>
              <w:pBdr>
                <w:top w:val="nil"/>
                <w:left w:val="nil"/>
                <w:bottom w:val="nil"/>
                <w:right w:val="nil"/>
                <w:between w:val="nil"/>
              </w:pBdr>
              <w:spacing w:before="129"/>
              <w:rPr>
                <w:b/>
                <w:color w:val="000000"/>
                <w:sz w:val="16"/>
                <w:szCs w:val="16"/>
              </w:rPr>
            </w:pPr>
          </w:p>
          <w:p w14:paraId="00001318" w14:textId="2DE90D22"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012</w:t>
            </w:r>
          </w:p>
        </w:tc>
        <w:tc>
          <w:tcPr>
            <w:tcW w:w="1152" w:type="dxa"/>
            <w:tcBorders>
              <w:top w:val="single" w:sz="6" w:space="0" w:color="000000"/>
              <w:left w:val="single" w:sz="6" w:space="0" w:color="000000"/>
              <w:bottom w:val="single" w:sz="6" w:space="0" w:color="000000"/>
              <w:right w:val="single" w:sz="6" w:space="0" w:color="000000"/>
            </w:tcBorders>
          </w:tcPr>
          <w:p w14:paraId="00001319" w14:textId="77777777" w:rsidR="0042791C" w:rsidRPr="00157BCC" w:rsidRDefault="0042791C">
            <w:pPr>
              <w:pBdr>
                <w:top w:val="nil"/>
                <w:left w:val="nil"/>
                <w:bottom w:val="nil"/>
                <w:right w:val="nil"/>
                <w:between w:val="nil"/>
              </w:pBdr>
              <w:spacing w:before="129"/>
              <w:rPr>
                <w:b/>
                <w:color w:val="000000"/>
                <w:sz w:val="16"/>
                <w:szCs w:val="16"/>
              </w:rPr>
            </w:pPr>
          </w:p>
          <w:p w14:paraId="0000131A" w14:textId="60A99B01"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779 (74</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31B" w14:textId="77777777" w:rsidR="0042791C" w:rsidRPr="00157BCC" w:rsidRDefault="0042791C">
            <w:pPr>
              <w:pBdr>
                <w:top w:val="nil"/>
                <w:left w:val="nil"/>
                <w:bottom w:val="nil"/>
                <w:right w:val="nil"/>
                <w:between w:val="nil"/>
              </w:pBdr>
              <w:spacing w:before="129"/>
              <w:rPr>
                <w:b/>
                <w:color w:val="000000"/>
                <w:sz w:val="16"/>
                <w:szCs w:val="16"/>
              </w:rPr>
            </w:pPr>
          </w:p>
          <w:p w14:paraId="0000131C" w14:textId="65AC6468"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809 (77</w:t>
            </w:r>
            <w:r w:rsidR="00D52429"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31D" w14:textId="77777777" w:rsidR="0042791C" w:rsidRPr="00157BCC" w:rsidRDefault="0042791C">
            <w:pPr>
              <w:pBdr>
                <w:top w:val="nil"/>
                <w:left w:val="nil"/>
                <w:bottom w:val="nil"/>
                <w:right w:val="nil"/>
                <w:between w:val="nil"/>
              </w:pBdr>
              <w:spacing w:before="129"/>
              <w:rPr>
                <w:b/>
                <w:color w:val="000000"/>
                <w:sz w:val="16"/>
                <w:szCs w:val="16"/>
              </w:rPr>
            </w:pPr>
          </w:p>
          <w:p w14:paraId="0000131E" w14:textId="2194CAF7"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068</w:t>
            </w:r>
          </w:p>
        </w:tc>
      </w:tr>
      <w:tr w:rsidR="0042791C" w:rsidRPr="00157BCC" w14:paraId="149E5346" w14:textId="77777777">
        <w:trPr>
          <w:trHeight w:val="423"/>
        </w:trPr>
        <w:tc>
          <w:tcPr>
            <w:tcW w:w="1080" w:type="dxa"/>
            <w:tcBorders>
              <w:top w:val="single" w:sz="6" w:space="0" w:color="000000"/>
              <w:left w:val="single" w:sz="6" w:space="0" w:color="000000"/>
              <w:bottom w:val="single" w:sz="6" w:space="0" w:color="000000"/>
              <w:right w:val="single" w:sz="6" w:space="0" w:color="000000"/>
            </w:tcBorders>
          </w:tcPr>
          <w:p w14:paraId="00001320" w14:textId="2A2CF994" w:rsidR="0042791C" w:rsidRPr="00157BCC" w:rsidRDefault="00425BCD" w:rsidP="00E81374">
            <w:pPr>
              <w:pBdr>
                <w:top w:val="nil"/>
                <w:left w:val="nil"/>
                <w:bottom w:val="nil"/>
                <w:right w:val="nil"/>
                <w:between w:val="nil"/>
              </w:pBdr>
              <w:spacing w:line="183" w:lineRule="auto"/>
              <w:ind w:left="40"/>
              <w:rPr>
                <w:b/>
                <w:color w:val="000000"/>
                <w:sz w:val="16"/>
                <w:szCs w:val="16"/>
              </w:rPr>
            </w:pPr>
            <w:r w:rsidRPr="00157BCC">
              <w:rPr>
                <w:b/>
                <w:color w:val="000000"/>
                <w:sz w:val="16"/>
                <w:szCs w:val="16"/>
              </w:rPr>
              <w:t xml:space="preserve">Digoxin; </w:t>
            </w:r>
            <w:r w:rsidR="00D52429" w:rsidRPr="00157BCC">
              <w:rPr>
                <w:b/>
                <w:color w:val="000000"/>
                <w:sz w:val="16"/>
                <w:szCs w:val="16"/>
              </w:rPr>
              <w:br/>
            </w:r>
            <w:r w:rsidRPr="00157BCC">
              <w:rPr>
                <w:b/>
                <w:color w:val="000000"/>
                <w:sz w:val="16"/>
                <w:szCs w:val="16"/>
              </w:rPr>
              <w:t>n</w:t>
            </w:r>
            <w:r w:rsidR="00D52429" w:rsidRPr="00157BCC">
              <w:rPr>
                <w:b/>
                <w:color w:val="000000"/>
                <w:sz w:val="16"/>
                <w:szCs w:val="16"/>
              </w:rPr>
              <w:t xml:space="preserve"> </w:t>
            </w:r>
            <w:r w:rsidRPr="00157BCC">
              <w:rPr>
                <w:b/>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1321" w14:textId="1A6F6EAC" w:rsidR="0042791C" w:rsidRPr="00157BCC" w:rsidRDefault="00425BCD">
            <w:pPr>
              <w:pBdr>
                <w:top w:val="nil"/>
                <w:left w:val="nil"/>
                <w:bottom w:val="nil"/>
                <w:right w:val="nil"/>
                <w:between w:val="nil"/>
              </w:pBdr>
              <w:spacing w:before="101"/>
              <w:ind w:left="17" w:right="1"/>
              <w:jc w:val="center"/>
              <w:rPr>
                <w:color w:val="000000"/>
                <w:sz w:val="16"/>
                <w:szCs w:val="16"/>
              </w:rPr>
            </w:pPr>
            <w:r w:rsidRPr="00157BCC">
              <w:rPr>
                <w:color w:val="000000"/>
                <w:sz w:val="16"/>
                <w:szCs w:val="16"/>
              </w:rPr>
              <w:t>494 (5</w:t>
            </w:r>
            <w:r w:rsidR="00D5242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322" w14:textId="3FF57009"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489 (5</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323" w14:textId="45D7E1E9"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003</w:t>
            </w:r>
          </w:p>
        </w:tc>
        <w:tc>
          <w:tcPr>
            <w:tcW w:w="1152" w:type="dxa"/>
            <w:tcBorders>
              <w:top w:val="single" w:sz="6" w:space="0" w:color="000000"/>
              <w:left w:val="single" w:sz="6" w:space="0" w:color="000000"/>
              <w:bottom w:val="single" w:sz="6" w:space="0" w:color="000000"/>
              <w:right w:val="single" w:sz="6" w:space="0" w:color="000000"/>
            </w:tcBorders>
          </w:tcPr>
          <w:p w14:paraId="00001324" w14:textId="06027CEB" w:rsidR="0042791C" w:rsidRPr="00157BCC" w:rsidRDefault="00425BCD">
            <w:pPr>
              <w:pBdr>
                <w:top w:val="nil"/>
                <w:left w:val="nil"/>
                <w:bottom w:val="nil"/>
                <w:right w:val="nil"/>
                <w:between w:val="nil"/>
              </w:pBdr>
              <w:spacing w:before="101"/>
              <w:ind w:left="17" w:right="1"/>
              <w:jc w:val="center"/>
              <w:rPr>
                <w:color w:val="000000"/>
                <w:sz w:val="16"/>
                <w:szCs w:val="16"/>
              </w:rPr>
            </w:pPr>
            <w:r w:rsidRPr="00157BCC">
              <w:rPr>
                <w:color w:val="000000"/>
                <w:sz w:val="16"/>
                <w:szCs w:val="16"/>
              </w:rPr>
              <w:t>739 (6</w:t>
            </w:r>
            <w:r w:rsidR="00D5242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325" w14:textId="287EEB9C"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713 (6</w:t>
            </w:r>
            <w:r w:rsidR="00D52429"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326" w14:textId="282187E8"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010</w:t>
            </w:r>
          </w:p>
        </w:tc>
        <w:tc>
          <w:tcPr>
            <w:tcW w:w="1152" w:type="dxa"/>
            <w:tcBorders>
              <w:top w:val="single" w:sz="6" w:space="0" w:color="000000"/>
              <w:left w:val="single" w:sz="6" w:space="0" w:color="000000"/>
              <w:bottom w:val="single" w:sz="6" w:space="0" w:color="000000"/>
              <w:right w:val="single" w:sz="6" w:space="0" w:color="000000"/>
            </w:tcBorders>
          </w:tcPr>
          <w:p w14:paraId="00001327" w14:textId="296786A8"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132 (4</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328" w14:textId="03A5976D"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148 (4</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329" w14:textId="02AEF383" w:rsidR="0042791C" w:rsidRPr="00157BCC" w:rsidRDefault="00425BCD">
            <w:pPr>
              <w:pBdr>
                <w:top w:val="nil"/>
                <w:left w:val="nil"/>
                <w:bottom w:val="nil"/>
                <w:right w:val="nil"/>
                <w:between w:val="nil"/>
              </w:pBdr>
              <w:spacing w:before="10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025</w:t>
            </w:r>
          </w:p>
        </w:tc>
        <w:tc>
          <w:tcPr>
            <w:tcW w:w="1152" w:type="dxa"/>
            <w:tcBorders>
              <w:top w:val="single" w:sz="6" w:space="0" w:color="000000"/>
              <w:left w:val="single" w:sz="6" w:space="0" w:color="000000"/>
              <w:bottom w:val="single" w:sz="6" w:space="0" w:color="000000"/>
              <w:right w:val="single" w:sz="6" w:space="0" w:color="000000"/>
            </w:tcBorders>
          </w:tcPr>
          <w:p w14:paraId="0000132A" w14:textId="0CC0A3F0"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111 (10</w:t>
            </w:r>
            <w:r w:rsidR="00D52429"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32B" w14:textId="555DDC45" w:rsidR="0042791C" w:rsidRPr="00157BCC" w:rsidRDefault="00425BCD">
            <w:pPr>
              <w:pBdr>
                <w:top w:val="nil"/>
                <w:left w:val="nil"/>
                <w:bottom w:val="nil"/>
                <w:right w:val="nil"/>
                <w:between w:val="nil"/>
              </w:pBdr>
              <w:spacing w:before="101"/>
              <w:ind w:left="16" w:right="3"/>
              <w:jc w:val="center"/>
              <w:rPr>
                <w:color w:val="000000"/>
                <w:sz w:val="16"/>
                <w:szCs w:val="16"/>
              </w:rPr>
            </w:pPr>
            <w:r w:rsidRPr="00157BCC">
              <w:rPr>
                <w:color w:val="000000"/>
                <w:sz w:val="16"/>
                <w:szCs w:val="16"/>
              </w:rPr>
              <w:t>106 (10</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32C" w14:textId="356E2B17" w:rsidR="0042791C" w:rsidRPr="00157BCC" w:rsidRDefault="00425BCD">
            <w:pPr>
              <w:pBdr>
                <w:top w:val="nil"/>
                <w:left w:val="nil"/>
                <w:bottom w:val="nil"/>
                <w:right w:val="nil"/>
                <w:between w:val="nil"/>
              </w:pBdr>
              <w:spacing w:before="10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016</w:t>
            </w:r>
          </w:p>
        </w:tc>
      </w:tr>
      <w:tr w:rsidR="0042791C" w:rsidRPr="00157BCC" w14:paraId="18ED635F"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132D"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Beta-blocking</w:t>
            </w:r>
          </w:p>
          <w:p w14:paraId="0000132E" w14:textId="77777777" w:rsidR="0042791C" w:rsidRPr="00157BCC" w:rsidRDefault="00425BCD">
            <w:pPr>
              <w:pBdr>
                <w:top w:val="nil"/>
                <w:left w:val="nil"/>
                <w:bottom w:val="nil"/>
                <w:right w:val="nil"/>
                <w:between w:val="nil"/>
              </w:pBdr>
              <w:spacing w:before="28"/>
              <w:ind w:left="40"/>
              <w:rPr>
                <w:b/>
                <w:color w:val="000000"/>
                <w:sz w:val="16"/>
                <w:szCs w:val="16"/>
              </w:rPr>
            </w:pPr>
            <w:r w:rsidRPr="00157BCC">
              <w:rPr>
                <w:b/>
                <w:color w:val="000000"/>
                <w:sz w:val="16"/>
                <w:szCs w:val="16"/>
              </w:rPr>
              <w:t>agents; n (%)</w:t>
            </w:r>
          </w:p>
        </w:tc>
        <w:tc>
          <w:tcPr>
            <w:tcW w:w="1152" w:type="dxa"/>
            <w:tcBorders>
              <w:top w:val="single" w:sz="6" w:space="0" w:color="000000"/>
              <w:left w:val="single" w:sz="6" w:space="0" w:color="000000"/>
              <w:bottom w:val="single" w:sz="6" w:space="0" w:color="000000"/>
              <w:right w:val="single" w:sz="6" w:space="0" w:color="000000"/>
            </w:tcBorders>
          </w:tcPr>
          <w:p w14:paraId="0000132F" w14:textId="5B9F9182"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5,321 (63</w:t>
            </w:r>
            <w:r w:rsidR="00D5242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330" w14:textId="139E0092" w:rsidR="0042791C" w:rsidRPr="00157BCC" w:rsidRDefault="00425BCD">
            <w:pPr>
              <w:pBdr>
                <w:top w:val="nil"/>
                <w:left w:val="nil"/>
                <w:bottom w:val="nil"/>
                <w:right w:val="nil"/>
                <w:between w:val="nil"/>
              </w:pBdr>
              <w:spacing w:before="102"/>
              <w:ind w:left="16" w:right="1"/>
              <w:jc w:val="center"/>
              <w:rPr>
                <w:color w:val="000000"/>
                <w:sz w:val="16"/>
                <w:szCs w:val="16"/>
              </w:rPr>
            </w:pPr>
            <w:r w:rsidRPr="00157BCC">
              <w:rPr>
                <w:color w:val="000000"/>
                <w:sz w:val="16"/>
                <w:szCs w:val="16"/>
              </w:rPr>
              <w:t>5,312 (63</w:t>
            </w:r>
            <w:r w:rsidR="00D5242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331" w14:textId="2F889A6F"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002</w:t>
            </w:r>
          </w:p>
        </w:tc>
        <w:tc>
          <w:tcPr>
            <w:tcW w:w="1152" w:type="dxa"/>
            <w:tcBorders>
              <w:top w:val="single" w:sz="6" w:space="0" w:color="000000"/>
              <w:left w:val="single" w:sz="6" w:space="0" w:color="000000"/>
              <w:bottom w:val="single" w:sz="6" w:space="0" w:color="000000"/>
              <w:right w:val="single" w:sz="6" w:space="0" w:color="000000"/>
            </w:tcBorders>
          </w:tcPr>
          <w:p w14:paraId="00001332" w14:textId="26997369"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6,552 (60</w:t>
            </w:r>
            <w:r w:rsidR="00D52429"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333" w14:textId="67ED49E0"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6,510 (60</w:t>
            </w:r>
            <w:r w:rsidR="00D5242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334" w14:textId="15380233"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008</w:t>
            </w:r>
          </w:p>
        </w:tc>
        <w:tc>
          <w:tcPr>
            <w:tcW w:w="1152" w:type="dxa"/>
            <w:tcBorders>
              <w:top w:val="single" w:sz="6" w:space="0" w:color="000000"/>
              <w:left w:val="single" w:sz="6" w:space="0" w:color="000000"/>
              <w:bottom w:val="single" w:sz="6" w:space="0" w:color="000000"/>
              <w:right w:val="single" w:sz="6" w:space="0" w:color="000000"/>
            </w:tcBorders>
          </w:tcPr>
          <w:p w14:paraId="00001335" w14:textId="20B9209E"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1,531 (49</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336" w14:textId="792508D0" w:rsidR="0042791C" w:rsidRPr="00157BCC" w:rsidRDefault="00425BCD">
            <w:pPr>
              <w:pBdr>
                <w:top w:val="nil"/>
                <w:left w:val="nil"/>
                <w:bottom w:val="nil"/>
                <w:right w:val="nil"/>
                <w:between w:val="nil"/>
              </w:pBdr>
              <w:spacing w:before="102"/>
              <w:ind w:left="16" w:right="1"/>
              <w:jc w:val="center"/>
              <w:rPr>
                <w:color w:val="000000"/>
                <w:sz w:val="16"/>
                <w:szCs w:val="16"/>
              </w:rPr>
            </w:pPr>
            <w:r w:rsidRPr="00157BCC">
              <w:rPr>
                <w:color w:val="000000"/>
                <w:sz w:val="16"/>
                <w:szCs w:val="16"/>
              </w:rPr>
              <w:t>1,506 (48</w:t>
            </w:r>
            <w:r w:rsidR="00D5242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337" w14:textId="1CD01557"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016</w:t>
            </w:r>
          </w:p>
        </w:tc>
        <w:tc>
          <w:tcPr>
            <w:tcW w:w="1152" w:type="dxa"/>
            <w:tcBorders>
              <w:top w:val="single" w:sz="6" w:space="0" w:color="000000"/>
              <w:left w:val="single" w:sz="6" w:space="0" w:color="000000"/>
              <w:bottom w:val="single" w:sz="6" w:space="0" w:color="000000"/>
              <w:right w:val="single" w:sz="6" w:space="0" w:color="000000"/>
            </w:tcBorders>
          </w:tcPr>
          <w:p w14:paraId="00001338" w14:textId="75CF7528"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888 (85</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339" w14:textId="32CE7578"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893 (85</w:t>
            </w:r>
            <w:r w:rsidR="00D52429"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33A" w14:textId="77777777"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0·014</w:t>
            </w:r>
          </w:p>
        </w:tc>
      </w:tr>
      <w:tr w:rsidR="0042791C" w:rsidRPr="00157BCC" w14:paraId="6609FD2A" w14:textId="77777777">
        <w:trPr>
          <w:trHeight w:val="846"/>
        </w:trPr>
        <w:tc>
          <w:tcPr>
            <w:tcW w:w="1080" w:type="dxa"/>
            <w:tcBorders>
              <w:top w:val="single" w:sz="6" w:space="0" w:color="000000"/>
              <w:left w:val="single" w:sz="6" w:space="0" w:color="000000"/>
              <w:bottom w:val="single" w:sz="6" w:space="0" w:color="000000"/>
              <w:right w:val="single" w:sz="6" w:space="0" w:color="000000"/>
            </w:tcBorders>
          </w:tcPr>
          <w:p w14:paraId="0000133B" w14:textId="357D52D6" w:rsidR="0042791C" w:rsidRPr="00157BCC" w:rsidRDefault="00425BCD">
            <w:pPr>
              <w:pBdr>
                <w:top w:val="nil"/>
                <w:left w:val="nil"/>
                <w:bottom w:val="nil"/>
                <w:right w:val="nil"/>
                <w:between w:val="nil"/>
              </w:pBdr>
              <w:spacing w:line="276" w:lineRule="auto"/>
              <w:ind w:left="40" w:right="255"/>
              <w:rPr>
                <w:b/>
                <w:color w:val="000000"/>
                <w:sz w:val="16"/>
                <w:szCs w:val="16"/>
              </w:rPr>
            </w:pPr>
            <w:r w:rsidRPr="00157BCC">
              <w:rPr>
                <w:b/>
                <w:color w:val="000000"/>
                <w:sz w:val="16"/>
                <w:szCs w:val="16"/>
              </w:rPr>
              <w:t>Calcium channel blockers; n</w:t>
            </w:r>
          </w:p>
          <w:p w14:paraId="0000133C" w14:textId="77777777" w:rsidR="0042791C" w:rsidRPr="00157BCC" w:rsidRDefault="00425BCD">
            <w:pPr>
              <w:pBdr>
                <w:top w:val="nil"/>
                <w:left w:val="nil"/>
                <w:bottom w:val="nil"/>
                <w:right w:val="nil"/>
                <w:between w:val="nil"/>
              </w:pBdr>
              <w:ind w:left="40"/>
              <w:rPr>
                <w:b/>
                <w:color w:val="000000"/>
                <w:sz w:val="16"/>
                <w:szCs w:val="16"/>
              </w:rPr>
            </w:pPr>
            <w:r w:rsidRPr="00157BCC">
              <w:rPr>
                <w:b/>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133D" w14:textId="77777777" w:rsidR="0042791C" w:rsidRPr="00157BCC" w:rsidRDefault="0042791C">
            <w:pPr>
              <w:pBdr>
                <w:top w:val="nil"/>
                <w:left w:val="nil"/>
                <w:bottom w:val="nil"/>
                <w:right w:val="nil"/>
                <w:between w:val="nil"/>
              </w:pBdr>
              <w:spacing w:before="129"/>
              <w:rPr>
                <w:b/>
                <w:color w:val="000000"/>
                <w:sz w:val="16"/>
                <w:szCs w:val="16"/>
              </w:rPr>
            </w:pPr>
          </w:p>
          <w:p w14:paraId="0000133E" w14:textId="23DFB835"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3,045 (36</w:t>
            </w:r>
            <w:r w:rsidR="00D5242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33F" w14:textId="77777777" w:rsidR="0042791C" w:rsidRPr="00157BCC" w:rsidRDefault="0042791C">
            <w:pPr>
              <w:pBdr>
                <w:top w:val="nil"/>
                <w:left w:val="nil"/>
                <w:bottom w:val="nil"/>
                <w:right w:val="nil"/>
                <w:between w:val="nil"/>
              </w:pBdr>
              <w:spacing w:before="129"/>
              <w:rPr>
                <w:b/>
                <w:color w:val="000000"/>
                <w:sz w:val="16"/>
                <w:szCs w:val="16"/>
              </w:rPr>
            </w:pPr>
          </w:p>
          <w:p w14:paraId="00001340" w14:textId="58AA8246"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3,083 (36</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341" w14:textId="77777777" w:rsidR="0042791C" w:rsidRPr="00157BCC" w:rsidRDefault="0042791C">
            <w:pPr>
              <w:pBdr>
                <w:top w:val="nil"/>
                <w:left w:val="nil"/>
                <w:bottom w:val="nil"/>
                <w:right w:val="nil"/>
                <w:between w:val="nil"/>
              </w:pBdr>
              <w:spacing w:before="129"/>
              <w:rPr>
                <w:b/>
                <w:color w:val="000000"/>
                <w:sz w:val="16"/>
                <w:szCs w:val="16"/>
              </w:rPr>
            </w:pPr>
          </w:p>
          <w:p w14:paraId="00001342" w14:textId="20549A0A"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6" w:space="0" w:color="000000"/>
              <w:right w:val="single" w:sz="6" w:space="0" w:color="000000"/>
            </w:tcBorders>
          </w:tcPr>
          <w:p w14:paraId="00001343" w14:textId="77777777" w:rsidR="0042791C" w:rsidRPr="00157BCC" w:rsidRDefault="0042791C">
            <w:pPr>
              <w:pBdr>
                <w:top w:val="nil"/>
                <w:left w:val="nil"/>
                <w:bottom w:val="nil"/>
                <w:right w:val="nil"/>
                <w:between w:val="nil"/>
              </w:pBdr>
              <w:spacing w:before="129"/>
              <w:rPr>
                <w:b/>
                <w:color w:val="000000"/>
                <w:sz w:val="16"/>
                <w:szCs w:val="16"/>
              </w:rPr>
            </w:pPr>
          </w:p>
          <w:p w14:paraId="00001344" w14:textId="68A6269B"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3,730 (34</w:t>
            </w:r>
            <w:r w:rsidR="00D52429"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345" w14:textId="77777777" w:rsidR="0042791C" w:rsidRPr="00157BCC" w:rsidRDefault="0042791C">
            <w:pPr>
              <w:pBdr>
                <w:top w:val="nil"/>
                <w:left w:val="nil"/>
                <w:bottom w:val="nil"/>
                <w:right w:val="nil"/>
                <w:between w:val="nil"/>
              </w:pBdr>
              <w:spacing w:before="129"/>
              <w:rPr>
                <w:b/>
                <w:color w:val="000000"/>
                <w:sz w:val="16"/>
                <w:szCs w:val="16"/>
              </w:rPr>
            </w:pPr>
          </w:p>
          <w:p w14:paraId="00001346" w14:textId="4923F242"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3,685 (34</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347" w14:textId="77777777" w:rsidR="0042791C" w:rsidRPr="00157BCC" w:rsidRDefault="0042791C">
            <w:pPr>
              <w:pBdr>
                <w:top w:val="nil"/>
                <w:left w:val="nil"/>
                <w:bottom w:val="nil"/>
                <w:right w:val="nil"/>
                <w:between w:val="nil"/>
              </w:pBdr>
              <w:spacing w:before="129"/>
              <w:rPr>
                <w:b/>
                <w:color w:val="000000"/>
                <w:sz w:val="16"/>
                <w:szCs w:val="16"/>
              </w:rPr>
            </w:pPr>
          </w:p>
          <w:p w14:paraId="00001348" w14:textId="0311A1AD"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6" w:space="0" w:color="000000"/>
              <w:right w:val="single" w:sz="6" w:space="0" w:color="000000"/>
            </w:tcBorders>
          </w:tcPr>
          <w:p w14:paraId="00001349" w14:textId="77777777" w:rsidR="0042791C" w:rsidRPr="00157BCC" w:rsidRDefault="0042791C">
            <w:pPr>
              <w:pBdr>
                <w:top w:val="nil"/>
                <w:left w:val="nil"/>
                <w:bottom w:val="nil"/>
                <w:right w:val="nil"/>
                <w:between w:val="nil"/>
              </w:pBdr>
              <w:spacing w:before="129"/>
              <w:rPr>
                <w:b/>
                <w:color w:val="000000"/>
                <w:sz w:val="16"/>
                <w:szCs w:val="16"/>
              </w:rPr>
            </w:pPr>
          </w:p>
          <w:p w14:paraId="0000134A" w14:textId="56741934" w:rsidR="0042791C" w:rsidRPr="00157BCC" w:rsidRDefault="00425BCD">
            <w:pPr>
              <w:pBdr>
                <w:top w:val="nil"/>
                <w:left w:val="nil"/>
                <w:bottom w:val="nil"/>
                <w:right w:val="nil"/>
                <w:between w:val="nil"/>
              </w:pBdr>
              <w:ind w:left="17" w:right="4"/>
              <w:jc w:val="center"/>
              <w:rPr>
                <w:color w:val="000000"/>
                <w:sz w:val="16"/>
                <w:szCs w:val="16"/>
              </w:rPr>
            </w:pPr>
            <w:r w:rsidRPr="00157BCC">
              <w:rPr>
                <w:color w:val="000000"/>
                <w:sz w:val="16"/>
                <w:szCs w:val="16"/>
              </w:rPr>
              <w:t>862 (27</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34B" w14:textId="77777777" w:rsidR="0042791C" w:rsidRPr="00157BCC" w:rsidRDefault="0042791C">
            <w:pPr>
              <w:pBdr>
                <w:top w:val="nil"/>
                <w:left w:val="nil"/>
                <w:bottom w:val="nil"/>
                <w:right w:val="nil"/>
                <w:between w:val="nil"/>
              </w:pBdr>
              <w:spacing w:before="129"/>
              <w:rPr>
                <w:b/>
                <w:color w:val="000000"/>
                <w:sz w:val="16"/>
                <w:szCs w:val="16"/>
              </w:rPr>
            </w:pPr>
          </w:p>
          <w:p w14:paraId="0000134C" w14:textId="3EF7B1F1"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875 (28</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34D" w14:textId="77777777" w:rsidR="0042791C" w:rsidRPr="00157BCC" w:rsidRDefault="0042791C">
            <w:pPr>
              <w:pBdr>
                <w:top w:val="nil"/>
                <w:left w:val="nil"/>
                <w:bottom w:val="nil"/>
                <w:right w:val="nil"/>
                <w:between w:val="nil"/>
              </w:pBdr>
              <w:spacing w:before="129"/>
              <w:rPr>
                <w:b/>
                <w:color w:val="000000"/>
                <w:sz w:val="16"/>
                <w:szCs w:val="16"/>
              </w:rPr>
            </w:pPr>
          </w:p>
          <w:p w14:paraId="0000134E" w14:textId="3F72310F"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4" w:space="0" w:color="000000"/>
              <w:right w:val="single" w:sz="6" w:space="0" w:color="000000"/>
            </w:tcBorders>
          </w:tcPr>
          <w:p w14:paraId="0000134F" w14:textId="77777777" w:rsidR="0042791C" w:rsidRPr="00157BCC" w:rsidRDefault="0042791C">
            <w:pPr>
              <w:pBdr>
                <w:top w:val="nil"/>
                <w:left w:val="nil"/>
                <w:bottom w:val="nil"/>
                <w:right w:val="nil"/>
                <w:between w:val="nil"/>
              </w:pBdr>
              <w:spacing w:before="129"/>
              <w:rPr>
                <w:b/>
                <w:color w:val="000000"/>
                <w:sz w:val="16"/>
                <w:szCs w:val="16"/>
              </w:rPr>
            </w:pPr>
          </w:p>
          <w:p w14:paraId="00001350" w14:textId="1AD0E35E"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245 (23</w:t>
            </w:r>
            <w:r w:rsidR="00D5242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4" w:space="0" w:color="000000"/>
              <w:right w:val="single" w:sz="6" w:space="0" w:color="000000"/>
            </w:tcBorders>
          </w:tcPr>
          <w:p w14:paraId="00001351" w14:textId="77777777" w:rsidR="0042791C" w:rsidRPr="00157BCC" w:rsidRDefault="0042791C">
            <w:pPr>
              <w:pBdr>
                <w:top w:val="nil"/>
                <w:left w:val="nil"/>
                <w:bottom w:val="nil"/>
                <w:right w:val="nil"/>
                <w:between w:val="nil"/>
              </w:pBdr>
              <w:spacing w:before="129"/>
              <w:rPr>
                <w:b/>
                <w:color w:val="000000"/>
                <w:sz w:val="16"/>
                <w:szCs w:val="16"/>
              </w:rPr>
            </w:pPr>
          </w:p>
          <w:p w14:paraId="00001352" w14:textId="5AAF5B99"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238 (22</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4" w:space="0" w:color="000000"/>
              <w:right w:val="single" w:sz="6" w:space="0" w:color="000000"/>
            </w:tcBorders>
          </w:tcPr>
          <w:p w14:paraId="00001353" w14:textId="77777777" w:rsidR="0042791C" w:rsidRPr="00157BCC" w:rsidRDefault="0042791C">
            <w:pPr>
              <w:pBdr>
                <w:top w:val="nil"/>
                <w:left w:val="nil"/>
                <w:bottom w:val="nil"/>
                <w:right w:val="nil"/>
                <w:between w:val="nil"/>
              </w:pBdr>
              <w:spacing w:before="129"/>
              <w:rPr>
                <w:b/>
                <w:color w:val="000000"/>
                <w:sz w:val="16"/>
                <w:szCs w:val="16"/>
              </w:rPr>
            </w:pPr>
          </w:p>
          <w:p w14:paraId="00001354" w14:textId="5E77D05E"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016</w:t>
            </w:r>
          </w:p>
        </w:tc>
      </w:tr>
      <w:tr w:rsidR="0042791C" w:rsidRPr="00157BCC" w14:paraId="2842234E" w14:textId="77777777">
        <w:trPr>
          <w:trHeight w:val="422"/>
        </w:trPr>
        <w:tc>
          <w:tcPr>
            <w:tcW w:w="1080" w:type="dxa"/>
            <w:tcBorders>
              <w:top w:val="single" w:sz="6" w:space="0" w:color="000000"/>
              <w:left w:val="single" w:sz="6" w:space="0" w:color="000000"/>
              <w:bottom w:val="single" w:sz="6" w:space="0" w:color="000000"/>
              <w:right w:val="single" w:sz="6" w:space="0" w:color="000000"/>
            </w:tcBorders>
          </w:tcPr>
          <w:p w14:paraId="00001356" w14:textId="62974E29" w:rsidR="0042791C" w:rsidRPr="00157BCC" w:rsidRDefault="00425BCD" w:rsidP="00E81374">
            <w:pPr>
              <w:pBdr>
                <w:top w:val="nil"/>
                <w:left w:val="nil"/>
                <w:bottom w:val="nil"/>
                <w:right w:val="nil"/>
                <w:between w:val="nil"/>
              </w:pBdr>
              <w:spacing w:line="183" w:lineRule="auto"/>
              <w:ind w:left="40"/>
              <w:rPr>
                <w:b/>
                <w:color w:val="000000"/>
                <w:sz w:val="16"/>
                <w:szCs w:val="16"/>
              </w:rPr>
            </w:pPr>
            <w:r w:rsidRPr="00157BCC">
              <w:rPr>
                <w:b/>
                <w:color w:val="000000"/>
                <w:sz w:val="16"/>
                <w:szCs w:val="16"/>
              </w:rPr>
              <w:t xml:space="preserve">Ezetimibe; </w:t>
            </w:r>
            <w:r w:rsidR="00D52429" w:rsidRPr="00157BCC">
              <w:rPr>
                <w:b/>
                <w:color w:val="000000"/>
                <w:sz w:val="16"/>
                <w:szCs w:val="16"/>
              </w:rPr>
              <w:br/>
            </w:r>
            <w:r w:rsidRPr="00157BCC">
              <w:rPr>
                <w:b/>
                <w:color w:val="000000"/>
                <w:sz w:val="16"/>
                <w:szCs w:val="16"/>
              </w:rPr>
              <w:t>n</w:t>
            </w:r>
            <w:r w:rsidR="00D52429" w:rsidRPr="00157BCC">
              <w:rPr>
                <w:b/>
                <w:color w:val="000000"/>
                <w:sz w:val="16"/>
                <w:szCs w:val="16"/>
              </w:rPr>
              <w:t xml:space="preserve"> </w:t>
            </w:r>
            <w:r w:rsidRPr="00157BCC">
              <w:rPr>
                <w:b/>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1357" w14:textId="619E5F86"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248 (3</w:t>
            </w:r>
            <w:r w:rsidR="00D5242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358" w14:textId="13C36F59"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235 (2</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359" w14:textId="4B9370BD"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6" w:space="0" w:color="000000"/>
              <w:right w:val="single" w:sz="6" w:space="0" w:color="000000"/>
            </w:tcBorders>
          </w:tcPr>
          <w:p w14:paraId="0000135A" w14:textId="7258E078"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367 (3</w:t>
            </w:r>
            <w:r w:rsidR="00D5242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35B" w14:textId="56A84551" w:rsidR="0042791C" w:rsidRPr="00157BCC" w:rsidRDefault="00425BCD">
            <w:pPr>
              <w:pBdr>
                <w:top w:val="nil"/>
                <w:left w:val="nil"/>
                <w:bottom w:val="nil"/>
                <w:right w:val="nil"/>
                <w:between w:val="nil"/>
              </w:pBdr>
              <w:spacing w:before="102"/>
              <w:ind w:left="16" w:right="3"/>
              <w:jc w:val="center"/>
              <w:rPr>
                <w:color w:val="000000"/>
                <w:sz w:val="16"/>
                <w:szCs w:val="16"/>
              </w:rPr>
            </w:pPr>
            <w:r w:rsidRPr="00157BCC">
              <w:rPr>
                <w:color w:val="000000"/>
                <w:sz w:val="16"/>
                <w:szCs w:val="16"/>
              </w:rPr>
              <w:t>372 (3</w:t>
            </w:r>
            <w:r w:rsidR="00D52429" w:rsidRPr="00157BCC">
              <w:rPr>
                <w:color w:val="000000"/>
                <w:sz w:val="16"/>
                <w:szCs w:val="16"/>
              </w:rPr>
              <w:t>.</w:t>
            </w:r>
            <w:r w:rsidRPr="00157BCC">
              <w:rPr>
                <w:color w:val="000000"/>
                <w:sz w:val="16"/>
                <w:szCs w:val="16"/>
              </w:rPr>
              <w:t>5%)</w:t>
            </w:r>
          </w:p>
        </w:tc>
        <w:tc>
          <w:tcPr>
            <w:tcW w:w="1080" w:type="dxa"/>
            <w:tcBorders>
              <w:top w:val="single" w:sz="6" w:space="0" w:color="000000"/>
              <w:left w:val="single" w:sz="6" w:space="0" w:color="000000"/>
              <w:bottom w:val="single" w:sz="6" w:space="0" w:color="000000"/>
              <w:right w:val="single" w:sz="6" w:space="0" w:color="000000"/>
            </w:tcBorders>
          </w:tcPr>
          <w:p w14:paraId="0000135C" w14:textId="107819A8"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003</w:t>
            </w:r>
          </w:p>
        </w:tc>
        <w:tc>
          <w:tcPr>
            <w:tcW w:w="1152" w:type="dxa"/>
            <w:tcBorders>
              <w:top w:val="single" w:sz="6" w:space="0" w:color="000000"/>
              <w:left w:val="single" w:sz="6" w:space="0" w:color="000000"/>
              <w:bottom w:val="single" w:sz="6" w:space="0" w:color="000000"/>
              <w:right w:val="single" w:sz="6" w:space="0" w:color="000000"/>
            </w:tcBorders>
          </w:tcPr>
          <w:p w14:paraId="0000135D" w14:textId="6A7D04B7" w:rsidR="0042791C" w:rsidRPr="00157BCC" w:rsidRDefault="00425BCD">
            <w:pPr>
              <w:pBdr>
                <w:top w:val="nil"/>
                <w:left w:val="nil"/>
                <w:bottom w:val="nil"/>
                <w:right w:val="nil"/>
                <w:between w:val="nil"/>
              </w:pBdr>
              <w:spacing w:before="102"/>
              <w:ind w:left="17" w:right="6"/>
              <w:jc w:val="center"/>
              <w:rPr>
                <w:color w:val="000000"/>
                <w:sz w:val="16"/>
                <w:szCs w:val="16"/>
              </w:rPr>
            </w:pPr>
            <w:r w:rsidRPr="00157BCC">
              <w:rPr>
                <w:color w:val="000000"/>
                <w:sz w:val="16"/>
                <w:szCs w:val="16"/>
              </w:rPr>
              <w:t>21 (0</w:t>
            </w:r>
            <w:r w:rsidR="00D52429"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35E" w14:textId="592AD3A5"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25 (0</w:t>
            </w:r>
            <w:r w:rsidR="00D52429"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35F" w14:textId="5B0641BF"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015</w:t>
            </w:r>
          </w:p>
        </w:tc>
        <w:tc>
          <w:tcPr>
            <w:tcW w:w="1152" w:type="dxa"/>
            <w:tcBorders>
              <w:top w:val="single" w:sz="4" w:space="0" w:color="000000"/>
              <w:left w:val="single" w:sz="6" w:space="0" w:color="000000"/>
              <w:bottom w:val="single" w:sz="6" w:space="0" w:color="000000"/>
              <w:right w:val="single" w:sz="4" w:space="0" w:color="000000"/>
            </w:tcBorders>
          </w:tcPr>
          <w:p w14:paraId="00001360" w14:textId="1A15304E" w:rsidR="0042791C" w:rsidRPr="00157BCC" w:rsidRDefault="00425BCD">
            <w:pPr>
              <w:pBdr>
                <w:top w:val="nil"/>
                <w:left w:val="nil"/>
                <w:bottom w:val="nil"/>
                <w:right w:val="nil"/>
                <w:between w:val="nil"/>
              </w:pBdr>
              <w:spacing w:before="102"/>
              <w:ind w:left="11"/>
              <w:jc w:val="center"/>
              <w:rPr>
                <w:color w:val="000000"/>
                <w:sz w:val="16"/>
                <w:szCs w:val="16"/>
              </w:rPr>
            </w:pPr>
            <w:r w:rsidRPr="00157BCC">
              <w:rPr>
                <w:color w:val="000000"/>
                <w:sz w:val="16"/>
                <w:szCs w:val="16"/>
              </w:rPr>
              <w:t>15 (1</w:t>
            </w:r>
            <w:r w:rsidR="00D52429" w:rsidRPr="00157BCC">
              <w:rPr>
                <w:color w:val="000000"/>
                <w:sz w:val="16"/>
                <w:szCs w:val="16"/>
              </w:rPr>
              <w:t>.</w:t>
            </w:r>
            <w:r w:rsidRPr="00157BCC">
              <w:rPr>
                <w:color w:val="000000"/>
                <w:sz w:val="16"/>
                <w:szCs w:val="16"/>
              </w:rPr>
              <w:t>4%)</w:t>
            </w:r>
          </w:p>
        </w:tc>
        <w:tc>
          <w:tcPr>
            <w:tcW w:w="1080" w:type="dxa"/>
            <w:tcBorders>
              <w:top w:val="single" w:sz="4" w:space="0" w:color="000000"/>
              <w:left w:val="single" w:sz="4" w:space="0" w:color="000000"/>
              <w:bottom w:val="single" w:sz="4" w:space="0" w:color="000000"/>
              <w:right w:val="single" w:sz="4" w:space="0" w:color="000000"/>
            </w:tcBorders>
          </w:tcPr>
          <w:p w14:paraId="00001361" w14:textId="39EAD3BD" w:rsidR="0042791C" w:rsidRPr="00157BCC" w:rsidRDefault="00425BCD">
            <w:pPr>
              <w:pBdr>
                <w:top w:val="nil"/>
                <w:left w:val="nil"/>
                <w:bottom w:val="nil"/>
                <w:right w:val="nil"/>
                <w:between w:val="nil"/>
              </w:pBdr>
              <w:spacing w:before="102"/>
              <w:ind w:left="11"/>
              <w:jc w:val="center"/>
              <w:rPr>
                <w:color w:val="000000"/>
                <w:sz w:val="16"/>
                <w:szCs w:val="16"/>
              </w:rPr>
            </w:pPr>
            <w:r w:rsidRPr="00157BCC">
              <w:rPr>
                <w:color w:val="000000"/>
                <w:sz w:val="16"/>
                <w:szCs w:val="16"/>
              </w:rPr>
              <w:t>9 (0</w:t>
            </w:r>
            <w:r w:rsidR="00D52429" w:rsidRPr="00157BCC">
              <w:rPr>
                <w:color w:val="000000"/>
                <w:sz w:val="16"/>
                <w:szCs w:val="16"/>
              </w:rPr>
              <w:t>.</w:t>
            </w:r>
            <w:r w:rsidRPr="00157BCC">
              <w:rPr>
                <w:color w:val="000000"/>
                <w:sz w:val="16"/>
                <w:szCs w:val="16"/>
              </w:rPr>
              <w:t>9%)</w:t>
            </w:r>
          </w:p>
        </w:tc>
        <w:tc>
          <w:tcPr>
            <w:tcW w:w="1080" w:type="dxa"/>
            <w:tcBorders>
              <w:top w:val="single" w:sz="4" w:space="0" w:color="000000"/>
              <w:left w:val="single" w:sz="4" w:space="0" w:color="000000"/>
              <w:bottom w:val="single" w:sz="4" w:space="0" w:color="000000"/>
              <w:right w:val="single" w:sz="6" w:space="0" w:color="000000"/>
            </w:tcBorders>
          </w:tcPr>
          <w:p w14:paraId="00001362" w14:textId="35819D23"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054</w:t>
            </w:r>
          </w:p>
        </w:tc>
      </w:tr>
      <w:tr w:rsidR="0042791C" w:rsidRPr="00157BCC" w14:paraId="0C512228" w14:textId="77777777">
        <w:trPr>
          <w:trHeight w:val="634"/>
        </w:trPr>
        <w:tc>
          <w:tcPr>
            <w:tcW w:w="1080" w:type="dxa"/>
            <w:tcBorders>
              <w:top w:val="single" w:sz="6" w:space="0" w:color="000000"/>
              <w:left w:val="single" w:sz="6" w:space="0" w:color="000000"/>
              <w:bottom w:val="single" w:sz="6" w:space="0" w:color="000000"/>
              <w:right w:val="single" w:sz="6" w:space="0" w:color="000000"/>
            </w:tcBorders>
          </w:tcPr>
          <w:p w14:paraId="00001363" w14:textId="577F014B" w:rsidR="0042791C" w:rsidRPr="00157BCC" w:rsidRDefault="00425BCD">
            <w:pPr>
              <w:pBdr>
                <w:top w:val="nil"/>
                <w:left w:val="nil"/>
                <w:bottom w:val="nil"/>
                <w:right w:val="nil"/>
                <w:between w:val="nil"/>
              </w:pBdr>
              <w:spacing w:line="276" w:lineRule="auto"/>
              <w:ind w:left="40" w:right="210"/>
              <w:rPr>
                <w:b/>
                <w:color w:val="000000"/>
                <w:sz w:val="16"/>
                <w:szCs w:val="16"/>
              </w:rPr>
            </w:pPr>
            <w:r w:rsidRPr="00157BCC">
              <w:rPr>
                <w:b/>
                <w:color w:val="000000"/>
                <w:sz w:val="16"/>
                <w:szCs w:val="16"/>
              </w:rPr>
              <w:t xml:space="preserve">Ezetimibe – </w:t>
            </w:r>
            <w:r w:rsidR="00DF5B79" w:rsidRPr="00157BCC">
              <w:rPr>
                <w:b/>
                <w:color w:val="000000"/>
                <w:sz w:val="16"/>
                <w:szCs w:val="16"/>
              </w:rPr>
              <w:t xml:space="preserve">number </w:t>
            </w:r>
            <w:r w:rsidRPr="00157BCC">
              <w:rPr>
                <w:b/>
                <w:color w:val="000000"/>
                <w:sz w:val="16"/>
                <w:szCs w:val="16"/>
              </w:rPr>
              <w:t>of</w:t>
            </w:r>
          </w:p>
          <w:p w14:paraId="00001364"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prescriptions</w:t>
            </w:r>
          </w:p>
        </w:tc>
        <w:tc>
          <w:tcPr>
            <w:tcW w:w="1152" w:type="dxa"/>
            <w:tcBorders>
              <w:top w:val="single" w:sz="6" w:space="0" w:color="000000"/>
              <w:left w:val="single" w:sz="6" w:space="0" w:color="000000"/>
              <w:bottom w:val="single" w:sz="6" w:space="0" w:color="000000"/>
              <w:right w:val="single" w:sz="6" w:space="0" w:color="000000"/>
            </w:tcBorders>
          </w:tcPr>
          <w:p w14:paraId="00001365"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66"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67"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68"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69"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6A"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6B"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6C"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6D"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6E"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4" w:space="0" w:color="000000"/>
              <w:left w:val="single" w:sz="6" w:space="0" w:color="000000"/>
              <w:bottom w:val="single" w:sz="6" w:space="0" w:color="000000"/>
              <w:right w:val="single" w:sz="6" w:space="0" w:color="000000"/>
            </w:tcBorders>
          </w:tcPr>
          <w:p w14:paraId="0000136F"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4" w:space="0" w:color="000000"/>
              <w:left w:val="single" w:sz="6" w:space="0" w:color="000000"/>
              <w:bottom w:val="single" w:sz="6" w:space="0" w:color="000000"/>
              <w:right w:val="single" w:sz="6" w:space="0" w:color="000000"/>
            </w:tcBorders>
          </w:tcPr>
          <w:p w14:paraId="00001370" w14:textId="77777777" w:rsidR="0042791C" w:rsidRPr="00157BCC" w:rsidRDefault="0042791C">
            <w:pPr>
              <w:pBdr>
                <w:top w:val="nil"/>
                <w:left w:val="nil"/>
                <w:bottom w:val="nil"/>
                <w:right w:val="nil"/>
                <w:between w:val="nil"/>
              </w:pBdr>
              <w:rPr>
                <w:color w:val="000000"/>
                <w:sz w:val="14"/>
                <w:szCs w:val="14"/>
              </w:rPr>
            </w:pPr>
          </w:p>
        </w:tc>
      </w:tr>
      <w:tr w:rsidR="0042791C" w:rsidRPr="00157BCC" w14:paraId="1F982290" w14:textId="77777777">
        <w:trPr>
          <w:trHeight w:val="360"/>
        </w:trPr>
        <w:tc>
          <w:tcPr>
            <w:tcW w:w="1080" w:type="dxa"/>
            <w:tcBorders>
              <w:top w:val="single" w:sz="6" w:space="0" w:color="000000"/>
              <w:left w:val="single" w:sz="6" w:space="0" w:color="000000"/>
              <w:bottom w:val="single" w:sz="6" w:space="0" w:color="000000"/>
              <w:right w:val="single" w:sz="6" w:space="0" w:color="000000"/>
            </w:tcBorders>
          </w:tcPr>
          <w:p w14:paraId="00001371" w14:textId="3E618E76" w:rsidR="0042791C" w:rsidRPr="00157BCC" w:rsidRDefault="00425BCD">
            <w:pPr>
              <w:pBdr>
                <w:top w:val="nil"/>
                <w:left w:val="nil"/>
                <w:bottom w:val="nil"/>
                <w:right w:val="nil"/>
                <w:between w:val="nil"/>
              </w:pBdr>
              <w:spacing w:before="71"/>
              <w:ind w:left="40"/>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152" w:type="dxa"/>
            <w:tcBorders>
              <w:top w:val="single" w:sz="6" w:space="0" w:color="000000"/>
              <w:left w:val="single" w:sz="6" w:space="0" w:color="000000"/>
              <w:bottom w:val="single" w:sz="6" w:space="0" w:color="000000"/>
              <w:right w:val="single" w:sz="6" w:space="0" w:color="000000"/>
            </w:tcBorders>
          </w:tcPr>
          <w:p w14:paraId="00001372" w14:textId="700055DF" w:rsidR="0042791C" w:rsidRPr="00157BCC" w:rsidRDefault="00425BCD">
            <w:pPr>
              <w:pBdr>
                <w:top w:val="nil"/>
                <w:left w:val="nil"/>
                <w:bottom w:val="nil"/>
                <w:right w:val="nil"/>
                <w:between w:val="nil"/>
              </w:pBdr>
              <w:spacing w:before="71"/>
              <w:ind w:left="17" w:right="1"/>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08 (0</w:t>
            </w:r>
            <w:r w:rsidR="00D52429" w:rsidRPr="00157BCC">
              <w:rPr>
                <w:color w:val="000000"/>
                <w:sz w:val="16"/>
                <w:szCs w:val="16"/>
              </w:rPr>
              <w:t>.</w:t>
            </w:r>
            <w:r w:rsidRPr="00157BCC">
              <w:rPr>
                <w:color w:val="000000"/>
                <w:sz w:val="16"/>
                <w:szCs w:val="16"/>
              </w:rPr>
              <w:t>58)</w:t>
            </w:r>
          </w:p>
        </w:tc>
        <w:tc>
          <w:tcPr>
            <w:tcW w:w="1080" w:type="dxa"/>
            <w:tcBorders>
              <w:top w:val="single" w:sz="6" w:space="0" w:color="000000"/>
              <w:left w:val="single" w:sz="6" w:space="0" w:color="000000"/>
              <w:bottom w:val="single" w:sz="6" w:space="0" w:color="000000"/>
              <w:right w:val="single" w:sz="6" w:space="0" w:color="000000"/>
            </w:tcBorders>
          </w:tcPr>
          <w:p w14:paraId="00001373" w14:textId="771CFFA4" w:rsidR="0042791C" w:rsidRPr="00157BCC" w:rsidRDefault="00425BCD">
            <w:pPr>
              <w:pBdr>
                <w:top w:val="nil"/>
                <w:left w:val="nil"/>
                <w:bottom w:val="nil"/>
                <w:right w:val="nil"/>
                <w:between w:val="nil"/>
              </w:pBdr>
              <w:spacing w:before="7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08 (0</w:t>
            </w:r>
            <w:r w:rsidR="00D52429" w:rsidRPr="00157BCC">
              <w:rPr>
                <w:color w:val="000000"/>
                <w:sz w:val="16"/>
                <w:szCs w:val="16"/>
              </w:rPr>
              <w:t>.</w:t>
            </w:r>
            <w:r w:rsidRPr="00157BCC">
              <w:rPr>
                <w:color w:val="000000"/>
                <w:sz w:val="16"/>
                <w:szCs w:val="16"/>
              </w:rPr>
              <w:t>55)</w:t>
            </w:r>
          </w:p>
        </w:tc>
        <w:tc>
          <w:tcPr>
            <w:tcW w:w="1080" w:type="dxa"/>
            <w:tcBorders>
              <w:top w:val="single" w:sz="6" w:space="0" w:color="000000"/>
              <w:left w:val="single" w:sz="6" w:space="0" w:color="000000"/>
              <w:bottom w:val="single" w:sz="6" w:space="0" w:color="000000"/>
              <w:right w:val="single" w:sz="6" w:space="0" w:color="000000"/>
            </w:tcBorders>
          </w:tcPr>
          <w:p w14:paraId="00001374" w14:textId="2E882BC4" w:rsidR="0042791C" w:rsidRPr="00157BCC" w:rsidRDefault="00425BCD">
            <w:pPr>
              <w:pBdr>
                <w:top w:val="nil"/>
                <w:left w:val="nil"/>
                <w:bottom w:val="nil"/>
                <w:right w:val="nil"/>
                <w:between w:val="nil"/>
              </w:pBdr>
              <w:spacing w:before="7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010</w:t>
            </w:r>
          </w:p>
        </w:tc>
        <w:tc>
          <w:tcPr>
            <w:tcW w:w="1152" w:type="dxa"/>
            <w:tcBorders>
              <w:top w:val="single" w:sz="6" w:space="0" w:color="000000"/>
              <w:left w:val="single" w:sz="6" w:space="0" w:color="000000"/>
              <w:bottom w:val="single" w:sz="6" w:space="0" w:color="000000"/>
              <w:right w:val="single" w:sz="6" w:space="0" w:color="000000"/>
            </w:tcBorders>
          </w:tcPr>
          <w:p w14:paraId="00001375" w14:textId="640269FA" w:rsidR="0042791C" w:rsidRPr="00157BCC" w:rsidRDefault="00425BCD">
            <w:pPr>
              <w:pBdr>
                <w:top w:val="nil"/>
                <w:left w:val="nil"/>
                <w:bottom w:val="nil"/>
                <w:right w:val="nil"/>
                <w:between w:val="nil"/>
              </w:pBdr>
              <w:spacing w:before="71"/>
              <w:ind w:left="17" w:right="1"/>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08 (0</w:t>
            </w:r>
            <w:r w:rsidR="00D52429" w:rsidRPr="00157BCC">
              <w:rPr>
                <w:color w:val="000000"/>
                <w:sz w:val="16"/>
                <w:szCs w:val="16"/>
              </w:rPr>
              <w:t>.</w:t>
            </w:r>
            <w:r w:rsidRPr="00157BCC">
              <w:rPr>
                <w:color w:val="000000"/>
                <w:sz w:val="16"/>
                <w:szCs w:val="16"/>
              </w:rPr>
              <w:t>51)</w:t>
            </w:r>
          </w:p>
        </w:tc>
        <w:tc>
          <w:tcPr>
            <w:tcW w:w="1080" w:type="dxa"/>
            <w:tcBorders>
              <w:top w:val="single" w:sz="6" w:space="0" w:color="000000"/>
              <w:left w:val="single" w:sz="6" w:space="0" w:color="000000"/>
              <w:bottom w:val="single" w:sz="6" w:space="0" w:color="000000"/>
              <w:right w:val="single" w:sz="6" w:space="0" w:color="000000"/>
            </w:tcBorders>
          </w:tcPr>
          <w:p w14:paraId="00001376" w14:textId="1A37D4BD"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09 (0</w:t>
            </w:r>
            <w:r w:rsidR="00D52429" w:rsidRPr="00157BCC">
              <w:rPr>
                <w:color w:val="000000"/>
                <w:sz w:val="16"/>
                <w:szCs w:val="16"/>
              </w:rPr>
              <w:t>.</w:t>
            </w:r>
            <w:r w:rsidRPr="00157BCC">
              <w:rPr>
                <w:color w:val="000000"/>
                <w:sz w:val="16"/>
                <w:szCs w:val="16"/>
              </w:rPr>
              <w:t>54)</w:t>
            </w:r>
          </w:p>
        </w:tc>
        <w:tc>
          <w:tcPr>
            <w:tcW w:w="1080" w:type="dxa"/>
            <w:tcBorders>
              <w:top w:val="single" w:sz="6" w:space="0" w:color="000000"/>
              <w:left w:val="single" w:sz="6" w:space="0" w:color="000000"/>
              <w:bottom w:val="single" w:sz="6" w:space="0" w:color="000000"/>
              <w:right w:val="single" w:sz="6" w:space="0" w:color="000000"/>
            </w:tcBorders>
          </w:tcPr>
          <w:p w14:paraId="00001377" w14:textId="6AE920E9"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009</w:t>
            </w:r>
          </w:p>
        </w:tc>
        <w:tc>
          <w:tcPr>
            <w:tcW w:w="1152" w:type="dxa"/>
            <w:tcBorders>
              <w:top w:val="single" w:sz="6" w:space="0" w:color="000000"/>
              <w:left w:val="single" w:sz="6" w:space="0" w:color="000000"/>
              <w:bottom w:val="single" w:sz="6" w:space="0" w:color="000000"/>
              <w:right w:val="single" w:sz="6" w:space="0" w:color="000000"/>
            </w:tcBorders>
          </w:tcPr>
          <w:p w14:paraId="00001378" w14:textId="06041845" w:rsidR="0042791C" w:rsidRPr="00157BCC" w:rsidRDefault="00425BCD">
            <w:pPr>
              <w:pBdr>
                <w:top w:val="nil"/>
                <w:left w:val="nil"/>
                <w:bottom w:val="nil"/>
                <w:right w:val="nil"/>
                <w:between w:val="nil"/>
              </w:pBdr>
              <w:spacing w:before="71"/>
              <w:ind w:left="17" w:right="3"/>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02 (0</w:t>
            </w:r>
            <w:r w:rsidR="00D52429" w:rsidRPr="00157BCC">
              <w:rPr>
                <w:color w:val="000000"/>
                <w:sz w:val="16"/>
                <w:szCs w:val="16"/>
              </w:rPr>
              <w:t>.</w:t>
            </w:r>
            <w:r w:rsidRPr="00157BCC">
              <w:rPr>
                <w:color w:val="000000"/>
                <w:sz w:val="16"/>
                <w:szCs w:val="16"/>
              </w:rPr>
              <w:t>25)</w:t>
            </w:r>
          </w:p>
        </w:tc>
        <w:tc>
          <w:tcPr>
            <w:tcW w:w="1080" w:type="dxa"/>
            <w:tcBorders>
              <w:top w:val="single" w:sz="6" w:space="0" w:color="000000"/>
              <w:left w:val="single" w:sz="6" w:space="0" w:color="000000"/>
              <w:bottom w:val="single" w:sz="6" w:space="0" w:color="000000"/>
              <w:right w:val="single" w:sz="6" w:space="0" w:color="000000"/>
            </w:tcBorders>
          </w:tcPr>
          <w:p w14:paraId="00001379" w14:textId="05163E3B" w:rsidR="0042791C" w:rsidRPr="00157BCC" w:rsidRDefault="00425BCD">
            <w:pPr>
              <w:pBdr>
                <w:top w:val="nil"/>
                <w:left w:val="nil"/>
                <w:bottom w:val="nil"/>
                <w:right w:val="nil"/>
                <w:between w:val="nil"/>
              </w:pBdr>
              <w:spacing w:before="7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02 (0</w:t>
            </w:r>
            <w:r w:rsidR="00D52429" w:rsidRPr="00157BCC">
              <w:rPr>
                <w:color w:val="000000"/>
                <w:sz w:val="16"/>
                <w:szCs w:val="16"/>
              </w:rPr>
              <w:t>.</w:t>
            </w:r>
            <w:r w:rsidRPr="00157BCC">
              <w:rPr>
                <w:color w:val="000000"/>
                <w:sz w:val="16"/>
                <w:szCs w:val="16"/>
              </w:rPr>
              <w:t>24)</w:t>
            </w:r>
          </w:p>
        </w:tc>
        <w:tc>
          <w:tcPr>
            <w:tcW w:w="1080" w:type="dxa"/>
            <w:tcBorders>
              <w:top w:val="single" w:sz="6" w:space="0" w:color="000000"/>
              <w:left w:val="single" w:sz="6" w:space="0" w:color="000000"/>
              <w:bottom w:val="single" w:sz="6" w:space="0" w:color="000000"/>
              <w:right w:val="single" w:sz="6" w:space="0" w:color="000000"/>
            </w:tcBorders>
          </w:tcPr>
          <w:p w14:paraId="0000137A" w14:textId="415E1F5F" w:rsidR="0042791C" w:rsidRPr="00157BCC" w:rsidRDefault="00425BCD">
            <w:pPr>
              <w:pBdr>
                <w:top w:val="nil"/>
                <w:left w:val="nil"/>
                <w:bottom w:val="nil"/>
                <w:right w:val="nil"/>
                <w:between w:val="nil"/>
              </w:pBdr>
              <w:spacing w:before="71"/>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003</w:t>
            </w:r>
          </w:p>
        </w:tc>
        <w:tc>
          <w:tcPr>
            <w:tcW w:w="1152" w:type="dxa"/>
            <w:tcBorders>
              <w:top w:val="single" w:sz="6" w:space="0" w:color="000000"/>
              <w:left w:val="single" w:sz="6" w:space="0" w:color="000000"/>
              <w:bottom w:val="single" w:sz="6" w:space="0" w:color="000000"/>
              <w:right w:val="single" w:sz="6" w:space="0" w:color="000000"/>
            </w:tcBorders>
          </w:tcPr>
          <w:p w14:paraId="0000137B" w14:textId="6918ADB6" w:rsidR="0042791C" w:rsidRPr="00157BCC" w:rsidRDefault="00425BCD">
            <w:pPr>
              <w:pBdr>
                <w:top w:val="nil"/>
                <w:left w:val="nil"/>
                <w:bottom w:val="nil"/>
                <w:right w:val="nil"/>
                <w:between w:val="nil"/>
              </w:pBdr>
              <w:spacing w:before="71"/>
              <w:ind w:left="17" w:right="3"/>
              <w:jc w:val="center"/>
              <w:rPr>
                <w:color w:val="000000"/>
                <w:sz w:val="16"/>
                <w:szCs w:val="16"/>
              </w:rPr>
            </w:pPr>
            <w:r w:rsidRPr="00157BCC">
              <w:rPr>
                <w:color w:val="000000"/>
                <w:sz w:val="16"/>
                <w:szCs w:val="16"/>
              </w:rPr>
              <w:t>2</w:t>
            </w:r>
            <w:r w:rsidR="00D52429" w:rsidRPr="00157BCC">
              <w:rPr>
                <w:color w:val="000000"/>
                <w:sz w:val="16"/>
                <w:szCs w:val="16"/>
              </w:rPr>
              <w:t>.</w:t>
            </w:r>
            <w:r w:rsidRPr="00157BCC">
              <w:rPr>
                <w:color w:val="000000"/>
                <w:sz w:val="16"/>
                <w:szCs w:val="16"/>
              </w:rPr>
              <w:t>07 (0</w:t>
            </w:r>
            <w:r w:rsidR="00D52429"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37C" w14:textId="3FD03A23" w:rsidR="0042791C" w:rsidRPr="00157BCC" w:rsidRDefault="00425BCD">
            <w:pPr>
              <w:pBdr>
                <w:top w:val="nil"/>
                <w:left w:val="nil"/>
                <w:bottom w:val="nil"/>
                <w:right w:val="nil"/>
                <w:between w:val="nil"/>
              </w:pBdr>
              <w:spacing w:before="71"/>
              <w:ind w:left="16" w:right="4"/>
              <w:jc w:val="center"/>
              <w:rPr>
                <w:color w:val="000000"/>
                <w:sz w:val="16"/>
                <w:szCs w:val="16"/>
              </w:rPr>
            </w:pPr>
            <w:r w:rsidRPr="00157BCC">
              <w:rPr>
                <w:color w:val="000000"/>
                <w:sz w:val="16"/>
                <w:szCs w:val="16"/>
              </w:rPr>
              <w:t>1</w:t>
            </w:r>
            <w:r w:rsidR="00D52429" w:rsidRPr="00157BCC">
              <w:rPr>
                <w:color w:val="000000"/>
                <w:sz w:val="16"/>
                <w:szCs w:val="16"/>
              </w:rPr>
              <w:t>.</w:t>
            </w:r>
            <w:r w:rsidRPr="00157BCC">
              <w:rPr>
                <w:color w:val="000000"/>
                <w:sz w:val="16"/>
                <w:szCs w:val="16"/>
              </w:rPr>
              <w:t>88 (1</w:t>
            </w:r>
            <w:r w:rsidR="00D52429" w:rsidRPr="00157BCC">
              <w:rPr>
                <w:color w:val="000000"/>
                <w:sz w:val="16"/>
                <w:szCs w:val="16"/>
              </w:rPr>
              <w:t>.</w:t>
            </w:r>
            <w:r w:rsidRPr="00157BCC">
              <w:rPr>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tcPr>
          <w:p w14:paraId="0000137D" w14:textId="48760C46" w:rsidR="0042791C" w:rsidRPr="00157BCC" w:rsidRDefault="00425BCD">
            <w:pPr>
              <w:pBdr>
                <w:top w:val="nil"/>
                <w:left w:val="nil"/>
                <w:bottom w:val="nil"/>
                <w:right w:val="nil"/>
                <w:between w:val="nil"/>
              </w:pBdr>
              <w:spacing w:before="71"/>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179</w:t>
            </w:r>
          </w:p>
        </w:tc>
      </w:tr>
    </w:tbl>
    <w:p w14:paraId="0000137E"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137F" w14:textId="77777777" w:rsidR="0042791C" w:rsidRPr="00157BCC" w:rsidRDefault="0042791C">
      <w:pPr>
        <w:pBdr>
          <w:top w:val="nil"/>
          <w:left w:val="nil"/>
          <w:bottom w:val="nil"/>
          <w:right w:val="nil"/>
          <w:between w:val="nil"/>
        </w:pBdr>
        <w:spacing w:before="2"/>
        <w:rPr>
          <w:b/>
          <w:color w:val="000000"/>
          <w:sz w:val="5"/>
          <w:szCs w:val="5"/>
        </w:rPr>
      </w:pPr>
    </w:p>
    <w:tbl>
      <w:tblPr>
        <w:tblStyle w:val="39"/>
        <w:tblW w:w="14328" w:type="dxa"/>
        <w:tblInd w:w="1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000" w:firstRow="0" w:lastRow="0" w:firstColumn="0" w:lastColumn="0" w:noHBand="0" w:noVBand="0"/>
      </w:tblPr>
      <w:tblGrid>
        <w:gridCol w:w="1080"/>
        <w:gridCol w:w="1152"/>
        <w:gridCol w:w="1080"/>
        <w:gridCol w:w="1080"/>
        <w:gridCol w:w="1152"/>
        <w:gridCol w:w="1080"/>
        <w:gridCol w:w="1080"/>
        <w:gridCol w:w="1152"/>
        <w:gridCol w:w="1080"/>
        <w:gridCol w:w="1080"/>
        <w:gridCol w:w="1152"/>
        <w:gridCol w:w="1080"/>
        <w:gridCol w:w="1080"/>
      </w:tblGrid>
      <w:tr w:rsidR="0042791C" w:rsidRPr="00157BCC" w14:paraId="2A72B379" w14:textId="77777777">
        <w:trPr>
          <w:trHeight w:val="422"/>
        </w:trPr>
        <w:tc>
          <w:tcPr>
            <w:tcW w:w="1080" w:type="dxa"/>
            <w:tcBorders>
              <w:left w:val="single" w:sz="6" w:space="0" w:color="000000"/>
              <w:bottom w:val="single" w:sz="6" w:space="0" w:color="000000"/>
              <w:right w:val="single" w:sz="6" w:space="0" w:color="000000"/>
            </w:tcBorders>
          </w:tcPr>
          <w:p w14:paraId="00001380" w14:textId="3B71DCCF" w:rsidR="0042791C" w:rsidRPr="00157BCC" w:rsidRDefault="00425BCD">
            <w:pPr>
              <w:pBdr>
                <w:top w:val="nil"/>
                <w:left w:val="nil"/>
                <w:bottom w:val="nil"/>
                <w:right w:val="nil"/>
                <w:between w:val="nil"/>
              </w:pBdr>
              <w:spacing w:line="181" w:lineRule="auto"/>
              <w:ind w:left="40"/>
              <w:rPr>
                <w:color w:val="000000"/>
                <w:sz w:val="16"/>
                <w:szCs w:val="16"/>
              </w:rPr>
            </w:pPr>
            <w:r w:rsidRPr="00157BCC">
              <w:rPr>
                <w:color w:val="000000"/>
                <w:sz w:val="16"/>
                <w:szCs w:val="16"/>
              </w:rPr>
              <w:t>...</w:t>
            </w:r>
            <w:r w:rsidR="009A19F3" w:rsidRPr="00157BCC">
              <w:rPr>
                <w:color w:val="000000"/>
                <w:sz w:val="16"/>
                <w:szCs w:val="16"/>
              </w:rPr>
              <w:t>Median</w:t>
            </w:r>
          </w:p>
          <w:p w14:paraId="00001381" w14:textId="77777777" w:rsidR="0042791C" w:rsidRPr="00157BCC" w:rsidRDefault="00425BCD">
            <w:pPr>
              <w:pBdr>
                <w:top w:val="nil"/>
                <w:left w:val="nil"/>
                <w:bottom w:val="nil"/>
                <w:right w:val="nil"/>
                <w:between w:val="nil"/>
              </w:pBdr>
              <w:spacing w:before="27"/>
              <w:ind w:left="40"/>
              <w:rPr>
                <w:color w:val="000000"/>
                <w:sz w:val="16"/>
                <w:szCs w:val="16"/>
              </w:rPr>
            </w:pPr>
            <w:r w:rsidRPr="00157BCC">
              <w:rPr>
                <w:color w:val="000000"/>
                <w:sz w:val="16"/>
                <w:szCs w:val="16"/>
              </w:rPr>
              <w:t>(IQR)</w:t>
            </w:r>
          </w:p>
        </w:tc>
        <w:tc>
          <w:tcPr>
            <w:tcW w:w="1152" w:type="dxa"/>
            <w:tcBorders>
              <w:left w:val="single" w:sz="6" w:space="0" w:color="000000"/>
              <w:bottom w:val="single" w:sz="6" w:space="0" w:color="000000"/>
              <w:right w:val="single" w:sz="6" w:space="0" w:color="000000"/>
            </w:tcBorders>
          </w:tcPr>
          <w:p w14:paraId="00001382"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0 (0–0)</w:t>
            </w:r>
          </w:p>
        </w:tc>
        <w:tc>
          <w:tcPr>
            <w:tcW w:w="1080" w:type="dxa"/>
            <w:tcBorders>
              <w:left w:val="single" w:sz="6" w:space="0" w:color="000000"/>
              <w:bottom w:val="single" w:sz="6" w:space="0" w:color="000000"/>
              <w:right w:val="single" w:sz="6" w:space="0" w:color="000000"/>
            </w:tcBorders>
          </w:tcPr>
          <w:p w14:paraId="00001383" w14:textId="77777777"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 (0–0)</w:t>
            </w:r>
          </w:p>
        </w:tc>
        <w:tc>
          <w:tcPr>
            <w:tcW w:w="1080" w:type="dxa"/>
            <w:tcBorders>
              <w:left w:val="single" w:sz="6" w:space="0" w:color="000000"/>
              <w:bottom w:val="single" w:sz="6" w:space="0" w:color="000000"/>
              <w:right w:val="single" w:sz="6" w:space="0" w:color="000000"/>
            </w:tcBorders>
          </w:tcPr>
          <w:p w14:paraId="00001384"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385"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0 (0–0)</w:t>
            </w:r>
          </w:p>
        </w:tc>
        <w:tc>
          <w:tcPr>
            <w:tcW w:w="1080" w:type="dxa"/>
            <w:tcBorders>
              <w:left w:val="single" w:sz="6" w:space="0" w:color="000000"/>
              <w:bottom w:val="single" w:sz="6" w:space="0" w:color="000000"/>
              <w:right w:val="single" w:sz="6" w:space="0" w:color="000000"/>
            </w:tcBorders>
          </w:tcPr>
          <w:p w14:paraId="00001386" w14:textId="77777777"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0 (0–0)</w:t>
            </w:r>
          </w:p>
        </w:tc>
        <w:tc>
          <w:tcPr>
            <w:tcW w:w="1080" w:type="dxa"/>
            <w:tcBorders>
              <w:left w:val="single" w:sz="6" w:space="0" w:color="000000"/>
              <w:bottom w:val="single" w:sz="6" w:space="0" w:color="000000"/>
              <w:right w:val="single" w:sz="6" w:space="0" w:color="000000"/>
            </w:tcBorders>
          </w:tcPr>
          <w:p w14:paraId="00001387"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388" w14:textId="7777777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0 (0–0)</w:t>
            </w:r>
          </w:p>
        </w:tc>
        <w:tc>
          <w:tcPr>
            <w:tcW w:w="1080" w:type="dxa"/>
            <w:tcBorders>
              <w:left w:val="single" w:sz="6" w:space="0" w:color="000000"/>
              <w:bottom w:val="single" w:sz="6" w:space="0" w:color="000000"/>
              <w:right w:val="single" w:sz="6" w:space="0" w:color="000000"/>
            </w:tcBorders>
          </w:tcPr>
          <w:p w14:paraId="00001389" w14:textId="77777777"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 (0–0)</w:t>
            </w:r>
          </w:p>
        </w:tc>
        <w:tc>
          <w:tcPr>
            <w:tcW w:w="1080" w:type="dxa"/>
            <w:tcBorders>
              <w:left w:val="single" w:sz="6" w:space="0" w:color="000000"/>
              <w:bottom w:val="single" w:sz="6" w:space="0" w:color="000000"/>
              <w:right w:val="single" w:sz="6" w:space="0" w:color="000000"/>
            </w:tcBorders>
          </w:tcPr>
          <w:p w14:paraId="0000138A" w14:textId="77777777" w:rsidR="0042791C" w:rsidRPr="00157BCC" w:rsidRDefault="0042791C">
            <w:pPr>
              <w:pBdr>
                <w:top w:val="nil"/>
                <w:left w:val="nil"/>
                <w:bottom w:val="nil"/>
                <w:right w:val="nil"/>
                <w:between w:val="nil"/>
              </w:pBdr>
              <w:rPr>
                <w:color w:val="000000"/>
                <w:sz w:val="14"/>
                <w:szCs w:val="14"/>
              </w:rPr>
            </w:pPr>
          </w:p>
        </w:tc>
        <w:tc>
          <w:tcPr>
            <w:tcW w:w="1152" w:type="dxa"/>
            <w:tcBorders>
              <w:left w:val="single" w:sz="6" w:space="0" w:color="000000"/>
              <w:bottom w:val="single" w:sz="6" w:space="0" w:color="000000"/>
              <w:right w:val="single" w:sz="6" w:space="0" w:color="000000"/>
            </w:tcBorders>
          </w:tcPr>
          <w:p w14:paraId="0000138B"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2 (2–2)</w:t>
            </w:r>
          </w:p>
        </w:tc>
        <w:tc>
          <w:tcPr>
            <w:tcW w:w="1080" w:type="dxa"/>
            <w:tcBorders>
              <w:left w:val="single" w:sz="6" w:space="0" w:color="000000"/>
              <w:bottom w:val="single" w:sz="6" w:space="0" w:color="000000"/>
              <w:right w:val="single" w:sz="6" w:space="0" w:color="000000"/>
            </w:tcBorders>
          </w:tcPr>
          <w:p w14:paraId="0000138C" w14:textId="77777777"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2 (1–2)</w:t>
            </w:r>
          </w:p>
        </w:tc>
        <w:tc>
          <w:tcPr>
            <w:tcW w:w="1080" w:type="dxa"/>
            <w:tcBorders>
              <w:left w:val="single" w:sz="6" w:space="0" w:color="000000"/>
              <w:bottom w:val="single" w:sz="6" w:space="0" w:color="000000"/>
              <w:right w:val="single" w:sz="6" w:space="0" w:color="000000"/>
            </w:tcBorders>
          </w:tcPr>
          <w:p w14:paraId="0000138D" w14:textId="77777777" w:rsidR="0042791C" w:rsidRPr="00157BCC" w:rsidRDefault="0042791C">
            <w:pPr>
              <w:pBdr>
                <w:top w:val="nil"/>
                <w:left w:val="nil"/>
                <w:bottom w:val="nil"/>
                <w:right w:val="nil"/>
                <w:between w:val="nil"/>
              </w:pBdr>
              <w:rPr>
                <w:color w:val="000000"/>
                <w:sz w:val="14"/>
                <w:szCs w:val="14"/>
              </w:rPr>
            </w:pPr>
          </w:p>
        </w:tc>
      </w:tr>
      <w:tr w:rsidR="0042791C" w:rsidRPr="00157BCC" w14:paraId="0D5BF58A" w14:textId="77777777">
        <w:trPr>
          <w:trHeight w:val="360"/>
        </w:trPr>
        <w:tc>
          <w:tcPr>
            <w:tcW w:w="1080" w:type="dxa"/>
            <w:tcBorders>
              <w:top w:val="single" w:sz="6" w:space="0" w:color="000000"/>
              <w:left w:val="single" w:sz="6" w:space="0" w:color="000000"/>
              <w:bottom w:val="single" w:sz="6" w:space="0" w:color="000000"/>
              <w:right w:val="single" w:sz="6" w:space="0" w:color="000000"/>
            </w:tcBorders>
          </w:tcPr>
          <w:p w14:paraId="0000138E" w14:textId="77777777" w:rsidR="0042791C" w:rsidRPr="00157BCC" w:rsidRDefault="00425BCD">
            <w:pPr>
              <w:pBdr>
                <w:top w:val="nil"/>
                <w:left w:val="nil"/>
                <w:bottom w:val="nil"/>
                <w:right w:val="nil"/>
                <w:between w:val="nil"/>
              </w:pBdr>
              <w:spacing w:before="73"/>
              <w:ind w:left="40"/>
              <w:rPr>
                <w:b/>
                <w:color w:val="000000"/>
                <w:sz w:val="16"/>
                <w:szCs w:val="16"/>
              </w:rPr>
            </w:pPr>
            <w:r w:rsidRPr="00157BCC">
              <w:rPr>
                <w:b/>
                <w:color w:val="000000"/>
                <w:sz w:val="16"/>
                <w:szCs w:val="16"/>
              </w:rPr>
              <w:t>Statins; n (%)</w:t>
            </w:r>
          </w:p>
        </w:tc>
        <w:tc>
          <w:tcPr>
            <w:tcW w:w="1152" w:type="dxa"/>
            <w:tcBorders>
              <w:top w:val="single" w:sz="6" w:space="0" w:color="000000"/>
              <w:left w:val="single" w:sz="6" w:space="0" w:color="000000"/>
              <w:bottom w:val="single" w:sz="6" w:space="0" w:color="000000"/>
              <w:right w:val="single" w:sz="6" w:space="0" w:color="000000"/>
            </w:tcBorders>
          </w:tcPr>
          <w:p w14:paraId="0000138F" w14:textId="1A30D5AE"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4,371 (52</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390" w14:textId="5E823DF0" w:rsidR="0042791C" w:rsidRPr="00157BCC" w:rsidRDefault="00425BCD">
            <w:pPr>
              <w:pBdr>
                <w:top w:val="nil"/>
                <w:left w:val="nil"/>
                <w:bottom w:val="nil"/>
                <w:right w:val="nil"/>
                <w:between w:val="nil"/>
              </w:pBdr>
              <w:spacing w:before="70"/>
              <w:ind w:left="16" w:right="1"/>
              <w:jc w:val="center"/>
              <w:rPr>
                <w:color w:val="000000"/>
                <w:sz w:val="16"/>
                <w:szCs w:val="16"/>
              </w:rPr>
            </w:pPr>
            <w:r w:rsidRPr="00157BCC">
              <w:rPr>
                <w:color w:val="000000"/>
                <w:sz w:val="16"/>
                <w:szCs w:val="16"/>
              </w:rPr>
              <w:t>4,374 (52</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391" w14:textId="458F1633"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001</w:t>
            </w:r>
          </w:p>
        </w:tc>
        <w:tc>
          <w:tcPr>
            <w:tcW w:w="1152" w:type="dxa"/>
            <w:tcBorders>
              <w:top w:val="single" w:sz="6" w:space="0" w:color="000000"/>
              <w:left w:val="single" w:sz="6" w:space="0" w:color="000000"/>
              <w:bottom w:val="single" w:sz="6" w:space="0" w:color="000000"/>
              <w:right w:val="single" w:sz="6" w:space="0" w:color="000000"/>
            </w:tcBorders>
          </w:tcPr>
          <w:p w14:paraId="00001392" w14:textId="1D537F9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4,949 (46</w:t>
            </w:r>
            <w:r w:rsidR="00D5242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393" w14:textId="27528E43" w:rsidR="0042791C" w:rsidRPr="00157BCC" w:rsidRDefault="00425BCD">
            <w:pPr>
              <w:pBdr>
                <w:top w:val="nil"/>
                <w:left w:val="nil"/>
                <w:bottom w:val="nil"/>
                <w:right w:val="nil"/>
                <w:between w:val="nil"/>
              </w:pBdr>
              <w:spacing w:before="70"/>
              <w:ind w:left="16" w:right="3"/>
              <w:jc w:val="center"/>
              <w:rPr>
                <w:color w:val="000000"/>
                <w:sz w:val="16"/>
                <w:szCs w:val="16"/>
              </w:rPr>
            </w:pPr>
            <w:r w:rsidRPr="00157BCC">
              <w:rPr>
                <w:color w:val="000000"/>
                <w:sz w:val="16"/>
                <w:szCs w:val="16"/>
              </w:rPr>
              <w:t>4,946 (46</w:t>
            </w:r>
            <w:r w:rsidR="00D5242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394" w14:textId="252861FB"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001</w:t>
            </w:r>
          </w:p>
        </w:tc>
        <w:tc>
          <w:tcPr>
            <w:tcW w:w="1152" w:type="dxa"/>
            <w:tcBorders>
              <w:top w:val="single" w:sz="6" w:space="0" w:color="000000"/>
              <w:left w:val="single" w:sz="6" w:space="0" w:color="000000"/>
              <w:bottom w:val="single" w:sz="6" w:space="0" w:color="000000"/>
              <w:right w:val="single" w:sz="6" w:space="0" w:color="000000"/>
            </w:tcBorders>
          </w:tcPr>
          <w:p w14:paraId="00001395" w14:textId="19439228" w:rsidR="0042791C" w:rsidRPr="00157BCC" w:rsidRDefault="00425BCD">
            <w:pPr>
              <w:pBdr>
                <w:top w:val="nil"/>
                <w:left w:val="nil"/>
                <w:bottom w:val="nil"/>
                <w:right w:val="nil"/>
                <w:between w:val="nil"/>
              </w:pBdr>
              <w:spacing w:before="70"/>
              <w:ind w:left="17" w:right="4"/>
              <w:jc w:val="center"/>
              <w:rPr>
                <w:color w:val="000000"/>
                <w:sz w:val="16"/>
                <w:szCs w:val="16"/>
              </w:rPr>
            </w:pPr>
            <w:r w:rsidRPr="00157BCC">
              <w:rPr>
                <w:color w:val="000000"/>
                <w:sz w:val="16"/>
                <w:szCs w:val="16"/>
              </w:rPr>
              <w:t>1,711 (55</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396" w14:textId="504AD64E" w:rsidR="0042791C" w:rsidRPr="00157BCC" w:rsidRDefault="00425BCD">
            <w:pPr>
              <w:pBdr>
                <w:top w:val="nil"/>
                <w:left w:val="nil"/>
                <w:bottom w:val="nil"/>
                <w:right w:val="nil"/>
                <w:between w:val="nil"/>
              </w:pBdr>
              <w:spacing w:before="70"/>
              <w:ind w:left="16" w:right="1"/>
              <w:jc w:val="center"/>
              <w:rPr>
                <w:color w:val="000000"/>
                <w:sz w:val="16"/>
                <w:szCs w:val="16"/>
              </w:rPr>
            </w:pPr>
            <w:r w:rsidRPr="00157BCC">
              <w:rPr>
                <w:color w:val="000000"/>
                <w:sz w:val="16"/>
                <w:szCs w:val="16"/>
              </w:rPr>
              <w:t>1,721 (55</w:t>
            </w:r>
            <w:r w:rsidR="00D52429" w:rsidRPr="00157BCC">
              <w:rPr>
                <w:color w:val="000000"/>
                <w:sz w:val="16"/>
                <w:szCs w:val="16"/>
              </w:rPr>
              <w:t>.</w:t>
            </w:r>
            <w:r w:rsidRPr="00157BCC">
              <w:rPr>
                <w:color w:val="000000"/>
                <w:sz w:val="16"/>
                <w:szCs w:val="16"/>
              </w:rPr>
              <w:t>4%)</w:t>
            </w:r>
          </w:p>
        </w:tc>
        <w:tc>
          <w:tcPr>
            <w:tcW w:w="1080" w:type="dxa"/>
            <w:tcBorders>
              <w:top w:val="single" w:sz="6" w:space="0" w:color="000000"/>
              <w:left w:val="single" w:sz="6" w:space="0" w:color="000000"/>
              <w:bottom w:val="single" w:sz="6" w:space="0" w:color="000000"/>
              <w:right w:val="single" w:sz="6" w:space="0" w:color="000000"/>
            </w:tcBorders>
          </w:tcPr>
          <w:p w14:paraId="00001397" w14:textId="620C5D01"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006</w:t>
            </w:r>
          </w:p>
        </w:tc>
        <w:tc>
          <w:tcPr>
            <w:tcW w:w="1152" w:type="dxa"/>
            <w:tcBorders>
              <w:top w:val="single" w:sz="6" w:space="0" w:color="000000"/>
              <w:left w:val="single" w:sz="6" w:space="0" w:color="000000"/>
              <w:bottom w:val="single" w:sz="6" w:space="0" w:color="000000"/>
              <w:right w:val="single" w:sz="6" w:space="0" w:color="000000"/>
            </w:tcBorders>
          </w:tcPr>
          <w:p w14:paraId="00001398" w14:textId="0F58D412"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350 (33</w:t>
            </w:r>
            <w:r w:rsidR="00D52429"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399" w14:textId="5DCC6ECF" w:rsidR="0042791C" w:rsidRPr="00157BCC" w:rsidRDefault="00425BCD">
            <w:pPr>
              <w:pBdr>
                <w:top w:val="nil"/>
                <w:left w:val="nil"/>
                <w:bottom w:val="nil"/>
                <w:right w:val="nil"/>
                <w:between w:val="nil"/>
              </w:pBdr>
              <w:spacing w:before="70"/>
              <w:ind w:left="16" w:right="3"/>
              <w:jc w:val="center"/>
              <w:rPr>
                <w:color w:val="000000"/>
                <w:sz w:val="16"/>
                <w:szCs w:val="16"/>
              </w:rPr>
            </w:pPr>
            <w:r w:rsidRPr="00157BCC">
              <w:rPr>
                <w:color w:val="000000"/>
                <w:sz w:val="16"/>
                <w:szCs w:val="16"/>
              </w:rPr>
              <w:t>314 (30</w:t>
            </w:r>
            <w:r w:rsidR="00D52429"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39A" w14:textId="73C1BAFC"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074</w:t>
            </w:r>
          </w:p>
        </w:tc>
      </w:tr>
      <w:tr w:rsidR="0042791C" w:rsidRPr="00157BCC" w14:paraId="1BE754AD" w14:textId="77777777">
        <w:trPr>
          <w:trHeight w:val="634"/>
        </w:trPr>
        <w:tc>
          <w:tcPr>
            <w:tcW w:w="1080" w:type="dxa"/>
            <w:tcBorders>
              <w:top w:val="single" w:sz="6" w:space="0" w:color="000000"/>
              <w:left w:val="single" w:sz="6" w:space="0" w:color="000000"/>
              <w:bottom w:val="single" w:sz="6" w:space="0" w:color="000000"/>
              <w:right w:val="single" w:sz="6" w:space="0" w:color="000000"/>
            </w:tcBorders>
          </w:tcPr>
          <w:p w14:paraId="0000139B" w14:textId="77777777" w:rsidR="0042791C" w:rsidRPr="00157BCC" w:rsidRDefault="00425BCD">
            <w:pPr>
              <w:pBdr>
                <w:top w:val="nil"/>
                <w:left w:val="nil"/>
                <w:bottom w:val="nil"/>
                <w:right w:val="nil"/>
                <w:between w:val="nil"/>
              </w:pBdr>
              <w:spacing w:line="183" w:lineRule="auto"/>
              <w:ind w:left="40"/>
              <w:rPr>
                <w:b/>
                <w:color w:val="000000"/>
                <w:sz w:val="16"/>
                <w:szCs w:val="16"/>
              </w:rPr>
            </w:pPr>
            <w:r w:rsidRPr="00157BCC">
              <w:rPr>
                <w:b/>
                <w:color w:val="000000"/>
                <w:sz w:val="16"/>
                <w:szCs w:val="16"/>
              </w:rPr>
              <w:t>PCSK9</w:t>
            </w:r>
          </w:p>
          <w:p w14:paraId="0000139C" w14:textId="425E7AA8" w:rsidR="0042791C" w:rsidRPr="00157BCC" w:rsidRDefault="00D52429">
            <w:pPr>
              <w:pBdr>
                <w:top w:val="nil"/>
                <w:left w:val="nil"/>
                <w:bottom w:val="nil"/>
                <w:right w:val="nil"/>
                <w:between w:val="nil"/>
              </w:pBdr>
              <w:spacing w:before="7" w:line="212" w:lineRule="auto"/>
              <w:ind w:left="40" w:right="228"/>
              <w:rPr>
                <w:b/>
                <w:color w:val="000000"/>
                <w:sz w:val="16"/>
                <w:szCs w:val="16"/>
              </w:rPr>
            </w:pPr>
            <w:r w:rsidRPr="00157BCC">
              <w:rPr>
                <w:b/>
                <w:color w:val="000000"/>
                <w:sz w:val="16"/>
                <w:szCs w:val="16"/>
              </w:rPr>
              <w:t>inhibitor</w:t>
            </w:r>
            <w:r w:rsidR="00425BCD" w:rsidRPr="00157BCC">
              <w:rPr>
                <w:b/>
                <w:color w:val="000000"/>
                <w:sz w:val="16"/>
                <w:szCs w:val="16"/>
              </w:rPr>
              <w:t xml:space="preserve">; </w:t>
            </w:r>
            <w:r w:rsidRPr="00157BCC">
              <w:rPr>
                <w:b/>
                <w:color w:val="000000"/>
                <w:sz w:val="16"/>
                <w:szCs w:val="16"/>
              </w:rPr>
              <w:br/>
            </w:r>
            <w:r w:rsidR="00425BCD" w:rsidRPr="00157BCC">
              <w:rPr>
                <w:b/>
                <w:color w:val="000000"/>
                <w:sz w:val="16"/>
                <w:szCs w:val="16"/>
              </w:rPr>
              <w:t>n (%)</w:t>
            </w:r>
          </w:p>
        </w:tc>
        <w:tc>
          <w:tcPr>
            <w:tcW w:w="1152" w:type="dxa"/>
            <w:tcBorders>
              <w:top w:val="single" w:sz="6" w:space="0" w:color="000000"/>
              <w:left w:val="single" w:sz="6" w:space="0" w:color="000000"/>
              <w:bottom w:val="single" w:sz="6" w:space="0" w:color="000000"/>
              <w:right w:val="single" w:sz="6" w:space="0" w:color="000000"/>
            </w:tcBorders>
          </w:tcPr>
          <w:p w14:paraId="0000139D" w14:textId="77777777" w:rsidR="0042791C" w:rsidRPr="00157BCC" w:rsidRDefault="0042791C">
            <w:pPr>
              <w:pBdr>
                <w:top w:val="nil"/>
                <w:left w:val="nil"/>
                <w:bottom w:val="nil"/>
                <w:right w:val="nil"/>
                <w:between w:val="nil"/>
              </w:pBdr>
              <w:spacing w:before="22"/>
              <w:rPr>
                <w:b/>
                <w:color w:val="000000"/>
                <w:sz w:val="16"/>
                <w:szCs w:val="16"/>
              </w:rPr>
            </w:pPr>
          </w:p>
          <w:p w14:paraId="0000139E" w14:textId="3D944F94" w:rsidR="0042791C" w:rsidRPr="00157BCC" w:rsidRDefault="00425BCD">
            <w:pPr>
              <w:pBdr>
                <w:top w:val="nil"/>
                <w:left w:val="nil"/>
                <w:bottom w:val="nil"/>
                <w:right w:val="nil"/>
                <w:between w:val="nil"/>
              </w:pBdr>
              <w:ind w:left="17" w:right="3"/>
              <w:jc w:val="center"/>
              <w:rPr>
                <w:color w:val="000000"/>
                <w:sz w:val="16"/>
                <w:szCs w:val="16"/>
              </w:rPr>
            </w:pPr>
            <w:r w:rsidRPr="00157BCC">
              <w:rPr>
                <w:color w:val="000000"/>
                <w:sz w:val="16"/>
                <w:szCs w:val="16"/>
              </w:rPr>
              <w:t>20 (0</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39F" w14:textId="77777777" w:rsidR="0042791C" w:rsidRPr="00157BCC" w:rsidRDefault="0042791C">
            <w:pPr>
              <w:pBdr>
                <w:top w:val="nil"/>
                <w:left w:val="nil"/>
                <w:bottom w:val="nil"/>
                <w:right w:val="nil"/>
                <w:between w:val="nil"/>
              </w:pBdr>
              <w:spacing w:before="22"/>
              <w:rPr>
                <w:b/>
                <w:color w:val="000000"/>
                <w:sz w:val="16"/>
                <w:szCs w:val="16"/>
              </w:rPr>
            </w:pPr>
          </w:p>
          <w:p w14:paraId="000013A0" w14:textId="7DBDC4B7"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19 (0</w:t>
            </w:r>
            <w:r w:rsidR="00D52429" w:rsidRPr="00157BCC">
              <w:rPr>
                <w:color w:val="000000"/>
                <w:sz w:val="16"/>
                <w:szCs w:val="16"/>
              </w:rPr>
              <w:t>.</w:t>
            </w:r>
            <w:r w:rsidRPr="00157BCC">
              <w:rPr>
                <w:color w:val="000000"/>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000013A1" w14:textId="77777777" w:rsidR="0042791C" w:rsidRPr="00157BCC" w:rsidRDefault="0042791C">
            <w:pPr>
              <w:pBdr>
                <w:top w:val="nil"/>
                <w:left w:val="nil"/>
                <w:bottom w:val="nil"/>
                <w:right w:val="nil"/>
                <w:between w:val="nil"/>
              </w:pBdr>
              <w:spacing w:before="22"/>
              <w:rPr>
                <w:b/>
                <w:color w:val="000000"/>
                <w:sz w:val="16"/>
                <w:szCs w:val="16"/>
              </w:rPr>
            </w:pPr>
          </w:p>
          <w:p w14:paraId="000013A2" w14:textId="7430AC85"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002</w:t>
            </w:r>
          </w:p>
        </w:tc>
        <w:tc>
          <w:tcPr>
            <w:tcW w:w="1152" w:type="dxa"/>
            <w:tcBorders>
              <w:top w:val="single" w:sz="6" w:space="0" w:color="000000"/>
              <w:left w:val="single" w:sz="6" w:space="0" w:color="000000"/>
              <w:bottom w:val="single" w:sz="6" w:space="0" w:color="000000"/>
              <w:right w:val="single" w:sz="6" w:space="0" w:color="000000"/>
            </w:tcBorders>
          </w:tcPr>
          <w:p w14:paraId="000013A3" w14:textId="77777777" w:rsidR="0042791C" w:rsidRPr="00157BCC" w:rsidRDefault="0042791C">
            <w:pPr>
              <w:pBdr>
                <w:top w:val="nil"/>
                <w:left w:val="nil"/>
                <w:bottom w:val="nil"/>
                <w:right w:val="nil"/>
                <w:between w:val="nil"/>
              </w:pBdr>
              <w:spacing w:before="22"/>
              <w:rPr>
                <w:b/>
                <w:color w:val="000000"/>
                <w:sz w:val="16"/>
                <w:szCs w:val="16"/>
              </w:rPr>
            </w:pPr>
          </w:p>
          <w:p w14:paraId="000013A4" w14:textId="0A5756E4" w:rsidR="0042791C" w:rsidRPr="00157BCC" w:rsidRDefault="00425BCD">
            <w:pPr>
              <w:pBdr>
                <w:top w:val="nil"/>
                <w:left w:val="nil"/>
                <w:bottom w:val="nil"/>
                <w:right w:val="nil"/>
                <w:between w:val="nil"/>
              </w:pBdr>
              <w:ind w:left="17" w:right="4"/>
              <w:jc w:val="center"/>
              <w:rPr>
                <w:color w:val="000000"/>
                <w:sz w:val="16"/>
                <w:szCs w:val="16"/>
              </w:rPr>
            </w:pPr>
            <w:r w:rsidRPr="00157BCC">
              <w:rPr>
                <w:color w:val="000000"/>
                <w:sz w:val="16"/>
                <w:szCs w:val="16"/>
              </w:rPr>
              <w:t>4 (0</w:t>
            </w:r>
            <w:r w:rsidR="00D5242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3A5" w14:textId="77777777" w:rsidR="0042791C" w:rsidRPr="00157BCC" w:rsidRDefault="0042791C">
            <w:pPr>
              <w:pBdr>
                <w:top w:val="nil"/>
                <w:left w:val="nil"/>
                <w:bottom w:val="nil"/>
                <w:right w:val="nil"/>
                <w:between w:val="nil"/>
              </w:pBdr>
              <w:spacing w:before="22"/>
              <w:rPr>
                <w:b/>
                <w:color w:val="000000"/>
                <w:sz w:val="16"/>
                <w:szCs w:val="16"/>
              </w:rPr>
            </w:pPr>
          </w:p>
          <w:p w14:paraId="000013A6" w14:textId="53AD23F2" w:rsidR="0042791C" w:rsidRPr="00157BCC" w:rsidRDefault="00425BCD">
            <w:pPr>
              <w:pBdr>
                <w:top w:val="nil"/>
                <w:left w:val="nil"/>
                <w:bottom w:val="nil"/>
                <w:right w:val="nil"/>
                <w:between w:val="nil"/>
              </w:pBdr>
              <w:ind w:left="16" w:right="5"/>
              <w:jc w:val="center"/>
              <w:rPr>
                <w:color w:val="000000"/>
                <w:sz w:val="16"/>
                <w:szCs w:val="16"/>
              </w:rPr>
            </w:pPr>
            <w:r w:rsidRPr="00157BCC">
              <w:rPr>
                <w:color w:val="000000"/>
                <w:sz w:val="16"/>
                <w:szCs w:val="16"/>
              </w:rPr>
              <w:t>4 (0</w:t>
            </w:r>
            <w:r w:rsidR="00D52429" w:rsidRPr="00157BCC">
              <w:rPr>
                <w:color w:val="000000"/>
                <w:sz w:val="16"/>
                <w:szCs w:val="16"/>
              </w:rPr>
              <w:t>.</w:t>
            </w:r>
            <w:r w:rsidRPr="00157BCC">
              <w:rPr>
                <w:color w:val="000000"/>
                <w:sz w:val="16"/>
                <w:szCs w:val="16"/>
              </w:rPr>
              <w:t>0%)</w:t>
            </w:r>
          </w:p>
        </w:tc>
        <w:tc>
          <w:tcPr>
            <w:tcW w:w="1080" w:type="dxa"/>
            <w:tcBorders>
              <w:top w:val="single" w:sz="6" w:space="0" w:color="000000"/>
              <w:left w:val="single" w:sz="6" w:space="0" w:color="000000"/>
              <w:bottom w:val="single" w:sz="6" w:space="0" w:color="000000"/>
              <w:right w:val="single" w:sz="6" w:space="0" w:color="000000"/>
            </w:tcBorders>
          </w:tcPr>
          <w:p w14:paraId="000013A7" w14:textId="77777777" w:rsidR="0042791C" w:rsidRPr="00157BCC" w:rsidRDefault="0042791C">
            <w:pPr>
              <w:pBdr>
                <w:top w:val="nil"/>
                <w:left w:val="nil"/>
                <w:bottom w:val="nil"/>
                <w:right w:val="nil"/>
                <w:between w:val="nil"/>
              </w:pBdr>
              <w:spacing w:before="22"/>
              <w:rPr>
                <w:b/>
                <w:color w:val="000000"/>
                <w:sz w:val="16"/>
                <w:szCs w:val="16"/>
              </w:rPr>
            </w:pPr>
          </w:p>
          <w:p w14:paraId="000013A8" w14:textId="3448E0D1"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000</w:t>
            </w:r>
          </w:p>
        </w:tc>
        <w:tc>
          <w:tcPr>
            <w:tcW w:w="1152" w:type="dxa"/>
            <w:tcBorders>
              <w:top w:val="single" w:sz="6" w:space="0" w:color="000000"/>
              <w:left w:val="single" w:sz="6" w:space="0" w:color="000000"/>
              <w:bottom w:val="single" w:sz="6" w:space="0" w:color="000000"/>
              <w:right w:val="single" w:sz="6" w:space="0" w:color="000000"/>
            </w:tcBorders>
          </w:tcPr>
          <w:p w14:paraId="000013A9" w14:textId="77777777" w:rsidR="0042791C" w:rsidRPr="00157BCC" w:rsidRDefault="0042791C">
            <w:pPr>
              <w:pBdr>
                <w:top w:val="nil"/>
                <w:left w:val="nil"/>
                <w:bottom w:val="nil"/>
                <w:right w:val="nil"/>
                <w:between w:val="nil"/>
              </w:pBdr>
              <w:spacing w:before="22"/>
              <w:rPr>
                <w:b/>
                <w:color w:val="000000"/>
                <w:sz w:val="16"/>
                <w:szCs w:val="16"/>
              </w:rPr>
            </w:pPr>
          </w:p>
          <w:p w14:paraId="000013AA" w14:textId="6AE58CF6" w:rsidR="0042791C" w:rsidRPr="00157BCC" w:rsidRDefault="00425BCD">
            <w:pPr>
              <w:pBdr>
                <w:top w:val="nil"/>
                <w:left w:val="nil"/>
                <w:bottom w:val="nil"/>
                <w:right w:val="nil"/>
                <w:between w:val="nil"/>
              </w:pBdr>
              <w:ind w:left="17" w:right="5"/>
              <w:jc w:val="center"/>
              <w:rPr>
                <w:color w:val="000000"/>
                <w:sz w:val="16"/>
                <w:szCs w:val="16"/>
              </w:rPr>
            </w:pPr>
            <w:r w:rsidRPr="00157BCC">
              <w:rPr>
                <w:color w:val="000000"/>
                <w:sz w:val="16"/>
                <w:szCs w:val="16"/>
              </w:rPr>
              <w:t>1 (0</w:t>
            </w:r>
            <w:r w:rsidR="00D52429" w:rsidRPr="00157BCC">
              <w:rPr>
                <w:color w:val="000000"/>
                <w:sz w:val="16"/>
                <w:szCs w:val="16"/>
              </w:rPr>
              <w:t>.</w:t>
            </w:r>
            <w:r w:rsidRPr="00157BCC">
              <w:rPr>
                <w:color w:val="000000"/>
                <w:sz w:val="16"/>
                <w:szCs w:val="16"/>
              </w:rPr>
              <w:t>03%)</w:t>
            </w:r>
          </w:p>
        </w:tc>
        <w:tc>
          <w:tcPr>
            <w:tcW w:w="1080" w:type="dxa"/>
            <w:tcBorders>
              <w:top w:val="single" w:sz="6" w:space="0" w:color="000000"/>
              <w:left w:val="single" w:sz="6" w:space="0" w:color="000000"/>
              <w:bottom w:val="single" w:sz="6" w:space="0" w:color="000000"/>
              <w:right w:val="single" w:sz="6" w:space="0" w:color="000000"/>
            </w:tcBorders>
          </w:tcPr>
          <w:p w14:paraId="000013AB" w14:textId="77777777" w:rsidR="0042791C" w:rsidRPr="00157BCC" w:rsidRDefault="0042791C">
            <w:pPr>
              <w:pBdr>
                <w:top w:val="nil"/>
                <w:left w:val="nil"/>
                <w:bottom w:val="nil"/>
                <w:right w:val="nil"/>
                <w:between w:val="nil"/>
              </w:pBdr>
              <w:spacing w:before="22"/>
              <w:rPr>
                <w:b/>
                <w:color w:val="000000"/>
                <w:sz w:val="16"/>
                <w:szCs w:val="16"/>
              </w:rPr>
            </w:pPr>
          </w:p>
          <w:p w14:paraId="000013AC" w14:textId="035DADCF"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1 (0</w:t>
            </w:r>
            <w:r w:rsidR="00D52429" w:rsidRPr="00157BCC">
              <w:rPr>
                <w:color w:val="000000"/>
                <w:sz w:val="16"/>
                <w:szCs w:val="16"/>
              </w:rPr>
              <w:t>.</w:t>
            </w:r>
            <w:r w:rsidRPr="00157BCC">
              <w:rPr>
                <w:color w:val="000000"/>
                <w:sz w:val="16"/>
                <w:szCs w:val="16"/>
              </w:rPr>
              <w:t>03%)</w:t>
            </w:r>
          </w:p>
        </w:tc>
        <w:tc>
          <w:tcPr>
            <w:tcW w:w="1080" w:type="dxa"/>
            <w:tcBorders>
              <w:top w:val="single" w:sz="6" w:space="0" w:color="000000"/>
              <w:left w:val="single" w:sz="6" w:space="0" w:color="000000"/>
              <w:bottom w:val="single" w:sz="6" w:space="0" w:color="000000"/>
              <w:right w:val="single" w:sz="6" w:space="0" w:color="000000"/>
            </w:tcBorders>
          </w:tcPr>
          <w:p w14:paraId="000013AD" w14:textId="77777777" w:rsidR="0042791C" w:rsidRPr="00157BCC" w:rsidRDefault="0042791C">
            <w:pPr>
              <w:pBdr>
                <w:top w:val="nil"/>
                <w:left w:val="nil"/>
                <w:bottom w:val="nil"/>
                <w:right w:val="nil"/>
                <w:between w:val="nil"/>
              </w:pBdr>
              <w:spacing w:before="22"/>
              <w:rPr>
                <w:b/>
                <w:color w:val="000000"/>
                <w:sz w:val="16"/>
                <w:szCs w:val="16"/>
              </w:rPr>
            </w:pPr>
          </w:p>
          <w:p w14:paraId="000013AE" w14:textId="3BE19C2A"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000</w:t>
            </w:r>
          </w:p>
        </w:tc>
        <w:tc>
          <w:tcPr>
            <w:tcW w:w="1152" w:type="dxa"/>
            <w:tcBorders>
              <w:top w:val="single" w:sz="6" w:space="0" w:color="000000"/>
              <w:left w:val="single" w:sz="6" w:space="0" w:color="000000"/>
              <w:bottom w:val="single" w:sz="6" w:space="0" w:color="000000"/>
              <w:right w:val="single" w:sz="6" w:space="0" w:color="000000"/>
            </w:tcBorders>
          </w:tcPr>
          <w:p w14:paraId="000013AF" w14:textId="77777777" w:rsidR="0042791C" w:rsidRPr="00157BCC" w:rsidRDefault="0042791C">
            <w:pPr>
              <w:pBdr>
                <w:top w:val="nil"/>
                <w:left w:val="nil"/>
                <w:bottom w:val="nil"/>
                <w:right w:val="nil"/>
                <w:between w:val="nil"/>
              </w:pBdr>
              <w:spacing w:before="22"/>
              <w:rPr>
                <w:b/>
                <w:color w:val="000000"/>
                <w:sz w:val="16"/>
                <w:szCs w:val="16"/>
              </w:rPr>
            </w:pPr>
          </w:p>
          <w:p w14:paraId="000013B0" w14:textId="77777777" w:rsidR="0042791C" w:rsidRPr="00157BCC" w:rsidRDefault="00425BCD">
            <w:pPr>
              <w:pBdr>
                <w:top w:val="nil"/>
                <w:left w:val="nil"/>
                <w:bottom w:val="nil"/>
                <w:right w:val="nil"/>
                <w:between w:val="nil"/>
              </w:pBdr>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3B1" w14:textId="77777777" w:rsidR="0042791C" w:rsidRPr="00157BCC" w:rsidRDefault="0042791C">
            <w:pPr>
              <w:pBdr>
                <w:top w:val="nil"/>
                <w:left w:val="nil"/>
                <w:bottom w:val="nil"/>
                <w:right w:val="nil"/>
                <w:between w:val="nil"/>
              </w:pBdr>
              <w:spacing w:before="22"/>
              <w:rPr>
                <w:b/>
                <w:color w:val="000000"/>
                <w:sz w:val="16"/>
                <w:szCs w:val="16"/>
              </w:rPr>
            </w:pPr>
          </w:p>
          <w:p w14:paraId="000013B2" w14:textId="77777777" w:rsidR="0042791C" w:rsidRPr="00157BCC" w:rsidRDefault="00425BCD">
            <w:pPr>
              <w:pBdr>
                <w:top w:val="nil"/>
                <w:left w:val="nil"/>
                <w:bottom w:val="nil"/>
                <w:right w:val="nil"/>
                <w:between w:val="nil"/>
              </w:pBdr>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3B3" w14:textId="77777777" w:rsidR="0042791C" w:rsidRPr="00157BCC" w:rsidRDefault="0042791C">
            <w:pPr>
              <w:pBdr>
                <w:top w:val="nil"/>
                <w:left w:val="nil"/>
                <w:bottom w:val="nil"/>
                <w:right w:val="nil"/>
                <w:between w:val="nil"/>
              </w:pBdr>
              <w:spacing w:before="22"/>
              <w:rPr>
                <w:b/>
                <w:color w:val="000000"/>
                <w:sz w:val="16"/>
                <w:szCs w:val="16"/>
              </w:rPr>
            </w:pPr>
          </w:p>
          <w:p w14:paraId="000013B4" w14:textId="77777777" w:rsidR="0042791C" w:rsidRPr="00157BCC" w:rsidRDefault="00425BCD">
            <w:pPr>
              <w:pBdr>
                <w:top w:val="nil"/>
                <w:left w:val="nil"/>
                <w:bottom w:val="nil"/>
                <w:right w:val="nil"/>
                <w:between w:val="nil"/>
              </w:pBdr>
              <w:ind w:left="16" w:right="5"/>
              <w:jc w:val="center"/>
              <w:rPr>
                <w:color w:val="000000"/>
                <w:sz w:val="16"/>
                <w:szCs w:val="16"/>
              </w:rPr>
            </w:pPr>
            <w:r w:rsidRPr="00157BCC">
              <w:rPr>
                <w:color w:val="000000"/>
                <w:sz w:val="16"/>
                <w:szCs w:val="16"/>
              </w:rPr>
              <w:t>NA</w:t>
            </w:r>
          </w:p>
        </w:tc>
      </w:tr>
      <w:tr w:rsidR="0042791C" w:rsidRPr="00157BCC" w14:paraId="14A82467" w14:textId="77777777">
        <w:trPr>
          <w:trHeight w:val="846"/>
        </w:trPr>
        <w:tc>
          <w:tcPr>
            <w:tcW w:w="1080" w:type="dxa"/>
            <w:tcBorders>
              <w:top w:val="single" w:sz="6" w:space="0" w:color="000000"/>
              <w:left w:val="single" w:sz="6" w:space="0" w:color="000000"/>
              <w:bottom w:val="single" w:sz="6" w:space="0" w:color="000000"/>
              <w:right w:val="single" w:sz="6" w:space="0" w:color="000000"/>
            </w:tcBorders>
          </w:tcPr>
          <w:p w14:paraId="000013B5" w14:textId="77777777" w:rsidR="0042791C" w:rsidRPr="00157BCC" w:rsidRDefault="00425BCD">
            <w:pPr>
              <w:pBdr>
                <w:top w:val="nil"/>
                <w:left w:val="nil"/>
                <w:bottom w:val="nil"/>
                <w:right w:val="nil"/>
                <w:between w:val="nil"/>
              </w:pBdr>
              <w:ind w:left="40"/>
              <w:rPr>
                <w:b/>
                <w:color w:val="000000"/>
                <w:sz w:val="16"/>
                <w:szCs w:val="16"/>
              </w:rPr>
            </w:pPr>
            <w:r w:rsidRPr="00157BCC">
              <w:rPr>
                <w:b/>
                <w:color w:val="000000"/>
                <w:sz w:val="16"/>
                <w:szCs w:val="16"/>
              </w:rPr>
              <w:t>PCSK9</w:t>
            </w:r>
          </w:p>
          <w:p w14:paraId="000013B6" w14:textId="5930D96A" w:rsidR="0042791C" w:rsidRPr="00157BCC" w:rsidRDefault="00425BCD">
            <w:pPr>
              <w:pBdr>
                <w:top w:val="nil"/>
                <w:left w:val="nil"/>
                <w:bottom w:val="nil"/>
                <w:right w:val="nil"/>
                <w:between w:val="nil"/>
              </w:pBdr>
              <w:spacing w:before="27" w:line="276" w:lineRule="auto"/>
              <w:ind w:left="40" w:right="278"/>
              <w:rPr>
                <w:b/>
                <w:color w:val="000000"/>
                <w:sz w:val="16"/>
                <w:szCs w:val="16"/>
              </w:rPr>
            </w:pPr>
            <w:r w:rsidRPr="00157BCC">
              <w:rPr>
                <w:b/>
                <w:color w:val="000000"/>
                <w:sz w:val="16"/>
                <w:szCs w:val="16"/>
              </w:rPr>
              <w:t xml:space="preserve">inhibitor – </w:t>
            </w:r>
            <w:r w:rsidR="00DF5B79" w:rsidRPr="00157BCC">
              <w:rPr>
                <w:b/>
                <w:color w:val="000000"/>
                <w:sz w:val="16"/>
                <w:szCs w:val="16"/>
              </w:rPr>
              <w:t xml:space="preserve">number </w:t>
            </w:r>
            <w:r w:rsidRPr="00157BCC">
              <w:rPr>
                <w:b/>
                <w:color w:val="000000"/>
                <w:sz w:val="16"/>
                <w:szCs w:val="16"/>
              </w:rPr>
              <w:t>of</w:t>
            </w:r>
          </w:p>
          <w:p w14:paraId="000013B7" w14:textId="77777777" w:rsidR="0042791C" w:rsidRPr="00157BCC" w:rsidRDefault="00425BCD">
            <w:pPr>
              <w:pBdr>
                <w:top w:val="nil"/>
                <w:left w:val="nil"/>
                <w:bottom w:val="nil"/>
                <w:right w:val="nil"/>
                <w:between w:val="nil"/>
              </w:pBdr>
              <w:spacing w:before="1"/>
              <w:ind w:left="40"/>
              <w:rPr>
                <w:b/>
                <w:color w:val="000000"/>
                <w:sz w:val="16"/>
                <w:szCs w:val="16"/>
              </w:rPr>
            </w:pPr>
            <w:r w:rsidRPr="00157BCC">
              <w:rPr>
                <w:b/>
                <w:color w:val="000000"/>
                <w:sz w:val="16"/>
                <w:szCs w:val="16"/>
              </w:rPr>
              <w:t>prescriptions</w:t>
            </w:r>
          </w:p>
        </w:tc>
        <w:tc>
          <w:tcPr>
            <w:tcW w:w="1152" w:type="dxa"/>
            <w:tcBorders>
              <w:top w:val="single" w:sz="6" w:space="0" w:color="000000"/>
              <w:left w:val="single" w:sz="6" w:space="0" w:color="000000"/>
              <w:bottom w:val="single" w:sz="6" w:space="0" w:color="000000"/>
              <w:right w:val="single" w:sz="6" w:space="0" w:color="000000"/>
            </w:tcBorders>
          </w:tcPr>
          <w:p w14:paraId="000013B8"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B9"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BA"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BB"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BC"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BD"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BE"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BF"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C0"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C1"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C2" w14:textId="77777777" w:rsidR="0042791C" w:rsidRPr="00157BCC" w:rsidRDefault="0042791C">
            <w:pPr>
              <w:pBdr>
                <w:top w:val="nil"/>
                <w:left w:val="nil"/>
                <w:bottom w:val="nil"/>
                <w:right w:val="nil"/>
                <w:between w:val="nil"/>
              </w:pBdr>
              <w:rPr>
                <w:color w:val="000000"/>
                <w:sz w:val="14"/>
                <w:szCs w:val="14"/>
              </w:rPr>
            </w:pPr>
          </w:p>
        </w:tc>
        <w:tc>
          <w:tcPr>
            <w:tcW w:w="1080" w:type="dxa"/>
            <w:tcBorders>
              <w:top w:val="single" w:sz="6" w:space="0" w:color="000000"/>
              <w:left w:val="single" w:sz="6" w:space="0" w:color="000000"/>
              <w:bottom w:val="single" w:sz="6" w:space="0" w:color="000000"/>
              <w:right w:val="single" w:sz="6" w:space="0" w:color="000000"/>
            </w:tcBorders>
          </w:tcPr>
          <w:p w14:paraId="000013C3" w14:textId="77777777" w:rsidR="0042791C" w:rsidRPr="00157BCC" w:rsidRDefault="0042791C">
            <w:pPr>
              <w:pBdr>
                <w:top w:val="nil"/>
                <w:left w:val="nil"/>
                <w:bottom w:val="nil"/>
                <w:right w:val="nil"/>
                <w:between w:val="nil"/>
              </w:pBdr>
              <w:rPr>
                <w:color w:val="000000"/>
                <w:sz w:val="14"/>
                <w:szCs w:val="14"/>
              </w:rPr>
            </w:pPr>
          </w:p>
        </w:tc>
      </w:tr>
      <w:tr w:rsidR="0042791C" w:rsidRPr="00157BCC" w14:paraId="118935B3" w14:textId="77777777">
        <w:trPr>
          <w:trHeight w:val="359"/>
        </w:trPr>
        <w:tc>
          <w:tcPr>
            <w:tcW w:w="1080" w:type="dxa"/>
            <w:tcBorders>
              <w:top w:val="single" w:sz="6" w:space="0" w:color="000000"/>
              <w:left w:val="single" w:sz="6" w:space="0" w:color="000000"/>
              <w:bottom w:val="single" w:sz="6" w:space="0" w:color="000000"/>
              <w:right w:val="single" w:sz="6" w:space="0" w:color="000000"/>
            </w:tcBorders>
          </w:tcPr>
          <w:p w14:paraId="000013C4" w14:textId="42118F66" w:rsidR="0042791C" w:rsidRPr="00157BCC" w:rsidRDefault="00425BCD">
            <w:pPr>
              <w:pBdr>
                <w:top w:val="nil"/>
                <w:left w:val="nil"/>
                <w:bottom w:val="nil"/>
                <w:right w:val="nil"/>
                <w:between w:val="nil"/>
              </w:pBdr>
              <w:spacing w:before="70"/>
              <w:ind w:left="40"/>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152" w:type="dxa"/>
            <w:tcBorders>
              <w:top w:val="single" w:sz="6" w:space="0" w:color="000000"/>
              <w:left w:val="single" w:sz="6" w:space="0" w:color="000000"/>
              <w:bottom w:val="single" w:sz="6" w:space="0" w:color="000000"/>
              <w:right w:val="single" w:sz="6" w:space="0" w:color="000000"/>
            </w:tcBorders>
          </w:tcPr>
          <w:p w14:paraId="000013C5" w14:textId="292E9F99"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 (0</w:t>
            </w:r>
            <w:r w:rsidR="00D52429" w:rsidRPr="00157BCC">
              <w:rPr>
                <w:color w:val="000000"/>
                <w:sz w:val="16"/>
                <w:szCs w:val="16"/>
              </w:rPr>
              <w:t>.</w:t>
            </w:r>
            <w:r w:rsidRPr="00157BCC">
              <w:rPr>
                <w:color w:val="000000"/>
                <w:sz w:val="16"/>
                <w:szCs w:val="16"/>
              </w:rPr>
              <w:t>17)</w:t>
            </w:r>
          </w:p>
        </w:tc>
        <w:tc>
          <w:tcPr>
            <w:tcW w:w="1080" w:type="dxa"/>
            <w:tcBorders>
              <w:top w:val="single" w:sz="6" w:space="0" w:color="000000"/>
              <w:left w:val="single" w:sz="6" w:space="0" w:color="000000"/>
              <w:bottom w:val="single" w:sz="6" w:space="0" w:color="000000"/>
              <w:right w:val="single" w:sz="6" w:space="0" w:color="000000"/>
            </w:tcBorders>
          </w:tcPr>
          <w:p w14:paraId="000013C6" w14:textId="7CAD7510"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D52429" w:rsidRPr="00157BCC">
              <w:rPr>
                <w:color w:val="000000"/>
                <w:sz w:val="16"/>
                <w:szCs w:val="16"/>
              </w:rPr>
              <w:t>.</w:t>
            </w:r>
            <w:r w:rsidRPr="00157BCC">
              <w:rPr>
                <w:color w:val="000000"/>
                <w:sz w:val="16"/>
                <w:szCs w:val="16"/>
              </w:rPr>
              <w:t>01 (0·17)</w:t>
            </w:r>
          </w:p>
        </w:tc>
        <w:tc>
          <w:tcPr>
            <w:tcW w:w="1080" w:type="dxa"/>
            <w:tcBorders>
              <w:top w:val="single" w:sz="6" w:space="0" w:color="000000"/>
              <w:left w:val="single" w:sz="6" w:space="0" w:color="000000"/>
              <w:bottom w:val="single" w:sz="6" w:space="0" w:color="000000"/>
              <w:right w:val="single" w:sz="6" w:space="0" w:color="000000"/>
            </w:tcBorders>
          </w:tcPr>
          <w:p w14:paraId="000013C7" w14:textId="2570E7C4"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001</w:t>
            </w:r>
          </w:p>
        </w:tc>
        <w:tc>
          <w:tcPr>
            <w:tcW w:w="1152" w:type="dxa"/>
            <w:tcBorders>
              <w:top w:val="single" w:sz="6" w:space="0" w:color="000000"/>
              <w:left w:val="single" w:sz="6" w:space="0" w:color="000000"/>
              <w:bottom w:val="single" w:sz="6" w:space="0" w:color="000000"/>
              <w:right w:val="single" w:sz="6" w:space="0" w:color="000000"/>
            </w:tcBorders>
          </w:tcPr>
          <w:p w14:paraId="000013C8" w14:textId="54C6E5CA"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00 (0</w:t>
            </w:r>
            <w:r w:rsidR="00655E3C" w:rsidRPr="00157BCC">
              <w:rPr>
                <w:color w:val="000000"/>
                <w:sz w:val="16"/>
                <w:szCs w:val="16"/>
              </w:rPr>
              <w:t>.</w:t>
            </w:r>
            <w:r w:rsidRPr="00157BCC">
              <w:rPr>
                <w:color w:val="000000"/>
                <w:sz w:val="16"/>
                <w:szCs w:val="16"/>
              </w:rPr>
              <w:t>10)</w:t>
            </w:r>
          </w:p>
        </w:tc>
        <w:tc>
          <w:tcPr>
            <w:tcW w:w="1080" w:type="dxa"/>
            <w:tcBorders>
              <w:top w:val="single" w:sz="6" w:space="0" w:color="000000"/>
              <w:left w:val="single" w:sz="6" w:space="0" w:color="000000"/>
              <w:bottom w:val="single" w:sz="6" w:space="0" w:color="000000"/>
              <w:right w:val="single" w:sz="6" w:space="0" w:color="000000"/>
            </w:tcBorders>
          </w:tcPr>
          <w:p w14:paraId="000013C9" w14:textId="26883EDC"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00 (0</w:t>
            </w:r>
            <w:r w:rsidR="00655E3C" w:rsidRPr="00157BCC">
              <w:rPr>
                <w:color w:val="000000"/>
                <w:sz w:val="16"/>
                <w:szCs w:val="16"/>
              </w:rPr>
              <w:t>.</w:t>
            </w:r>
            <w:r w:rsidRPr="00157BCC">
              <w:rPr>
                <w:color w:val="000000"/>
                <w:sz w:val="16"/>
                <w:szCs w:val="16"/>
              </w:rPr>
              <w:t>10)</w:t>
            </w:r>
          </w:p>
        </w:tc>
        <w:tc>
          <w:tcPr>
            <w:tcW w:w="1080" w:type="dxa"/>
            <w:tcBorders>
              <w:top w:val="single" w:sz="6" w:space="0" w:color="000000"/>
              <w:left w:val="single" w:sz="6" w:space="0" w:color="000000"/>
              <w:bottom w:val="single" w:sz="6" w:space="0" w:color="000000"/>
              <w:right w:val="single" w:sz="6" w:space="0" w:color="000000"/>
            </w:tcBorders>
          </w:tcPr>
          <w:p w14:paraId="000013CA" w14:textId="53E0384A" w:rsidR="0042791C" w:rsidRPr="00157BCC" w:rsidRDefault="00425BCD">
            <w:pPr>
              <w:pBdr>
                <w:top w:val="nil"/>
                <w:left w:val="nil"/>
                <w:bottom w:val="nil"/>
                <w:right w:val="nil"/>
                <w:between w:val="nil"/>
              </w:pBdr>
              <w:spacing w:before="70"/>
              <w:ind w:left="16" w:right="2"/>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002</w:t>
            </w:r>
          </w:p>
        </w:tc>
        <w:tc>
          <w:tcPr>
            <w:tcW w:w="1152" w:type="dxa"/>
            <w:tcBorders>
              <w:top w:val="single" w:sz="6" w:space="0" w:color="000000"/>
              <w:left w:val="single" w:sz="6" w:space="0" w:color="000000"/>
              <w:bottom w:val="single" w:sz="6" w:space="0" w:color="000000"/>
              <w:right w:val="single" w:sz="6" w:space="0" w:color="000000"/>
            </w:tcBorders>
          </w:tcPr>
          <w:p w14:paraId="000013CB" w14:textId="2FBBB1E7" w:rsidR="0042791C" w:rsidRPr="00157BCC" w:rsidRDefault="00425BCD">
            <w:pPr>
              <w:pBdr>
                <w:top w:val="nil"/>
                <w:left w:val="nil"/>
                <w:bottom w:val="nil"/>
                <w:right w:val="nil"/>
                <w:between w:val="nil"/>
              </w:pBdr>
              <w:spacing w:before="70"/>
              <w:ind w:left="17" w:right="5"/>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001 (0</w:t>
            </w:r>
            <w:r w:rsidR="00655E3C" w:rsidRPr="00157BCC">
              <w:rPr>
                <w:color w:val="000000"/>
                <w:sz w:val="16"/>
                <w:szCs w:val="16"/>
              </w:rPr>
              <w:t>.</w:t>
            </w:r>
            <w:r w:rsidRPr="00157BCC">
              <w:rPr>
                <w:color w:val="000000"/>
                <w:sz w:val="16"/>
                <w:szCs w:val="16"/>
              </w:rPr>
              <w:t>07)</w:t>
            </w:r>
          </w:p>
        </w:tc>
        <w:tc>
          <w:tcPr>
            <w:tcW w:w="1080" w:type="dxa"/>
            <w:tcBorders>
              <w:top w:val="single" w:sz="6" w:space="0" w:color="000000"/>
              <w:left w:val="single" w:sz="6" w:space="0" w:color="000000"/>
              <w:bottom w:val="single" w:sz="6" w:space="0" w:color="000000"/>
              <w:right w:val="single" w:sz="6" w:space="0" w:color="000000"/>
            </w:tcBorders>
          </w:tcPr>
          <w:p w14:paraId="000013CC" w14:textId="1FCA12EC"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00 (0</w:t>
            </w:r>
            <w:r w:rsidR="00655E3C" w:rsidRPr="00157BCC">
              <w:rPr>
                <w:color w:val="000000"/>
                <w:sz w:val="16"/>
                <w:szCs w:val="16"/>
              </w:rPr>
              <w:t>.</w:t>
            </w:r>
            <w:r w:rsidRPr="00157BCC">
              <w:rPr>
                <w:color w:val="000000"/>
                <w:sz w:val="16"/>
                <w:szCs w:val="16"/>
              </w:rPr>
              <w:t>04)</w:t>
            </w:r>
          </w:p>
        </w:tc>
        <w:tc>
          <w:tcPr>
            <w:tcW w:w="1080" w:type="dxa"/>
            <w:tcBorders>
              <w:top w:val="single" w:sz="6" w:space="0" w:color="000000"/>
              <w:left w:val="single" w:sz="6" w:space="0" w:color="000000"/>
              <w:bottom w:val="single" w:sz="6" w:space="0" w:color="000000"/>
              <w:right w:val="single" w:sz="6" w:space="0" w:color="000000"/>
            </w:tcBorders>
          </w:tcPr>
          <w:p w14:paraId="000013CD" w14:textId="2644A3D4" w:rsidR="0042791C" w:rsidRPr="00157BCC" w:rsidRDefault="00425BCD">
            <w:pPr>
              <w:pBdr>
                <w:top w:val="nil"/>
                <w:left w:val="nil"/>
                <w:bottom w:val="nil"/>
                <w:right w:val="nil"/>
                <w:between w:val="nil"/>
              </w:pBdr>
              <w:spacing w:before="70"/>
              <w:ind w:left="16"/>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011</w:t>
            </w:r>
          </w:p>
        </w:tc>
        <w:tc>
          <w:tcPr>
            <w:tcW w:w="1152" w:type="dxa"/>
            <w:tcBorders>
              <w:top w:val="single" w:sz="6" w:space="0" w:color="000000"/>
              <w:left w:val="single" w:sz="6" w:space="0" w:color="000000"/>
              <w:bottom w:val="single" w:sz="6" w:space="0" w:color="000000"/>
              <w:right w:val="single" w:sz="6" w:space="0" w:color="000000"/>
            </w:tcBorders>
          </w:tcPr>
          <w:p w14:paraId="000013CE"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3CF"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3D0" w14:textId="77777777" w:rsidR="0042791C" w:rsidRPr="00157BCC" w:rsidRDefault="00425BCD">
            <w:pPr>
              <w:pBdr>
                <w:top w:val="nil"/>
                <w:left w:val="nil"/>
                <w:bottom w:val="nil"/>
                <w:right w:val="nil"/>
                <w:between w:val="nil"/>
              </w:pBdr>
              <w:spacing w:before="70"/>
              <w:ind w:left="16" w:right="5"/>
              <w:jc w:val="center"/>
              <w:rPr>
                <w:color w:val="000000"/>
                <w:sz w:val="16"/>
                <w:szCs w:val="16"/>
              </w:rPr>
            </w:pPr>
            <w:r w:rsidRPr="00157BCC">
              <w:rPr>
                <w:color w:val="000000"/>
                <w:sz w:val="16"/>
                <w:szCs w:val="16"/>
              </w:rPr>
              <w:t>NA</w:t>
            </w:r>
          </w:p>
        </w:tc>
      </w:tr>
      <w:tr w:rsidR="0042791C" w:rsidRPr="00157BCC" w14:paraId="57DDC2EE" w14:textId="77777777">
        <w:trPr>
          <w:trHeight w:val="424"/>
        </w:trPr>
        <w:tc>
          <w:tcPr>
            <w:tcW w:w="1080" w:type="dxa"/>
            <w:tcBorders>
              <w:top w:val="single" w:sz="6" w:space="0" w:color="000000"/>
              <w:left w:val="single" w:sz="6" w:space="0" w:color="000000"/>
              <w:bottom w:val="single" w:sz="6" w:space="0" w:color="000000"/>
              <w:right w:val="single" w:sz="6" w:space="0" w:color="000000"/>
            </w:tcBorders>
          </w:tcPr>
          <w:p w14:paraId="000013D1" w14:textId="324DC96B" w:rsidR="0042791C" w:rsidRPr="00157BCC" w:rsidRDefault="00425BCD">
            <w:pPr>
              <w:pBdr>
                <w:top w:val="nil"/>
                <w:left w:val="nil"/>
                <w:bottom w:val="nil"/>
                <w:right w:val="nil"/>
                <w:between w:val="nil"/>
              </w:pBdr>
              <w:spacing w:line="181" w:lineRule="auto"/>
              <w:ind w:left="40"/>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w:t>
            </w:r>
          </w:p>
          <w:p w14:paraId="000013D2" w14:textId="77777777" w:rsidR="0042791C" w:rsidRPr="00157BCC" w:rsidRDefault="00425BCD">
            <w:pPr>
              <w:pBdr>
                <w:top w:val="nil"/>
                <w:left w:val="nil"/>
                <w:bottom w:val="nil"/>
                <w:right w:val="nil"/>
                <w:between w:val="nil"/>
              </w:pBdr>
              <w:spacing w:before="27"/>
              <w:ind w:left="40"/>
              <w:rPr>
                <w:color w:val="000000"/>
                <w:sz w:val="16"/>
                <w:szCs w:val="16"/>
              </w:rPr>
            </w:pPr>
            <w:r w:rsidRPr="00157BCC">
              <w:rPr>
                <w:color w:val="000000"/>
                <w:sz w:val="16"/>
                <w:szCs w:val="16"/>
              </w:rPr>
              <w:t>(IQR)</w:t>
            </w:r>
          </w:p>
        </w:tc>
        <w:tc>
          <w:tcPr>
            <w:tcW w:w="1152" w:type="dxa"/>
            <w:tcBorders>
              <w:top w:val="single" w:sz="6" w:space="0" w:color="000000"/>
              <w:left w:val="single" w:sz="6" w:space="0" w:color="000000"/>
              <w:bottom w:val="single" w:sz="6" w:space="0" w:color="000000"/>
              <w:right w:val="single" w:sz="6" w:space="0" w:color="000000"/>
            </w:tcBorders>
          </w:tcPr>
          <w:p w14:paraId="000013D3"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3D4" w14:textId="77777777"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3D5"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D6"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3D7" w14:textId="77777777" w:rsidR="0042791C" w:rsidRPr="00157BCC" w:rsidRDefault="00425BCD">
            <w:pPr>
              <w:pBdr>
                <w:top w:val="nil"/>
                <w:left w:val="nil"/>
                <w:bottom w:val="nil"/>
                <w:right w:val="nil"/>
                <w:between w:val="nil"/>
              </w:pBdr>
              <w:spacing w:before="102"/>
              <w:ind w:left="16" w:right="2"/>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3D8"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D9" w14:textId="7777777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3DA" w14:textId="77777777" w:rsidR="0042791C" w:rsidRPr="00157BCC" w:rsidRDefault="00425BCD">
            <w:pPr>
              <w:pBdr>
                <w:top w:val="nil"/>
                <w:left w:val="nil"/>
                <w:bottom w:val="nil"/>
                <w:right w:val="nil"/>
                <w:between w:val="nil"/>
              </w:pBdr>
              <w:spacing w:before="102"/>
              <w:ind w:left="16"/>
              <w:jc w:val="center"/>
              <w:rPr>
                <w:color w:val="000000"/>
                <w:sz w:val="16"/>
                <w:szCs w:val="16"/>
              </w:rPr>
            </w:pPr>
            <w:r w:rsidRPr="00157BCC">
              <w:rPr>
                <w:color w:val="000000"/>
                <w:sz w:val="16"/>
                <w:szCs w:val="16"/>
              </w:rPr>
              <w:t>0 (0–0)</w:t>
            </w:r>
          </w:p>
        </w:tc>
        <w:tc>
          <w:tcPr>
            <w:tcW w:w="1080" w:type="dxa"/>
            <w:tcBorders>
              <w:top w:val="single" w:sz="6" w:space="0" w:color="000000"/>
              <w:left w:val="single" w:sz="6" w:space="0" w:color="000000"/>
              <w:bottom w:val="single" w:sz="6" w:space="0" w:color="000000"/>
              <w:right w:val="single" w:sz="6" w:space="0" w:color="000000"/>
            </w:tcBorders>
          </w:tcPr>
          <w:p w14:paraId="000013DB" w14:textId="77777777" w:rsidR="0042791C" w:rsidRPr="00157BCC" w:rsidRDefault="0042791C">
            <w:pPr>
              <w:pBdr>
                <w:top w:val="nil"/>
                <w:left w:val="nil"/>
                <w:bottom w:val="nil"/>
                <w:right w:val="nil"/>
                <w:between w:val="nil"/>
              </w:pBdr>
              <w:rPr>
                <w:color w:val="000000"/>
                <w:sz w:val="14"/>
                <w:szCs w:val="14"/>
              </w:rPr>
            </w:pPr>
          </w:p>
        </w:tc>
        <w:tc>
          <w:tcPr>
            <w:tcW w:w="1152" w:type="dxa"/>
            <w:tcBorders>
              <w:top w:val="single" w:sz="6" w:space="0" w:color="000000"/>
              <w:left w:val="single" w:sz="6" w:space="0" w:color="000000"/>
              <w:bottom w:val="single" w:sz="6" w:space="0" w:color="000000"/>
              <w:right w:val="single" w:sz="6" w:space="0" w:color="000000"/>
            </w:tcBorders>
          </w:tcPr>
          <w:p w14:paraId="000013DC" w14:textId="77777777" w:rsidR="0042791C" w:rsidRPr="00157BCC" w:rsidRDefault="00425BCD">
            <w:pPr>
              <w:pBdr>
                <w:top w:val="nil"/>
                <w:left w:val="nil"/>
                <w:bottom w:val="nil"/>
                <w:right w:val="nil"/>
                <w:between w:val="nil"/>
              </w:pBdr>
              <w:spacing w:before="102"/>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3DD" w14:textId="77777777"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3DE" w14:textId="77777777" w:rsidR="0042791C" w:rsidRPr="00157BCC" w:rsidRDefault="00425BCD">
            <w:pPr>
              <w:pBdr>
                <w:top w:val="nil"/>
                <w:left w:val="nil"/>
                <w:bottom w:val="nil"/>
                <w:right w:val="nil"/>
                <w:between w:val="nil"/>
              </w:pBdr>
              <w:spacing w:before="102"/>
              <w:ind w:left="16" w:right="5"/>
              <w:jc w:val="center"/>
              <w:rPr>
                <w:color w:val="000000"/>
                <w:sz w:val="16"/>
                <w:szCs w:val="16"/>
              </w:rPr>
            </w:pPr>
            <w:r w:rsidRPr="00157BCC">
              <w:rPr>
                <w:color w:val="000000"/>
                <w:sz w:val="16"/>
                <w:szCs w:val="16"/>
              </w:rPr>
              <w:t>NA</w:t>
            </w:r>
          </w:p>
        </w:tc>
      </w:tr>
      <w:tr w:rsidR="0042791C" w:rsidRPr="00157BCC" w14:paraId="718C196C" w14:textId="77777777">
        <w:trPr>
          <w:trHeight w:val="634"/>
        </w:trPr>
        <w:tc>
          <w:tcPr>
            <w:tcW w:w="1080" w:type="dxa"/>
            <w:tcBorders>
              <w:top w:val="single" w:sz="6" w:space="0" w:color="000000"/>
              <w:left w:val="single" w:sz="6" w:space="0" w:color="000000"/>
              <w:bottom w:val="single" w:sz="6" w:space="0" w:color="000000"/>
              <w:right w:val="single" w:sz="6" w:space="0" w:color="000000"/>
            </w:tcBorders>
          </w:tcPr>
          <w:p w14:paraId="000013E0" w14:textId="04CA7F4C" w:rsidR="0042791C" w:rsidRPr="00157BCC" w:rsidRDefault="00425BCD" w:rsidP="00E81374">
            <w:pPr>
              <w:pBdr>
                <w:top w:val="nil"/>
                <w:left w:val="nil"/>
                <w:bottom w:val="nil"/>
                <w:right w:val="nil"/>
                <w:between w:val="nil"/>
              </w:pBdr>
              <w:spacing w:line="276" w:lineRule="auto"/>
              <w:ind w:left="40" w:right="15"/>
              <w:rPr>
                <w:b/>
                <w:color w:val="000000"/>
                <w:sz w:val="16"/>
                <w:szCs w:val="16"/>
              </w:rPr>
            </w:pPr>
            <w:r w:rsidRPr="00157BCC">
              <w:rPr>
                <w:b/>
                <w:color w:val="000000"/>
                <w:sz w:val="16"/>
                <w:szCs w:val="16"/>
              </w:rPr>
              <w:t xml:space="preserve">Pulmonary medications; </w:t>
            </w:r>
            <w:r w:rsidR="00655E3C" w:rsidRPr="00157BCC">
              <w:rPr>
                <w:b/>
                <w:color w:val="000000"/>
                <w:sz w:val="16"/>
                <w:szCs w:val="16"/>
              </w:rPr>
              <w:br/>
            </w:r>
            <w:r w:rsidRPr="00157BCC">
              <w:rPr>
                <w:b/>
                <w:color w:val="000000"/>
                <w:sz w:val="16"/>
                <w:szCs w:val="16"/>
              </w:rPr>
              <w:t>n</w:t>
            </w:r>
            <w:r w:rsidR="00655E3C" w:rsidRPr="00157BCC">
              <w:rPr>
                <w:b/>
                <w:color w:val="000000"/>
                <w:sz w:val="16"/>
                <w:szCs w:val="16"/>
              </w:rPr>
              <w:t xml:space="preserve"> </w:t>
            </w:r>
            <w:r w:rsidRPr="00157BCC">
              <w:rPr>
                <w:b/>
                <w:color w:val="000000"/>
                <w:sz w:val="16"/>
                <w:szCs w:val="16"/>
              </w:rPr>
              <w:t>(%)</w:t>
            </w:r>
          </w:p>
        </w:tc>
        <w:tc>
          <w:tcPr>
            <w:tcW w:w="1152" w:type="dxa"/>
            <w:tcBorders>
              <w:top w:val="single" w:sz="6" w:space="0" w:color="000000"/>
              <w:left w:val="single" w:sz="6" w:space="0" w:color="000000"/>
              <w:bottom w:val="single" w:sz="6" w:space="0" w:color="000000"/>
              <w:right w:val="single" w:sz="6" w:space="0" w:color="000000"/>
            </w:tcBorders>
          </w:tcPr>
          <w:p w14:paraId="000013E1" w14:textId="77777777" w:rsidR="0042791C" w:rsidRPr="00157BCC" w:rsidRDefault="0042791C">
            <w:pPr>
              <w:pBdr>
                <w:top w:val="nil"/>
                <w:left w:val="nil"/>
                <w:bottom w:val="nil"/>
                <w:right w:val="nil"/>
                <w:between w:val="nil"/>
              </w:pBdr>
              <w:spacing w:before="22"/>
              <w:rPr>
                <w:b/>
                <w:color w:val="000000"/>
                <w:sz w:val="16"/>
                <w:szCs w:val="16"/>
              </w:rPr>
            </w:pPr>
          </w:p>
          <w:p w14:paraId="000013E2" w14:textId="67823C1B"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1,475 (17</w:t>
            </w:r>
            <w:r w:rsidR="00655E3C"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3E3" w14:textId="77777777" w:rsidR="0042791C" w:rsidRPr="00157BCC" w:rsidRDefault="0042791C">
            <w:pPr>
              <w:pBdr>
                <w:top w:val="nil"/>
                <w:left w:val="nil"/>
                <w:bottom w:val="nil"/>
                <w:right w:val="nil"/>
                <w:between w:val="nil"/>
              </w:pBdr>
              <w:spacing w:before="22"/>
              <w:rPr>
                <w:b/>
                <w:color w:val="000000"/>
                <w:sz w:val="16"/>
                <w:szCs w:val="16"/>
              </w:rPr>
            </w:pPr>
          </w:p>
          <w:p w14:paraId="000013E4" w14:textId="0A48CC2D"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1,502 (17</w:t>
            </w:r>
            <w:r w:rsidR="00655E3C" w:rsidRPr="00157BCC">
              <w:rPr>
                <w:color w:val="000000"/>
                <w:sz w:val="16"/>
                <w:szCs w:val="16"/>
              </w:rPr>
              <w:t>.</w:t>
            </w:r>
            <w:r w:rsidRPr="00157BCC">
              <w:rPr>
                <w:color w:val="000000"/>
                <w:sz w:val="16"/>
                <w:szCs w:val="16"/>
              </w:rPr>
              <w:t>9%)</w:t>
            </w:r>
          </w:p>
        </w:tc>
        <w:tc>
          <w:tcPr>
            <w:tcW w:w="1080" w:type="dxa"/>
            <w:tcBorders>
              <w:top w:val="single" w:sz="6" w:space="0" w:color="000000"/>
              <w:left w:val="single" w:sz="6" w:space="0" w:color="000000"/>
              <w:bottom w:val="single" w:sz="6" w:space="0" w:color="000000"/>
              <w:right w:val="single" w:sz="6" w:space="0" w:color="000000"/>
            </w:tcBorders>
          </w:tcPr>
          <w:p w14:paraId="000013E5" w14:textId="77777777" w:rsidR="0042791C" w:rsidRPr="00157BCC" w:rsidRDefault="0042791C">
            <w:pPr>
              <w:pBdr>
                <w:top w:val="nil"/>
                <w:left w:val="nil"/>
                <w:bottom w:val="nil"/>
                <w:right w:val="nil"/>
                <w:between w:val="nil"/>
              </w:pBdr>
              <w:spacing w:before="22"/>
              <w:rPr>
                <w:b/>
                <w:color w:val="000000"/>
                <w:sz w:val="16"/>
                <w:szCs w:val="16"/>
              </w:rPr>
            </w:pPr>
          </w:p>
          <w:p w14:paraId="000013E6" w14:textId="25CD9132"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008</w:t>
            </w:r>
          </w:p>
        </w:tc>
        <w:tc>
          <w:tcPr>
            <w:tcW w:w="1152" w:type="dxa"/>
            <w:tcBorders>
              <w:top w:val="single" w:sz="6" w:space="0" w:color="000000"/>
              <w:left w:val="single" w:sz="6" w:space="0" w:color="000000"/>
              <w:bottom w:val="single" w:sz="6" w:space="0" w:color="000000"/>
              <w:right w:val="single" w:sz="6" w:space="0" w:color="000000"/>
            </w:tcBorders>
          </w:tcPr>
          <w:p w14:paraId="000013E7" w14:textId="77777777" w:rsidR="0042791C" w:rsidRPr="00157BCC" w:rsidRDefault="0042791C">
            <w:pPr>
              <w:pBdr>
                <w:top w:val="nil"/>
                <w:left w:val="nil"/>
                <w:bottom w:val="nil"/>
                <w:right w:val="nil"/>
                <w:between w:val="nil"/>
              </w:pBdr>
              <w:spacing w:before="22"/>
              <w:rPr>
                <w:b/>
                <w:color w:val="000000"/>
                <w:sz w:val="16"/>
                <w:szCs w:val="16"/>
              </w:rPr>
            </w:pPr>
          </w:p>
          <w:p w14:paraId="000013E8" w14:textId="5A480381" w:rsidR="0042791C" w:rsidRPr="00157BCC" w:rsidRDefault="00425BCD">
            <w:pPr>
              <w:pBdr>
                <w:top w:val="nil"/>
                <w:left w:val="nil"/>
                <w:bottom w:val="nil"/>
                <w:right w:val="nil"/>
                <w:between w:val="nil"/>
              </w:pBdr>
              <w:ind w:left="17" w:right="2"/>
              <w:jc w:val="center"/>
              <w:rPr>
                <w:color w:val="000000"/>
                <w:sz w:val="16"/>
                <w:szCs w:val="16"/>
              </w:rPr>
            </w:pPr>
            <w:r w:rsidRPr="00157BCC">
              <w:rPr>
                <w:color w:val="000000"/>
                <w:sz w:val="16"/>
                <w:szCs w:val="16"/>
              </w:rPr>
              <w:t>1,585 (14</w:t>
            </w:r>
            <w:r w:rsidR="00655E3C" w:rsidRPr="00157BCC">
              <w:rPr>
                <w:color w:val="000000"/>
                <w:sz w:val="16"/>
                <w:szCs w:val="16"/>
              </w:rPr>
              <w:t>.</w:t>
            </w:r>
            <w:r w:rsidRPr="00157BCC">
              <w:rPr>
                <w:color w:val="000000"/>
                <w:sz w:val="16"/>
                <w:szCs w:val="16"/>
              </w:rPr>
              <w:t>7%)</w:t>
            </w:r>
          </w:p>
        </w:tc>
        <w:tc>
          <w:tcPr>
            <w:tcW w:w="1080" w:type="dxa"/>
            <w:tcBorders>
              <w:top w:val="single" w:sz="6" w:space="0" w:color="000000"/>
              <w:left w:val="single" w:sz="6" w:space="0" w:color="000000"/>
              <w:bottom w:val="single" w:sz="6" w:space="0" w:color="000000"/>
              <w:right w:val="single" w:sz="6" w:space="0" w:color="000000"/>
            </w:tcBorders>
          </w:tcPr>
          <w:p w14:paraId="000013E9" w14:textId="77777777" w:rsidR="0042791C" w:rsidRPr="00157BCC" w:rsidRDefault="0042791C">
            <w:pPr>
              <w:pBdr>
                <w:top w:val="nil"/>
                <w:left w:val="nil"/>
                <w:bottom w:val="nil"/>
                <w:right w:val="nil"/>
                <w:between w:val="nil"/>
              </w:pBdr>
              <w:spacing w:before="22"/>
              <w:rPr>
                <w:b/>
                <w:color w:val="000000"/>
                <w:sz w:val="16"/>
                <w:szCs w:val="16"/>
              </w:rPr>
            </w:pPr>
          </w:p>
          <w:p w14:paraId="000013EA" w14:textId="17BB4BA0" w:rsidR="0042791C" w:rsidRPr="00157BCC" w:rsidRDefault="00425BCD">
            <w:pPr>
              <w:pBdr>
                <w:top w:val="nil"/>
                <w:left w:val="nil"/>
                <w:bottom w:val="nil"/>
                <w:right w:val="nil"/>
                <w:between w:val="nil"/>
              </w:pBdr>
              <w:ind w:left="16" w:right="3"/>
              <w:jc w:val="center"/>
              <w:rPr>
                <w:color w:val="000000"/>
                <w:sz w:val="16"/>
                <w:szCs w:val="16"/>
              </w:rPr>
            </w:pPr>
            <w:r w:rsidRPr="00157BCC">
              <w:rPr>
                <w:color w:val="000000"/>
                <w:sz w:val="16"/>
                <w:szCs w:val="16"/>
              </w:rPr>
              <w:t>1,592 (14</w:t>
            </w:r>
            <w:r w:rsidR="00655E3C" w:rsidRPr="00157BCC">
              <w:rPr>
                <w:color w:val="000000"/>
                <w:sz w:val="16"/>
                <w:szCs w:val="16"/>
              </w:rPr>
              <w:t>.</w:t>
            </w:r>
            <w:r w:rsidRPr="00157BCC">
              <w:rPr>
                <w:color w:val="000000"/>
                <w:sz w:val="16"/>
                <w:szCs w:val="16"/>
              </w:rPr>
              <w:t>8%)</w:t>
            </w:r>
          </w:p>
        </w:tc>
        <w:tc>
          <w:tcPr>
            <w:tcW w:w="1080" w:type="dxa"/>
            <w:tcBorders>
              <w:top w:val="single" w:sz="6" w:space="0" w:color="000000"/>
              <w:left w:val="single" w:sz="6" w:space="0" w:color="000000"/>
              <w:bottom w:val="single" w:sz="6" w:space="0" w:color="000000"/>
              <w:right w:val="single" w:sz="6" w:space="0" w:color="000000"/>
            </w:tcBorders>
          </w:tcPr>
          <w:p w14:paraId="000013EB" w14:textId="77777777" w:rsidR="0042791C" w:rsidRPr="00157BCC" w:rsidRDefault="0042791C">
            <w:pPr>
              <w:pBdr>
                <w:top w:val="nil"/>
                <w:left w:val="nil"/>
                <w:bottom w:val="nil"/>
                <w:right w:val="nil"/>
                <w:between w:val="nil"/>
              </w:pBdr>
              <w:spacing w:before="22"/>
              <w:rPr>
                <w:b/>
                <w:color w:val="000000"/>
                <w:sz w:val="16"/>
                <w:szCs w:val="16"/>
              </w:rPr>
            </w:pPr>
          </w:p>
          <w:p w14:paraId="000013EC" w14:textId="0750F1D9" w:rsidR="0042791C" w:rsidRPr="00157BCC" w:rsidRDefault="00425BCD">
            <w:pPr>
              <w:pBdr>
                <w:top w:val="nil"/>
                <w:left w:val="nil"/>
                <w:bottom w:val="nil"/>
                <w:right w:val="nil"/>
                <w:between w:val="nil"/>
              </w:pBdr>
              <w:ind w:left="16" w:right="2"/>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002</w:t>
            </w:r>
          </w:p>
        </w:tc>
        <w:tc>
          <w:tcPr>
            <w:tcW w:w="1152" w:type="dxa"/>
            <w:tcBorders>
              <w:top w:val="single" w:sz="6" w:space="0" w:color="000000"/>
              <w:left w:val="single" w:sz="6" w:space="0" w:color="000000"/>
              <w:bottom w:val="single" w:sz="6" w:space="0" w:color="000000"/>
              <w:right w:val="single" w:sz="6" w:space="0" w:color="000000"/>
            </w:tcBorders>
          </w:tcPr>
          <w:p w14:paraId="000013ED" w14:textId="77777777" w:rsidR="0042791C" w:rsidRPr="00157BCC" w:rsidRDefault="0042791C">
            <w:pPr>
              <w:pBdr>
                <w:top w:val="nil"/>
                <w:left w:val="nil"/>
                <w:bottom w:val="nil"/>
                <w:right w:val="nil"/>
                <w:between w:val="nil"/>
              </w:pBdr>
              <w:spacing w:before="22"/>
              <w:rPr>
                <w:b/>
                <w:color w:val="000000"/>
                <w:sz w:val="16"/>
                <w:szCs w:val="16"/>
              </w:rPr>
            </w:pPr>
          </w:p>
          <w:p w14:paraId="000013EE" w14:textId="475AD890" w:rsidR="0042791C" w:rsidRPr="00157BCC" w:rsidRDefault="00425BCD">
            <w:pPr>
              <w:pBdr>
                <w:top w:val="nil"/>
                <w:left w:val="nil"/>
                <w:bottom w:val="nil"/>
                <w:right w:val="nil"/>
                <w:between w:val="nil"/>
              </w:pBdr>
              <w:ind w:left="17" w:right="4"/>
              <w:jc w:val="center"/>
              <w:rPr>
                <w:color w:val="000000"/>
                <w:sz w:val="16"/>
                <w:szCs w:val="16"/>
              </w:rPr>
            </w:pPr>
            <w:r w:rsidRPr="00157BCC">
              <w:rPr>
                <w:color w:val="000000"/>
                <w:sz w:val="16"/>
                <w:szCs w:val="16"/>
              </w:rPr>
              <w:t>686 (22</w:t>
            </w:r>
            <w:r w:rsidR="00655E3C" w:rsidRPr="00157BCC">
              <w:rPr>
                <w:color w:val="000000"/>
                <w:sz w:val="16"/>
                <w:szCs w:val="16"/>
              </w:rPr>
              <w:t>.</w:t>
            </w:r>
            <w:r w:rsidRPr="00157BCC">
              <w:rPr>
                <w:color w:val="000000"/>
                <w:sz w:val="16"/>
                <w:szCs w:val="16"/>
              </w:rPr>
              <w:t>1%)</w:t>
            </w:r>
          </w:p>
        </w:tc>
        <w:tc>
          <w:tcPr>
            <w:tcW w:w="1080" w:type="dxa"/>
            <w:tcBorders>
              <w:top w:val="single" w:sz="6" w:space="0" w:color="000000"/>
              <w:left w:val="single" w:sz="6" w:space="0" w:color="000000"/>
              <w:bottom w:val="single" w:sz="6" w:space="0" w:color="000000"/>
              <w:right w:val="single" w:sz="6" w:space="0" w:color="000000"/>
            </w:tcBorders>
          </w:tcPr>
          <w:p w14:paraId="000013EF" w14:textId="77777777" w:rsidR="0042791C" w:rsidRPr="00157BCC" w:rsidRDefault="0042791C">
            <w:pPr>
              <w:pBdr>
                <w:top w:val="nil"/>
                <w:left w:val="nil"/>
                <w:bottom w:val="nil"/>
                <w:right w:val="nil"/>
                <w:between w:val="nil"/>
              </w:pBdr>
              <w:spacing w:before="22"/>
              <w:rPr>
                <w:b/>
                <w:color w:val="000000"/>
                <w:sz w:val="16"/>
                <w:szCs w:val="16"/>
              </w:rPr>
            </w:pPr>
          </w:p>
          <w:p w14:paraId="000013F0" w14:textId="0332F823" w:rsidR="0042791C" w:rsidRPr="00157BCC" w:rsidRDefault="00425BCD">
            <w:pPr>
              <w:pBdr>
                <w:top w:val="nil"/>
                <w:left w:val="nil"/>
                <w:bottom w:val="nil"/>
                <w:right w:val="nil"/>
                <w:between w:val="nil"/>
              </w:pBdr>
              <w:ind w:left="16" w:right="1"/>
              <w:jc w:val="center"/>
              <w:rPr>
                <w:color w:val="000000"/>
                <w:sz w:val="16"/>
                <w:szCs w:val="16"/>
              </w:rPr>
            </w:pPr>
            <w:r w:rsidRPr="00157BCC">
              <w:rPr>
                <w:color w:val="000000"/>
                <w:sz w:val="16"/>
                <w:szCs w:val="16"/>
              </w:rPr>
              <w:t>703 (22</w:t>
            </w:r>
            <w:r w:rsidR="00655E3C" w:rsidRPr="00157BCC">
              <w:rPr>
                <w:color w:val="000000"/>
                <w:sz w:val="16"/>
                <w:szCs w:val="16"/>
              </w:rPr>
              <w:t>.</w:t>
            </w:r>
            <w:r w:rsidRPr="00157BCC">
              <w:rPr>
                <w:color w:val="000000"/>
                <w:sz w:val="16"/>
                <w:szCs w:val="16"/>
              </w:rPr>
              <w:t>6%)</w:t>
            </w:r>
          </w:p>
        </w:tc>
        <w:tc>
          <w:tcPr>
            <w:tcW w:w="1080" w:type="dxa"/>
            <w:tcBorders>
              <w:top w:val="single" w:sz="6" w:space="0" w:color="000000"/>
              <w:left w:val="single" w:sz="6" w:space="0" w:color="000000"/>
              <w:bottom w:val="single" w:sz="6" w:space="0" w:color="000000"/>
              <w:right w:val="single" w:sz="6" w:space="0" w:color="000000"/>
            </w:tcBorders>
          </w:tcPr>
          <w:p w14:paraId="000013F1" w14:textId="77777777" w:rsidR="0042791C" w:rsidRPr="00157BCC" w:rsidRDefault="0042791C">
            <w:pPr>
              <w:pBdr>
                <w:top w:val="nil"/>
                <w:left w:val="nil"/>
                <w:bottom w:val="nil"/>
                <w:right w:val="nil"/>
                <w:between w:val="nil"/>
              </w:pBdr>
              <w:spacing w:before="22"/>
              <w:rPr>
                <w:b/>
                <w:color w:val="000000"/>
                <w:sz w:val="16"/>
                <w:szCs w:val="16"/>
              </w:rPr>
            </w:pPr>
          </w:p>
          <w:p w14:paraId="000013F2" w14:textId="556618CD" w:rsidR="0042791C" w:rsidRPr="00157BCC" w:rsidRDefault="00425BCD">
            <w:pPr>
              <w:pBdr>
                <w:top w:val="nil"/>
                <w:left w:val="nil"/>
                <w:bottom w:val="nil"/>
                <w:right w:val="nil"/>
                <w:between w:val="nil"/>
              </w:pBdr>
              <w:ind w:left="16"/>
              <w:jc w:val="center"/>
              <w:rPr>
                <w:color w:val="000000"/>
                <w:sz w:val="16"/>
                <w:szCs w:val="16"/>
              </w:rPr>
            </w:pPr>
            <w:r w:rsidRPr="00157BCC">
              <w:rPr>
                <w:color w:val="000000"/>
                <w:sz w:val="16"/>
                <w:szCs w:val="16"/>
              </w:rPr>
              <w:t>0</w:t>
            </w:r>
            <w:r w:rsidR="00655E3C" w:rsidRPr="00157BCC">
              <w:rPr>
                <w:color w:val="000000"/>
                <w:sz w:val="16"/>
                <w:szCs w:val="16"/>
              </w:rPr>
              <w:t>.</w:t>
            </w:r>
            <w:r w:rsidRPr="00157BCC">
              <w:rPr>
                <w:color w:val="000000"/>
                <w:sz w:val="16"/>
                <w:szCs w:val="16"/>
              </w:rPr>
              <w:t>013</w:t>
            </w:r>
          </w:p>
        </w:tc>
        <w:tc>
          <w:tcPr>
            <w:tcW w:w="1152" w:type="dxa"/>
            <w:tcBorders>
              <w:top w:val="single" w:sz="6" w:space="0" w:color="000000"/>
              <w:left w:val="single" w:sz="6" w:space="0" w:color="000000"/>
              <w:bottom w:val="single" w:sz="6" w:space="0" w:color="000000"/>
              <w:right w:val="single" w:sz="6" w:space="0" w:color="000000"/>
            </w:tcBorders>
          </w:tcPr>
          <w:p w14:paraId="000013F3" w14:textId="77777777" w:rsidR="0042791C" w:rsidRPr="00157BCC" w:rsidRDefault="0042791C">
            <w:pPr>
              <w:pBdr>
                <w:top w:val="nil"/>
                <w:left w:val="nil"/>
                <w:bottom w:val="nil"/>
                <w:right w:val="nil"/>
                <w:between w:val="nil"/>
              </w:pBdr>
              <w:spacing w:before="22"/>
              <w:rPr>
                <w:b/>
                <w:color w:val="000000"/>
                <w:sz w:val="16"/>
                <w:szCs w:val="16"/>
              </w:rPr>
            </w:pPr>
          </w:p>
          <w:p w14:paraId="000013F4" w14:textId="77777777" w:rsidR="0042791C" w:rsidRPr="00157BCC" w:rsidRDefault="00425BCD">
            <w:pPr>
              <w:pBdr>
                <w:top w:val="nil"/>
                <w:left w:val="nil"/>
                <w:bottom w:val="nil"/>
                <w:right w:val="nil"/>
                <w:between w:val="nil"/>
              </w:pBdr>
              <w:ind w:left="17" w:right="3"/>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3F5" w14:textId="77777777" w:rsidR="0042791C" w:rsidRPr="00157BCC" w:rsidRDefault="0042791C">
            <w:pPr>
              <w:pBdr>
                <w:top w:val="nil"/>
                <w:left w:val="nil"/>
                <w:bottom w:val="nil"/>
                <w:right w:val="nil"/>
                <w:between w:val="nil"/>
              </w:pBdr>
              <w:spacing w:before="22"/>
              <w:rPr>
                <w:b/>
                <w:color w:val="000000"/>
                <w:sz w:val="16"/>
                <w:szCs w:val="16"/>
              </w:rPr>
            </w:pPr>
          </w:p>
          <w:p w14:paraId="000013F6" w14:textId="77777777" w:rsidR="0042791C" w:rsidRPr="00157BCC" w:rsidRDefault="00425BCD">
            <w:pPr>
              <w:pBdr>
                <w:top w:val="nil"/>
                <w:left w:val="nil"/>
                <w:bottom w:val="nil"/>
                <w:right w:val="nil"/>
                <w:between w:val="nil"/>
              </w:pBdr>
              <w:ind w:left="16" w:right="5"/>
              <w:jc w:val="center"/>
              <w:rPr>
                <w:color w:val="000000"/>
                <w:sz w:val="16"/>
                <w:szCs w:val="16"/>
              </w:rPr>
            </w:pPr>
            <w:r w:rsidRPr="00157BCC">
              <w:rPr>
                <w:color w:val="000000"/>
                <w:sz w:val="16"/>
                <w:szCs w:val="16"/>
              </w:rPr>
              <w:t>NA</w:t>
            </w:r>
          </w:p>
        </w:tc>
        <w:tc>
          <w:tcPr>
            <w:tcW w:w="1080" w:type="dxa"/>
            <w:tcBorders>
              <w:top w:val="single" w:sz="6" w:space="0" w:color="000000"/>
              <w:left w:val="single" w:sz="6" w:space="0" w:color="000000"/>
              <w:bottom w:val="single" w:sz="6" w:space="0" w:color="000000"/>
              <w:right w:val="single" w:sz="6" w:space="0" w:color="000000"/>
            </w:tcBorders>
          </w:tcPr>
          <w:p w14:paraId="000013F7" w14:textId="77777777" w:rsidR="0042791C" w:rsidRPr="00157BCC" w:rsidRDefault="0042791C">
            <w:pPr>
              <w:pBdr>
                <w:top w:val="nil"/>
                <w:left w:val="nil"/>
                <w:bottom w:val="nil"/>
                <w:right w:val="nil"/>
                <w:between w:val="nil"/>
              </w:pBdr>
              <w:spacing w:before="22"/>
              <w:rPr>
                <w:b/>
                <w:color w:val="000000"/>
                <w:sz w:val="16"/>
                <w:szCs w:val="16"/>
              </w:rPr>
            </w:pPr>
          </w:p>
          <w:p w14:paraId="000013F8" w14:textId="77777777" w:rsidR="0042791C" w:rsidRPr="00157BCC" w:rsidRDefault="00425BCD">
            <w:pPr>
              <w:pBdr>
                <w:top w:val="nil"/>
                <w:left w:val="nil"/>
                <w:bottom w:val="nil"/>
                <w:right w:val="nil"/>
                <w:between w:val="nil"/>
              </w:pBdr>
              <w:ind w:left="16" w:right="5"/>
              <w:jc w:val="center"/>
              <w:rPr>
                <w:color w:val="000000"/>
                <w:sz w:val="16"/>
                <w:szCs w:val="16"/>
              </w:rPr>
            </w:pPr>
            <w:r w:rsidRPr="00157BCC">
              <w:rPr>
                <w:color w:val="000000"/>
                <w:sz w:val="16"/>
                <w:szCs w:val="16"/>
              </w:rPr>
              <w:t>NA</w:t>
            </w:r>
          </w:p>
        </w:tc>
      </w:tr>
    </w:tbl>
    <w:p w14:paraId="000013F9" w14:textId="3AA94DDE" w:rsidR="0042791C" w:rsidRPr="00157BCC" w:rsidRDefault="00425BCD">
      <w:pPr>
        <w:spacing w:before="38" w:line="276" w:lineRule="auto"/>
        <w:ind w:left="1260" w:right="765"/>
        <w:rPr>
          <w:sz w:val="16"/>
          <w:szCs w:val="16"/>
        </w:rPr>
        <w:sectPr w:rsidR="0042791C" w:rsidRPr="00157BCC" w:rsidSect="00C90E73">
          <w:pgSz w:w="15840" w:h="12240" w:orient="landscape"/>
          <w:pgMar w:top="1380" w:right="600" w:bottom="1200" w:left="180" w:header="0" w:footer="1009" w:gutter="0"/>
          <w:cols w:space="720"/>
        </w:sectPr>
      </w:pPr>
      <w:r w:rsidRPr="00157BCC">
        <w:rPr>
          <w:sz w:val="16"/>
          <w:szCs w:val="16"/>
        </w:rPr>
        <w:t>AF=</w:t>
      </w:r>
      <w:r w:rsidR="009A19F3" w:rsidRPr="00157BCC">
        <w:rPr>
          <w:sz w:val="16"/>
          <w:szCs w:val="16"/>
        </w:rPr>
        <w:t xml:space="preserve">atrial </w:t>
      </w:r>
      <w:r w:rsidRPr="00157BCC">
        <w:rPr>
          <w:sz w:val="16"/>
          <w:szCs w:val="16"/>
        </w:rPr>
        <w:t xml:space="preserve">fibrillation; </w:t>
      </w:r>
      <w:r w:rsidR="00514444" w:rsidRPr="00157BCC">
        <w:rPr>
          <w:sz w:val="16"/>
          <w:szCs w:val="16"/>
        </w:rPr>
        <w:t xml:space="preserve">ASD=absolute standardized difference; </w:t>
      </w:r>
      <w:r w:rsidR="000623B8" w:rsidRPr="00157BCC">
        <w:rPr>
          <w:sz w:val="16"/>
          <w:szCs w:val="16"/>
        </w:rPr>
        <w:t>CHA</w:t>
      </w:r>
      <w:r w:rsidR="000623B8" w:rsidRPr="00157BCC">
        <w:rPr>
          <w:sz w:val="16"/>
          <w:szCs w:val="16"/>
          <w:vertAlign w:val="subscript"/>
        </w:rPr>
        <w:t>2</w:t>
      </w:r>
      <w:r w:rsidR="000623B8" w:rsidRPr="00157BCC">
        <w:rPr>
          <w:sz w:val="16"/>
          <w:szCs w:val="16"/>
        </w:rPr>
        <w:t>DS</w:t>
      </w:r>
      <w:r w:rsidR="000623B8" w:rsidRPr="00157BCC">
        <w:rPr>
          <w:sz w:val="16"/>
          <w:szCs w:val="16"/>
          <w:vertAlign w:val="subscript"/>
        </w:rPr>
        <w:t>2</w:t>
      </w:r>
      <w:r w:rsidR="000623B8" w:rsidRPr="00157BCC">
        <w:rPr>
          <w:sz w:val="16"/>
          <w:szCs w:val="16"/>
        </w:rPr>
        <w:t xml:space="preserve">-VASc=congestive heart failure, hypertension, age ≥75 years, diabetes mellitus, stroke or transient ischemic attack, vascular disease, age 65 to 74 years, sex category; </w:t>
      </w:r>
      <w:r w:rsidRPr="00157BCC">
        <w:rPr>
          <w:sz w:val="16"/>
          <w:szCs w:val="16"/>
        </w:rPr>
        <w:t>E</w:t>
      </w:r>
      <w:r w:rsidR="008F1587" w:rsidRPr="00157BCC">
        <w:rPr>
          <w:sz w:val="16"/>
          <w:szCs w:val="16"/>
        </w:rPr>
        <w:t>D</w:t>
      </w:r>
      <w:r w:rsidRPr="00157BCC">
        <w:rPr>
          <w:sz w:val="16"/>
          <w:szCs w:val="16"/>
        </w:rPr>
        <w:t>=</w:t>
      </w:r>
      <w:r w:rsidR="009A19F3" w:rsidRPr="00157BCC">
        <w:rPr>
          <w:sz w:val="16"/>
          <w:szCs w:val="16"/>
        </w:rPr>
        <w:t xml:space="preserve">emergency </w:t>
      </w:r>
      <w:r w:rsidR="008F1587" w:rsidRPr="00157BCC">
        <w:rPr>
          <w:sz w:val="16"/>
          <w:szCs w:val="16"/>
        </w:rPr>
        <w:t>department</w:t>
      </w:r>
      <w:r w:rsidRPr="00157BCC">
        <w:rPr>
          <w:sz w:val="16"/>
          <w:szCs w:val="16"/>
        </w:rPr>
        <w:t xml:space="preserve">; </w:t>
      </w:r>
      <w:r w:rsidR="008F6D22" w:rsidRPr="00157BCC">
        <w:rPr>
          <w:sz w:val="16"/>
          <w:szCs w:val="16"/>
        </w:rPr>
        <w:t xml:space="preserve">IQR=interquartile range; </w:t>
      </w:r>
      <w:r w:rsidRPr="00157BCC">
        <w:rPr>
          <w:sz w:val="16"/>
          <w:szCs w:val="16"/>
        </w:rPr>
        <w:t xml:space="preserve">Optum=Optum CDM DOD database; </w:t>
      </w:r>
      <w:r w:rsidRPr="00157BCC">
        <w:rPr>
          <w:i/>
          <w:iCs/>
          <w:sz w:val="16"/>
          <w:szCs w:val="16"/>
        </w:rPr>
        <w:t>ICD-9</w:t>
      </w:r>
      <w:r w:rsidRPr="00157BCC">
        <w:rPr>
          <w:sz w:val="16"/>
          <w:szCs w:val="16"/>
        </w:rPr>
        <w:t>=</w:t>
      </w:r>
      <w:r w:rsidRPr="00157BCC">
        <w:rPr>
          <w:i/>
          <w:iCs/>
          <w:sz w:val="16"/>
          <w:szCs w:val="16"/>
        </w:rPr>
        <w:t>International Classification of Diseases, Ninth Revision</w:t>
      </w:r>
      <w:r w:rsidRPr="00157BCC">
        <w:rPr>
          <w:sz w:val="16"/>
          <w:szCs w:val="16"/>
        </w:rPr>
        <w:t>; MarketScan=Merative MarketScan database; MI=</w:t>
      </w:r>
      <w:r w:rsidR="002A7AA8" w:rsidRPr="00157BCC">
        <w:rPr>
          <w:sz w:val="16"/>
          <w:szCs w:val="16"/>
        </w:rPr>
        <w:t xml:space="preserve">myocardial </w:t>
      </w:r>
      <w:r w:rsidRPr="00157BCC">
        <w:rPr>
          <w:sz w:val="16"/>
          <w:szCs w:val="16"/>
        </w:rPr>
        <w:t>infarction; NA=</w:t>
      </w:r>
      <w:r w:rsidR="002A7AA8" w:rsidRPr="00157BCC">
        <w:rPr>
          <w:sz w:val="16"/>
          <w:szCs w:val="16"/>
        </w:rPr>
        <w:t xml:space="preserve">not </w:t>
      </w:r>
      <w:r w:rsidRPr="00157BCC">
        <w:rPr>
          <w:sz w:val="16"/>
          <w:szCs w:val="16"/>
        </w:rPr>
        <w:t>assessed; NPR=National Patient Register; PCSK9=</w:t>
      </w:r>
      <w:r w:rsidR="002A7AA8" w:rsidRPr="00157BCC">
        <w:rPr>
          <w:sz w:val="16"/>
          <w:szCs w:val="16"/>
        </w:rPr>
        <w:t xml:space="preserve">proprotein </w:t>
      </w:r>
      <w:r w:rsidRPr="00157BCC">
        <w:rPr>
          <w:sz w:val="16"/>
          <w:szCs w:val="16"/>
        </w:rPr>
        <w:t xml:space="preserve">convertase subtilisin/kexin type 9; </w:t>
      </w:r>
      <w:r w:rsidR="000623B8" w:rsidRPr="00157BCC">
        <w:rPr>
          <w:sz w:val="16"/>
          <w:szCs w:val="16"/>
        </w:rPr>
        <w:t xml:space="preserve">SD=standard deviation; </w:t>
      </w:r>
      <w:r w:rsidRPr="00157BCC">
        <w:rPr>
          <w:sz w:val="16"/>
          <w:szCs w:val="16"/>
        </w:rPr>
        <w:t>TIA=</w:t>
      </w:r>
      <w:r w:rsidR="008F6D22" w:rsidRPr="00157BCC">
        <w:rPr>
          <w:sz w:val="16"/>
          <w:szCs w:val="16"/>
        </w:rPr>
        <w:t xml:space="preserve">transient </w:t>
      </w:r>
      <w:r w:rsidRPr="00157BCC">
        <w:rPr>
          <w:sz w:val="16"/>
          <w:szCs w:val="16"/>
        </w:rPr>
        <w:t>ischemic attack; V</w:t>
      </w:r>
      <w:r w:rsidR="00F05344" w:rsidRPr="00157BCC">
        <w:rPr>
          <w:sz w:val="16"/>
          <w:szCs w:val="16"/>
        </w:rPr>
        <w:t>H</w:t>
      </w:r>
      <w:r w:rsidRPr="00157BCC">
        <w:rPr>
          <w:sz w:val="16"/>
          <w:szCs w:val="16"/>
        </w:rPr>
        <w:t>A EHR=Veterans Health Administration Electronic Health Record</w:t>
      </w:r>
      <w:r w:rsidR="009A19F3" w:rsidRPr="00157BCC">
        <w:rPr>
          <w:sz w:val="16"/>
          <w:szCs w:val="16"/>
        </w:rPr>
        <w:t>.</w:t>
      </w:r>
    </w:p>
    <w:p w14:paraId="000013FA" w14:textId="77777777" w:rsidR="0042791C" w:rsidRPr="00157BCC" w:rsidRDefault="0042791C">
      <w:pPr>
        <w:pBdr>
          <w:top w:val="nil"/>
          <w:left w:val="nil"/>
          <w:bottom w:val="nil"/>
          <w:right w:val="nil"/>
          <w:between w:val="nil"/>
        </w:pBdr>
        <w:spacing w:before="69"/>
        <w:rPr>
          <w:color w:val="000000"/>
          <w:sz w:val="20"/>
          <w:szCs w:val="20"/>
        </w:rPr>
      </w:pPr>
    </w:p>
    <w:p w14:paraId="000013FB" w14:textId="5C72D718" w:rsidR="0042791C" w:rsidRPr="00157BCC" w:rsidRDefault="00425BCD">
      <w:pPr>
        <w:pStyle w:val="Heading1"/>
        <w:ind w:left="1404"/>
      </w:pPr>
      <w:bookmarkStart w:id="22" w:name="_heading=h.3whwml4" w:colFirst="0" w:colLast="0"/>
      <w:bookmarkEnd w:id="22"/>
      <w:r w:rsidRPr="00157BCC">
        <w:t>Supplementa</w:t>
      </w:r>
      <w:r w:rsidR="00C41DE8" w:rsidRPr="00157BCC">
        <w:t>l</w:t>
      </w:r>
      <w:r w:rsidRPr="00157BCC">
        <w:t xml:space="preserve"> Table 4. Post-matched </w:t>
      </w:r>
      <w:r w:rsidR="009E1DF7" w:rsidRPr="00157BCC">
        <w:t xml:space="preserve">Baseline Demographic </w:t>
      </w:r>
      <w:r w:rsidRPr="00157BCC">
        <w:t xml:space="preserve">and </w:t>
      </w:r>
      <w:r w:rsidR="009E1DF7" w:rsidRPr="00157BCC">
        <w:t xml:space="preserve">Clinical Characteristics Not Included </w:t>
      </w:r>
      <w:r w:rsidRPr="00157BCC">
        <w:t xml:space="preserve">in the </w:t>
      </w:r>
      <w:r w:rsidR="009E1DF7" w:rsidRPr="00157BCC">
        <w:t>Propensity Score Model</w:t>
      </w:r>
    </w:p>
    <w:p w14:paraId="000013FC" w14:textId="77777777" w:rsidR="0042791C" w:rsidRPr="00157BCC" w:rsidRDefault="0042791C">
      <w:pPr>
        <w:pBdr>
          <w:top w:val="nil"/>
          <w:left w:val="nil"/>
          <w:bottom w:val="nil"/>
          <w:right w:val="nil"/>
          <w:between w:val="nil"/>
        </w:pBdr>
        <w:spacing w:before="61" w:after="1"/>
        <w:rPr>
          <w:b/>
          <w:color w:val="000000"/>
          <w:sz w:val="20"/>
          <w:szCs w:val="20"/>
        </w:rPr>
      </w:pPr>
    </w:p>
    <w:tbl>
      <w:tblPr>
        <w:tblStyle w:val="38"/>
        <w:tblW w:w="14351" w:type="dxa"/>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214"/>
        <w:gridCol w:w="1152"/>
        <w:gridCol w:w="720"/>
        <w:gridCol w:w="1156"/>
        <w:gridCol w:w="1155"/>
        <w:gridCol w:w="721"/>
        <w:gridCol w:w="1157"/>
        <w:gridCol w:w="1156"/>
        <w:gridCol w:w="722"/>
        <w:gridCol w:w="1158"/>
        <w:gridCol w:w="1157"/>
        <w:gridCol w:w="723"/>
      </w:tblGrid>
      <w:tr w:rsidR="0042791C" w:rsidRPr="00157BCC" w14:paraId="26B832D5" w14:textId="77777777" w:rsidTr="00E81374">
        <w:trPr>
          <w:trHeight w:val="559"/>
        </w:trPr>
        <w:tc>
          <w:tcPr>
            <w:tcW w:w="2160" w:type="dxa"/>
            <w:vMerge w:val="restart"/>
            <w:shd w:val="clear" w:color="auto" w:fill="D9D9D9"/>
          </w:tcPr>
          <w:p w14:paraId="000013FD" w14:textId="77777777" w:rsidR="0042791C" w:rsidRPr="00157BCC" w:rsidRDefault="0042791C">
            <w:pPr>
              <w:pBdr>
                <w:top w:val="nil"/>
                <w:left w:val="nil"/>
                <w:bottom w:val="nil"/>
                <w:right w:val="nil"/>
                <w:between w:val="nil"/>
              </w:pBdr>
              <w:rPr>
                <w:b/>
                <w:color w:val="000000"/>
                <w:sz w:val="16"/>
                <w:szCs w:val="16"/>
              </w:rPr>
            </w:pPr>
          </w:p>
          <w:p w14:paraId="000013FE" w14:textId="77777777" w:rsidR="0042791C" w:rsidRPr="00157BCC" w:rsidRDefault="0042791C">
            <w:pPr>
              <w:pBdr>
                <w:top w:val="nil"/>
                <w:left w:val="nil"/>
                <w:bottom w:val="nil"/>
                <w:right w:val="nil"/>
                <w:between w:val="nil"/>
              </w:pBdr>
              <w:spacing w:before="96"/>
              <w:rPr>
                <w:b/>
                <w:color w:val="000000"/>
                <w:sz w:val="16"/>
                <w:szCs w:val="16"/>
              </w:rPr>
            </w:pPr>
          </w:p>
          <w:p w14:paraId="000013FF" w14:textId="0AC018AF" w:rsidR="0042791C" w:rsidRPr="00157BCC" w:rsidRDefault="009E1DF7" w:rsidP="00E81374">
            <w:pPr>
              <w:pBdr>
                <w:top w:val="nil"/>
                <w:left w:val="nil"/>
                <w:bottom w:val="nil"/>
                <w:right w:val="nil"/>
                <w:between w:val="nil"/>
              </w:pBdr>
              <w:ind w:left="17"/>
              <w:rPr>
                <w:b/>
                <w:color w:val="000000"/>
                <w:sz w:val="16"/>
                <w:szCs w:val="16"/>
              </w:rPr>
            </w:pPr>
            <w:r w:rsidRPr="00157BCC">
              <w:rPr>
                <w:b/>
                <w:color w:val="000000"/>
                <w:sz w:val="16"/>
                <w:szCs w:val="16"/>
              </w:rPr>
              <w:br/>
            </w:r>
            <w:r w:rsidRPr="00157BCC">
              <w:rPr>
                <w:b/>
                <w:color w:val="000000"/>
                <w:sz w:val="16"/>
                <w:szCs w:val="16"/>
              </w:rPr>
              <w:br/>
            </w:r>
            <w:r w:rsidRPr="00157BCC">
              <w:rPr>
                <w:b/>
                <w:color w:val="000000"/>
                <w:sz w:val="16"/>
                <w:szCs w:val="16"/>
              </w:rPr>
              <w:br/>
            </w:r>
            <w:r w:rsidR="00425BCD" w:rsidRPr="00157BCC">
              <w:rPr>
                <w:b/>
                <w:color w:val="000000"/>
                <w:sz w:val="16"/>
                <w:szCs w:val="16"/>
              </w:rPr>
              <w:t>Variable</w:t>
            </w:r>
          </w:p>
        </w:tc>
        <w:tc>
          <w:tcPr>
            <w:tcW w:w="3086" w:type="dxa"/>
            <w:gridSpan w:val="3"/>
            <w:shd w:val="clear" w:color="auto" w:fill="D9D9D9"/>
            <w:vAlign w:val="bottom"/>
          </w:tcPr>
          <w:p w14:paraId="00001400" w14:textId="77777777" w:rsidR="0042791C" w:rsidRPr="00157BCC" w:rsidRDefault="00425BCD" w:rsidP="009E1DF7">
            <w:pPr>
              <w:pBdr>
                <w:top w:val="nil"/>
                <w:left w:val="nil"/>
                <w:bottom w:val="nil"/>
                <w:right w:val="nil"/>
                <w:between w:val="nil"/>
              </w:pBdr>
              <w:spacing w:before="100"/>
              <w:ind w:left="18"/>
              <w:jc w:val="center"/>
              <w:rPr>
                <w:b/>
                <w:color w:val="000000"/>
                <w:sz w:val="16"/>
                <w:szCs w:val="16"/>
              </w:rPr>
            </w:pPr>
            <w:r w:rsidRPr="00157BCC">
              <w:rPr>
                <w:b/>
                <w:color w:val="000000"/>
                <w:sz w:val="16"/>
                <w:szCs w:val="16"/>
              </w:rPr>
              <w:t>Optum</w:t>
            </w:r>
          </w:p>
        </w:tc>
        <w:tc>
          <w:tcPr>
            <w:tcW w:w="3032" w:type="dxa"/>
            <w:gridSpan w:val="3"/>
            <w:shd w:val="clear" w:color="auto" w:fill="D9D9D9"/>
            <w:vAlign w:val="bottom"/>
          </w:tcPr>
          <w:p w14:paraId="00001403" w14:textId="77777777" w:rsidR="0042791C" w:rsidRPr="00157BCC" w:rsidRDefault="00425BCD" w:rsidP="009E1DF7">
            <w:pPr>
              <w:pBdr>
                <w:top w:val="nil"/>
                <w:left w:val="nil"/>
                <w:bottom w:val="nil"/>
                <w:right w:val="nil"/>
                <w:between w:val="nil"/>
              </w:pBdr>
              <w:spacing w:before="100"/>
              <w:ind w:left="17"/>
              <w:jc w:val="center"/>
              <w:rPr>
                <w:b/>
                <w:color w:val="000000"/>
                <w:sz w:val="16"/>
                <w:szCs w:val="16"/>
              </w:rPr>
            </w:pPr>
            <w:r w:rsidRPr="00157BCC">
              <w:rPr>
                <w:b/>
                <w:color w:val="000000"/>
                <w:sz w:val="16"/>
                <w:szCs w:val="16"/>
              </w:rPr>
              <w:t>MarketScan</w:t>
            </w:r>
          </w:p>
        </w:tc>
        <w:tc>
          <w:tcPr>
            <w:tcW w:w="3035" w:type="dxa"/>
            <w:gridSpan w:val="3"/>
            <w:shd w:val="clear" w:color="auto" w:fill="D9D9D9"/>
            <w:vAlign w:val="bottom"/>
          </w:tcPr>
          <w:p w14:paraId="00001406" w14:textId="0C1D1A43" w:rsidR="0042791C" w:rsidRPr="00157BCC" w:rsidRDefault="00425BCD" w:rsidP="009E1DF7">
            <w:pPr>
              <w:pBdr>
                <w:top w:val="nil"/>
                <w:left w:val="nil"/>
                <w:bottom w:val="nil"/>
                <w:right w:val="nil"/>
                <w:between w:val="nil"/>
              </w:pBdr>
              <w:spacing w:before="100"/>
              <w:ind w:left="9"/>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w:t>
            </w:r>
          </w:p>
        </w:tc>
        <w:tc>
          <w:tcPr>
            <w:tcW w:w="3038" w:type="dxa"/>
            <w:gridSpan w:val="3"/>
            <w:shd w:val="clear" w:color="auto" w:fill="D9D9D9"/>
            <w:vAlign w:val="bottom"/>
          </w:tcPr>
          <w:p w14:paraId="00001409" w14:textId="77777777" w:rsidR="0042791C" w:rsidRPr="00157BCC" w:rsidRDefault="00425BCD" w:rsidP="009E1DF7">
            <w:pPr>
              <w:pBdr>
                <w:top w:val="nil"/>
                <w:left w:val="nil"/>
                <w:bottom w:val="nil"/>
                <w:right w:val="nil"/>
                <w:between w:val="nil"/>
              </w:pBdr>
              <w:spacing w:before="100"/>
              <w:jc w:val="center"/>
              <w:rPr>
                <w:b/>
                <w:color w:val="000000"/>
                <w:sz w:val="16"/>
                <w:szCs w:val="16"/>
              </w:rPr>
            </w:pPr>
            <w:r w:rsidRPr="00157BCC">
              <w:rPr>
                <w:b/>
                <w:color w:val="000000"/>
                <w:sz w:val="16"/>
                <w:szCs w:val="16"/>
              </w:rPr>
              <w:t>Swedish NPR</w:t>
            </w:r>
          </w:p>
        </w:tc>
      </w:tr>
      <w:tr w:rsidR="00966931" w:rsidRPr="00157BCC" w14:paraId="0382CCC1" w14:textId="77777777" w:rsidTr="00E81374">
        <w:trPr>
          <w:trHeight w:val="560"/>
        </w:trPr>
        <w:tc>
          <w:tcPr>
            <w:tcW w:w="2160" w:type="dxa"/>
            <w:vMerge/>
            <w:shd w:val="clear" w:color="auto" w:fill="D9D9D9"/>
          </w:tcPr>
          <w:p w14:paraId="0000140C" w14:textId="77777777" w:rsidR="0042791C" w:rsidRPr="00157BCC" w:rsidRDefault="0042791C">
            <w:pPr>
              <w:pBdr>
                <w:top w:val="nil"/>
                <w:left w:val="nil"/>
                <w:bottom w:val="nil"/>
                <w:right w:val="nil"/>
                <w:between w:val="nil"/>
              </w:pBdr>
              <w:spacing w:line="276" w:lineRule="auto"/>
              <w:rPr>
                <w:b/>
                <w:color w:val="000000"/>
                <w:sz w:val="16"/>
                <w:szCs w:val="16"/>
              </w:rPr>
            </w:pPr>
          </w:p>
        </w:tc>
        <w:tc>
          <w:tcPr>
            <w:tcW w:w="1214" w:type="dxa"/>
            <w:shd w:val="clear" w:color="auto" w:fill="D9D9D9"/>
            <w:vAlign w:val="bottom"/>
          </w:tcPr>
          <w:p w14:paraId="0000140D" w14:textId="77777777" w:rsidR="0042791C" w:rsidRPr="00157BCC" w:rsidRDefault="00425BCD" w:rsidP="009E1DF7">
            <w:pPr>
              <w:pBdr>
                <w:top w:val="nil"/>
                <w:left w:val="nil"/>
                <w:bottom w:val="nil"/>
                <w:right w:val="nil"/>
                <w:between w:val="nil"/>
              </w:pBdr>
              <w:spacing w:before="100"/>
              <w:ind w:left="21" w:right="3"/>
              <w:jc w:val="center"/>
              <w:rPr>
                <w:b/>
                <w:color w:val="000000"/>
                <w:sz w:val="16"/>
                <w:szCs w:val="16"/>
              </w:rPr>
            </w:pPr>
            <w:r w:rsidRPr="00157BCC">
              <w:rPr>
                <w:b/>
                <w:color w:val="000000"/>
                <w:sz w:val="16"/>
                <w:szCs w:val="16"/>
              </w:rPr>
              <w:t>Dronedarone</w:t>
            </w:r>
          </w:p>
        </w:tc>
        <w:tc>
          <w:tcPr>
            <w:tcW w:w="1152" w:type="dxa"/>
            <w:shd w:val="clear" w:color="auto" w:fill="D9D9D9"/>
            <w:vAlign w:val="bottom"/>
          </w:tcPr>
          <w:p w14:paraId="0000140E" w14:textId="77777777" w:rsidR="0042791C" w:rsidRPr="00157BCC" w:rsidRDefault="00425BCD" w:rsidP="009E1DF7">
            <w:pPr>
              <w:pBdr>
                <w:top w:val="nil"/>
                <w:left w:val="nil"/>
                <w:bottom w:val="nil"/>
                <w:right w:val="nil"/>
                <w:between w:val="nil"/>
              </w:pBdr>
              <w:spacing w:before="100"/>
              <w:ind w:left="22" w:right="1"/>
              <w:jc w:val="center"/>
              <w:rPr>
                <w:b/>
                <w:color w:val="000000"/>
                <w:sz w:val="16"/>
                <w:szCs w:val="16"/>
              </w:rPr>
            </w:pPr>
            <w:r w:rsidRPr="00157BCC">
              <w:rPr>
                <w:b/>
                <w:color w:val="000000"/>
                <w:sz w:val="16"/>
                <w:szCs w:val="16"/>
              </w:rPr>
              <w:t>Sotalol</w:t>
            </w:r>
          </w:p>
        </w:tc>
        <w:tc>
          <w:tcPr>
            <w:tcW w:w="720" w:type="dxa"/>
            <w:shd w:val="clear" w:color="auto" w:fill="D9D9D9"/>
            <w:vAlign w:val="bottom"/>
          </w:tcPr>
          <w:p w14:paraId="0000140F" w14:textId="77777777" w:rsidR="0042791C" w:rsidRPr="00157BCC" w:rsidRDefault="00425BCD" w:rsidP="009E1DF7">
            <w:pPr>
              <w:pBdr>
                <w:top w:val="nil"/>
                <w:left w:val="nil"/>
                <w:bottom w:val="nil"/>
                <w:right w:val="nil"/>
                <w:between w:val="nil"/>
              </w:pBdr>
              <w:spacing w:before="100"/>
              <w:ind w:left="22" w:right="3"/>
              <w:jc w:val="center"/>
              <w:rPr>
                <w:b/>
                <w:color w:val="000000"/>
                <w:sz w:val="16"/>
                <w:szCs w:val="16"/>
              </w:rPr>
            </w:pPr>
            <w:r w:rsidRPr="00157BCC">
              <w:rPr>
                <w:b/>
                <w:color w:val="000000"/>
                <w:sz w:val="16"/>
                <w:szCs w:val="16"/>
              </w:rPr>
              <w:t>ASD</w:t>
            </w:r>
          </w:p>
        </w:tc>
        <w:tc>
          <w:tcPr>
            <w:tcW w:w="1156" w:type="dxa"/>
            <w:shd w:val="clear" w:color="auto" w:fill="D9D9D9"/>
            <w:vAlign w:val="bottom"/>
          </w:tcPr>
          <w:p w14:paraId="00001410" w14:textId="77777777" w:rsidR="0042791C" w:rsidRPr="00157BCC" w:rsidRDefault="00425BCD" w:rsidP="009E1DF7">
            <w:pPr>
              <w:pBdr>
                <w:top w:val="nil"/>
                <w:left w:val="nil"/>
                <w:bottom w:val="nil"/>
                <w:right w:val="nil"/>
                <w:between w:val="nil"/>
              </w:pBdr>
              <w:spacing w:before="100"/>
              <w:ind w:left="21" w:right="2"/>
              <w:jc w:val="center"/>
              <w:rPr>
                <w:b/>
                <w:color w:val="000000"/>
                <w:sz w:val="16"/>
                <w:szCs w:val="16"/>
              </w:rPr>
            </w:pPr>
            <w:r w:rsidRPr="00157BCC">
              <w:rPr>
                <w:b/>
                <w:color w:val="000000"/>
                <w:sz w:val="16"/>
                <w:szCs w:val="16"/>
              </w:rPr>
              <w:t>Dronedarone</w:t>
            </w:r>
          </w:p>
        </w:tc>
        <w:tc>
          <w:tcPr>
            <w:tcW w:w="1155" w:type="dxa"/>
            <w:shd w:val="clear" w:color="auto" w:fill="D9D9D9"/>
            <w:vAlign w:val="bottom"/>
          </w:tcPr>
          <w:p w14:paraId="00001411" w14:textId="77777777" w:rsidR="0042791C" w:rsidRPr="00157BCC" w:rsidRDefault="00425BCD" w:rsidP="009E1DF7">
            <w:pPr>
              <w:pBdr>
                <w:top w:val="nil"/>
                <w:left w:val="nil"/>
                <w:bottom w:val="nil"/>
                <w:right w:val="nil"/>
                <w:between w:val="nil"/>
              </w:pBdr>
              <w:spacing w:before="100"/>
              <w:ind w:left="19" w:right="2"/>
              <w:jc w:val="center"/>
              <w:rPr>
                <w:b/>
                <w:color w:val="000000"/>
                <w:sz w:val="16"/>
                <w:szCs w:val="16"/>
              </w:rPr>
            </w:pPr>
            <w:r w:rsidRPr="00157BCC">
              <w:rPr>
                <w:b/>
                <w:color w:val="000000"/>
                <w:sz w:val="16"/>
                <w:szCs w:val="16"/>
              </w:rPr>
              <w:t>Sotalol</w:t>
            </w:r>
          </w:p>
        </w:tc>
        <w:tc>
          <w:tcPr>
            <w:tcW w:w="721" w:type="dxa"/>
            <w:shd w:val="clear" w:color="auto" w:fill="D9D9D9"/>
            <w:vAlign w:val="bottom"/>
          </w:tcPr>
          <w:p w14:paraId="00001412" w14:textId="77777777" w:rsidR="0042791C" w:rsidRPr="00157BCC" w:rsidRDefault="00425BCD" w:rsidP="009E1DF7">
            <w:pPr>
              <w:pBdr>
                <w:top w:val="nil"/>
                <w:left w:val="nil"/>
                <w:bottom w:val="nil"/>
                <w:right w:val="nil"/>
                <w:between w:val="nil"/>
              </w:pBdr>
              <w:spacing w:before="100"/>
              <w:ind w:left="18" w:right="2"/>
              <w:jc w:val="center"/>
              <w:rPr>
                <w:b/>
                <w:color w:val="000000"/>
                <w:sz w:val="16"/>
                <w:szCs w:val="16"/>
              </w:rPr>
            </w:pPr>
            <w:r w:rsidRPr="00157BCC">
              <w:rPr>
                <w:b/>
                <w:color w:val="000000"/>
                <w:sz w:val="16"/>
                <w:szCs w:val="16"/>
              </w:rPr>
              <w:t>ASD</w:t>
            </w:r>
          </w:p>
        </w:tc>
        <w:tc>
          <w:tcPr>
            <w:tcW w:w="1157" w:type="dxa"/>
            <w:shd w:val="clear" w:color="auto" w:fill="D9D9D9"/>
            <w:vAlign w:val="bottom"/>
          </w:tcPr>
          <w:p w14:paraId="00001413" w14:textId="77777777" w:rsidR="0042791C" w:rsidRPr="00157BCC" w:rsidRDefault="00425BCD" w:rsidP="009E1DF7">
            <w:pPr>
              <w:pBdr>
                <w:top w:val="nil"/>
                <w:left w:val="nil"/>
                <w:bottom w:val="nil"/>
                <w:right w:val="nil"/>
                <w:between w:val="nil"/>
              </w:pBdr>
              <w:spacing w:before="100"/>
              <w:ind w:left="17" w:right="3"/>
              <w:jc w:val="center"/>
              <w:rPr>
                <w:b/>
                <w:color w:val="000000"/>
                <w:sz w:val="16"/>
                <w:szCs w:val="16"/>
              </w:rPr>
            </w:pPr>
            <w:r w:rsidRPr="00157BCC">
              <w:rPr>
                <w:b/>
                <w:color w:val="000000"/>
                <w:sz w:val="16"/>
                <w:szCs w:val="16"/>
              </w:rPr>
              <w:t>Dronedarone</w:t>
            </w:r>
          </w:p>
        </w:tc>
        <w:tc>
          <w:tcPr>
            <w:tcW w:w="1156" w:type="dxa"/>
            <w:shd w:val="clear" w:color="auto" w:fill="D9D9D9"/>
            <w:vAlign w:val="bottom"/>
          </w:tcPr>
          <w:p w14:paraId="00001414" w14:textId="77777777" w:rsidR="0042791C" w:rsidRPr="00157BCC" w:rsidRDefault="00425BCD" w:rsidP="009E1DF7">
            <w:pPr>
              <w:pBdr>
                <w:top w:val="nil"/>
                <w:left w:val="nil"/>
                <w:bottom w:val="nil"/>
                <w:right w:val="nil"/>
                <w:between w:val="nil"/>
              </w:pBdr>
              <w:spacing w:before="100"/>
              <w:ind w:left="21" w:right="11"/>
              <w:jc w:val="center"/>
              <w:rPr>
                <w:b/>
                <w:color w:val="000000"/>
                <w:sz w:val="16"/>
                <w:szCs w:val="16"/>
              </w:rPr>
            </w:pPr>
            <w:r w:rsidRPr="00157BCC">
              <w:rPr>
                <w:b/>
                <w:color w:val="000000"/>
                <w:sz w:val="16"/>
                <w:szCs w:val="16"/>
              </w:rPr>
              <w:t>Sotalol</w:t>
            </w:r>
          </w:p>
        </w:tc>
        <w:tc>
          <w:tcPr>
            <w:tcW w:w="722" w:type="dxa"/>
            <w:shd w:val="clear" w:color="auto" w:fill="D9D9D9"/>
            <w:vAlign w:val="bottom"/>
          </w:tcPr>
          <w:p w14:paraId="00001415" w14:textId="77777777" w:rsidR="0042791C" w:rsidRPr="00157BCC" w:rsidRDefault="00425BCD" w:rsidP="009E1DF7">
            <w:pPr>
              <w:pBdr>
                <w:top w:val="nil"/>
                <w:left w:val="nil"/>
                <w:bottom w:val="nil"/>
                <w:right w:val="nil"/>
                <w:between w:val="nil"/>
              </w:pBdr>
              <w:spacing w:before="100"/>
              <w:ind w:left="10" w:right="3"/>
              <w:jc w:val="center"/>
              <w:rPr>
                <w:b/>
                <w:color w:val="000000"/>
                <w:sz w:val="16"/>
                <w:szCs w:val="16"/>
              </w:rPr>
            </w:pPr>
            <w:r w:rsidRPr="00157BCC">
              <w:rPr>
                <w:b/>
                <w:color w:val="000000"/>
                <w:sz w:val="16"/>
                <w:szCs w:val="16"/>
              </w:rPr>
              <w:t>ASD</w:t>
            </w:r>
          </w:p>
        </w:tc>
        <w:tc>
          <w:tcPr>
            <w:tcW w:w="1158" w:type="dxa"/>
            <w:shd w:val="clear" w:color="auto" w:fill="D9D9D9"/>
            <w:vAlign w:val="bottom"/>
          </w:tcPr>
          <w:p w14:paraId="00001416" w14:textId="77777777" w:rsidR="0042791C" w:rsidRPr="00157BCC" w:rsidRDefault="00425BCD" w:rsidP="009E1DF7">
            <w:pPr>
              <w:pBdr>
                <w:top w:val="nil"/>
                <w:left w:val="nil"/>
                <w:bottom w:val="nil"/>
                <w:right w:val="nil"/>
                <w:between w:val="nil"/>
              </w:pBdr>
              <w:spacing w:before="100"/>
              <w:ind w:left="6" w:right="3"/>
              <w:jc w:val="center"/>
              <w:rPr>
                <w:b/>
                <w:color w:val="000000"/>
                <w:sz w:val="16"/>
                <w:szCs w:val="16"/>
              </w:rPr>
            </w:pPr>
            <w:r w:rsidRPr="00157BCC">
              <w:rPr>
                <w:b/>
                <w:color w:val="000000"/>
                <w:sz w:val="16"/>
                <w:szCs w:val="16"/>
              </w:rPr>
              <w:t>Dronedarone</w:t>
            </w:r>
          </w:p>
        </w:tc>
        <w:tc>
          <w:tcPr>
            <w:tcW w:w="1157" w:type="dxa"/>
            <w:shd w:val="clear" w:color="auto" w:fill="D9D9D9"/>
            <w:vAlign w:val="bottom"/>
          </w:tcPr>
          <w:p w14:paraId="00001417" w14:textId="77777777" w:rsidR="0042791C" w:rsidRPr="00157BCC" w:rsidRDefault="00425BCD" w:rsidP="009E1DF7">
            <w:pPr>
              <w:pBdr>
                <w:top w:val="nil"/>
                <w:left w:val="nil"/>
                <w:bottom w:val="nil"/>
                <w:right w:val="nil"/>
                <w:between w:val="nil"/>
              </w:pBdr>
              <w:spacing w:before="100"/>
              <w:ind w:left="17" w:right="17"/>
              <w:jc w:val="center"/>
              <w:rPr>
                <w:b/>
                <w:color w:val="000000"/>
                <w:sz w:val="16"/>
                <w:szCs w:val="16"/>
              </w:rPr>
            </w:pPr>
            <w:r w:rsidRPr="00157BCC">
              <w:rPr>
                <w:b/>
                <w:color w:val="000000"/>
                <w:sz w:val="16"/>
                <w:szCs w:val="16"/>
              </w:rPr>
              <w:t>Sotalol</w:t>
            </w:r>
          </w:p>
        </w:tc>
        <w:tc>
          <w:tcPr>
            <w:tcW w:w="723" w:type="dxa"/>
            <w:shd w:val="clear" w:color="auto" w:fill="D9D9D9"/>
            <w:vAlign w:val="bottom"/>
          </w:tcPr>
          <w:p w14:paraId="00001418" w14:textId="77777777" w:rsidR="0042791C" w:rsidRPr="00157BCC" w:rsidRDefault="00425BCD" w:rsidP="009E1DF7">
            <w:pPr>
              <w:pBdr>
                <w:top w:val="nil"/>
                <w:left w:val="nil"/>
                <w:bottom w:val="nil"/>
                <w:right w:val="nil"/>
                <w:between w:val="nil"/>
              </w:pBdr>
              <w:spacing w:before="100"/>
              <w:ind w:right="5"/>
              <w:jc w:val="center"/>
              <w:rPr>
                <w:b/>
                <w:color w:val="000000"/>
                <w:sz w:val="16"/>
                <w:szCs w:val="16"/>
              </w:rPr>
            </w:pPr>
            <w:r w:rsidRPr="00157BCC">
              <w:rPr>
                <w:b/>
                <w:color w:val="000000"/>
                <w:sz w:val="16"/>
                <w:szCs w:val="16"/>
              </w:rPr>
              <w:t>ASD</w:t>
            </w:r>
          </w:p>
        </w:tc>
      </w:tr>
      <w:tr w:rsidR="0042791C" w:rsidRPr="00157BCC" w14:paraId="4BF5C481" w14:textId="77777777">
        <w:trPr>
          <w:trHeight w:val="359"/>
        </w:trPr>
        <w:tc>
          <w:tcPr>
            <w:tcW w:w="2160" w:type="dxa"/>
          </w:tcPr>
          <w:p w14:paraId="00001419"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Number of patients</w:t>
            </w:r>
          </w:p>
        </w:tc>
        <w:tc>
          <w:tcPr>
            <w:tcW w:w="1214" w:type="dxa"/>
          </w:tcPr>
          <w:p w14:paraId="0000141A"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8,373</w:t>
            </w:r>
          </w:p>
        </w:tc>
        <w:tc>
          <w:tcPr>
            <w:tcW w:w="1152" w:type="dxa"/>
          </w:tcPr>
          <w:p w14:paraId="0000141B"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8,373</w:t>
            </w:r>
          </w:p>
        </w:tc>
        <w:tc>
          <w:tcPr>
            <w:tcW w:w="720" w:type="dxa"/>
          </w:tcPr>
          <w:p w14:paraId="0000141C" w14:textId="77777777" w:rsidR="0042791C" w:rsidRPr="00157BCC" w:rsidRDefault="00425BCD">
            <w:pPr>
              <w:pBdr>
                <w:top w:val="nil"/>
                <w:left w:val="nil"/>
                <w:bottom w:val="nil"/>
                <w:right w:val="nil"/>
                <w:between w:val="nil"/>
              </w:pBdr>
              <w:spacing w:before="70"/>
              <w:ind w:left="22" w:right="2"/>
              <w:jc w:val="center"/>
              <w:rPr>
                <w:color w:val="000000"/>
                <w:sz w:val="16"/>
                <w:szCs w:val="16"/>
              </w:rPr>
            </w:pPr>
            <w:r w:rsidRPr="00157BCC">
              <w:rPr>
                <w:color w:val="000000"/>
                <w:sz w:val="16"/>
                <w:szCs w:val="16"/>
              </w:rPr>
              <w:t>-</w:t>
            </w:r>
          </w:p>
        </w:tc>
        <w:tc>
          <w:tcPr>
            <w:tcW w:w="1156" w:type="dxa"/>
          </w:tcPr>
          <w:p w14:paraId="0000141D"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10,754</w:t>
            </w:r>
          </w:p>
        </w:tc>
        <w:tc>
          <w:tcPr>
            <w:tcW w:w="1155" w:type="dxa"/>
          </w:tcPr>
          <w:p w14:paraId="0000141E"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10,754</w:t>
            </w:r>
          </w:p>
        </w:tc>
        <w:tc>
          <w:tcPr>
            <w:tcW w:w="721" w:type="dxa"/>
          </w:tcPr>
          <w:p w14:paraId="0000141F" w14:textId="77777777" w:rsidR="0042791C" w:rsidRPr="00157BCC" w:rsidRDefault="00425BCD">
            <w:pPr>
              <w:pBdr>
                <w:top w:val="nil"/>
                <w:left w:val="nil"/>
                <w:bottom w:val="nil"/>
                <w:right w:val="nil"/>
                <w:between w:val="nil"/>
              </w:pBdr>
              <w:spacing w:before="70"/>
              <w:ind w:left="18" w:right="1"/>
              <w:jc w:val="center"/>
              <w:rPr>
                <w:color w:val="000000"/>
                <w:sz w:val="16"/>
                <w:szCs w:val="16"/>
              </w:rPr>
            </w:pPr>
            <w:r w:rsidRPr="00157BCC">
              <w:rPr>
                <w:color w:val="000000"/>
                <w:sz w:val="16"/>
                <w:szCs w:val="16"/>
              </w:rPr>
              <w:t>-</w:t>
            </w:r>
          </w:p>
        </w:tc>
        <w:tc>
          <w:tcPr>
            <w:tcW w:w="1157" w:type="dxa"/>
          </w:tcPr>
          <w:p w14:paraId="00001420" w14:textId="77777777" w:rsidR="0042791C" w:rsidRPr="00157BCC" w:rsidRDefault="00425BCD">
            <w:pPr>
              <w:pBdr>
                <w:top w:val="nil"/>
                <w:left w:val="nil"/>
                <w:bottom w:val="nil"/>
                <w:right w:val="nil"/>
                <w:between w:val="nil"/>
              </w:pBdr>
              <w:spacing w:before="70"/>
              <w:ind w:left="18" w:right="1"/>
              <w:jc w:val="center"/>
              <w:rPr>
                <w:color w:val="000000"/>
                <w:sz w:val="16"/>
                <w:szCs w:val="16"/>
              </w:rPr>
            </w:pPr>
            <w:r w:rsidRPr="00157BCC">
              <w:rPr>
                <w:color w:val="000000"/>
                <w:sz w:val="16"/>
                <w:szCs w:val="16"/>
              </w:rPr>
              <w:t>3,106</w:t>
            </w:r>
          </w:p>
        </w:tc>
        <w:tc>
          <w:tcPr>
            <w:tcW w:w="1156" w:type="dxa"/>
          </w:tcPr>
          <w:p w14:paraId="00001421" w14:textId="77777777" w:rsidR="0042791C" w:rsidRPr="00157BCC" w:rsidRDefault="00425BCD">
            <w:pPr>
              <w:pBdr>
                <w:top w:val="nil"/>
                <w:left w:val="nil"/>
                <w:bottom w:val="nil"/>
                <w:right w:val="nil"/>
                <w:between w:val="nil"/>
              </w:pBdr>
              <w:spacing w:before="70"/>
              <w:ind w:left="21" w:right="9"/>
              <w:jc w:val="center"/>
              <w:rPr>
                <w:color w:val="000000"/>
                <w:sz w:val="16"/>
                <w:szCs w:val="16"/>
              </w:rPr>
            </w:pPr>
            <w:r w:rsidRPr="00157BCC">
              <w:rPr>
                <w:color w:val="000000"/>
                <w:sz w:val="16"/>
                <w:szCs w:val="16"/>
              </w:rPr>
              <w:t>3,106</w:t>
            </w:r>
          </w:p>
        </w:tc>
        <w:tc>
          <w:tcPr>
            <w:tcW w:w="722" w:type="dxa"/>
          </w:tcPr>
          <w:p w14:paraId="00001422" w14:textId="77777777" w:rsidR="0042791C" w:rsidRPr="00157BCC" w:rsidRDefault="0042791C">
            <w:pPr>
              <w:pBdr>
                <w:top w:val="nil"/>
                <w:left w:val="nil"/>
                <w:bottom w:val="nil"/>
                <w:right w:val="nil"/>
                <w:between w:val="nil"/>
              </w:pBdr>
              <w:rPr>
                <w:color w:val="000000"/>
                <w:sz w:val="16"/>
                <w:szCs w:val="16"/>
              </w:rPr>
            </w:pPr>
          </w:p>
        </w:tc>
        <w:tc>
          <w:tcPr>
            <w:tcW w:w="1158" w:type="dxa"/>
          </w:tcPr>
          <w:p w14:paraId="00001423" w14:textId="77777777" w:rsidR="0042791C" w:rsidRPr="00157BCC" w:rsidRDefault="00425BCD">
            <w:pPr>
              <w:pBdr>
                <w:top w:val="nil"/>
                <w:left w:val="nil"/>
                <w:bottom w:val="nil"/>
                <w:right w:val="nil"/>
                <w:between w:val="nil"/>
              </w:pBdr>
              <w:spacing w:before="70"/>
              <w:ind w:left="6"/>
              <w:jc w:val="center"/>
              <w:rPr>
                <w:color w:val="000000"/>
                <w:sz w:val="16"/>
                <w:szCs w:val="16"/>
              </w:rPr>
            </w:pPr>
            <w:r w:rsidRPr="00157BCC">
              <w:rPr>
                <w:color w:val="000000"/>
                <w:sz w:val="16"/>
                <w:szCs w:val="16"/>
              </w:rPr>
              <w:t>1,042</w:t>
            </w:r>
          </w:p>
        </w:tc>
        <w:tc>
          <w:tcPr>
            <w:tcW w:w="1157" w:type="dxa"/>
          </w:tcPr>
          <w:p w14:paraId="00001424" w14:textId="77777777" w:rsidR="0042791C" w:rsidRPr="00157BCC" w:rsidRDefault="00425BCD">
            <w:pPr>
              <w:pBdr>
                <w:top w:val="nil"/>
                <w:left w:val="nil"/>
                <w:bottom w:val="nil"/>
                <w:right w:val="nil"/>
                <w:between w:val="nil"/>
              </w:pBdr>
              <w:spacing w:before="70"/>
              <w:ind w:left="17" w:right="17"/>
              <w:jc w:val="center"/>
              <w:rPr>
                <w:color w:val="000000"/>
                <w:sz w:val="16"/>
                <w:szCs w:val="16"/>
              </w:rPr>
            </w:pPr>
            <w:r w:rsidRPr="00157BCC">
              <w:rPr>
                <w:color w:val="000000"/>
                <w:sz w:val="16"/>
                <w:szCs w:val="16"/>
              </w:rPr>
              <w:t>1,042</w:t>
            </w:r>
          </w:p>
        </w:tc>
        <w:tc>
          <w:tcPr>
            <w:tcW w:w="723" w:type="dxa"/>
          </w:tcPr>
          <w:p w14:paraId="00001425" w14:textId="77777777" w:rsidR="0042791C" w:rsidRPr="00157BCC" w:rsidRDefault="0042791C">
            <w:pPr>
              <w:pBdr>
                <w:top w:val="nil"/>
                <w:left w:val="nil"/>
                <w:bottom w:val="nil"/>
                <w:right w:val="nil"/>
                <w:between w:val="nil"/>
              </w:pBdr>
              <w:rPr>
                <w:color w:val="000000"/>
                <w:sz w:val="16"/>
                <w:szCs w:val="16"/>
              </w:rPr>
            </w:pPr>
          </w:p>
        </w:tc>
      </w:tr>
      <w:tr w:rsidR="0042791C" w:rsidRPr="00157BCC" w14:paraId="2E807224" w14:textId="77777777">
        <w:trPr>
          <w:trHeight w:val="420"/>
        </w:trPr>
        <w:tc>
          <w:tcPr>
            <w:tcW w:w="2160" w:type="dxa"/>
          </w:tcPr>
          <w:p w14:paraId="00001426" w14:textId="62CF1A42" w:rsidR="0042791C" w:rsidRPr="00157BCC" w:rsidRDefault="00425BCD">
            <w:pPr>
              <w:pBdr>
                <w:top w:val="nil"/>
                <w:left w:val="nil"/>
                <w:bottom w:val="nil"/>
                <w:right w:val="nil"/>
                <w:between w:val="nil"/>
              </w:pBdr>
              <w:spacing w:before="104"/>
              <w:ind w:left="39"/>
              <w:rPr>
                <w:b/>
                <w:color w:val="000000"/>
                <w:sz w:val="16"/>
                <w:szCs w:val="16"/>
              </w:rPr>
            </w:pPr>
            <w:r w:rsidRPr="00157BCC">
              <w:rPr>
                <w:b/>
                <w:color w:val="000000"/>
                <w:sz w:val="16"/>
                <w:szCs w:val="16"/>
              </w:rPr>
              <w:t>Age, continuous</w:t>
            </w:r>
            <w:r w:rsidR="009E1DF7" w:rsidRPr="00157BCC">
              <w:rPr>
                <w:b/>
                <w:color w:val="000000"/>
                <w:sz w:val="16"/>
                <w:szCs w:val="16"/>
              </w:rPr>
              <w:t>, years</w:t>
            </w:r>
          </w:p>
        </w:tc>
        <w:tc>
          <w:tcPr>
            <w:tcW w:w="1214" w:type="dxa"/>
          </w:tcPr>
          <w:p w14:paraId="00001427"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1428"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1429"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2A" w14:textId="77777777" w:rsidR="0042791C" w:rsidRPr="00157BCC" w:rsidRDefault="0042791C">
            <w:pPr>
              <w:pBdr>
                <w:top w:val="nil"/>
                <w:left w:val="nil"/>
                <w:bottom w:val="nil"/>
                <w:right w:val="nil"/>
                <w:between w:val="nil"/>
              </w:pBdr>
              <w:rPr>
                <w:color w:val="000000"/>
                <w:sz w:val="16"/>
                <w:szCs w:val="16"/>
              </w:rPr>
            </w:pPr>
          </w:p>
        </w:tc>
        <w:tc>
          <w:tcPr>
            <w:tcW w:w="1155" w:type="dxa"/>
          </w:tcPr>
          <w:p w14:paraId="0000142B" w14:textId="77777777" w:rsidR="0042791C" w:rsidRPr="00157BCC" w:rsidRDefault="0042791C">
            <w:pPr>
              <w:pBdr>
                <w:top w:val="nil"/>
                <w:left w:val="nil"/>
                <w:bottom w:val="nil"/>
                <w:right w:val="nil"/>
                <w:between w:val="nil"/>
              </w:pBdr>
              <w:rPr>
                <w:color w:val="000000"/>
                <w:sz w:val="16"/>
                <w:szCs w:val="16"/>
              </w:rPr>
            </w:pPr>
          </w:p>
        </w:tc>
        <w:tc>
          <w:tcPr>
            <w:tcW w:w="721" w:type="dxa"/>
          </w:tcPr>
          <w:p w14:paraId="0000142C"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2D"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2E" w14:textId="77777777" w:rsidR="0042791C" w:rsidRPr="00157BCC" w:rsidRDefault="0042791C">
            <w:pPr>
              <w:pBdr>
                <w:top w:val="nil"/>
                <w:left w:val="nil"/>
                <w:bottom w:val="nil"/>
                <w:right w:val="nil"/>
                <w:between w:val="nil"/>
              </w:pBdr>
              <w:rPr>
                <w:color w:val="000000"/>
                <w:sz w:val="16"/>
                <w:szCs w:val="16"/>
              </w:rPr>
            </w:pPr>
          </w:p>
        </w:tc>
        <w:tc>
          <w:tcPr>
            <w:tcW w:w="722" w:type="dxa"/>
          </w:tcPr>
          <w:p w14:paraId="0000142F" w14:textId="77777777" w:rsidR="0042791C" w:rsidRPr="00157BCC" w:rsidRDefault="0042791C">
            <w:pPr>
              <w:pBdr>
                <w:top w:val="nil"/>
                <w:left w:val="nil"/>
                <w:bottom w:val="nil"/>
                <w:right w:val="nil"/>
                <w:between w:val="nil"/>
              </w:pBdr>
              <w:rPr>
                <w:color w:val="000000"/>
                <w:sz w:val="16"/>
                <w:szCs w:val="16"/>
              </w:rPr>
            </w:pPr>
          </w:p>
        </w:tc>
        <w:tc>
          <w:tcPr>
            <w:tcW w:w="1158" w:type="dxa"/>
          </w:tcPr>
          <w:p w14:paraId="00001430"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31" w14:textId="77777777" w:rsidR="0042791C" w:rsidRPr="00157BCC" w:rsidRDefault="0042791C">
            <w:pPr>
              <w:pBdr>
                <w:top w:val="nil"/>
                <w:left w:val="nil"/>
                <w:bottom w:val="nil"/>
                <w:right w:val="nil"/>
                <w:between w:val="nil"/>
              </w:pBdr>
              <w:rPr>
                <w:color w:val="000000"/>
                <w:sz w:val="16"/>
                <w:szCs w:val="16"/>
              </w:rPr>
            </w:pPr>
          </w:p>
        </w:tc>
        <w:tc>
          <w:tcPr>
            <w:tcW w:w="723" w:type="dxa"/>
          </w:tcPr>
          <w:p w14:paraId="00001432" w14:textId="77777777" w:rsidR="0042791C" w:rsidRPr="00157BCC" w:rsidRDefault="0042791C">
            <w:pPr>
              <w:pBdr>
                <w:top w:val="nil"/>
                <w:left w:val="nil"/>
                <w:bottom w:val="nil"/>
                <w:right w:val="nil"/>
                <w:between w:val="nil"/>
              </w:pBdr>
              <w:rPr>
                <w:color w:val="000000"/>
                <w:sz w:val="16"/>
                <w:szCs w:val="16"/>
              </w:rPr>
            </w:pPr>
          </w:p>
        </w:tc>
      </w:tr>
      <w:tr w:rsidR="0042791C" w:rsidRPr="00157BCC" w14:paraId="10A78A6D" w14:textId="77777777">
        <w:trPr>
          <w:trHeight w:val="400"/>
        </w:trPr>
        <w:tc>
          <w:tcPr>
            <w:tcW w:w="2160" w:type="dxa"/>
          </w:tcPr>
          <w:p w14:paraId="00001433" w14:textId="5060EDB8" w:rsidR="0042791C" w:rsidRPr="00157BCC" w:rsidRDefault="00425BCD">
            <w:pPr>
              <w:pBdr>
                <w:top w:val="nil"/>
                <w:left w:val="nil"/>
                <w:bottom w:val="nil"/>
                <w:right w:val="nil"/>
                <w:between w:val="nil"/>
              </w:pBdr>
              <w:spacing w:before="90"/>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434" w14:textId="77777777" w:rsidR="0042791C" w:rsidRPr="00157BCC" w:rsidRDefault="00425BCD">
            <w:pPr>
              <w:pBdr>
                <w:top w:val="nil"/>
                <w:left w:val="nil"/>
                <w:bottom w:val="nil"/>
                <w:right w:val="nil"/>
                <w:between w:val="nil"/>
              </w:pBdr>
              <w:spacing w:before="90"/>
              <w:ind w:left="173"/>
              <w:rPr>
                <w:color w:val="000000"/>
                <w:sz w:val="16"/>
                <w:szCs w:val="16"/>
              </w:rPr>
            </w:pPr>
            <w:r w:rsidRPr="00157BCC">
              <w:rPr>
                <w:color w:val="000000"/>
                <w:sz w:val="16"/>
                <w:szCs w:val="16"/>
              </w:rPr>
              <w:t>68.40 (10.74)</w:t>
            </w:r>
          </w:p>
        </w:tc>
        <w:tc>
          <w:tcPr>
            <w:tcW w:w="1152" w:type="dxa"/>
          </w:tcPr>
          <w:p w14:paraId="00001435" w14:textId="77777777" w:rsidR="0042791C" w:rsidRPr="00157BCC" w:rsidRDefault="00425BCD">
            <w:pPr>
              <w:pBdr>
                <w:top w:val="nil"/>
                <w:left w:val="nil"/>
                <w:bottom w:val="nil"/>
                <w:right w:val="nil"/>
                <w:between w:val="nil"/>
              </w:pBdr>
              <w:spacing w:before="90"/>
              <w:ind w:left="142"/>
              <w:rPr>
                <w:color w:val="000000"/>
                <w:sz w:val="16"/>
                <w:szCs w:val="16"/>
              </w:rPr>
            </w:pPr>
            <w:r w:rsidRPr="00157BCC">
              <w:rPr>
                <w:color w:val="000000"/>
                <w:sz w:val="16"/>
                <w:szCs w:val="16"/>
              </w:rPr>
              <w:t>68.44 (10.71)</w:t>
            </w:r>
          </w:p>
        </w:tc>
        <w:tc>
          <w:tcPr>
            <w:tcW w:w="720" w:type="dxa"/>
          </w:tcPr>
          <w:p w14:paraId="00001436" w14:textId="77777777" w:rsidR="0042791C" w:rsidRPr="00157BCC" w:rsidRDefault="00425BCD">
            <w:pPr>
              <w:pBdr>
                <w:top w:val="nil"/>
                <w:left w:val="nil"/>
                <w:bottom w:val="nil"/>
                <w:right w:val="nil"/>
                <w:between w:val="nil"/>
              </w:pBdr>
              <w:spacing w:before="104"/>
              <w:ind w:left="22" w:right="1"/>
              <w:jc w:val="center"/>
              <w:rPr>
                <w:color w:val="000000"/>
                <w:sz w:val="16"/>
                <w:szCs w:val="16"/>
              </w:rPr>
            </w:pPr>
            <w:r w:rsidRPr="00157BCC">
              <w:rPr>
                <w:color w:val="000000"/>
                <w:sz w:val="16"/>
                <w:szCs w:val="16"/>
              </w:rPr>
              <w:t>0.004</w:t>
            </w:r>
          </w:p>
        </w:tc>
        <w:tc>
          <w:tcPr>
            <w:tcW w:w="1156" w:type="dxa"/>
          </w:tcPr>
          <w:p w14:paraId="00001437" w14:textId="77777777" w:rsidR="0042791C" w:rsidRPr="00157BCC" w:rsidRDefault="00425BCD">
            <w:pPr>
              <w:pBdr>
                <w:top w:val="nil"/>
                <w:left w:val="nil"/>
                <w:bottom w:val="nil"/>
                <w:right w:val="nil"/>
                <w:between w:val="nil"/>
              </w:pBdr>
              <w:spacing w:before="90"/>
              <w:ind w:left="145"/>
              <w:rPr>
                <w:color w:val="000000"/>
                <w:sz w:val="16"/>
                <w:szCs w:val="16"/>
              </w:rPr>
            </w:pPr>
            <w:r w:rsidRPr="00157BCC">
              <w:rPr>
                <w:color w:val="000000"/>
                <w:sz w:val="16"/>
                <w:szCs w:val="16"/>
              </w:rPr>
              <w:t>62.56 (11.43)</w:t>
            </w:r>
          </w:p>
        </w:tc>
        <w:tc>
          <w:tcPr>
            <w:tcW w:w="1155" w:type="dxa"/>
          </w:tcPr>
          <w:p w14:paraId="00001438" w14:textId="77777777" w:rsidR="0042791C" w:rsidRPr="00157BCC" w:rsidRDefault="00425BCD">
            <w:pPr>
              <w:pBdr>
                <w:top w:val="nil"/>
                <w:left w:val="nil"/>
                <w:bottom w:val="nil"/>
                <w:right w:val="nil"/>
                <w:between w:val="nil"/>
              </w:pBdr>
              <w:spacing w:before="90"/>
              <w:ind w:left="143"/>
              <w:rPr>
                <w:color w:val="000000"/>
                <w:sz w:val="16"/>
                <w:szCs w:val="16"/>
              </w:rPr>
            </w:pPr>
            <w:r w:rsidRPr="00157BCC">
              <w:rPr>
                <w:color w:val="000000"/>
                <w:sz w:val="16"/>
                <w:szCs w:val="16"/>
              </w:rPr>
              <w:t>62.51 (11.27)</w:t>
            </w:r>
          </w:p>
        </w:tc>
        <w:tc>
          <w:tcPr>
            <w:tcW w:w="721" w:type="dxa"/>
          </w:tcPr>
          <w:p w14:paraId="00001439" w14:textId="77777777" w:rsidR="0042791C" w:rsidRPr="00157BCC" w:rsidRDefault="00425BCD">
            <w:pPr>
              <w:pBdr>
                <w:top w:val="nil"/>
                <w:left w:val="nil"/>
                <w:bottom w:val="nil"/>
                <w:right w:val="nil"/>
                <w:between w:val="nil"/>
              </w:pBdr>
              <w:spacing w:before="104"/>
              <w:ind w:left="18"/>
              <w:jc w:val="center"/>
              <w:rPr>
                <w:color w:val="000000"/>
                <w:sz w:val="16"/>
                <w:szCs w:val="16"/>
              </w:rPr>
            </w:pPr>
            <w:r w:rsidRPr="00157BCC">
              <w:rPr>
                <w:color w:val="000000"/>
                <w:sz w:val="16"/>
                <w:szCs w:val="16"/>
              </w:rPr>
              <w:t>0.004</w:t>
            </w:r>
          </w:p>
        </w:tc>
        <w:tc>
          <w:tcPr>
            <w:tcW w:w="1157" w:type="dxa"/>
          </w:tcPr>
          <w:p w14:paraId="0000143A" w14:textId="77777777" w:rsidR="0042791C" w:rsidRPr="00157BCC" w:rsidRDefault="00425BCD">
            <w:pPr>
              <w:pBdr>
                <w:top w:val="nil"/>
                <w:left w:val="nil"/>
                <w:bottom w:val="nil"/>
                <w:right w:val="nil"/>
                <w:between w:val="nil"/>
              </w:pBdr>
              <w:spacing w:before="90"/>
              <w:ind w:left="222"/>
              <w:rPr>
                <w:color w:val="000000"/>
                <w:sz w:val="16"/>
                <w:szCs w:val="16"/>
              </w:rPr>
            </w:pPr>
            <w:r w:rsidRPr="00157BCC">
              <w:rPr>
                <w:color w:val="000000"/>
                <w:sz w:val="16"/>
                <w:szCs w:val="16"/>
              </w:rPr>
              <w:t>70.9 (10.2)</w:t>
            </w:r>
          </w:p>
        </w:tc>
        <w:tc>
          <w:tcPr>
            <w:tcW w:w="1156" w:type="dxa"/>
          </w:tcPr>
          <w:p w14:paraId="0000143B" w14:textId="77777777" w:rsidR="0042791C" w:rsidRPr="00157BCC" w:rsidRDefault="00425BCD">
            <w:pPr>
              <w:pBdr>
                <w:top w:val="nil"/>
                <w:left w:val="nil"/>
                <w:bottom w:val="nil"/>
                <w:right w:val="nil"/>
                <w:between w:val="nil"/>
              </w:pBdr>
              <w:spacing w:before="90"/>
              <w:ind w:left="219"/>
              <w:rPr>
                <w:color w:val="000000"/>
                <w:sz w:val="16"/>
                <w:szCs w:val="16"/>
              </w:rPr>
            </w:pPr>
            <w:r w:rsidRPr="00157BCC">
              <w:rPr>
                <w:color w:val="000000"/>
                <w:sz w:val="16"/>
                <w:szCs w:val="16"/>
              </w:rPr>
              <w:t>70.9 (10.2)</w:t>
            </w:r>
          </w:p>
        </w:tc>
        <w:tc>
          <w:tcPr>
            <w:tcW w:w="722" w:type="dxa"/>
          </w:tcPr>
          <w:p w14:paraId="0000143C" w14:textId="77777777" w:rsidR="0042791C" w:rsidRPr="00157BCC" w:rsidRDefault="00425BCD">
            <w:pPr>
              <w:pBdr>
                <w:top w:val="nil"/>
                <w:left w:val="nil"/>
                <w:bottom w:val="nil"/>
                <w:right w:val="nil"/>
                <w:between w:val="nil"/>
              </w:pBdr>
              <w:spacing w:before="104"/>
              <w:ind w:left="10" w:right="1"/>
              <w:jc w:val="center"/>
              <w:rPr>
                <w:color w:val="000000"/>
                <w:sz w:val="16"/>
                <w:szCs w:val="16"/>
              </w:rPr>
            </w:pPr>
            <w:r w:rsidRPr="00157BCC">
              <w:rPr>
                <w:color w:val="000000"/>
                <w:sz w:val="16"/>
                <w:szCs w:val="16"/>
              </w:rPr>
              <w:t>0.003</w:t>
            </w:r>
          </w:p>
        </w:tc>
        <w:tc>
          <w:tcPr>
            <w:tcW w:w="1158" w:type="dxa"/>
          </w:tcPr>
          <w:p w14:paraId="0000143D" w14:textId="77777777" w:rsidR="0042791C" w:rsidRPr="00157BCC" w:rsidRDefault="00425BCD">
            <w:pPr>
              <w:pBdr>
                <w:top w:val="nil"/>
                <w:left w:val="nil"/>
                <w:bottom w:val="nil"/>
                <w:right w:val="nil"/>
                <w:between w:val="nil"/>
              </w:pBdr>
              <w:spacing w:before="90"/>
              <w:ind w:left="217"/>
              <w:rPr>
                <w:color w:val="000000"/>
                <w:sz w:val="16"/>
                <w:szCs w:val="16"/>
              </w:rPr>
            </w:pPr>
            <w:r w:rsidRPr="00157BCC">
              <w:rPr>
                <w:color w:val="000000"/>
                <w:sz w:val="16"/>
                <w:szCs w:val="16"/>
              </w:rPr>
              <w:t>65.1 (10.2)</w:t>
            </w:r>
          </w:p>
        </w:tc>
        <w:tc>
          <w:tcPr>
            <w:tcW w:w="1157" w:type="dxa"/>
          </w:tcPr>
          <w:p w14:paraId="0000143E" w14:textId="77777777" w:rsidR="0042791C" w:rsidRPr="00157BCC" w:rsidRDefault="00425BCD">
            <w:pPr>
              <w:pBdr>
                <w:top w:val="nil"/>
                <w:left w:val="nil"/>
                <w:bottom w:val="nil"/>
                <w:right w:val="nil"/>
                <w:between w:val="nil"/>
              </w:pBdr>
              <w:spacing w:before="90"/>
              <w:ind w:left="213"/>
              <w:rPr>
                <w:color w:val="000000"/>
                <w:sz w:val="16"/>
                <w:szCs w:val="16"/>
              </w:rPr>
            </w:pPr>
            <w:r w:rsidRPr="00157BCC">
              <w:rPr>
                <w:color w:val="000000"/>
                <w:sz w:val="16"/>
                <w:szCs w:val="16"/>
              </w:rPr>
              <w:t>65.8 (10.2)</w:t>
            </w:r>
          </w:p>
        </w:tc>
        <w:tc>
          <w:tcPr>
            <w:tcW w:w="723" w:type="dxa"/>
          </w:tcPr>
          <w:p w14:paraId="0000143F" w14:textId="77777777" w:rsidR="0042791C" w:rsidRPr="00157BCC" w:rsidRDefault="00425BCD">
            <w:pPr>
              <w:pBdr>
                <w:top w:val="nil"/>
                <w:left w:val="nil"/>
                <w:bottom w:val="nil"/>
                <w:right w:val="nil"/>
                <w:between w:val="nil"/>
              </w:pBdr>
              <w:spacing w:before="104"/>
              <w:ind w:left="2" w:right="5"/>
              <w:jc w:val="center"/>
              <w:rPr>
                <w:color w:val="000000"/>
                <w:sz w:val="16"/>
                <w:szCs w:val="16"/>
              </w:rPr>
            </w:pPr>
            <w:r w:rsidRPr="00157BCC">
              <w:rPr>
                <w:color w:val="000000"/>
                <w:sz w:val="16"/>
                <w:szCs w:val="16"/>
              </w:rPr>
              <w:t>0.069</w:t>
            </w:r>
          </w:p>
        </w:tc>
      </w:tr>
      <w:tr w:rsidR="0042791C" w:rsidRPr="00157BCC" w14:paraId="067625AF" w14:textId="77777777">
        <w:trPr>
          <w:trHeight w:val="422"/>
        </w:trPr>
        <w:tc>
          <w:tcPr>
            <w:tcW w:w="2160" w:type="dxa"/>
          </w:tcPr>
          <w:p w14:paraId="00001440" w14:textId="318C9DE3"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441" w14:textId="77777777" w:rsidR="0042791C" w:rsidRPr="00157BCC" w:rsidRDefault="00425BCD">
            <w:pPr>
              <w:pBdr>
                <w:top w:val="nil"/>
                <w:left w:val="nil"/>
                <w:bottom w:val="nil"/>
                <w:right w:val="nil"/>
                <w:between w:val="nil"/>
              </w:pBdr>
              <w:spacing w:line="181" w:lineRule="auto"/>
              <w:ind w:left="160"/>
              <w:rPr>
                <w:color w:val="000000"/>
                <w:sz w:val="16"/>
                <w:szCs w:val="16"/>
              </w:rPr>
            </w:pPr>
            <w:r w:rsidRPr="00157BCC">
              <w:rPr>
                <w:color w:val="000000"/>
                <w:sz w:val="16"/>
                <w:szCs w:val="16"/>
              </w:rPr>
              <w:t>69.00 (62.00–</w:t>
            </w:r>
          </w:p>
          <w:p w14:paraId="00001442" w14:textId="77777777" w:rsidR="0042791C" w:rsidRPr="00157BCC" w:rsidRDefault="00425BCD">
            <w:pPr>
              <w:pBdr>
                <w:top w:val="nil"/>
                <w:left w:val="nil"/>
                <w:bottom w:val="nil"/>
                <w:right w:val="nil"/>
                <w:between w:val="nil"/>
              </w:pBdr>
              <w:spacing w:before="27"/>
              <w:ind w:left="400"/>
              <w:rPr>
                <w:color w:val="000000"/>
                <w:sz w:val="16"/>
                <w:szCs w:val="16"/>
              </w:rPr>
            </w:pPr>
            <w:r w:rsidRPr="00157BCC">
              <w:rPr>
                <w:color w:val="000000"/>
                <w:sz w:val="16"/>
                <w:szCs w:val="16"/>
              </w:rPr>
              <w:t>76.00)</w:t>
            </w:r>
          </w:p>
        </w:tc>
        <w:tc>
          <w:tcPr>
            <w:tcW w:w="1152" w:type="dxa"/>
          </w:tcPr>
          <w:p w14:paraId="00001443" w14:textId="77777777" w:rsidR="0042791C" w:rsidRPr="00157BCC" w:rsidRDefault="00425BCD">
            <w:pPr>
              <w:pBdr>
                <w:top w:val="nil"/>
                <w:left w:val="nil"/>
                <w:bottom w:val="nil"/>
                <w:right w:val="nil"/>
                <w:between w:val="nil"/>
              </w:pBdr>
              <w:spacing w:line="181" w:lineRule="auto"/>
              <w:ind w:left="129"/>
              <w:rPr>
                <w:color w:val="000000"/>
                <w:sz w:val="16"/>
                <w:szCs w:val="16"/>
              </w:rPr>
            </w:pPr>
            <w:r w:rsidRPr="00157BCC">
              <w:rPr>
                <w:color w:val="000000"/>
                <w:sz w:val="16"/>
                <w:szCs w:val="16"/>
              </w:rPr>
              <w:t>69.00 (62.00–</w:t>
            </w:r>
          </w:p>
          <w:p w14:paraId="00001444" w14:textId="77777777" w:rsidR="0042791C" w:rsidRPr="00157BCC" w:rsidRDefault="00425BCD">
            <w:pPr>
              <w:pBdr>
                <w:top w:val="nil"/>
                <w:left w:val="nil"/>
                <w:bottom w:val="nil"/>
                <w:right w:val="nil"/>
                <w:between w:val="nil"/>
              </w:pBdr>
              <w:spacing w:before="27"/>
              <w:ind w:left="369"/>
              <w:rPr>
                <w:color w:val="000000"/>
                <w:sz w:val="16"/>
                <w:szCs w:val="16"/>
              </w:rPr>
            </w:pPr>
            <w:r w:rsidRPr="00157BCC">
              <w:rPr>
                <w:color w:val="000000"/>
                <w:sz w:val="16"/>
                <w:szCs w:val="16"/>
              </w:rPr>
              <w:t>76.00)</w:t>
            </w:r>
          </w:p>
        </w:tc>
        <w:tc>
          <w:tcPr>
            <w:tcW w:w="720" w:type="dxa"/>
          </w:tcPr>
          <w:p w14:paraId="00001445"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46" w14:textId="77777777" w:rsidR="0042791C" w:rsidRPr="00157BCC" w:rsidRDefault="00425BCD">
            <w:pPr>
              <w:pBdr>
                <w:top w:val="nil"/>
                <w:left w:val="nil"/>
                <w:bottom w:val="nil"/>
                <w:right w:val="nil"/>
                <w:between w:val="nil"/>
              </w:pBdr>
              <w:spacing w:line="181" w:lineRule="auto"/>
              <w:ind w:left="131"/>
              <w:rPr>
                <w:color w:val="000000"/>
                <w:sz w:val="16"/>
                <w:szCs w:val="16"/>
              </w:rPr>
            </w:pPr>
            <w:r w:rsidRPr="00157BCC">
              <w:rPr>
                <w:color w:val="000000"/>
                <w:sz w:val="16"/>
                <w:szCs w:val="16"/>
              </w:rPr>
              <w:t>62.00 (56.00–</w:t>
            </w:r>
          </w:p>
          <w:p w14:paraId="00001447" w14:textId="77777777" w:rsidR="0042791C" w:rsidRPr="00157BCC" w:rsidRDefault="00425BCD">
            <w:pPr>
              <w:pBdr>
                <w:top w:val="nil"/>
                <w:left w:val="nil"/>
                <w:bottom w:val="nil"/>
                <w:right w:val="nil"/>
                <w:between w:val="nil"/>
              </w:pBdr>
              <w:spacing w:before="27"/>
              <w:ind w:left="371"/>
              <w:rPr>
                <w:color w:val="000000"/>
                <w:sz w:val="16"/>
                <w:szCs w:val="16"/>
              </w:rPr>
            </w:pPr>
            <w:r w:rsidRPr="00157BCC">
              <w:rPr>
                <w:color w:val="000000"/>
                <w:sz w:val="16"/>
                <w:szCs w:val="16"/>
              </w:rPr>
              <w:t>70.00)</w:t>
            </w:r>
          </w:p>
        </w:tc>
        <w:tc>
          <w:tcPr>
            <w:tcW w:w="1155" w:type="dxa"/>
          </w:tcPr>
          <w:p w14:paraId="00001448" w14:textId="77777777" w:rsidR="0042791C" w:rsidRPr="00157BCC" w:rsidRDefault="00425BCD">
            <w:pPr>
              <w:pBdr>
                <w:top w:val="nil"/>
                <w:left w:val="nil"/>
                <w:bottom w:val="nil"/>
                <w:right w:val="nil"/>
                <w:between w:val="nil"/>
              </w:pBdr>
              <w:spacing w:line="181" w:lineRule="auto"/>
              <w:ind w:left="130"/>
              <w:rPr>
                <w:color w:val="000000"/>
                <w:sz w:val="16"/>
                <w:szCs w:val="16"/>
              </w:rPr>
            </w:pPr>
            <w:r w:rsidRPr="00157BCC">
              <w:rPr>
                <w:color w:val="000000"/>
                <w:sz w:val="16"/>
                <w:szCs w:val="16"/>
              </w:rPr>
              <w:t>62.00 (56.00–</w:t>
            </w:r>
          </w:p>
          <w:p w14:paraId="00001449" w14:textId="77777777" w:rsidR="0042791C" w:rsidRPr="00157BCC" w:rsidRDefault="00425BCD">
            <w:pPr>
              <w:pBdr>
                <w:top w:val="nil"/>
                <w:left w:val="nil"/>
                <w:bottom w:val="nil"/>
                <w:right w:val="nil"/>
                <w:between w:val="nil"/>
              </w:pBdr>
              <w:spacing w:before="27"/>
              <w:ind w:left="370"/>
              <w:rPr>
                <w:color w:val="000000"/>
                <w:sz w:val="16"/>
                <w:szCs w:val="16"/>
              </w:rPr>
            </w:pPr>
            <w:r w:rsidRPr="00157BCC">
              <w:rPr>
                <w:color w:val="000000"/>
                <w:sz w:val="16"/>
                <w:szCs w:val="16"/>
              </w:rPr>
              <w:t>70.00)</w:t>
            </w:r>
          </w:p>
        </w:tc>
        <w:tc>
          <w:tcPr>
            <w:tcW w:w="721" w:type="dxa"/>
          </w:tcPr>
          <w:p w14:paraId="0000144A"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4B" w14:textId="77777777" w:rsidR="0042791C" w:rsidRPr="00157BCC" w:rsidRDefault="00425BCD">
            <w:pPr>
              <w:pBdr>
                <w:top w:val="nil"/>
                <w:left w:val="nil"/>
                <w:bottom w:val="nil"/>
                <w:right w:val="nil"/>
                <w:between w:val="nil"/>
              </w:pBdr>
              <w:spacing w:before="102"/>
              <w:ind w:left="42"/>
              <w:rPr>
                <w:color w:val="000000"/>
                <w:sz w:val="16"/>
                <w:szCs w:val="16"/>
              </w:rPr>
            </w:pPr>
            <w:r w:rsidRPr="00157BCC">
              <w:rPr>
                <w:color w:val="000000"/>
                <w:sz w:val="16"/>
                <w:szCs w:val="16"/>
              </w:rPr>
              <w:t>71.0 (65.0–78.0)</w:t>
            </w:r>
          </w:p>
        </w:tc>
        <w:tc>
          <w:tcPr>
            <w:tcW w:w="1156" w:type="dxa"/>
          </w:tcPr>
          <w:p w14:paraId="0000144C" w14:textId="77777777"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71.0 (65.0–77.0)</w:t>
            </w:r>
          </w:p>
        </w:tc>
        <w:tc>
          <w:tcPr>
            <w:tcW w:w="722" w:type="dxa"/>
          </w:tcPr>
          <w:p w14:paraId="0000144D" w14:textId="77777777" w:rsidR="0042791C" w:rsidRPr="00157BCC" w:rsidRDefault="0042791C">
            <w:pPr>
              <w:pBdr>
                <w:top w:val="nil"/>
                <w:left w:val="nil"/>
                <w:bottom w:val="nil"/>
                <w:right w:val="nil"/>
                <w:between w:val="nil"/>
              </w:pBdr>
              <w:rPr>
                <w:color w:val="000000"/>
                <w:sz w:val="16"/>
                <w:szCs w:val="16"/>
              </w:rPr>
            </w:pPr>
          </w:p>
        </w:tc>
        <w:tc>
          <w:tcPr>
            <w:tcW w:w="1158" w:type="dxa"/>
          </w:tcPr>
          <w:p w14:paraId="0000144E" w14:textId="77777777" w:rsidR="0042791C" w:rsidRPr="00157BCC" w:rsidRDefault="00425BCD">
            <w:pPr>
              <w:pBdr>
                <w:top w:val="nil"/>
                <w:left w:val="nil"/>
                <w:bottom w:val="nil"/>
                <w:right w:val="nil"/>
                <w:between w:val="nil"/>
              </w:pBdr>
              <w:spacing w:before="102"/>
              <w:ind w:left="6" w:right="2"/>
              <w:jc w:val="center"/>
              <w:rPr>
                <w:color w:val="000000"/>
                <w:sz w:val="16"/>
                <w:szCs w:val="16"/>
              </w:rPr>
            </w:pPr>
            <w:r w:rsidRPr="00157BCC">
              <w:rPr>
                <w:color w:val="000000"/>
                <w:sz w:val="16"/>
                <w:szCs w:val="16"/>
              </w:rPr>
              <w:t>67 (59–72)</w:t>
            </w:r>
          </w:p>
        </w:tc>
        <w:tc>
          <w:tcPr>
            <w:tcW w:w="1157" w:type="dxa"/>
          </w:tcPr>
          <w:p w14:paraId="0000144F"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67 (60–73)</w:t>
            </w:r>
          </w:p>
        </w:tc>
        <w:tc>
          <w:tcPr>
            <w:tcW w:w="723" w:type="dxa"/>
          </w:tcPr>
          <w:p w14:paraId="00001450" w14:textId="77777777" w:rsidR="0042791C" w:rsidRPr="00157BCC" w:rsidRDefault="0042791C">
            <w:pPr>
              <w:pBdr>
                <w:top w:val="nil"/>
                <w:left w:val="nil"/>
                <w:bottom w:val="nil"/>
                <w:right w:val="nil"/>
                <w:between w:val="nil"/>
              </w:pBdr>
              <w:rPr>
                <w:color w:val="000000"/>
                <w:sz w:val="16"/>
                <w:szCs w:val="16"/>
              </w:rPr>
            </w:pPr>
          </w:p>
        </w:tc>
      </w:tr>
      <w:tr w:rsidR="0042791C" w:rsidRPr="00157BCC" w14:paraId="7D9052E2" w14:textId="77777777">
        <w:trPr>
          <w:trHeight w:val="846"/>
        </w:trPr>
        <w:tc>
          <w:tcPr>
            <w:tcW w:w="2160" w:type="dxa"/>
          </w:tcPr>
          <w:p w14:paraId="00001451" w14:textId="77777777" w:rsidR="0042791C" w:rsidRPr="00157BCC" w:rsidRDefault="00425BCD">
            <w:pPr>
              <w:pBdr>
                <w:top w:val="nil"/>
                <w:left w:val="nil"/>
                <w:bottom w:val="nil"/>
                <w:right w:val="nil"/>
                <w:between w:val="nil"/>
              </w:pBdr>
              <w:spacing w:line="276" w:lineRule="auto"/>
              <w:ind w:left="39" w:right="183"/>
              <w:rPr>
                <w:b/>
                <w:color w:val="000000"/>
                <w:sz w:val="16"/>
                <w:szCs w:val="16"/>
              </w:rPr>
            </w:pPr>
            <w:r w:rsidRPr="00157BCC">
              <w:rPr>
                <w:b/>
                <w:color w:val="000000"/>
                <w:sz w:val="16"/>
                <w:szCs w:val="16"/>
              </w:rPr>
              <w:t>Time from AF diagnosis to initiation of thromboprophylaxis during</w:t>
            </w:r>
          </w:p>
          <w:p w14:paraId="00001452"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baseline period, days</w:t>
            </w:r>
          </w:p>
        </w:tc>
        <w:tc>
          <w:tcPr>
            <w:tcW w:w="1214" w:type="dxa"/>
          </w:tcPr>
          <w:p w14:paraId="00001453"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1454"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1455"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56" w14:textId="77777777" w:rsidR="0042791C" w:rsidRPr="00157BCC" w:rsidRDefault="0042791C">
            <w:pPr>
              <w:pBdr>
                <w:top w:val="nil"/>
                <w:left w:val="nil"/>
                <w:bottom w:val="nil"/>
                <w:right w:val="nil"/>
                <w:between w:val="nil"/>
              </w:pBdr>
              <w:rPr>
                <w:color w:val="000000"/>
                <w:sz w:val="16"/>
                <w:szCs w:val="16"/>
              </w:rPr>
            </w:pPr>
          </w:p>
        </w:tc>
        <w:tc>
          <w:tcPr>
            <w:tcW w:w="1155" w:type="dxa"/>
          </w:tcPr>
          <w:p w14:paraId="00001457" w14:textId="77777777" w:rsidR="0042791C" w:rsidRPr="00157BCC" w:rsidRDefault="0042791C">
            <w:pPr>
              <w:pBdr>
                <w:top w:val="nil"/>
                <w:left w:val="nil"/>
                <w:bottom w:val="nil"/>
                <w:right w:val="nil"/>
                <w:between w:val="nil"/>
              </w:pBdr>
              <w:rPr>
                <w:color w:val="000000"/>
                <w:sz w:val="16"/>
                <w:szCs w:val="16"/>
              </w:rPr>
            </w:pPr>
          </w:p>
        </w:tc>
        <w:tc>
          <w:tcPr>
            <w:tcW w:w="721" w:type="dxa"/>
          </w:tcPr>
          <w:p w14:paraId="00001458"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59"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5A" w14:textId="77777777" w:rsidR="0042791C" w:rsidRPr="00157BCC" w:rsidRDefault="0042791C">
            <w:pPr>
              <w:pBdr>
                <w:top w:val="nil"/>
                <w:left w:val="nil"/>
                <w:bottom w:val="nil"/>
                <w:right w:val="nil"/>
                <w:between w:val="nil"/>
              </w:pBdr>
              <w:rPr>
                <w:color w:val="000000"/>
                <w:sz w:val="16"/>
                <w:szCs w:val="16"/>
              </w:rPr>
            </w:pPr>
          </w:p>
        </w:tc>
        <w:tc>
          <w:tcPr>
            <w:tcW w:w="722" w:type="dxa"/>
          </w:tcPr>
          <w:p w14:paraId="0000145B" w14:textId="77777777" w:rsidR="0042791C" w:rsidRPr="00157BCC" w:rsidRDefault="0042791C">
            <w:pPr>
              <w:pBdr>
                <w:top w:val="nil"/>
                <w:left w:val="nil"/>
                <w:bottom w:val="nil"/>
                <w:right w:val="nil"/>
                <w:between w:val="nil"/>
              </w:pBdr>
              <w:rPr>
                <w:color w:val="000000"/>
                <w:sz w:val="16"/>
                <w:szCs w:val="16"/>
              </w:rPr>
            </w:pPr>
          </w:p>
        </w:tc>
        <w:tc>
          <w:tcPr>
            <w:tcW w:w="1158" w:type="dxa"/>
          </w:tcPr>
          <w:p w14:paraId="0000145C"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5D" w14:textId="77777777" w:rsidR="0042791C" w:rsidRPr="00157BCC" w:rsidRDefault="0042791C">
            <w:pPr>
              <w:pBdr>
                <w:top w:val="nil"/>
                <w:left w:val="nil"/>
                <w:bottom w:val="nil"/>
                <w:right w:val="nil"/>
                <w:between w:val="nil"/>
              </w:pBdr>
              <w:rPr>
                <w:color w:val="000000"/>
                <w:sz w:val="16"/>
                <w:szCs w:val="16"/>
              </w:rPr>
            </w:pPr>
          </w:p>
        </w:tc>
        <w:tc>
          <w:tcPr>
            <w:tcW w:w="723" w:type="dxa"/>
          </w:tcPr>
          <w:p w14:paraId="0000145E" w14:textId="77777777" w:rsidR="0042791C" w:rsidRPr="00157BCC" w:rsidRDefault="0042791C">
            <w:pPr>
              <w:pBdr>
                <w:top w:val="nil"/>
                <w:left w:val="nil"/>
                <w:bottom w:val="nil"/>
                <w:right w:val="nil"/>
                <w:between w:val="nil"/>
              </w:pBdr>
              <w:rPr>
                <w:color w:val="000000"/>
                <w:sz w:val="16"/>
                <w:szCs w:val="16"/>
              </w:rPr>
            </w:pPr>
          </w:p>
        </w:tc>
      </w:tr>
      <w:tr w:rsidR="0042791C" w:rsidRPr="00157BCC" w14:paraId="24C89DAB" w14:textId="77777777">
        <w:trPr>
          <w:trHeight w:val="360"/>
        </w:trPr>
        <w:tc>
          <w:tcPr>
            <w:tcW w:w="2160" w:type="dxa"/>
          </w:tcPr>
          <w:p w14:paraId="0000145F" w14:textId="7A91D278"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460" w14:textId="77777777" w:rsidR="0042791C" w:rsidRPr="00157BCC" w:rsidRDefault="00425BCD">
            <w:pPr>
              <w:pBdr>
                <w:top w:val="nil"/>
                <w:left w:val="nil"/>
                <w:bottom w:val="nil"/>
                <w:right w:val="nil"/>
                <w:between w:val="nil"/>
              </w:pBdr>
              <w:spacing w:before="84"/>
              <w:ind w:left="21" w:right="1"/>
              <w:jc w:val="center"/>
              <w:rPr>
                <w:color w:val="000000"/>
                <w:sz w:val="16"/>
                <w:szCs w:val="16"/>
              </w:rPr>
            </w:pPr>
            <w:r w:rsidRPr="00157BCC">
              <w:rPr>
                <w:color w:val="000000"/>
                <w:sz w:val="16"/>
                <w:szCs w:val="16"/>
              </w:rPr>
              <w:t>-2.80 (61.28)</w:t>
            </w:r>
          </w:p>
        </w:tc>
        <w:tc>
          <w:tcPr>
            <w:tcW w:w="1152" w:type="dxa"/>
          </w:tcPr>
          <w:p w14:paraId="00001461" w14:textId="77777777" w:rsidR="0042791C" w:rsidRPr="00157BCC" w:rsidRDefault="00425BCD">
            <w:pPr>
              <w:pBdr>
                <w:top w:val="nil"/>
                <w:left w:val="nil"/>
                <w:bottom w:val="nil"/>
                <w:right w:val="nil"/>
                <w:between w:val="nil"/>
              </w:pBdr>
              <w:spacing w:before="84"/>
              <w:ind w:left="22" w:right="2"/>
              <w:jc w:val="center"/>
              <w:rPr>
                <w:color w:val="000000"/>
                <w:sz w:val="16"/>
                <w:szCs w:val="16"/>
              </w:rPr>
            </w:pPr>
            <w:r w:rsidRPr="00157BCC">
              <w:rPr>
                <w:color w:val="000000"/>
                <w:sz w:val="16"/>
                <w:szCs w:val="16"/>
              </w:rPr>
              <w:t>-4.87 (63.62)</w:t>
            </w:r>
          </w:p>
        </w:tc>
        <w:tc>
          <w:tcPr>
            <w:tcW w:w="720" w:type="dxa"/>
          </w:tcPr>
          <w:p w14:paraId="00001462" w14:textId="77777777" w:rsidR="0042791C" w:rsidRPr="00157BCC" w:rsidRDefault="00425BCD">
            <w:pPr>
              <w:pBdr>
                <w:top w:val="nil"/>
                <w:left w:val="nil"/>
                <w:bottom w:val="nil"/>
                <w:right w:val="nil"/>
                <w:between w:val="nil"/>
              </w:pBdr>
              <w:spacing w:before="84"/>
              <w:ind w:left="22" w:right="1"/>
              <w:jc w:val="center"/>
              <w:rPr>
                <w:color w:val="000000"/>
                <w:sz w:val="16"/>
                <w:szCs w:val="16"/>
              </w:rPr>
            </w:pPr>
            <w:r w:rsidRPr="00157BCC">
              <w:rPr>
                <w:color w:val="000000"/>
                <w:sz w:val="16"/>
                <w:szCs w:val="16"/>
              </w:rPr>
              <w:t>0.033</w:t>
            </w:r>
          </w:p>
        </w:tc>
        <w:tc>
          <w:tcPr>
            <w:tcW w:w="1156" w:type="dxa"/>
          </w:tcPr>
          <w:p w14:paraId="00001463" w14:textId="77777777" w:rsidR="0042791C" w:rsidRPr="00157BCC" w:rsidRDefault="00425BCD">
            <w:pPr>
              <w:pBdr>
                <w:top w:val="nil"/>
                <w:left w:val="nil"/>
                <w:bottom w:val="nil"/>
                <w:right w:val="nil"/>
                <w:between w:val="nil"/>
              </w:pBdr>
              <w:spacing w:before="84"/>
              <w:ind w:left="21"/>
              <w:jc w:val="center"/>
              <w:rPr>
                <w:color w:val="000000"/>
                <w:sz w:val="16"/>
                <w:szCs w:val="16"/>
              </w:rPr>
            </w:pPr>
            <w:r w:rsidRPr="00157BCC">
              <w:rPr>
                <w:color w:val="000000"/>
                <w:sz w:val="16"/>
                <w:szCs w:val="16"/>
              </w:rPr>
              <w:t>-9.63 (62.20)</w:t>
            </w:r>
          </w:p>
        </w:tc>
        <w:tc>
          <w:tcPr>
            <w:tcW w:w="1155" w:type="dxa"/>
          </w:tcPr>
          <w:p w14:paraId="00001464" w14:textId="77777777" w:rsidR="0042791C" w:rsidRPr="00157BCC" w:rsidRDefault="00425BCD">
            <w:pPr>
              <w:pBdr>
                <w:top w:val="nil"/>
                <w:left w:val="nil"/>
                <w:bottom w:val="nil"/>
                <w:right w:val="nil"/>
                <w:between w:val="nil"/>
              </w:pBdr>
              <w:spacing w:before="84"/>
              <w:ind w:left="19" w:right="1"/>
              <w:jc w:val="center"/>
              <w:rPr>
                <w:color w:val="000000"/>
                <w:sz w:val="16"/>
                <w:szCs w:val="16"/>
              </w:rPr>
            </w:pPr>
            <w:r w:rsidRPr="00157BCC">
              <w:rPr>
                <w:color w:val="000000"/>
                <w:sz w:val="16"/>
                <w:szCs w:val="16"/>
              </w:rPr>
              <w:t>-11.46 (65.40)</w:t>
            </w:r>
          </w:p>
        </w:tc>
        <w:tc>
          <w:tcPr>
            <w:tcW w:w="721" w:type="dxa"/>
          </w:tcPr>
          <w:p w14:paraId="00001465" w14:textId="77777777" w:rsidR="0042791C" w:rsidRPr="00157BCC" w:rsidRDefault="00425BCD">
            <w:pPr>
              <w:pBdr>
                <w:top w:val="nil"/>
                <w:left w:val="nil"/>
                <w:bottom w:val="nil"/>
                <w:right w:val="nil"/>
                <w:between w:val="nil"/>
              </w:pBdr>
              <w:spacing w:before="84"/>
              <w:ind w:left="18"/>
              <w:jc w:val="center"/>
              <w:rPr>
                <w:color w:val="000000"/>
                <w:sz w:val="16"/>
                <w:szCs w:val="16"/>
              </w:rPr>
            </w:pPr>
            <w:r w:rsidRPr="00157BCC">
              <w:rPr>
                <w:color w:val="000000"/>
                <w:sz w:val="16"/>
                <w:szCs w:val="16"/>
              </w:rPr>
              <w:t>0.029</w:t>
            </w:r>
          </w:p>
        </w:tc>
        <w:tc>
          <w:tcPr>
            <w:tcW w:w="1157" w:type="dxa"/>
          </w:tcPr>
          <w:p w14:paraId="00001466" w14:textId="77777777" w:rsidR="0042791C" w:rsidRPr="00157BCC" w:rsidRDefault="00425BCD">
            <w:pPr>
              <w:pBdr>
                <w:top w:val="nil"/>
                <w:left w:val="nil"/>
                <w:bottom w:val="nil"/>
                <w:right w:val="nil"/>
                <w:between w:val="nil"/>
              </w:pBdr>
              <w:spacing w:before="84"/>
              <w:ind w:left="182"/>
              <w:rPr>
                <w:color w:val="000000"/>
                <w:sz w:val="16"/>
                <w:szCs w:val="16"/>
              </w:rPr>
            </w:pPr>
            <w:r w:rsidRPr="00157BCC">
              <w:rPr>
                <w:color w:val="000000"/>
                <w:sz w:val="16"/>
                <w:szCs w:val="16"/>
              </w:rPr>
              <w:t>0.66 (52.59)</w:t>
            </w:r>
          </w:p>
        </w:tc>
        <w:tc>
          <w:tcPr>
            <w:tcW w:w="1156" w:type="dxa"/>
          </w:tcPr>
          <w:p w14:paraId="00001467" w14:textId="77777777" w:rsidR="0042791C" w:rsidRPr="00157BCC" w:rsidRDefault="00425BCD">
            <w:pPr>
              <w:pBdr>
                <w:top w:val="nil"/>
                <w:left w:val="nil"/>
                <w:bottom w:val="nil"/>
                <w:right w:val="nil"/>
                <w:between w:val="nil"/>
              </w:pBdr>
              <w:spacing w:before="84"/>
              <w:ind w:left="21" w:right="9"/>
              <w:jc w:val="center"/>
              <w:rPr>
                <w:color w:val="000000"/>
                <w:sz w:val="16"/>
                <w:szCs w:val="16"/>
              </w:rPr>
            </w:pPr>
            <w:r w:rsidRPr="00157BCC">
              <w:rPr>
                <w:color w:val="000000"/>
                <w:sz w:val="16"/>
                <w:szCs w:val="16"/>
              </w:rPr>
              <w:t>-2.78 (54.64)</w:t>
            </w:r>
          </w:p>
        </w:tc>
        <w:tc>
          <w:tcPr>
            <w:tcW w:w="722" w:type="dxa"/>
          </w:tcPr>
          <w:p w14:paraId="00001468" w14:textId="77777777" w:rsidR="0042791C" w:rsidRPr="00157BCC" w:rsidRDefault="00425BCD">
            <w:pPr>
              <w:pBdr>
                <w:top w:val="nil"/>
                <w:left w:val="nil"/>
                <w:bottom w:val="nil"/>
                <w:right w:val="nil"/>
                <w:between w:val="nil"/>
              </w:pBdr>
              <w:spacing w:before="84"/>
              <w:ind w:left="10" w:right="1"/>
              <w:jc w:val="center"/>
              <w:rPr>
                <w:color w:val="000000"/>
                <w:sz w:val="16"/>
                <w:szCs w:val="16"/>
              </w:rPr>
            </w:pPr>
            <w:r w:rsidRPr="00157BCC">
              <w:rPr>
                <w:color w:val="000000"/>
                <w:sz w:val="16"/>
                <w:szCs w:val="16"/>
              </w:rPr>
              <w:t>0.064</w:t>
            </w:r>
          </w:p>
        </w:tc>
        <w:tc>
          <w:tcPr>
            <w:tcW w:w="1158" w:type="dxa"/>
          </w:tcPr>
          <w:p w14:paraId="00001469" w14:textId="77777777" w:rsidR="0042791C" w:rsidRPr="00157BCC" w:rsidRDefault="00425BCD">
            <w:pPr>
              <w:pBdr>
                <w:top w:val="nil"/>
                <w:left w:val="nil"/>
                <w:bottom w:val="nil"/>
                <w:right w:val="nil"/>
                <w:between w:val="nil"/>
              </w:pBdr>
              <w:spacing w:before="84"/>
              <w:ind w:left="6" w:right="4"/>
              <w:jc w:val="center"/>
              <w:rPr>
                <w:color w:val="000000"/>
                <w:sz w:val="16"/>
                <w:szCs w:val="16"/>
              </w:rPr>
            </w:pPr>
            <w:r w:rsidRPr="00157BCC">
              <w:rPr>
                <w:color w:val="000000"/>
                <w:sz w:val="16"/>
                <w:szCs w:val="16"/>
              </w:rPr>
              <w:t>NA</w:t>
            </w:r>
          </w:p>
        </w:tc>
        <w:tc>
          <w:tcPr>
            <w:tcW w:w="1157" w:type="dxa"/>
          </w:tcPr>
          <w:p w14:paraId="0000146A" w14:textId="77777777" w:rsidR="0042791C" w:rsidRPr="00157BCC" w:rsidRDefault="00425BCD">
            <w:pPr>
              <w:pBdr>
                <w:top w:val="nil"/>
                <w:left w:val="nil"/>
                <w:bottom w:val="nil"/>
                <w:right w:val="nil"/>
                <w:between w:val="nil"/>
              </w:pBdr>
              <w:spacing w:before="84"/>
              <w:ind w:left="17" w:right="18"/>
              <w:jc w:val="center"/>
              <w:rPr>
                <w:color w:val="000000"/>
                <w:sz w:val="16"/>
                <w:szCs w:val="16"/>
              </w:rPr>
            </w:pPr>
            <w:r w:rsidRPr="00157BCC">
              <w:rPr>
                <w:color w:val="000000"/>
                <w:sz w:val="16"/>
                <w:szCs w:val="16"/>
              </w:rPr>
              <w:t>NA</w:t>
            </w:r>
          </w:p>
        </w:tc>
        <w:tc>
          <w:tcPr>
            <w:tcW w:w="723" w:type="dxa"/>
          </w:tcPr>
          <w:p w14:paraId="0000146B" w14:textId="77777777" w:rsidR="0042791C" w:rsidRPr="00157BCC" w:rsidRDefault="00425BCD">
            <w:pPr>
              <w:pBdr>
                <w:top w:val="nil"/>
                <w:left w:val="nil"/>
                <w:bottom w:val="nil"/>
                <w:right w:val="nil"/>
                <w:between w:val="nil"/>
              </w:pBdr>
              <w:spacing w:before="84"/>
              <w:ind w:right="5"/>
              <w:jc w:val="center"/>
              <w:rPr>
                <w:color w:val="000000"/>
                <w:sz w:val="16"/>
                <w:szCs w:val="16"/>
              </w:rPr>
            </w:pPr>
            <w:r w:rsidRPr="00157BCC">
              <w:rPr>
                <w:color w:val="000000"/>
                <w:sz w:val="16"/>
                <w:szCs w:val="16"/>
              </w:rPr>
              <w:t>NA</w:t>
            </w:r>
          </w:p>
        </w:tc>
      </w:tr>
      <w:tr w:rsidR="0042791C" w:rsidRPr="00157BCC" w14:paraId="3F555C73" w14:textId="77777777">
        <w:trPr>
          <w:trHeight w:val="422"/>
        </w:trPr>
        <w:tc>
          <w:tcPr>
            <w:tcW w:w="2160" w:type="dxa"/>
          </w:tcPr>
          <w:p w14:paraId="0000146C" w14:textId="474450F6"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46D" w14:textId="77777777" w:rsidR="0042791C" w:rsidRPr="00157BCC" w:rsidRDefault="00425BCD">
            <w:pPr>
              <w:pBdr>
                <w:top w:val="nil"/>
                <w:left w:val="nil"/>
                <w:bottom w:val="nil"/>
                <w:right w:val="nil"/>
                <w:between w:val="nil"/>
              </w:pBdr>
              <w:spacing w:line="181" w:lineRule="auto"/>
              <w:ind w:left="173"/>
              <w:rPr>
                <w:color w:val="000000"/>
                <w:sz w:val="16"/>
                <w:szCs w:val="16"/>
              </w:rPr>
            </w:pPr>
            <w:r w:rsidRPr="00157BCC">
              <w:rPr>
                <w:color w:val="000000"/>
                <w:sz w:val="16"/>
                <w:szCs w:val="16"/>
              </w:rPr>
              <w:t>1.00 (-13.00–</w:t>
            </w:r>
          </w:p>
          <w:p w14:paraId="0000146E" w14:textId="77777777" w:rsidR="0042791C" w:rsidRPr="00157BCC" w:rsidRDefault="00425BCD">
            <w:pPr>
              <w:pBdr>
                <w:top w:val="nil"/>
                <w:left w:val="nil"/>
                <w:bottom w:val="nil"/>
                <w:right w:val="nil"/>
                <w:between w:val="nil"/>
              </w:pBdr>
              <w:spacing w:before="27"/>
              <w:ind w:left="400"/>
              <w:rPr>
                <w:color w:val="000000"/>
                <w:sz w:val="16"/>
                <w:szCs w:val="16"/>
              </w:rPr>
            </w:pPr>
            <w:r w:rsidRPr="00157BCC">
              <w:rPr>
                <w:color w:val="000000"/>
                <w:sz w:val="16"/>
                <w:szCs w:val="16"/>
              </w:rPr>
              <w:t>15.00)</w:t>
            </w:r>
          </w:p>
        </w:tc>
        <w:tc>
          <w:tcPr>
            <w:tcW w:w="1152" w:type="dxa"/>
          </w:tcPr>
          <w:p w14:paraId="0000146F" w14:textId="77777777" w:rsidR="0042791C" w:rsidRPr="00157BCC" w:rsidRDefault="00425BCD">
            <w:pPr>
              <w:pBdr>
                <w:top w:val="nil"/>
                <w:left w:val="nil"/>
                <w:bottom w:val="nil"/>
                <w:right w:val="nil"/>
                <w:between w:val="nil"/>
              </w:pBdr>
              <w:spacing w:line="181" w:lineRule="auto"/>
              <w:ind w:left="142"/>
              <w:rPr>
                <w:color w:val="000000"/>
                <w:sz w:val="16"/>
                <w:szCs w:val="16"/>
              </w:rPr>
            </w:pPr>
            <w:r w:rsidRPr="00157BCC">
              <w:rPr>
                <w:color w:val="000000"/>
                <w:sz w:val="16"/>
                <w:szCs w:val="16"/>
              </w:rPr>
              <w:t>1.00 (-15.00–</w:t>
            </w:r>
          </w:p>
          <w:p w14:paraId="00001470" w14:textId="77777777" w:rsidR="0042791C" w:rsidRPr="00157BCC" w:rsidRDefault="00425BCD">
            <w:pPr>
              <w:pBdr>
                <w:top w:val="nil"/>
                <w:left w:val="nil"/>
                <w:bottom w:val="nil"/>
                <w:right w:val="nil"/>
                <w:between w:val="nil"/>
              </w:pBdr>
              <w:spacing w:before="27"/>
              <w:ind w:left="369"/>
              <w:rPr>
                <w:color w:val="000000"/>
                <w:sz w:val="16"/>
                <w:szCs w:val="16"/>
              </w:rPr>
            </w:pPr>
            <w:r w:rsidRPr="00157BCC">
              <w:rPr>
                <w:color w:val="000000"/>
                <w:sz w:val="16"/>
                <w:szCs w:val="16"/>
              </w:rPr>
              <w:t>13.00)</w:t>
            </w:r>
          </w:p>
        </w:tc>
        <w:tc>
          <w:tcPr>
            <w:tcW w:w="720" w:type="dxa"/>
          </w:tcPr>
          <w:p w14:paraId="00001471"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72" w14:textId="77777777" w:rsidR="0042791C" w:rsidRPr="00157BCC" w:rsidRDefault="00425BCD">
            <w:pPr>
              <w:pBdr>
                <w:top w:val="nil"/>
                <w:left w:val="nil"/>
                <w:bottom w:val="nil"/>
                <w:right w:val="nil"/>
                <w:between w:val="nil"/>
              </w:pBdr>
              <w:spacing w:line="181" w:lineRule="auto"/>
              <w:ind w:left="145"/>
              <w:rPr>
                <w:color w:val="000000"/>
                <w:sz w:val="16"/>
                <w:szCs w:val="16"/>
              </w:rPr>
            </w:pPr>
            <w:r w:rsidRPr="00157BCC">
              <w:rPr>
                <w:color w:val="000000"/>
                <w:sz w:val="16"/>
                <w:szCs w:val="16"/>
              </w:rPr>
              <w:t>0.00 (-19.00–</w:t>
            </w:r>
          </w:p>
          <w:p w14:paraId="00001473" w14:textId="77777777" w:rsidR="0042791C" w:rsidRPr="00157BCC" w:rsidRDefault="00425BCD">
            <w:pPr>
              <w:pBdr>
                <w:top w:val="nil"/>
                <w:left w:val="nil"/>
                <w:bottom w:val="nil"/>
                <w:right w:val="nil"/>
                <w:between w:val="nil"/>
              </w:pBdr>
              <w:spacing w:before="27"/>
              <w:ind w:left="371"/>
              <w:rPr>
                <w:color w:val="000000"/>
                <w:sz w:val="16"/>
                <w:szCs w:val="16"/>
              </w:rPr>
            </w:pPr>
            <w:r w:rsidRPr="00157BCC">
              <w:rPr>
                <w:color w:val="000000"/>
                <w:sz w:val="16"/>
                <w:szCs w:val="16"/>
              </w:rPr>
              <w:t>10.00)</w:t>
            </w:r>
          </w:p>
        </w:tc>
        <w:tc>
          <w:tcPr>
            <w:tcW w:w="1155" w:type="dxa"/>
          </w:tcPr>
          <w:p w14:paraId="00001474" w14:textId="77777777" w:rsidR="0042791C" w:rsidRPr="00157BCC" w:rsidRDefault="00425BCD">
            <w:pPr>
              <w:pBdr>
                <w:top w:val="nil"/>
                <w:left w:val="nil"/>
                <w:bottom w:val="nil"/>
                <w:right w:val="nil"/>
                <w:between w:val="nil"/>
              </w:pBdr>
              <w:spacing w:line="181" w:lineRule="auto"/>
              <w:ind w:left="143"/>
              <w:rPr>
                <w:color w:val="000000"/>
                <w:sz w:val="16"/>
                <w:szCs w:val="16"/>
              </w:rPr>
            </w:pPr>
            <w:r w:rsidRPr="00157BCC">
              <w:rPr>
                <w:color w:val="000000"/>
                <w:sz w:val="16"/>
                <w:szCs w:val="16"/>
              </w:rPr>
              <w:t>0.00 (-25.75–</w:t>
            </w:r>
          </w:p>
          <w:p w14:paraId="00001475" w14:textId="77777777" w:rsidR="0042791C" w:rsidRPr="00157BCC" w:rsidRDefault="00425BCD">
            <w:pPr>
              <w:pBdr>
                <w:top w:val="nil"/>
                <w:left w:val="nil"/>
                <w:bottom w:val="nil"/>
                <w:right w:val="nil"/>
                <w:between w:val="nil"/>
              </w:pBdr>
              <w:spacing w:before="27"/>
              <w:ind w:left="370"/>
              <w:rPr>
                <w:color w:val="000000"/>
                <w:sz w:val="16"/>
                <w:szCs w:val="16"/>
              </w:rPr>
            </w:pPr>
            <w:r w:rsidRPr="00157BCC">
              <w:rPr>
                <w:color w:val="000000"/>
                <w:sz w:val="16"/>
                <w:szCs w:val="16"/>
              </w:rPr>
              <w:t>11.00)</w:t>
            </w:r>
          </w:p>
        </w:tc>
        <w:tc>
          <w:tcPr>
            <w:tcW w:w="721" w:type="dxa"/>
          </w:tcPr>
          <w:p w14:paraId="00001476"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77" w14:textId="77777777" w:rsidR="0042791C" w:rsidRPr="00157BCC" w:rsidRDefault="00425BCD">
            <w:pPr>
              <w:pBdr>
                <w:top w:val="nil"/>
                <w:left w:val="nil"/>
                <w:bottom w:val="nil"/>
                <w:right w:val="nil"/>
                <w:between w:val="nil"/>
              </w:pBdr>
              <w:spacing w:line="181" w:lineRule="auto"/>
              <w:ind w:left="209"/>
              <w:rPr>
                <w:color w:val="000000"/>
                <w:sz w:val="16"/>
                <w:szCs w:val="16"/>
              </w:rPr>
            </w:pPr>
            <w:r w:rsidRPr="00157BCC">
              <w:rPr>
                <w:color w:val="000000"/>
                <w:sz w:val="16"/>
                <w:szCs w:val="16"/>
              </w:rPr>
              <w:t>3.00 (0.00–</w:t>
            </w:r>
          </w:p>
          <w:p w14:paraId="00001478" w14:textId="77777777" w:rsidR="0042791C" w:rsidRPr="00157BCC" w:rsidRDefault="00425BCD">
            <w:pPr>
              <w:pBdr>
                <w:top w:val="nil"/>
                <w:left w:val="nil"/>
                <w:bottom w:val="nil"/>
                <w:right w:val="nil"/>
                <w:between w:val="nil"/>
              </w:pBdr>
              <w:spacing w:before="27"/>
              <w:ind w:left="369"/>
              <w:rPr>
                <w:color w:val="000000"/>
                <w:sz w:val="16"/>
                <w:szCs w:val="16"/>
              </w:rPr>
            </w:pPr>
            <w:r w:rsidRPr="00157BCC">
              <w:rPr>
                <w:color w:val="000000"/>
                <w:sz w:val="16"/>
                <w:szCs w:val="16"/>
              </w:rPr>
              <w:t>15.00)</w:t>
            </w:r>
          </w:p>
        </w:tc>
        <w:tc>
          <w:tcPr>
            <w:tcW w:w="1156" w:type="dxa"/>
          </w:tcPr>
          <w:p w14:paraId="00001479" w14:textId="77777777" w:rsidR="0042791C" w:rsidRPr="00157BCC" w:rsidRDefault="00425BCD">
            <w:pPr>
              <w:pBdr>
                <w:top w:val="nil"/>
                <w:left w:val="nil"/>
                <w:bottom w:val="nil"/>
                <w:right w:val="nil"/>
                <w:between w:val="nil"/>
              </w:pBdr>
              <w:spacing w:line="181" w:lineRule="auto"/>
              <w:ind w:left="180"/>
              <w:rPr>
                <w:color w:val="000000"/>
                <w:sz w:val="16"/>
                <w:szCs w:val="16"/>
              </w:rPr>
            </w:pPr>
            <w:r w:rsidRPr="00157BCC">
              <w:rPr>
                <w:color w:val="000000"/>
                <w:sz w:val="16"/>
                <w:szCs w:val="16"/>
              </w:rPr>
              <w:t>3.00 (-6.00–</w:t>
            </w:r>
          </w:p>
          <w:p w14:paraId="0000147A" w14:textId="77777777" w:rsidR="0042791C" w:rsidRPr="00157BCC" w:rsidRDefault="00425BCD">
            <w:pPr>
              <w:pBdr>
                <w:top w:val="nil"/>
                <w:left w:val="nil"/>
                <w:bottom w:val="nil"/>
                <w:right w:val="nil"/>
                <w:between w:val="nil"/>
              </w:pBdr>
              <w:spacing w:before="27"/>
              <w:ind w:left="367"/>
              <w:rPr>
                <w:color w:val="000000"/>
                <w:sz w:val="16"/>
                <w:szCs w:val="16"/>
              </w:rPr>
            </w:pPr>
            <w:r w:rsidRPr="00157BCC">
              <w:rPr>
                <w:color w:val="000000"/>
                <w:sz w:val="16"/>
                <w:szCs w:val="16"/>
              </w:rPr>
              <w:t>17.00)</w:t>
            </w:r>
          </w:p>
        </w:tc>
        <w:tc>
          <w:tcPr>
            <w:tcW w:w="722" w:type="dxa"/>
          </w:tcPr>
          <w:p w14:paraId="0000147B" w14:textId="77777777" w:rsidR="0042791C" w:rsidRPr="00157BCC" w:rsidRDefault="0042791C">
            <w:pPr>
              <w:pBdr>
                <w:top w:val="nil"/>
                <w:left w:val="nil"/>
                <w:bottom w:val="nil"/>
                <w:right w:val="nil"/>
                <w:between w:val="nil"/>
              </w:pBdr>
              <w:rPr>
                <w:color w:val="000000"/>
                <w:sz w:val="16"/>
                <w:szCs w:val="16"/>
              </w:rPr>
            </w:pPr>
          </w:p>
        </w:tc>
        <w:tc>
          <w:tcPr>
            <w:tcW w:w="1158" w:type="dxa"/>
          </w:tcPr>
          <w:p w14:paraId="0000147C"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47D"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47E" w14:textId="77777777" w:rsidR="0042791C" w:rsidRPr="00157BCC" w:rsidRDefault="0042791C">
            <w:pPr>
              <w:pBdr>
                <w:top w:val="nil"/>
                <w:left w:val="nil"/>
                <w:bottom w:val="nil"/>
                <w:right w:val="nil"/>
                <w:between w:val="nil"/>
              </w:pBdr>
              <w:rPr>
                <w:color w:val="000000"/>
                <w:sz w:val="16"/>
                <w:szCs w:val="16"/>
              </w:rPr>
            </w:pPr>
          </w:p>
        </w:tc>
      </w:tr>
      <w:tr w:rsidR="0042791C" w:rsidRPr="00157BCC" w14:paraId="48C86B83" w14:textId="77777777">
        <w:trPr>
          <w:trHeight w:val="360"/>
        </w:trPr>
        <w:tc>
          <w:tcPr>
            <w:tcW w:w="2160" w:type="dxa"/>
          </w:tcPr>
          <w:p w14:paraId="0000147F" w14:textId="22E2C184"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issing; n (%)</w:t>
            </w:r>
          </w:p>
        </w:tc>
        <w:tc>
          <w:tcPr>
            <w:tcW w:w="1214" w:type="dxa"/>
          </w:tcPr>
          <w:p w14:paraId="00001480"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3,033 (36.2%)</w:t>
            </w:r>
          </w:p>
        </w:tc>
        <w:tc>
          <w:tcPr>
            <w:tcW w:w="1152" w:type="dxa"/>
          </w:tcPr>
          <w:p w14:paraId="00001481"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2,952 (35.3%)</w:t>
            </w:r>
          </w:p>
        </w:tc>
        <w:tc>
          <w:tcPr>
            <w:tcW w:w="720" w:type="dxa"/>
          </w:tcPr>
          <w:p w14:paraId="00001482"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83" w14:textId="77777777" w:rsidR="0042791C" w:rsidRPr="00157BCC" w:rsidRDefault="00425BCD">
            <w:pPr>
              <w:pBdr>
                <w:top w:val="nil"/>
                <w:left w:val="nil"/>
                <w:bottom w:val="nil"/>
                <w:right w:val="nil"/>
                <w:between w:val="nil"/>
              </w:pBdr>
              <w:spacing w:before="71"/>
              <w:ind w:left="21" w:right="1"/>
              <w:jc w:val="center"/>
              <w:rPr>
                <w:color w:val="000000"/>
                <w:sz w:val="16"/>
                <w:szCs w:val="16"/>
              </w:rPr>
            </w:pPr>
            <w:r w:rsidRPr="00157BCC">
              <w:rPr>
                <w:color w:val="000000"/>
                <w:sz w:val="16"/>
                <w:szCs w:val="16"/>
              </w:rPr>
              <w:t>5,868 (54.6%)</w:t>
            </w:r>
          </w:p>
        </w:tc>
        <w:tc>
          <w:tcPr>
            <w:tcW w:w="1155" w:type="dxa"/>
          </w:tcPr>
          <w:p w14:paraId="00001484" w14:textId="77777777" w:rsidR="0042791C" w:rsidRPr="00157BCC" w:rsidRDefault="00425BCD">
            <w:pPr>
              <w:pBdr>
                <w:top w:val="nil"/>
                <w:left w:val="nil"/>
                <w:bottom w:val="nil"/>
                <w:right w:val="nil"/>
                <w:between w:val="nil"/>
              </w:pBdr>
              <w:spacing w:before="71"/>
              <w:ind w:left="19" w:right="1"/>
              <w:jc w:val="center"/>
              <w:rPr>
                <w:color w:val="000000"/>
                <w:sz w:val="16"/>
                <w:szCs w:val="16"/>
              </w:rPr>
            </w:pPr>
            <w:r w:rsidRPr="00157BCC">
              <w:rPr>
                <w:color w:val="000000"/>
                <w:sz w:val="16"/>
                <w:szCs w:val="16"/>
              </w:rPr>
              <w:t>5,862 (54.5%)</w:t>
            </w:r>
          </w:p>
        </w:tc>
        <w:tc>
          <w:tcPr>
            <w:tcW w:w="721" w:type="dxa"/>
          </w:tcPr>
          <w:p w14:paraId="00001485"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86" w14:textId="77777777" w:rsidR="0042791C" w:rsidRPr="00157BCC" w:rsidRDefault="00425BCD">
            <w:pPr>
              <w:pBdr>
                <w:top w:val="nil"/>
                <w:left w:val="nil"/>
                <w:bottom w:val="nil"/>
                <w:right w:val="nil"/>
                <w:between w:val="nil"/>
              </w:pBdr>
              <w:spacing w:before="71"/>
              <w:ind w:left="17" w:right="2"/>
              <w:jc w:val="center"/>
              <w:rPr>
                <w:color w:val="000000"/>
                <w:sz w:val="16"/>
                <w:szCs w:val="16"/>
              </w:rPr>
            </w:pPr>
            <w:r w:rsidRPr="00157BCC">
              <w:rPr>
                <w:color w:val="000000"/>
                <w:sz w:val="16"/>
                <w:szCs w:val="16"/>
              </w:rPr>
              <w:t>1,452 (46.7%)</w:t>
            </w:r>
          </w:p>
        </w:tc>
        <w:tc>
          <w:tcPr>
            <w:tcW w:w="1156" w:type="dxa"/>
          </w:tcPr>
          <w:p w14:paraId="00001487" w14:textId="77777777" w:rsidR="0042791C" w:rsidRPr="00157BCC" w:rsidRDefault="00425BCD">
            <w:pPr>
              <w:pBdr>
                <w:top w:val="nil"/>
                <w:left w:val="nil"/>
                <w:bottom w:val="nil"/>
                <w:right w:val="nil"/>
                <w:between w:val="nil"/>
              </w:pBdr>
              <w:spacing w:before="71"/>
              <w:ind w:left="21" w:right="10"/>
              <w:jc w:val="center"/>
              <w:rPr>
                <w:color w:val="000000"/>
                <w:sz w:val="16"/>
                <w:szCs w:val="16"/>
              </w:rPr>
            </w:pPr>
            <w:r w:rsidRPr="00157BCC">
              <w:rPr>
                <w:color w:val="000000"/>
                <w:sz w:val="16"/>
                <w:szCs w:val="16"/>
              </w:rPr>
              <w:t>1,433 (46.1%)</w:t>
            </w:r>
          </w:p>
        </w:tc>
        <w:tc>
          <w:tcPr>
            <w:tcW w:w="722" w:type="dxa"/>
          </w:tcPr>
          <w:p w14:paraId="00001488" w14:textId="77777777" w:rsidR="0042791C" w:rsidRPr="00157BCC" w:rsidRDefault="0042791C">
            <w:pPr>
              <w:pBdr>
                <w:top w:val="nil"/>
                <w:left w:val="nil"/>
                <w:bottom w:val="nil"/>
                <w:right w:val="nil"/>
                <w:between w:val="nil"/>
              </w:pBdr>
              <w:rPr>
                <w:color w:val="000000"/>
                <w:sz w:val="16"/>
                <w:szCs w:val="16"/>
              </w:rPr>
            </w:pPr>
          </w:p>
        </w:tc>
        <w:tc>
          <w:tcPr>
            <w:tcW w:w="1158" w:type="dxa"/>
          </w:tcPr>
          <w:p w14:paraId="00001489"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48A"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48B" w14:textId="77777777" w:rsidR="0042791C" w:rsidRPr="00157BCC" w:rsidRDefault="0042791C">
            <w:pPr>
              <w:pBdr>
                <w:top w:val="nil"/>
                <w:left w:val="nil"/>
                <w:bottom w:val="nil"/>
                <w:right w:val="nil"/>
                <w:between w:val="nil"/>
              </w:pBdr>
              <w:rPr>
                <w:color w:val="000000"/>
                <w:sz w:val="16"/>
                <w:szCs w:val="16"/>
              </w:rPr>
            </w:pPr>
          </w:p>
        </w:tc>
      </w:tr>
      <w:tr w:rsidR="0042791C" w:rsidRPr="00157BCC" w14:paraId="4BD16239" w14:textId="77777777">
        <w:trPr>
          <w:trHeight w:val="422"/>
        </w:trPr>
        <w:tc>
          <w:tcPr>
            <w:tcW w:w="2160" w:type="dxa"/>
          </w:tcPr>
          <w:p w14:paraId="0000148D" w14:textId="7E89DA12" w:rsidR="0042791C" w:rsidRPr="00157BCC" w:rsidRDefault="00425BCD" w:rsidP="00E81374">
            <w:pPr>
              <w:pBdr>
                <w:top w:val="nil"/>
                <w:left w:val="nil"/>
                <w:bottom w:val="nil"/>
                <w:right w:val="nil"/>
                <w:between w:val="nil"/>
              </w:pBdr>
              <w:ind w:left="39"/>
              <w:rPr>
                <w:b/>
                <w:color w:val="000000"/>
                <w:sz w:val="16"/>
                <w:szCs w:val="16"/>
              </w:rPr>
            </w:pPr>
            <w:r w:rsidRPr="00157BCC">
              <w:rPr>
                <w:b/>
                <w:color w:val="000000"/>
                <w:sz w:val="16"/>
                <w:szCs w:val="16"/>
              </w:rPr>
              <w:t>CHA</w:t>
            </w:r>
            <w:r w:rsidRPr="00157BCC">
              <w:rPr>
                <w:b/>
                <w:color w:val="000000"/>
                <w:sz w:val="16"/>
                <w:szCs w:val="16"/>
                <w:vertAlign w:val="subscript"/>
              </w:rPr>
              <w:t>2</w:t>
            </w:r>
            <w:r w:rsidRPr="00157BCC">
              <w:rPr>
                <w:b/>
                <w:color w:val="000000"/>
                <w:sz w:val="16"/>
                <w:szCs w:val="16"/>
              </w:rPr>
              <w:t>DS</w:t>
            </w:r>
            <w:r w:rsidRPr="00157BCC">
              <w:rPr>
                <w:b/>
                <w:color w:val="000000"/>
                <w:sz w:val="16"/>
                <w:szCs w:val="16"/>
                <w:vertAlign w:val="subscript"/>
              </w:rPr>
              <w:t>2</w:t>
            </w:r>
            <w:r w:rsidRPr="00157BCC">
              <w:rPr>
                <w:b/>
                <w:color w:val="000000"/>
                <w:sz w:val="16"/>
                <w:szCs w:val="16"/>
              </w:rPr>
              <w:t>-</w:t>
            </w:r>
            <w:r w:rsidR="00C7230C" w:rsidRPr="00157BCC">
              <w:rPr>
                <w:b/>
                <w:color w:val="000000"/>
                <w:sz w:val="16"/>
                <w:szCs w:val="16"/>
              </w:rPr>
              <w:t>VASc s</w:t>
            </w:r>
            <w:r w:rsidRPr="00157BCC">
              <w:rPr>
                <w:b/>
                <w:color w:val="000000"/>
                <w:sz w:val="16"/>
                <w:szCs w:val="16"/>
              </w:rPr>
              <w:t xml:space="preserve">core - </w:t>
            </w:r>
            <w:r w:rsidR="00C7230C" w:rsidRPr="00157BCC">
              <w:rPr>
                <w:b/>
                <w:color w:val="000000"/>
                <w:sz w:val="16"/>
                <w:szCs w:val="16"/>
              </w:rPr>
              <w:br/>
            </w:r>
            <w:r w:rsidRPr="00157BCC">
              <w:rPr>
                <w:b/>
                <w:color w:val="000000"/>
                <w:sz w:val="16"/>
                <w:szCs w:val="16"/>
              </w:rPr>
              <w:t>180-day lookback</w:t>
            </w:r>
          </w:p>
        </w:tc>
        <w:tc>
          <w:tcPr>
            <w:tcW w:w="1214" w:type="dxa"/>
          </w:tcPr>
          <w:p w14:paraId="0000148E" w14:textId="77777777" w:rsidR="0042791C" w:rsidRPr="00157BCC" w:rsidRDefault="0042791C">
            <w:pPr>
              <w:pBdr>
                <w:top w:val="nil"/>
                <w:left w:val="nil"/>
                <w:bottom w:val="nil"/>
                <w:right w:val="nil"/>
                <w:between w:val="nil"/>
              </w:pBdr>
              <w:rPr>
                <w:color w:val="000000"/>
                <w:sz w:val="16"/>
                <w:szCs w:val="16"/>
              </w:rPr>
            </w:pPr>
          </w:p>
        </w:tc>
        <w:tc>
          <w:tcPr>
            <w:tcW w:w="1152" w:type="dxa"/>
          </w:tcPr>
          <w:p w14:paraId="0000148F" w14:textId="77777777" w:rsidR="0042791C" w:rsidRPr="00157BCC" w:rsidRDefault="0042791C">
            <w:pPr>
              <w:pBdr>
                <w:top w:val="nil"/>
                <w:left w:val="nil"/>
                <w:bottom w:val="nil"/>
                <w:right w:val="nil"/>
                <w:between w:val="nil"/>
              </w:pBdr>
              <w:rPr>
                <w:color w:val="000000"/>
                <w:sz w:val="16"/>
                <w:szCs w:val="16"/>
              </w:rPr>
            </w:pPr>
          </w:p>
        </w:tc>
        <w:tc>
          <w:tcPr>
            <w:tcW w:w="720" w:type="dxa"/>
          </w:tcPr>
          <w:p w14:paraId="00001490"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91" w14:textId="77777777" w:rsidR="0042791C" w:rsidRPr="00157BCC" w:rsidRDefault="0042791C">
            <w:pPr>
              <w:pBdr>
                <w:top w:val="nil"/>
                <w:left w:val="nil"/>
                <w:bottom w:val="nil"/>
                <w:right w:val="nil"/>
                <w:between w:val="nil"/>
              </w:pBdr>
              <w:rPr>
                <w:color w:val="000000"/>
                <w:sz w:val="16"/>
                <w:szCs w:val="16"/>
              </w:rPr>
            </w:pPr>
          </w:p>
        </w:tc>
        <w:tc>
          <w:tcPr>
            <w:tcW w:w="1155" w:type="dxa"/>
          </w:tcPr>
          <w:p w14:paraId="00001492" w14:textId="77777777" w:rsidR="0042791C" w:rsidRPr="00157BCC" w:rsidRDefault="0042791C">
            <w:pPr>
              <w:pBdr>
                <w:top w:val="nil"/>
                <w:left w:val="nil"/>
                <w:bottom w:val="nil"/>
                <w:right w:val="nil"/>
                <w:between w:val="nil"/>
              </w:pBdr>
              <w:rPr>
                <w:color w:val="000000"/>
                <w:sz w:val="16"/>
                <w:szCs w:val="16"/>
              </w:rPr>
            </w:pPr>
          </w:p>
        </w:tc>
        <w:tc>
          <w:tcPr>
            <w:tcW w:w="721" w:type="dxa"/>
          </w:tcPr>
          <w:p w14:paraId="00001493"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94"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95" w14:textId="77777777" w:rsidR="0042791C" w:rsidRPr="00157BCC" w:rsidRDefault="0042791C">
            <w:pPr>
              <w:pBdr>
                <w:top w:val="nil"/>
                <w:left w:val="nil"/>
                <w:bottom w:val="nil"/>
                <w:right w:val="nil"/>
                <w:between w:val="nil"/>
              </w:pBdr>
              <w:rPr>
                <w:color w:val="000000"/>
                <w:sz w:val="16"/>
                <w:szCs w:val="16"/>
              </w:rPr>
            </w:pPr>
          </w:p>
        </w:tc>
        <w:tc>
          <w:tcPr>
            <w:tcW w:w="722" w:type="dxa"/>
          </w:tcPr>
          <w:p w14:paraId="00001496" w14:textId="77777777" w:rsidR="0042791C" w:rsidRPr="00157BCC" w:rsidRDefault="0042791C">
            <w:pPr>
              <w:pBdr>
                <w:top w:val="nil"/>
                <w:left w:val="nil"/>
                <w:bottom w:val="nil"/>
                <w:right w:val="nil"/>
                <w:between w:val="nil"/>
              </w:pBdr>
              <w:rPr>
                <w:color w:val="000000"/>
                <w:sz w:val="16"/>
                <w:szCs w:val="16"/>
              </w:rPr>
            </w:pPr>
          </w:p>
        </w:tc>
        <w:tc>
          <w:tcPr>
            <w:tcW w:w="1158" w:type="dxa"/>
          </w:tcPr>
          <w:p w14:paraId="00001497"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98" w14:textId="77777777" w:rsidR="0042791C" w:rsidRPr="00157BCC" w:rsidRDefault="0042791C">
            <w:pPr>
              <w:pBdr>
                <w:top w:val="nil"/>
                <w:left w:val="nil"/>
                <w:bottom w:val="nil"/>
                <w:right w:val="nil"/>
                <w:between w:val="nil"/>
              </w:pBdr>
              <w:rPr>
                <w:color w:val="000000"/>
                <w:sz w:val="16"/>
                <w:szCs w:val="16"/>
              </w:rPr>
            </w:pPr>
          </w:p>
        </w:tc>
        <w:tc>
          <w:tcPr>
            <w:tcW w:w="723" w:type="dxa"/>
          </w:tcPr>
          <w:p w14:paraId="00001499" w14:textId="77777777" w:rsidR="0042791C" w:rsidRPr="00157BCC" w:rsidRDefault="0042791C">
            <w:pPr>
              <w:pBdr>
                <w:top w:val="nil"/>
                <w:left w:val="nil"/>
                <w:bottom w:val="nil"/>
                <w:right w:val="nil"/>
                <w:between w:val="nil"/>
              </w:pBdr>
              <w:rPr>
                <w:color w:val="000000"/>
                <w:sz w:val="16"/>
                <w:szCs w:val="16"/>
              </w:rPr>
            </w:pPr>
          </w:p>
        </w:tc>
      </w:tr>
      <w:tr w:rsidR="0042791C" w:rsidRPr="00157BCC" w14:paraId="3AB1F22F" w14:textId="77777777">
        <w:trPr>
          <w:trHeight w:val="360"/>
        </w:trPr>
        <w:tc>
          <w:tcPr>
            <w:tcW w:w="2160" w:type="dxa"/>
          </w:tcPr>
          <w:p w14:paraId="0000149A" w14:textId="097FD0E4"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49B" w14:textId="77777777" w:rsidR="0042791C" w:rsidRPr="00157BCC" w:rsidRDefault="00425BCD">
            <w:pPr>
              <w:pBdr>
                <w:top w:val="nil"/>
                <w:left w:val="nil"/>
                <w:bottom w:val="nil"/>
                <w:right w:val="nil"/>
                <w:between w:val="nil"/>
              </w:pBdr>
              <w:spacing w:before="71"/>
              <w:ind w:left="252"/>
              <w:rPr>
                <w:color w:val="000000"/>
                <w:sz w:val="16"/>
                <w:szCs w:val="16"/>
              </w:rPr>
            </w:pPr>
            <w:r w:rsidRPr="00157BCC">
              <w:rPr>
                <w:color w:val="000000"/>
                <w:sz w:val="16"/>
                <w:szCs w:val="16"/>
              </w:rPr>
              <w:t>3.14 (1.83)</w:t>
            </w:r>
          </w:p>
        </w:tc>
        <w:tc>
          <w:tcPr>
            <w:tcW w:w="1152" w:type="dxa"/>
          </w:tcPr>
          <w:p w14:paraId="0000149C" w14:textId="77777777" w:rsidR="0042791C" w:rsidRPr="00157BCC" w:rsidRDefault="00425BCD">
            <w:pPr>
              <w:pBdr>
                <w:top w:val="nil"/>
                <w:left w:val="nil"/>
                <w:bottom w:val="nil"/>
                <w:right w:val="nil"/>
                <w:between w:val="nil"/>
              </w:pBdr>
              <w:spacing w:before="71"/>
              <w:ind w:left="223"/>
              <w:rPr>
                <w:color w:val="000000"/>
                <w:sz w:val="16"/>
                <w:szCs w:val="16"/>
              </w:rPr>
            </w:pPr>
            <w:r w:rsidRPr="00157BCC">
              <w:rPr>
                <w:color w:val="000000"/>
                <w:sz w:val="16"/>
                <w:szCs w:val="16"/>
              </w:rPr>
              <w:t>3.15 (1.82)</w:t>
            </w:r>
          </w:p>
        </w:tc>
        <w:tc>
          <w:tcPr>
            <w:tcW w:w="720" w:type="dxa"/>
          </w:tcPr>
          <w:p w14:paraId="0000149D" w14:textId="77777777" w:rsidR="0042791C" w:rsidRPr="00157BCC" w:rsidRDefault="00425BCD">
            <w:pPr>
              <w:pBdr>
                <w:top w:val="nil"/>
                <w:left w:val="nil"/>
                <w:bottom w:val="nil"/>
                <w:right w:val="nil"/>
                <w:between w:val="nil"/>
              </w:pBdr>
              <w:spacing w:before="71"/>
              <w:ind w:left="22" w:right="1"/>
              <w:jc w:val="center"/>
              <w:rPr>
                <w:color w:val="000000"/>
                <w:sz w:val="16"/>
                <w:szCs w:val="16"/>
              </w:rPr>
            </w:pPr>
            <w:r w:rsidRPr="00157BCC">
              <w:rPr>
                <w:color w:val="000000"/>
                <w:sz w:val="16"/>
                <w:szCs w:val="16"/>
              </w:rPr>
              <w:t>0.004</w:t>
            </w:r>
          </w:p>
        </w:tc>
        <w:tc>
          <w:tcPr>
            <w:tcW w:w="1156" w:type="dxa"/>
          </w:tcPr>
          <w:p w14:paraId="0000149E" w14:textId="77777777" w:rsidR="0042791C" w:rsidRPr="00157BCC" w:rsidRDefault="00425BCD">
            <w:pPr>
              <w:pBdr>
                <w:top w:val="nil"/>
                <w:left w:val="nil"/>
                <w:bottom w:val="nil"/>
                <w:right w:val="nil"/>
                <w:between w:val="nil"/>
              </w:pBdr>
              <w:spacing w:before="71"/>
              <w:ind w:left="224"/>
              <w:rPr>
                <w:color w:val="000000"/>
                <w:sz w:val="16"/>
                <w:szCs w:val="16"/>
              </w:rPr>
            </w:pPr>
            <w:r w:rsidRPr="00157BCC">
              <w:rPr>
                <w:color w:val="000000"/>
                <w:sz w:val="16"/>
                <w:szCs w:val="16"/>
              </w:rPr>
              <w:t>2.28 (1.79)</w:t>
            </w:r>
          </w:p>
        </w:tc>
        <w:tc>
          <w:tcPr>
            <w:tcW w:w="1155" w:type="dxa"/>
          </w:tcPr>
          <w:p w14:paraId="0000149F"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2.26 (1.75)</w:t>
            </w:r>
          </w:p>
        </w:tc>
        <w:tc>
          <w:tcPr>
            <w:tcW w:w="721" w:type="dxa"/>
          </w:tcPr>
          <w:p w14:paraId="000014A0" w14:textId="77777777" w:rsidR="0042791C" w:rsidRPr="00157BCC" w:rsidRDefault="00425BCD">
            <w:pPr>
              <w:pBdr>
                <w:top w:val="nil"/>
                <w:left w:val="nil"/>
                <w:bottom w:val="nil"/>
                <w:right w:val="nil"/>
                <w:between w:val="nil"/>
              </w:pBdr>
              <w:spacing w:before="71"/>
              <w:ind w:left="18"/>
              <w:jc w:val="center"/>
              <w:rPr>
                <w:color w:val="000000"/>
                <w:sz w:val="16"/>
                <w:szCs w:val="16"/>
              </w:rPr>
            </w:pPr>
            <w:r w:rsidRPr="00157BCC">
              <w:rPr>
                <w:color w:val="000000"/>
                <w:sz w:val="16"/>
                <w:szCs w:val="16"/>
              </w:rPr>
              <w:t>0.007</w:t>
            </w:r>
          </w:p>
        </w:tc>
        <w:tc>
          <w:tcPr>
            <w:tcW w:w="1157" w:type="dxa"/>
          </w:tcPr>
          <w:p w14:paraId="000014A1"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2.00 (1.29)</w:t>
            </w:r>
          </w:p>
        </w:tc>
        <w:tc>
          <w:tcPr>
            <w:tcW w:w="1156" w:type="dxa"/>
          </w:tcPr>
          <w:p w14:paraId="000014A2" w14:textId="77777777" w:rsidR="0042791C" w:rsidRPr="00157BCC" w:rsidRDefault="00425BCD">
            <w:pPr>
              <w:pBdr>
                <w:top w:val="nil"/>
                <w:left w:val="nil"/>
                <w:bottom w:val="nil"/>
                <w:right w:val="nil"/>
                <w:between w:val="nil"/>
              </w:pBdr>
              <w:spacing w:before="71"/>
              <w:ind w:left="219"/>
              <w:rPr>
                <w:color w:val="000000"/>
                <w:sz w:val="16"/>
                <w:szCs w:val="16"/>
              </w:rPr>
            </w:pPr>
            <w:r w:rsidRPr="00157BCC">
              <w:rPr>
                <w:color w:val="000000"/>
                <w:sz w:val="16"/>
                <w:szCs w:val="16"/>
              </w:rPr>
              <w:t>1.98 (1.28)</w:t>
            </w:r>
          </w:p>
        </w:tc>
        <w:tc>
          <w:tcPr>
            <w:tcW w:w="722" w:type="dxa"/>
          </w:tcPr>
          <w:p w14:paraId="000014A3" w14:textId="77777777" w:rsidR="0042791C" w:rsidRPr="00157BCC" w:rsidRDefault="00425BCD">
            <w:pPr>
              <w:pBdr>
                <w:top w:val="nil"/>
                <w:left w:val="nil"/>
                <w:bottom w:val="nil"/>
                <w:right w:val="nil"/>
                <w:between w:val="nil"/>
              </w:pBdr>
              <w:spacing w:before="71"/>
              <w:ind w:left="10" w:right="1"/>
              <w:jc w:val="center"/>
              <w:rPr>
                <w:color w:val="000000"/>
                <w:sz w:val="16"/>
                <w:szCs w:val="16"/>
              </w:rPr>
            </w:pPr>
            <w:r w:rsidRPr="00157BCC">
              <w:rPr>
                <w:color w:val="000000"/>
                <w:sz w:val="16"/>
                <w:szCs w:val="16"/>
              </w:rPr>
              <w:t>0.024</w:t>
            </w:r>
          </w:p>
        </w:tc>
        <w:tc>
          <w:tcPr>
            <w:tcW w:w="1158" w:type="dxa"/>
          </w:tcPr>
          <w:p w14:paraId="000014A4" w14:textId="77777777" w:rsidR="0042791C" w:rsidRPr="00157BCC" w:rsidRDefault="00425BCD">
            <w:pPr>
              <w:pBdr>
                <w:top w:val="nil"/>
                <w:left w:val="nil"/>
                <w:bottom w:val="nil"/>
                <w:right w:val="nil"/>
                <w:between w:val="nil"/>
              </w:pBdr>
              <w:spacing w:before="71"/>
              <w:ind w:left="217"/>
              <w:rPr>
                <w:color w:val="000000"/>
                <w:sz w:val="16"/>
                <w:szCs w:val="16"/>
              </w:rPr>
            </w:pPr>
            <w:r w:rsidRPr="00157BCC">
              <w:rPr>
                <w:color w:val="000000"/>
                <w:sz w:val="16"/>
                <w:szCs w:val="16"/>
              </w:rPr>
              <w:t>1.84 (1.44)</w:t>
            </w:r>
          </w:p>
        </w:tc>
        <w:tc>
          <w:tcPr>
            <w:tcW w:w="1157" w:type="dxa"/>
          </w:tcPr>
          <w:p w14:paraId="000014A5" w14:textId="77777777" w:rsidR="0042791C" w:rsidRPr="00157BCC" w:rsidRDefault="00425BCD">
            <w:pPr>
              <w:pBdr>
                <w:top w:val="nil"/>
                <w:left w:val="nil"/>
                <w:bottom w:val="nil"/>
                <w:right w:val="nil"/>
                <w:between w:val="nil"/>
              </w:pBdr>
              <w:spacing w:before="71"/>
              <w:ind w:left="213"/>
              <w:rPr>
                <w:color w:val="000000"/>
                <w:sz w:val="16"/>
                <w:szCs w:val="16"/>
              </w:rPr>
            </w:pPr>
            <w:r w:rsidRPr="00157BCC">
              <w:rPr>
                <w:color w:val="000000"/>
                <w:sz w:val="16"/>
                <w:szCs w:val="16"/>
              </w:rPr>
              <w:t>1.81 (1.30)</w:t>
            </w:r>
          </w:p>
        </w:tc>
        <w:tc>
          <w:tcPr>
            <w:tcW w:w="723" w:type="dxa"/>
          </w:tcPr>
          <w:p w14:paraId="000014A6" w14:textId="6A2F426A" w:rsidR="0042791C" w:rsidRPr="00157BCC" w:rsidRDefault="00425BCD">
            <w:pPr>
              <w:pBdr>
                <w:top w:val="nil"/>
                <w:left w:val="nil"/>
                <w:bottom w:val="nil"/>
                <w:right w:val="nil"/>
                <w:between w:val="nil"/>
              </w:pBdr>
              <w:spacing w:before="71"/>
              <w:ind w:left="3" w:right="5"/>
              <w:jc w:val="center"/>
              <w:rPr>
                <w:color w:val="000000"/>
                <w:sz w:val="16"/>
                <w:szCs w:val="16"/>
              </w:rPr>
            </w:pPr>
            <w:r w:rsidRPr="00157BCC">
              <w:rPr>
                <w:color w:val="000000"/>
                <w:sz w:val="16"/>
                <w:szCs w:val="16"/>
              </w:rPr>
              <w:t>0.02</w:t>
            </w:r>
          </w:p>
        </w:tc>
      </w:tr>
      <w:tr w:rsidR="0042791C" w:rsidRPr="00157BCC" w14:paraId="57A4C7DE" w14:textId="77777777">
        <w:trPr>
          <w:trHeight w:val="360"/>
        </w:trPr>
        <w:tc>
          <w:tcPr>
            <w:tcW w:w="2160" w:type="dxa"/>
          </w:tcPr>
          <w:p w14:paraId="000014A7" w14:textId="077D611F"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4A8"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3 (2–4)</w:t>
            </w:r>
          </w:p>
        </w:tc>
        <w:tc>
          <w:tcPr>
            <w:tcW w:w="1152" w:type="dxa"/>
          </w:tcPr>
          <w:p w14:paraId="000014A9"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3 (2–4)</w:t>
            </w:r>
          </w:p>
        </w:tc>
        <w:tc>
          <w:tcPr>
            <w:tcW w:w="720" w:type="dxa"/>
          </w:tcPr>
          <w:p w14:paraId="000014AA" w14:textId="77777777" w:rsidR="0042791C" w:rsidRPr="00157BCC" w:rsidRDefault="0042791C">
            <w:pPr>
              <w:pBdr>
                <w:top w:val="nil"/>
                <w:left w:val="nil"/>
                <w:bottom w:val="nil"/>
                <w:right w:val="nil"/>
                <w:between w:val="nil"/>
              </w:pBdr>
              <w:rPr>
                <w:color w:val="000000"/>
                <w:sz w:val="16"/>
                <w:szCs w:val="16"/>
              </w:rPr>
            </w:pPr>
          </w:p>
        </w:tc>
        <w:tc>
          <w:tcPr>
            <w:tcW w:w="1156" w:type="dxa"/>
          </w:tcPr>
          <w:p w14:paraId="000014AB" w14:textId="77777777" w:rsidR="0042791C" w:rsidRPr="00157BCC" w:rsidRDefault="00425BCD">
            <w:pPr>
              <w:pBdr>
                <w:top w:val="nil"/>
                <w:left w:val="nil"/>
                <w:bottom w:val="nil"/>
                <w:right w:val="nil"/>
                <w:between w:val="nil"/>
              </w:pBdr>
              <w:spacing w:before="70"/>
              <w:ind w:left="21"/>
              <w:jc w:val="center"/>
              <w:rPr>
                <w:color w:val="000000"/>
                <w:sz w:val="16"/>
                <w:szCs w:val="16"/>
              </w:rPr>
            </w:pPr>
            <w:r w:rsidRPr="00157BCC">
              <w:rPr>
                <w:color w:val="000000"/>
                <w:sz w:val="16"/>
                <w:szCs w:val="16"/>
              </w:rPr>
              <w:t>2 (1– 3)</w:t>
            </w:r>
          </w:p>
        </w:tc>
        <w:tc>
          <w:tcPr>
            <w:tcW w:w="1155" w:type="dxa"/>
          </w:tcPr>
          <w:p w14:paraId="000014AC"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2 (1– 3)</w:t>
            </w:r>
          </w:p>
        </w:tc>
        <w:tc>
          <w:tcPr>
            <w:tcW w:w="721" w:type="dxa"/>
          </w:tcPr>
          <w:p w14:paraId="000014AD" w14:textId="77777777" w:rsidR="0042791C" w:rsidRPr="00157BCC" w:rsidRDefault="0042791C">
            <w:pPr>
              <w:pBdr>
                <w:top w:val="nil"/>
                <w:left w:val="nil"/>
                <w:bottom w:val="nil"/>
                <w:right w:val="nil"/>
                <w:between w:val="nil"/>
              </w:pBdr>
              <w:rPr>
                <w:color w:val="000000"/>
                <w:sz w:val="16"/>
                <w:szCs w:val="16"/>
              </w:rPr>
            </w:pPr>
          </w:p>
        </w:tc>
        <w:tc>
          <w:tcPr>
            <w:tcW w:w="1157" w:type="dxa"/>
          </w:tcPr>
          <w:p w14:paraId="000014AE" w14:textId="77777777"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2 (1– 3)</w:t>
            </w:r>
          </w:p>
        </w:tc>
        <w:tc>
          <w:tcPr>
            <w:tcW w:w="1156" w:type="dxa"/>
          </w:tcPr>
          <w:p w14:paraId="000014AF" w14:textId="77777777" w:rsidR="0042791C" w:rsidRPr="00157BCC" w:rsidRDefault="00425BCD">
            <w:pPr>
              <w:pBdr>
                <w:top w:val="nil"/>
                <w:left w:val="nil"/>
                <w:bottom w:val="nil"/>
                <w:right w:val="nil"/>
                <w:between w:val="nil"/>
              </w:pBdr>
              <w:spacing w:before="70"/>
              <w:ind w:left="21" w:right="9"/>
              <w:jc w:val="center"/>
              <w:rPr>
                <w:color w:val="000000"/>
                <w:sz w:val="16"/>
                <w:szCs w:val="16"/>
              </w:rPr>
            </w:pPr>
            <w:r w:rsidRPr="00157BCC">
              <w:rPr>
                <w:color w:val="000000"/>
                <w:sz w:val="16"/>
                <w:szCs w:val="16"/>
              </w:rPr>
              <w:t>2 (1– 3)</w:t>
            </w:r>
          </w:p>
        </w:tc>
        <w:tc>
          <w:tcPr>
            <w:tcW w:w="722" w:type="dxa"/>
          </w:tcPr>
          <w:p w14:paraId="000014B0" w14:textId="77777777" w:rsidR="0042791C" w:rsidRPr="00157BCC" w:rsidRDefault="0042791C">
            <w:pPr>
              <w:pBdr>
                <w:top w:val="nil"/>
                <w:left w:val="nil"/>
                <w:bottom w:val="nil"/>
                <w:right w:val="nil"/>
                <w:between w:val="nil"/>
              </w:pBdr>
              <w:rPr>
                <w:color w:val="000000"/>
                <w:sz w:val="16"/>
                <w:szCs w:val="16"/>
              </w:rPr>
            </w:pPr>
          </w:p>
        </w:tc>
        <w:tc>
          <w:tcPr>
            <w:tcW w:w="1158" w:type="dxa"/>
          </w:tcPr>
          <w:p w14:paraId="000014B1" w14:textId="77777777" w:rsidR="0042791C" w:rsidRPr="00157BCC" w:rsidRDefault="00425BCD">
            <w:pPr>
              <w:pBdr>
                <w:top w:val="nil"/>
                <w:left w:val="nil"/>
                <w:bottom w:val="nil"/>
                <w:right w:val="nil"/>
                <w:between w:val="nil"/>
              </w:pBdr>
              <w:spacing w:before="70"/>
              <w:ind w:left="6" w:right="1"/>
              <w:jc w:val="center"/>
              <w:rPr>
                <w:color w:val="000000"/>
                <w:sz w:val="16"/>
                <w:szCs w:val="16"/>
              </w:rPr>
            </w:pPr>
            <w:r w:rsidRPr="00157BCC">
              <w:rPr>
                <w:color w:val="000000"/>
                <w:sz w:val="16"/>
                <w:szCs w:val="16"/>
              </w:rPr>
              <w:t>2 (1– 3)</w:t>
            </w:r>
          </w:p>
        </w:tc>
        <w:tc>
          <w:tcPr>
            <w:tcW w:w="1157" w:type="dxa"/>
          </w:tcPr>
          <w:p w14:paraId="000014B2" w14:textId="77777777" w:rsidR="0042791C" w:rsidRPr="00157BCC" w:rsidRDefault="00425BCD">
            <w:pPr>
              <w:pBdr>
                <w:top w:val="nil"/>
                <w:left w:val="nil"/>
                <w:bottom w:val="nil"/>
                <w:right w:val="nil"/>
                <w:between w:val="nil"/>
              </w:pBdr>
              <w:spacing w:before="70"/>
              <w:ind w:left="17" w:right="17"/>
              <w:jc w:val="center"/>
              <w:rPr>
                <w:color w:val="000000"/>
                <w:sz w:val="16"/>
                <w:szCs w:val="16"/>
              </w:rPr>
            </w:pPr>
            <w:r w:rsidRPr="00157BCC">
              <w:rPr>
                <w:color w:val="000000"/>
                <w:sz w:val="16"/>
                <w:szCs w:val="16"/>
              </w:rPr>
              <w:t>2 (1– 3)</w:t>
            </w:r>
          </w:p>
        </w:tc>
        <w:tc>
          <w:tcPr>
            <w:tcW w:w="723" w:type="dxa"/>
          </w:tcPr>
          <w:p w14:paraId="000014B3" w14:textId="77777777" w:rsidR="0042791C" w:rsidRPr="00157BCC" w:rsidRDefault="0042791C">
            <w:pPr>
              <w:pBdr>
                <w:top w:val="nil"/>
                <w:left w:val="nil"/>
                <w:bottom w:val="nil"/>
                <w:right w:val="nil"/>
                <w:between w:val="nil"/>
              </w:pBdr>
              <w:rPr>
                <w:color w:val="000000"/>
                <w:sz w:val="16"/>
                <w:szCs w:val="16"/>
              </w:rPr>
            </w:pPr>
          </w:p>
        </w:tc>
      </w:tr>
      <w:tr w:rsidR="0042791C" w:rsidRPr="00157BCC" w14:paraId="679484D6" w14:textId="77777777">
        <w:trPr>
          <w:trHeight w:val="422"/>
        </w:trPr>
        <w:tc>
          <w:tcPr>
            <w:tcW w:w="2160" w:type="dxa"/>
          </w:tcPr>
          <w:p w14:paraId="000014B5" w14:textId="47A02F83" w:rsidR="0042791C" w:rsidRPr="00157BCC" w:rsidRDefault="00425BCD" w:rsidP="00E81374">
            <w:pPr>
              <w:pBdr>
                <w:top w:val="nil"/>
                <w:left w:val="nil"/>
                <w:bottom w:val="nil"/>
                <w:right w:val="nil"/>
                <w:between w:val="nil"/>
              </w:pBdr>
              <w:spacing w:line="183" w:lineRule="auto"/>
              <w:ind w:left="39"/>
              <w:rPr>
                <w:b/>
                <w:color w:val="000000"/>
                <w:sz w:val="16"/>
                <w:szCs w:val="16"/>
              </w:rPr>
            </w:pPr>
            <w:r w:rsidRPr="00157BCC">
              <w:rPr>
                <w:b/>
                <w:color w:val="000000"/>
                <w:sz w:val="16"/>
                <w:szCs w:val="16"/>
              </w:rPr>
              <w:t xml:space="preserve">Chronic pulmonary disease; </w:t>
            </w:r>
            <w:r w:rsidR="00CC228E" w:rsidRPr="00157BCC">
              <w:rPr>
                <w:b/>
                <w:color w:val="000000"/>
                <w:sz w:val="16"/>
                <w:szCs w:val="16"/>
              </w:rPr>
              <w:br/>
            </w:r>
            <w:r w:rsidRPr="00157BCC">
              <w:rPr>
                <w:b/>
                <w:color w:val="000000"/>
                <w:sz w:val="16"/>
                <w:szCs w:val="16"/>
              </w:rPr>
              <w:t>n</w:t>
            </w:r>
            <w:r w:rsidR="00CC228E" w:rsidRPr="00157BCC">
              <w:rPr>
                <w:b/>
                <w:color w:val="000000"/>
                <w:sz w:val="16"/>
                <w:szCs w:val="16"/>
              </w:rPr>
              <w:t xml:space="preserve"> </w:t>
            </w:r>
            <w:r w:rsidRPr="00157BCC">
              <w:rPr>
                <w:b/>
                <w:color w:val="000000"/>
                <w:sz w:val="16"/>
                <w:szCs w:val="16"/>
              </w:rPr>
              <w:t>(%)</w:t>
            </w:r>
          </w:p>
        </w:tc>
        <w:tc>
          <w:tcPr>
            <w:tcW w:w="1214" w:type="dxa"/>
          </w:tcPr>
          <w:p w14:paraId="000014B6" w14:textId="77777777" w:rsidR="0042791C" w:rsidRPr="00157BCC" w:rsidRDefault="00425BCD">
            <w:pPr>
              <w:pBdr>
                <w:top w:val="nil"/>
                <w:left w:val="nil"/>
                <w:bottom w:val="nil"/>
                <w:right w:val="nil"/>
                <w:between w:val="nil"/>
              </w:pBdr>
              <w:spacing w:before="101"/>
              <w:ind w:left="21" w:right="2"/>
              <w:jc w:val="center"/>
              <w:rPr>
                <w:color w:val="000000"/>
                <w:sz w:val="16"/>
                <w:szCs w:val="16"/>
              </w:rPr>
            </w:pPr>
            <w:r w:rsidRPr="00157BCC">
              <w:rPr>
                <w:color w:val="000000"/>
                <w:sz w:val="16"/>
                <w:szCs w:val="16"/>
              </w:rPr>
              <w:t>1,891 (22.6%)</w:t>
            </w:r>
          </w:p>
        </w:tc>
        <w:tc>
          <w:tcPr>
            <w:tcW w:w="1152" w:type="dxa"/>
          </w:tcPr>
          <w:p w14:paraId="000014B7" w14:textId="77777777" w:rsidR="0042791C" w:rsidRPr="00157BCC" w:rsidRDefault="00425BCD">
            <w:pPr>
              <w:pBdr>
                <w:top w:val="nil"/>
                <w:left w:val="nil"/>
                <w:bottom w:val="nil"/>
                <w:right w:val="nil"/>
                <w:between w:val="nil"/>
              </w:pBdr>
              <w:spacing w:before="101"/>
              <w:ind w:left="22"/>
              <w:jc w:val="center"/>
              <w:rPr>
                <w:color w:val="000000"/>
                <w:sz w:val="16"/>
                <w:szCs w:val="16"/>
              </w:rPr>
            </w:pPr>
            <w:r w:rsidRPr="00157BCC">
              <w:rPr>
                <w:color w:val="000000"/>
                <w:sz w:val="16"/>
                <w:szCs w:val="16"/>
              </w:rPr>
              <w:t>1,900 (22.7%)</w:t>
            </w:r>
          </w:p>
        </w:tc>
        <w:tc>
          <w:tcPr>
            <w:tcW w:w="720" w:type="dxa"/>
          </w:tcPr>
          <w:p w14:paraId="000014B8" w14:textId="77777777" w:rsidR="0042791C" w:rsidRPr="00157BCC" w:rsidRDefault="00425BCD">
            <w:pPr>
              <w:pBdr>
                <w:top w:val="nil"/>
                <w:left w:val="nil"/>
                <w:bottom w:val="nil"/>
                <w:right w:val="nil"/>
                <w:between w:val="nil"/>
              </w:pBdr>
              <w:spacing w:before="101"/>
              <w:ind w:left="22" w:right="1"/>
              <w:jc w:val="center"/>
              <w:rPr>
                <w:color w:val="000000"/>
                <w:sz w:val="16"/>
                <w:szCs w:val="16"/>
              </w:rPr>
            </w:pPr>
            <w:r w:rsidRPr="00157BCC">
              <w:rPr>
                <w:color w:val="000000"/>
                <w:sz w:val="16"/>
                <w:szCs w:val="16"/>
              </w:rPr>
              <w:t>0.003</w:t>
            </w:r>
          </w:p>
        </w:tc>
        <w:tc>
          <w:tcPr>
            <w:tcW w:w="1156" w:type="dxa"/>
          </w:tcPr>
          <w:p w14:paraId="000014B9" w14:textId="77777777" w:rsidR="0042791C" w:rsidRPr="00157BCC" w:rsidRDefault="00425BCD">
            <w:pPr>
              <w:pBdr>
                <w:top w:val="nil"/>
                <w:left w:val="nil"/>
                <w:bottom w:val="nil"/>
                <w:right w:val="nil"/>
                <w:between w:val="nil"/>
              </w:pBdr>
              <w:spacing w:before="101"/>
              <w:ind w:left="21" w:right="1"/>
              <w:jc w:val="center"/>
              <w:rPr>
                <w:color w:val="000000"/>
                <w:sz w:val="16"/>
                <w:szCs w:val="16"/>
              </w:rPr>
            </w:pPr>
            <w:r w:rsidRPr="00157BCC">
              <w:rPr>
                <w:color w:val="000000"/>
                <w:sz w:val="16"/>
                <w:szCs w:val="16"/>
              </w:rPr>
              <w:t>1,607 (14.9%)</w:t>
            </w:r>
          </w:p>
        </w:tc>
        <w:tc>
          <w:tcPr>
            <w:tcW w:w="1155" w:type="dxa"/>
          </w:tcPr>
          <w:p w14:paraId="000014BA" w14:textId="77777777" w:rsidR="0042791C" w:rsidRPr="00157BCC" w:rsidRDefault="00425BCD">
            <w:pPr>
              <w:pBdr>
                <w:top w:val="nil"/>
                <w:left w:val="nil"/>
                <w:bottom w:val="nil"/>
                <w:right w:val="nil"/>
                <w:between w:val="nil"/>
              </w:pBdr>
              <w:spacing w:before="101"/>
              <w:ind w:left="19" w:right="1"/>
              <w:jc w:val="center"/>
              <w:rPr>
                <w:color w:val="000000"/>
                <w:sz w:val="16"/>
                <w:szCs w:val="16"/>
              </w:rPr>
            </w:pPr>
            <w:r w:rsidRPr="00157BCC">
              <w:rPr>
                <w:color w:val="000000"/>
                <w:sz w:val="16"/>
                <w:szCs w:val="16"/>
              </w:rPr>
              <w:t>1,537 (14.3%)</w:t>
            </w:r>
          </w:p>
        </w:tc>
        <w:tc>
          <w:tcPr>
            <w:tcW w:w="721" w:type="dxa"/>
          </w:tcPr>
          <w:p w14:paraId="000014BB" w14:textId="77777777" w:rsidR="0042791C" w:rsidRPr="00157BCC" w:rsidRDefault="00425BCD">
            <w:pPr>
              <w:pBdr>
                <w:top w:val="nil"/>
                <w:left w:val="nil"/>
                <w:bottom w:val="nil"/>
                <w:right w:val="nil"/>
                <w:between w:val="nil"/>
              </w:pBdr>
              <w:spacing w:before="101"/>
              <w:ind w:left="18"/>
              <w:jc w:val="center"/>
              <w:rPr>
                <w:color w:val="000000"/>
                <w:sz w:val="16"/>
                <w:szCs w:val="16"/>
              </w:rPr>
            </w:pPr>
            <w:r w:rsidRPr="00157BCC">
              <w:rPr>
                <w:color w:val="000000"/>
                <w:sz w:val="16"/>
                <w:szCs w:val="16"/>
              </w:rPr>
              <w:t>0.018</w:t>
            </w:r>
          </w:p>
        </w:tc>
        <w:tc>
          <w:tcPr>
            <w:tcW w:w="1157" w:type="dxa"/>
          </w:tcPr>
          <w:p w14:paraId="000014BC" w14:textId="77777777"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607 (19.5%)</w:t>
            </w:r>
          </w:p>
        </w:tc>
        <w:tc>
          <w:tcPr>
            <w:tcW w:w="1156" w:type="dxa"/>
          </w:tcPr>
          <w:p w14:paraId="000014BD" w14:textId="77777777" w:rsidR="0042791C" w:rsidRPr="00157BCC" w:rsidRDefault="00425BCD">
            <w:pPr>
              <w:pBdr>
                <w:top w:val="nil"/>
                <w:left w:val="nil"/>
                <w:bottom w:val="nil"/>
                <w:right w:val="nil"/>
                <w:between w:val="nil"/>
              </w:pBdr>
              <w:spacing w:before="101"/>
              <w:ind w:left="21" w:right="10"/>
              <w:jc w:val="center"/>
              <w:rPr>
                <w:color w:val="000000"/>
                <w:sz w:val="16"/>
                <w:szCs w:val="16"/>
              </w:rPr>
            </w:pPr>
            <w:r w:rsidRPr="00157BCC">
              <w:rPr>
                <w:color w:val="000000"/>
                <w:sz w:val="16"/>
                <w:szCs w:val="16"/>
              </w:rPr>
              <w:t>632 (20.4%)</w:t>
            </w:r>
          </w:p>
        </w:tc>
        <w:tc>
          <w:tcPr>
            <w:tcW w:w="722" w:type="dxa"/>
          </w:tcPr>
          <w:p w14:paraId="000014BE" w14:textId="77777777" w:rsidR="0042791C" w:rsidRPr="00157BCC" w:rsidRDefault="00425BCD">
            <w:pPr>
              <w:pBdr>
                <w:top w:val="nil"/>
                <w:left w:val="nil"/>
                <w:bottom w:val="nil"/>
                <w:right w:val="nil"/>
                <w:between w:val="nil"/>
              </w:pBdr>
              <w:spacing w:before="101"/>
              <w:ind w:left="10"/>
              <w:jc w:val="center"/>
              <w:rPr>
                <w:color w:val="000000"/>
                <w:sz w:val="16"/>
                <w:szCs w:val="16"/>
              </w:rPr>
            </w:pPr>
            <w:r w:rsidRPr="00157BCC">
              <w:rPr>
                <w:color w:val="000000"/>
                <w:sz w:val="16"/>
                <w:szCs w:val="16"/>
              </w:rPr>
              <w:t>0.02</w:t>
            </w:r>
          </w:p>
        </w:tc>
        <w:tc>
          <w:tcPr>
            <w:tcW w:w="1158" w:type="dxa"/>
          </w:tcPr>
          <w:p w14:paraId="000014BF" w14:textId="5E101F0F" w:rsidR="0042791C" w:rsidRPr="00157BCC" w:rsidRDefault="00425BCD">
            <w:pPr>
              <w:pBdr>
                <w:top w:val="nil"/>
                <w:left w:val="nil"/>
                <w:bottom w:val="nil"/>
                <w:right w:val="nil"/>
                <w:between w:val="nil"/>
              </w:pBdr>
              <w:spacing w:before="101"/>
              <w:ind w:left="6" w:right="1"/>
              <w:jc w:val="center"/>
              <w:rPr>
                <w:color w:val="000000"/>
                <w:sz w:val="16"/>
                <w:szCs w:val="16"/>
              </w:rPr>
            </w:pPr>
            <w:r w:rsidRPr="00157BCC">
              <w:rPr>
                <w:color w:val="000000"/>
                <w:sz w:val="16"/>
                <w:szCs w:val="16"/>
              </w:rPr>
              <w:t>116 (11.1</w:t>
            </w:r>
            <w:r w:rsidR="005A255B" w:rsidRPr="00157BCC">
              <w:rPr>
                <w:color w:val="000000"/>
                <w:sz w:val="16"/>
                <w:szCs w:val="16"/>
              </w:rPr>
              <w:t>%</w:t>
            </w:r>
            <w:r w:rsidRPr="00157BCC">
              <w:rPr>
                <w:color w:val="000000"/>
                <w:sz w:val="16"/>
                <w:szCs w:val="16"/>
              </w:rPr>
              <w:t>)</w:t>
            </w:r>
          </w:p>
        </w:tc>
        <w:tc>
          <w:tcPr>
            <w:tcW w:w="1157" w:type="dxa"/>
          </w:tcPr>
          <w:p w14:paraId="000014C0" w14:textId="1B2D6615" w:rsidR="0042791C" w:rsidRPr="00157BCC" w:rsidRDefault="00425BCD">
            <w:pPr>
              <w:pBdr>
                <w:top w:val="nil"/>
                <w:left w:val="nil"/>
                <w:bottom w:val="nil"/>
                <w:right w:val="nil"/>
                <w:between w:val="nil"/>
              </w:pBdr>
              <w:spacing w:before="101"/>
              <w:ind w:left="17" w:right="18"/>
              <w:jc w:val="center"/>
              <w:rPr>
                <w:color w:val="000000"/>
                <w:sz w:val="16"/>
                <w:szCs w:val="16"/>
              </w:rPr>
            </w:pPr>
            <w:r w:rsidRPr="00157BCC">
              <w:rPr>
                <w:color w:val="000000"/>
                <w:sz w:val="16"/>
                <w:szCs w:val="16"/>
              </w:rPr>
              <w:t>88 (8.4</w:t>
            </w:r>
            <w:r w:rsidR="005A255B" w:rsidRPr="00157BCC">
              <w:rPr>
                <w:color w:val="000000"/>
                <w:sz w:val="16"/>
                <w:szCs w:val="16"/>
              </w:rPr>
              <w:t>%</w:t>
            </w:r>
            <w:r w:rsidRPr="00157BCC">
              <w:rPr>
                <w:color w:val="000000"/>
                <w:sz w:val="16"/>
                <w:szCs w:val="16"/>
              </w:rPr>
              <w:t>)</w:t>
            </w:r>
          </w:p>
        </w:tc>
        <w:tc>
          <w:tcPr>
            <w:tcW w:w="723" w:type="dxa"/>
          </w:tcPr>
          <w:p w14:paraId="000014C1" w14:textId="3213D9DD" w:rsidR="0042791C" w:rsidRPr="00157BCC" w:rsidRDefault="00425BCD">
            <w:pPr>
              <w:pBdr>
                <w:top w:val="nil"/>
                <w:left w:val="nil"/>
                <w:bottom w:val="nil"/>
                <w:right w:val="nil"/>
                <w:between w:val="nil"/>
              </w:pBdr>
              <w:spacing w:before="101"/>
              <w:ind w:left="3" w:right="5"/>
              <w:jc w:val="center"/>
              <w:rPr>
                <w:color w:val="000000"/>
                <w:sz w:val="16"/>
                <w:szCs w:val="16"/>
              </w:rPr>
            </w:pPr>
            <w:r w:rsidRPr="00157BCC">
              <w:rPr>
                <w:color w:val="000000"/>
                <w:sz w:val="16"/>
                <w:szCs w:val="16"/>
              </w:rPr>
              <w:t>0.09</w:t>
            </w:r>
          </w:p>
        </w:tc>
      </w:tr>
      <w:tr w:rsidR="0042791C" w:rsidRPr="00157BCC" w14:paraId="47B8E2E1" w14:textId="77777777">
        <w:trPr>
          <w:trHeight w:val="360"/>
        </w:trPr>
        <w:tc>
          <w:tcPr>
            <w:tcW w:w="2160" w:type="dxa"/>
          </w:tcPr>
          <w:p w14:paraId="000014C2"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Hypercholesterolemia; n (%)</w:t>
            </w:r>
          </w:p>
        </w:tc>
        <w:tc>
          <w:tcPr>
            <w:tcW w:w="1214" w:type="dxa"/>
          </w:tcPr>
          <w:p w14:paraId="000014C3"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1,808 (21.6%)</w:t>
            </w:r>
          </w:p>
        </w:tc>
        <w:tc>
          <w:tcPr>
            <w:tcW w:w="1152" w:type="dxa"/>
          </w:tcPr>
          <w:p w14:paraId="000014C4"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1,736 (20.7%)</w:t>
            </w:r>
          </w:p>
        </w:tc>
        <w:tc>
          <w:tcPr>
            <w:tcW w:w="720" w:type="dxa"/>
          </w:tcPr>
          <w:p w14:paraId="000014C5"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0.021</w:t>
            </w:r>
          </w:p>
        </w:tc>
        <w:tc>
          <w:tcPr>
            <w:tcW w:w="1156" w:type="dxa"/>
          </w:tcPr>
          <w:p w14:paraId="000014C6"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1,845 (17.2%)</w:t>
            </w:r>
          </w:p>
        </w:tc>
        <w:tc>
          <w:tcPr>
            <w:tcW w:w="1155" w:type="dxa"/>
          </w:tcPr>
          <w:p w14:paraId="000014C7"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1,722 (16.0%)</w:t>
            </w:r>
          </w:p>
        </w:tc>
        <w:tc>
          <w:tcPr>
            <w:tcW w:w="721" w:type="dxa"/>
          </w:tcPr>
          <w:p w14:paraId="000014C8"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0.031</w:t>
            </w:r>
          </w:p>
        </w:tc>
        <w:tc>
          <w:tcPr>
            <w:tcW w:w="1157" w:type="dxa"/>
          </w:tcPr>
          <w:p w14:paraId="000014C9" w14:textId="77777777"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122 (3.9%)</w:t>
            </w:r>
          </w:p>
        </w:tc>
        <w:tc>
          <w:tcPr>
            <w:tcW w:w="1156" w:type="dxa"/>
          </w:tcPr>
          <w:p w14:paraId="000014CA" w14:textId="77777777" w:rsidR="0042791C" w:rsidRPr="00157BCC" w:rsidRDefault="00425BCD">
            <w:pPr>
              <w:pBdr>
                <w:top w:val="nil"/>
                <w:left w:val="nil"/>
                <w:bottom w:val="nil"/>
                <w:right w:val="nil"/>
                <w:between w:val="nil"/>
              </w:pBdr>
              <w:spacing w:before="70"/>
              <w:ind w:left="21" w:right="9"/>
              <w:jc w:val="center"/>
              <w:rPr>
                <w:color w:val="000000"/>
                <w:sz w:val="16"/>
                <w:szCs w:val="16"/>
              </w:rPr>
            </w:pPr>
            <w:r w:rsidRPr="00157BCC">
              <w:rPr>
                <w:color w:val="000000"/>
                <w:sz w:val="16"/>
                <w:szCs w:val="16"/>
              </w:rPr>
              <w:t>140 (4.5%)</w:t>
            </w:r>
          </w:p>
        </w:tc>
        <w:tc>
          <w:tcPr>
            <w:tcW w:w="722" w:type="dxa"/>
          </w:tcPr>
          <w:p w14:paraId="000014CB"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0.029</w:t>
            </w:r>
          </w:p>
        </w:tc>
        <w:tc>
          <w:tcPr>
            <w:tcW w:w="1158" w:type="dxa"/>
          </w:tcPr>
          <w:p w14:paraId="000014CC" w14:textId="45AFF30A" w:rsidR="0042791C" w:rsidRPr="00157BCC" w:rsidRDefault="00425BCD">
            <w:pPr>
              <w:pBdr>
                <w:top w:val="nil"/>
                <w:left w:val="nil"/>
                <w:bottom w:val="nil"/>
                <w:right w:val="nil"/>
                <w:between w:val="nil"/>
              </w:pBdr>
              <w:spacing w:before="70"/>
              <w:ind w:left="6" w:right="1"/>
              <w:jc w:val="center"/>
              <w:rPr>
                <w:color w:val="000000"/>
                <w:sz w:val="16"/>
                <w:szCs w:val="16"/>
              </w:rPr>
            </w:pPr>
            <w:r w:rsidRPr="00157BCC">
              <w:rPr>
                <w:color w:val="000000"/>
                <w:sz w:val="16"/>
                <w:szCs w:val="16"/>
              </w:rPr>
              <w:t>61 (5.9</w:t>
            </w:r>
            <w:r w:rsidR="005A255B" w:rsidRPr="00157BCC">
              <w:rPr>
                <w:color w:val="000000"/>
                <w:sz w:val="16"/>
                <w:szCs w:val="16"/>
              </w:rPr>
              <w:t>%</w:t>
            </w:r>
            <w:r w:rsidRPr="00157BCC">
              <w:rPr>
                <w:color w:val="000000"/>
                <w:sz w:val="16"/>
                <w:szCs w:val="16"/>
              </w:rPr>
              <w:t>)</w:t>
            </w:r>
          </w:p>
        </w:tc>
        <w:tc>
          <w:tcPr>
            <w:tcW w:w="1157" w:type="dxa"/>
          </w:tcPr>
          <w:p w14:paraId="000014CD" w14:textId="2BE01041"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53 (5.1</w:t>
            </w:r>
            <w:r w:rsidR="005A255B" w:rsidRPr="00157BCC">
              <w:rPr>
                <w:color w:val="000000"/>
                <w:sz w:val="16"/>
                <w:szCs w:val="16"/>
              </w:rPr>
              <w:t>%</w:t>
            </w:r>
            <w:r w:rsidRPr="00157BCC">
              <w:rPr>
                <w:color w:val="000000"/>
                <w:sz w:val="16"/>
                <w:szCs w:val="16"/>
              </w:rPr>
              <w:t>)</w:t>
            </w:r>
          </w:p>
        </w:tc>
        <w:tc>
          <w:tcPr>
            <w:tcW w:w="723" w:type="dxa"/>
          </w:tcPr>
          <w:p w14:paraId="000014CE" w14:textId="3E99C8B4"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0.034</w:t>
            </w:r>
          </w:p>
        </w:tc>
      </w:tr>
      <w:tr w:rsidR="0042791C" w:rsidRPr="00157BCC" w14:paraId="1AE4A31D" w14:textId="77777777">
        <w:trPr>
          <w:trHeight w:val="424"/>
        </w:trPr>
        <w:tc>
          <w:tcPr>
            <w:tcW w:w="2160" w:type="dxa"/>
          </w:tcPr>
          <w:p w14:paraId="000014D0" w14:textId="2C4062E2" w:rsidR="0042791C" w:rsidRPr="00157BCC" w:rsidRDefault="00425BCD" w:rsidP="00E81374">
            <w:pPr>
              <w:pBdr>
                <w:top w:val="nil"/>
                <w:left w:val="nil"/>
                <w:bottom w:val="nil"/>
                <w:right w:val="nil"/>
                <w:between w:val="nil"/>
              </w:pBdr>
              <w:spacing w:line="183" w:lineRule="auto"/>
              <w:ind w:left="39"/>
              <w:rPr>
                <w:b/>
                <w:color w:val="000000"/>
                <w:sz w:val="16"/>
                <w:szCs w:val="16"/>
              </w:rPr>
            </w:pPr>
            <w:r w:rsidRPr="00157BCC">
              <w:rPr>
                <w:b/>
                <w:color w:val="000000"/>
                <w:sz w:val="16"/>
                <w:szCs w:val="16"/>
              </w:rPr>
              <w:t xml:space="preserve">Mental health disorders; </w:t>
            </w:r>
            <w:r w:rsidR="005A255B" w:rsidRPr="00157BCC">
              <w:rPr>
                <w:b/>
                <w:color w:val="000000"/>
                <w:sz w:val="16"/>
                <w:szCs w:val="16"/>
              </w:rPr>
              <w:br/>
            </w:r>
            <w:r w:rsidRPr="00157BCC">
              <w:rPr>
                <w:b/>
                <w:color w:val="000000"/>
                <w:sz w:val="16"/>
                <w:szCs w:val="16"/>
              </w:rPr>
              <w:t>n</w:t>
            </w:r>
            <w:r w:rsidR="005A255B" w:rsidRPr="00157BCC">
              <w:rPr>
                <w:b/>
                <w:color w:val="000000"/>
                <w:sz w:val="16"/>
                <w:szCs w:val="16"/>
              </w:rPr>
              <w:t xml:space="preserve"> </w:t>
            </w:r>
            <w:r w:rsidRPr="00157BCC">
              <w:rPr>
                <w:b/>
                <w:color w:val="000000"/>
                <w:sz w:val="16"/>
                <w:szCs w:val="16"/>
              </w:rPr>
              <w:t>(%)</w:t>
            </w:r>
          </w:p>
        </w:tc>
        <w:tc>
          <w:tcPr>
            <w:tcW w:w="1214" w:type="dxa"/>
          </w:tcPr>
          <w:p w14:paraId="000014D1" w14:textId="77777777" w:rsidR="0042791C" w:rsidRPr="00157BCC" w:rsidRDefault="00425BCD">
            <w:pPr>
              <w:pBdr>
                <w:top w:val="nil"/>
                <w:left w:val="nil"/>
                <w:bottom w:val="nil"/>
                <w:right w:val="nil"/>
                <w:between w:val="nil"/>
              </w:pBdr>
              <w:spacing w:before="101"/>
              <w:ind w:left="21" w:right="2"/>
              <w:jc w:val="center"/>
              <w:rPr>
                <w:color w:val="000000"/>
                <w:sz w:val="16"/>
                <w:szCs w:val="16"/>
              </w:rPr>
            </w:pPr>
            <w:r w:rsidRPr="00157BCC">
              <w:rPr>
                <w:color w:val="000000"/>
                <w:sz w:val="16"/>
                <w:szCs w:val="16"/>
              </w:rPr>
              <w:t>2,580 (30.8%)</w:t>
            </w:r>
          </w:p>
        </w:tc>
        <w:tc>
          <w:tcPr>
            <w:tcW w:w="1152" w:type="dxa"/>
          </w:tcPr>
          <w:p w14:paraId="000014D2" w14:textId="77777777" w:rsidR="0042791C" w:rsidRPr="00157BCC" w:rsidRDefault="00425BCD">
            <w:pPr>
              <w:pBdr>
                <w:top w:val="nil"/>
                <w:left w:val="nil"/>
                <w:bottom w:val="nil"/>
                <w:right w:val="nil"/>
                <w:between w:val="nil"/>
              </w:pBdr>
              <w:spacing w:before="101"/>
              <w:ind w:left="22"/>
              <w:jc w:val="center"/>
              <w:rPr>
                <w:color w:val="000000"/>
                <w:sz w:val="16"/>
                <w:szCs w:val="16"/>
              </w:rPr>
            </w:pPr>
            <w:r w:rsidRPr="00157BCC">
              <w:rPr>
                <w:color w:val="000000"/>
                <w:sz w:val="16"/>
                <w:szCs w:val="16"/>
              </w:rPr>
              <w:t>2,690 (32.1%)</w:t>
            </w:r>
          </w:p>
        </w:tc>
        <w:tc>
          <w:tcPr>
            <w:tcW w:w="720" w:type="dxa"/>
          </w:tcPr>
          <w:p w14:paraId="000014D3" w14:textId="77777777" w:rsidR="0042791C" w:rsidRPr="00157BCC" w:rsidRDefault="00425BCD">
            <w:pPr>
              <w:pBdr>
                <w:top w:val="nil"/>
                <w:left w:val="nil"/>
                <w:bottom w:val="nil"/>
                <w:right w:val="nil"/>
                <w:between w:val="nil"/>
              </w:pBdr>
              <w:spacing w:before="101"/>
              <w:ind w:left="22" w:right="1"/>
              <w:jc w:val="center"/>
              <w:rPr>
                <w:color w:val="000000"/>
                <w:sz w:val="16"/>
                <w:szCs w:val="16"/>
              </w:rPr>
            </w:pPr>
            <w:r w:rsidRPr="00157BCC">
              <w:rPr>
                <w:color w:val="000000"/>
                <w:sz w:val="16"/>
                <w:szCs w:val="16"/>
              </w:rPr>
              <w:t>0.028</w:t>
            </w:r>
          </w:p>
        </w:tc>
        <w:tc>
          <w:tcPr>
            <w:tcW w:w="1156" w:type="dxa"/>
          </w:tcPr>
          <w:p w14:paraId="000014D4" w14:textId="77777777" w:rsidR="0042791C" w:rsidRPr="00157BCC" w:rsidRDefault="00425BCD">
            <w:pPr>
              <w:pBdr>
                <w:top w:val="nil"/>
                <w:left w:val="nil"/>
                <w:bottom w:val="nil"/>
                <w:right w:val="nil"/>
                <w:between w:val="nil"/>
              </w:pBdr>
              <w:spacing w:before="101"/>
              <w:ind w:left="21" w:right="1"/>
              <w:jc w:val="center"/>
              <w:rPr>
                <w:color w:val="000000"/>
                <w:sz w:val="16"/>
                <w:szCs w:val="16"/>
              </w:rPr>
            </w:pPr>
            <w:r w:rsidRPr="00157BCC">
              <w:rPr>
                <w:color w:val="000000"/>
                <w:sz w:val="16"/>
                <w:szCs w:val="16"/>
              </w:rPr>
              <w:t>2,393 (22.3%)</w:t>
            </w:r>
          </w:p>
        </w:tc>
        <w:tc>
          <w:tcPr>
            <w:tcW w:w="1155" w:type="dxa"/>
          </w:tcPr>
          <w:p w14:paraId="000014D5" w14:textId="77777777" w:rsidR="0042791C" w:rsidRPr="00157BCC" w:rsidRDefault="00425BCD">
            <w:pPr>
              <w:pBdr>
                <w:top w:val="nil"/>
                <w:left w:val="nil"/>
                <w:bottom w:val="nil"/>
                <w:right w:val="nil"/>
                <w:between w:val="nil"/>
              </w:pBdr>
              <w:spacing w:before="101"/>
              <w:ind w:left="19" w:right="1"/>
              <w:jc w:val="center"/>
              <w:rPr>
                <w:color w:val="000000"/>
                <w:sz w:val="16"/>
                <w:szCs w:val="16"/>
              </w:rPr>
            </w:pPr>
            <w:r w:rsidRPr="00157BCC">
              <w:rPr>
                <w:color w:val="000000"/>
                <w:sz w:val="16"/>
                <w:szCs w:val="16"/>
              </w:rPr>
              <w:t>2,460 (22.9%)</w:t>
            </w:r>
          </w:p>
        </w:tc>
        <w:tc>
          <w:tcPr>
            <w:tcW w:w="721" w:type="dxa"/>
          </w:tcPr>
          <w:p w14:paraId="000014D6" w14:textId="77777777" w:rsidR="0042791C" w:rsidRPr="00157BCC" w:rsidRDefault="00425BCD">
            <w:pPr>
              <w:pBdr>
                <w:top w:val="nil"/>
                <w:left w:val="nil"/>
                <w:bottom w:val="nil"/>
                <w:right w:val="nil"/>
                <w:between w:val="nil"/>
              </w:pBdr>
              <w:spacing w:before="101"/>
              <w:ind w:left="18"/>
              <w:jc w:val="center"/>
              <w:rPr>
                <w:color w:val="000000"/>
                <w:sz w:val="16"/>
                <w:szCs w:val="16"/>
              </w:rPr>
            </w:pPr>
            <w:r w:rsidRPr="00157BCC">
              <w:rPr>
                <w:color w:val="000000"/>
                <w:sz w:val="16"/>
                <w:szCs w:val="16"/>
              </w:rPr>
              <w:t>0.015</w:t>
            </w:r>
          </w:p>
        </w:tc>
        <w:tc>
          <w:tcPr>
            <w:tcW w:w="1157" w:type="dxa"/>
          </w:tcPr>
          <w:p w14:paraId="000014D7" w14:textId="77777777"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929 (29.9%)</w:t>
            </w:r>
          </w:p>
        </w:tc>
        <w:tc>
          <w:tcPr>
            <w:tcW w:w="1156" w:type="dxa"/>
          </w:tcPr>
          <w:p w14:paraId="000014D8" w14:textId="77777777" w:rsidR="0042791C" w:rsidRPr="00157BCC" w:rsidRDefault="00425BCD">
            <w:pPr>
              <w:pBdr>
                <w:top w:val="nil"/>
                <w:left w:val="nil"/>
                <w:bottom w:val="nil"/>
                <w:right w:val="nil"/>
                <w:between w:val="nil"/>
              </w:pBdr>
              <w:spacing w:before="101"/>
              <w:ind w:left="21" w:right="10"/>
              <w:jc w:val="center"/>
              <w:rPr>
                <w:color w:val="000000"/>
                <w:sz w:val="16"/>
                <w:szCs w:val="16"/>
              </w:rPr>
            </w:pPr>
            <w:r w:rsidRPr="00157BCC">
              <w:rPr>
                <w:color w:val="000000"/>
                <w:sz w:val="16"/>
                <w:szCs w:val="16"/>
              </w:rPr>
              <w:t>964 (31.0%)</w:t>
            </w:r>
          </w:p>
        </w:tc>
        <w:tc>
          <w:tcPr>
            <w:tcW w:w="722" w:type="dxa"/>
          </w:tcPr>
          <w:p w14:paraId="000014D9" w14:textId="77777777" w:rsidR="0042791C" w:rsidRPr="00157BCC" w:rsidRDefault="00425BCD">
            <w:pPr>
              <w:pBdr>
                <w:top w:val="nil"/>
                <w:left w:val="nil"/>
                <w:bottom w:val="nil"/>
                <w:right w:val="nil"/>
                <w:between w:val="nil"/>
              </w:pBdr>
              <w:spacing w:before="101"/>
              <w:ind w:left="10" w:right="1"/>
              <w:jc w:val="center"/>
              <w:rPr>
                <w:color w:val="000000"/>
                <w:sz w:val="16"/>
                <w:szCs w:val="16"/>
              </w:rPr>
            </w:pPr>
            <w:r w:rsidRPr="00157BCC">
              <w:rPr>
                <w:color w:val="000000"/>
                <w:sz w:val="16"/>
                <w:szCs w:val="16"/>
              </w:rPr>
              <w:t>0.024</w:t>
            </w:r>
          </w:p>
        </w:tc>
        <w:tc>
          <w:tcPr>
            <w:tcW w:w="1158" w:type="dxa"/>
          </w:tcPr>
          <w:p w14:paraId="000014DA" w14:textId="3BF0EC72" w:rsidR="0042791C" w:rsidRPr="00157BCC" w:rsidRDefault="00425BCD">
            <w:pPr>
              <w:pBdr>
                <w:top w:val="nil"/>
                <w:left w:val="nil"/>
                <w:bottom w:val="nil"/>
                <w:right w:val="nil"/>
                <w:between w:val="nil"/>
              </w:pBdr>
              <w:spacing w:before="101"/>
              <w:ind w:left="6" w:right="1"/>
              <w:jc w:val="center"/>
              <w:rPr>
                <w:color w:val="000000"/>
                <w:sz w:val="16"/>
                <w:szCs w:val="16"/>
              </w:rPr>
            </w:pPr>
            <w:r w:rsidRPr="00157BCC">
              <w:rPr>
                <w:color w:val="000000"/>
                <w:sz w:val="16"/>
                <w:szCs w:val="16"/>
              </w:rPr>
              <w:t>128 (12.3</w:t>
            </w:r>
            <w:r w:rsidR="005A255B" w:rsidRPr="00157BCC">
              <w:rPr>
                <w:color w:val="000000"/>
                <w:sz w:val="16"/>
                <w:szCs w:val="16"/>
              </w:rPr>
              <w:t>%</w:t>
            </w:r>
            <w:r w:rsidRPr="00157BCC">
              <w:rPr>
                <w:color w:val="000000"/>
                <w:sz w:val="16"/>
                <w:szCs w:val="16"/>
              </w:rPr>
              <w:t>)</w:t>
            </w:r>
          </w:p>
        </w:tc>
        <w:tc>
          <w:tcPr>
            <w:tcW w:w="1157" w:type="dxa"/>
          </w:tcPr>
          <w:p w14:paraId="000014DB" w14:textId="7157E432" w:rsidR="0042791C" w:rsidRPr="00157BCC" w:rsidRDefault="00425BCD">
            <w:pPr>
              <w:pBdr>
                <w:top w:val="nil"/>
                <w:left w:val="nil"/>
                <w:bottom w:val="nil"/>
                <w:right w:val="nil"/>
                <w:between w:val="nil"/>
              </w:pBdr>
              <w:spacing w:before="101"/>
              <w:ind w:left="17" w:right="17"/>
              <w:jc w:val="center"/>
              <w:rPr>
                <w:color w:val="000000"/>
                <w:sz w:val="16"/>
                <w:szCs w:val="16"/>
              </w:rPr>
            </w:pPr>
            <w:r w:rsidRPr="00157BCC">
              <w:rPr>
                <w:color w:val="000000"/>
                <w:sz w:val="16"/>
                <w:szCs w:val="16"/>
              </w:rPr>
              <w:t>121 (11.6</w:t>
            </w:r>
            <w:r w:rsidR="005A255B" w:rsidRPr="00157BCC">
              <w:rPr>
                <w:color w:val="000000"/>
                <w:sz w:val="16"/>
                <w:szCs w:val="16"/>
              </w:rPr>
              <w:t>%</w:t>
            </w:r>
            <w:r w:rsidRPr="00157BCC">
              <w:rPr>
                <w:color w:val="000000"/>
                <w:sz w:val="16"/>
                <w:szCs w:val="16"/>
              </w:rPr>
              <w:t>)</w:t>
            </w:r>
          </w:p>
        </w:tc>
        <w:tc>
          <w:tcPr>
            <w:tcW w:w="723" w:type="dxa"/>
          </w:tcPr>
          <w:p w14:paraId="000014DC" w14:textId="2CB57DEE" w:rsidR="0042791C" w:rsidRPr="00157BCC" w:rsidRDefault="00425BCD">
            <w:pPr>
              <w:pBdr>
                <w:top w:val="nil"/>
                <w:left w:val="nil"/>
                <w:bottom w:val="nil"/>
                <w:right w:val="nil"/>
                <w:between w:val="nil"/>
              </w:pBdr>
              <w:spacing w:before="101"/>
              <w:ind w:left="2" w:right="5"/>
              <w:jc w:val="center"/>
              <w:rPr>
                <w:color w:val="000000"/>
                <w:sz w:val="16"/>
                <w:szCs w:val="16"/>
              </w:rPr>
            </w:pPr>
            <w:r w:rsidRPr="00157BCC">
              <w:rPr>
                <w:color w:val="000000"/>
                <w:sz w:val="16"/>
                <w:szCs w:val="16"/>
              </w:rPr>
              <w:t>0.021</w:t>
            </w:r>
          </w:p>
        </w:tc>
      </w:tr>
    </w:tbl>
    <w:p w14:paraId="000014DD"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14DE" w14:textId="77777777" w:rsidR="0042791C" w:rsidRPr="00157BCC" w:rsidRDefault="0042791C">
      <w:pPr>
        <w:pBdr>
          <w:top w:val="nil"/>
          <w:left w:val="nil"/>
          <w:bottom w:val="nil"/>
          <w:right w:val="nil"/>
          <w:between w:val="nil"/>
        </w:pBdr>
        <w:spacing w:before="2"/>
        <w:rPr>
          <w:b/>
          <w:color w:val="000000"/>
          <w:sz w:val="5"/>
          <w:szCs w:val="5"/>
        </w:rPr>
      </w:pPr>
    </w:p>
    <w:tbl>
      <w:tblPr>
        <w:tblStyle w:val="37"/>
        <w:tblW w:w="14351" w:type="dxa"/>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214"/>
        <w:gridCol w:w="1152"/>
        <w:gridCol w:w="720"/>
        <w:gridCol w:w="1156"/>
        <w:gridCol w:w="1155"/>
        <w:gridCol w:w="721"/>
        <w:gridCol w:w="1157"/>
        <w:gridCol w:w="1156"/>
        <w:gridCol w:w="722"/>
        <w:gridCol w:w="1158"/>
        <w:gridCol w:w="1157"/>
        <w:gridCol w:w="723"/>
      </w:tblGrid>
      <w:tr w:rsidR="0042791C" w:rsidRPr="00157BCC" w14:paraId="50524D0D" w14:textId="77777777">
        <w:trPr>
          <w:trHeight w:val="422"/>
        </w:trPr>
        <w:tc>
          <w:tcPr>
            <w:tcW w:w="2160" w:type="dxa"/>
          </w:tcPr>
          <w:p w14:paraId="000014DF" w14:textId="08DE06A3"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Dronedarone co</w:t>
            </w:r>
            <w:r w:rsidR="009A19F3" w:rsidRPr="00157BCC">
              <w:rPr>
                <w:b/>
                <w:color w:val="000000"/>
                <w:sz w:val="16"/>
                <w:szCs w:val="16"/>
              </w:rPr>
              <w:t>-</w:t>
            </w:r>
            <w:r w:rsidRPr="00157BCC">
              <w:rPr>
                <w:b/>
                <w:color w:val="000000"/>
                <w:sz w:val="16"/>
                <w:szCs w:val="16"/>
              </w:rPr>
              <w:t>pay on index</w:t>
            </w:r>
          </w:p>
          <w:p w14:paraId="000014E0"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date</w:t>
            </w:r>
          </w:p>
        </w:tc>
        <w:tc>
          <w:tcPr>
            <w:tcW w:w="1214" w:type="dxa"/>
          </w:tcPr>
          <w:p w14:paraId="000014E1"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4E2"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4E3"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4E4"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4E5"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4E6"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4E7"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4E8"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4E9"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4EA"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4EB"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4EC" w14:textId="77777777" w:rsidR="0042791C" w:rsidRPr="00157BCC" w:rsidRDefault="0042791C">
            <w:pPr>
              <w:pBdr>
                <w:top w:val="nil"/>
                <w:left w:val="nil"/>
                <w:bottom w:val="nil"/>
                <w:right w:val="nil"/>
                <w:between w:val="nil"/>
              </w:pBdr>
              <w:rPr>
                <w:color w:val="000000"/>
                <w:sz w:val="14"/>
                <w:szCs w:val="14"/>
              </w:rPr>
            </w:pPr>
          </w:p>
        </w:tc>
      </w:tr>
      <w:tr w:rsidR="0042791C" w:rsidRPr="00157BCC" w14:paraId="0062CA70" w14:textId="77777777" w:rsidTr="00E170B0">
        <w:trPr>
          <w:trHeight w:val="360"/>
        </w:trPr>
        <w:tc>
          <w:tcPr>
            <w:tcW w:w="2160" w:type="dxa"/>
          </w:tcPr>
          <w:p w14:paraId="000014ED" w14:textId="3D1E40B5"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4EE" w14:textId="77777777" w:rsidR="0042791C" w:rsidRPr="00157BCC" w:rsidRDefault="00425BCD">
            <w:pPr>
              <w:pBdr>
                <w:top w:val="nil"/>
                <w:left w:val="nil"/>
                <w:bottom w:val="nil"/>
                <w:right w:val="nil"/>
                <w:between w:val="nil"/>
              </w:pBdr>
              <w:spacing w:before="71"/>
              <w:ind w:left="173"/>
              <w:rPr>
                <w:color w:val="000000"/>
                <w:sz w:val="16"/>
                <w:szCs w:val="16"/>
              </w:rPr>
            </w:pPr>
            <w:r w:rsidRPr="00157BCC">
              <w:rPr>
                <w:color w:val="000000"/>
                <w:sz w:val="16"/>
                <w:szCs w:val="16"/>
              </w:rPr>
              <w:t>68.92 (84.90)</w:t>
            </w:r>
          </w:p>
        </w:tc>
        <w:tc>
          <w:tcPr>
            <w:tcW w:w="1152" w:type="dxa"/>
          </w:tcPr>
          <w:p w14:paraId="000014EF"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NA</w:t>
            </w:r>
          </w:p>
        </w:tc>
        <w:tc>
          <w:tcPr>
            <w:tcW w:w="720" w:type="dxa"/>
          </w:tcPr>
          <w:p w14:paraId="000014F0"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NA</w:t>
            </w:r>
          </w:p>
        </w:tc>
        <w:tc>
          <w:tcPr>
            <w:tcW w:w="1156" w:type="dxa"/>
          </w:tcPr>
          <w:p w14:paraId="000014F1" w14:textId="77777777" w:rsidR="0042791C" w:rsidRPr="00157BCC" w:rsidRDefault="00425BCD">
            <w:pPr>
              <w:pBdr>
                <w:top w:val="nil"/>
                <w:left w:val="nil"/>
                <w:bottom w:val="nil"/>
                <w:right w:val="nil"/>
                <w:between w:val="nil"/>
              </w:pBdr>
              <w:spacing w:before="71"/>
              <w:ind w:left="145"/>
              <w:rPr>
                <w:color w:val="000000"/>
                <w:sz w:val="16"/>
                <w:szCs w:val="16"/>
              </w:rPr>
            </w:pPr>
            <w:r w:rsidRPr="00157BCC">
              <w:rPr>
                <w:color w:val="000000"/>
                <w:sz w:val="16"/>
                <w:szCs w:val="16"/>
              </w:rPr>
              <w:t>49.83 (57.06)</w:t>
            </w:r>
          </w:p>
        </w:tc>
        <w:tc>
          <w:tcPr>
            <w:tcW w:w="1155" w:type="dxa"/>
          </w:tcPr>
          <w:p w14:paraId="000014F2" w14:textId="77777777" w:rsidR="0042791C" w:rsidRPr="00157BCC" w:rsidRDefault="00425BCD">
            <w:pPr>
              <w:pBdr>
                <w:top w:val="nil"/>
                <w:left w:val="nil"/>
                <w:bottom w:val="nil"/>
                <w:right w:val="nil"/>
                <w:between w:val="nil"/>
              </w:pBdr>
              <w:spacing w:before="71"/>
              <w:ind w:left="19" w:right="3"/>
              <w:jc w:val="center"/>
              <w:rPr>
                <w:color w:val="000000"/>
                <w:sz w:val="16"/>
                <w:szCs w:val="16"/>
              </w:rPr>
            </w:pPr>
            <w:r w:rsidRPr="00157BCC">
              <w:rPr>
                <w:color w:val="000000"/>
                <w:sz w:val="16"/>
                <w:szCs w:val="16"/>
              </w:rPr>
              <w:t>NA</w:t>
            </w:r>
          </w:p>
        </w:tc>
        <w:tc>
          <w:tcPr>
            <w:tcW w:w="721" w:type="dxa"/>
          </w:tcPr>
          <w:p w14:paraId="000014F3" w14:textId="77777777" w:rsidR="0042791C" w:rsidRPr="00157BCC" w:rsidRDefault="00425BCD">
            <w:pPr>
              <w:pBdr>
                <w:top w:val="nil"/>
                <w:left w:val="nil"/>
                <w:bottom w:val="nil"/>
                <w:right w:val="nil"/>
                <w:between w:val="nil"/>
              </w:pBdr>
              <w:spacing w:before="71"/>
              <w:ind w:left="18" w:right="2"/>
              <w:jc w:val="center"/>
              <w:rPr>
                <w:color w:val="000000"/>
                <w:sz w:val="16"/>
                <w:szCs w:val="16"/>
              </w:rPr>
            </w:pPr>
            <w:r w:rsidRPr="00157BCC">
              <w:rPr>
                <w:color w:val="000000"/>
                <w:sz w:val="16"/>
                <w:szCs w:val="16"/>
              </w:rPr>
              <w:t>NA</w:t>
            </w:r>
          </w:p>
        </w:tc>
        <w:tc>
          <w:tcPr>
            <w:tcW w:w="1157" w:type="dxa"/>
          </w:tcPr>
          <w:p w14:paraId="000014F4" w14:textId="77777777" w:rsidR="0042791C" w:rsidRPr="00157BCC" w:rsidRDefault="00425BCD">
            <w:pPr>
              <w:pBdr>
                <w:top w:val="nil"/>
                <w:left w:val="nil"/>
                <w:bottom w:val="nil"/>
                <w:right w:val="nil"/>
                <w:between w:val="nil"/>
              </w:pBdr>
              <w:spacing w:before="71"/>
              <w:ind w:left="17" w:right="4"/>
              <w:jc w:val="center"/>
              <w:rPr>
                <w:color w:val="000000"/>
                <w:sz w:val="16"/>
                <w:szCs w:val="16"/>
              </w:rPr>
            </w:pPr>
            <w:r w:rsidRPr="00157BCC">
              <w:rPr>
                <w:color w:val="000000"/>
                <w:sz w:val="16"/>
                <w:szCs w:val="16"/>
              </w:rPr>
              <w:t>NA</w:t>
            </w:r>
          </w:p>
        </w:tc>
        <w:tc>
          <w:tcPr>
            <w:tcW w:w="1156" w:type="dxa"/>
            <w:vAlign w:val="center"/>
          </w:tcPr>
          <w:p w14:paraId="000014F5" w14:textId="77777777" w:rsidR="0042791C" w:rsidRPr="00157BCC" w:rsidRDefault="00425BCD" w:rsidP="00E170B0">
            <w:pPr>
              <w:pBdr>
                <w:top w:val="nil"/>
                <w:left w:val="nil"/>
                <w:bottom w:val="nil"/>
                <w:right w:val="nil"/>
                <w:between w:val="nil"/>
              </w:pBdr>
              <w:spacing w:before="71"/>
              <w:ind w:left="21" w:right="12"/>
              <w:jc w:val="center"/>
              <w:rPr>
                <w:color w:val="000000"/>
                <w:sz w:val="16"/>
                <w:szCs w:val="16"/>
              </w:rPr>
            </w:pPr>
            <w:r w:rsidRPr="00157BCC">
              <w:rPr>
                <w:color w:val="000000"/>
                <w:sz w:val="16"/>
                <w:szCs w:val="16"/>
              </w:rPr>
              <w:t>NA</w:t>
            </w:r>
          </w:p>
        </w:tc>
        <w:tc>
          <w:tcPr>
            <w:tcW w:w="722" w:type="dxa"/>
            <w:vAlign w:val="center"/>
          </w:tcPr>
          <w:p w14:paraId="000014F6" w14:textId="2C86996E" w:rsidR="0042791C" w:rsidRPr="00157BCC" w:rsidRDefault="00E170B0" w:rsidP="00E170B0">
            <w:pPr>
              <w:pBdr>
                <w:top w:val="nil"/>
                <w:left w:val="nil"/>
                <w:bottom w:val="nil"/>
                <w:right w:val="nil"/>
                <w:between w:val="nil"/>
              </w:pBdr>
              <w:jc w:val="center"/>
              <w:rPr>
                <w:color w:val="000000"/>
                <w:sz w:val="14"/>
                <w:szCs w:val="14"/>
              </w:rPr>
            </w:pPr>
            <w:r w:rsidRPr="00157BCC">
              <w:rPr>
                <w:color w:val="000000"/>
                <w:sz w:val="14"/>
                <w:szCs w:val="14"/>
              </w:rPr>
              <w:t>NA</w:t>
            </w:r>
          </w:p>
        </w:tc>
        <w:tc>
          <w:tcPr>
            <w:tcW w:w="1158" w:type="dxa"/>
          </w:tcPr>
          <w:p w14:paraId="000014F7"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4F8"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4F9" w14:textId="77777777" w:rsidR="0042791C" w:rsidRPr="00157BCC" w:rsidRDefault="00425BCD">
            <w:pPr>
              <w:pBdr>
                <w:top w:val="nil"/>
                <w:left w:val="nil"/>
                <w:bottom w:val="nil"/>
                <w:right w:val="nil"/>
                <w:between w:val="nil"/>
              </w:pBdr>
              <w:spacing w:before="71"/>
              <w:ind w:right="5"/>
              <w:jc w:val="center"/>
              <w:rPr>
                <w:color w:val="000000"/>
                <w:sz w:val="16"/>
                <w:szCs w:val="16"/>
              </w:rPr>
            </w:pPr>
            <w:r w:rsidRPr="00157BCC">
              <w:rPr>
                <w:color w:val="000000"/>
                <w:sz w:val="16"/>
                <w:szCs w:val="16"/>
              </w:rPr>
              <w:t>NA</w:t>
            </w:r>
          </w:p>
        </w:tc>
      </w:tr>
      <w:tr w:rsidR="0042791C" w:rsidRPr="00157BCC" w14:paraId="68FCCE93" w14:textId="77777777">
        <w:trPr>
          <w:trHeight w:val="422"/>
        </w:trPr>
        <w:tc>
          <w:tcPr>
            <w:tcW w:w="2160" w:type="dxa"/>
          </w:tcPr>
          <w:p w14:paraId="000014FA" w14:textId="4CA539F8"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4FB" w14:textId="77777777" w:rsidR="0042791C" w:rsidRPr="00157BCC" w:rsidRDefault="00425BCD">
            <w:pPr>
              <w:pBdr>
                <w:top w:val="nil"/>
                <w:left w:val="nil"/>
                <w:bottom w:val="nil"/>
                <w:right w:val="nil"/>
                <w:between w:val="nil"/>
              </w:pBdr>
              <w:spacing w:before="24" w:line="184" w:lineRule="auto"/>
              <w:ind w:left="160"/>
              <w:rPr>
                <w:color w:val="000000"/>
                <w:sz w:val="16"/>
                <w:szCs w:val="16"/>
              </w:rPr>
            </w:pPr>
            <w:r w:rsidRPr="00157BCC">
              <w:rPr>
                <w:color w:val="000000"/>
                <w:sz w:val="16"/>
                <w:szCs w:val="16"/>
              </w:rPr>
              <w:t>45.00 (29.99–</w:t>
            </w:r>
          </w:p>
          <w:p w14:paraId="000014FC" w14:textId="77777777" w:rsidR="0042791C" w:rsidRPr="00157BCC" w:rsidRDefault="00425BCD">
            <w:pPr>
              <w:pBdr>
                <w:top w:val="nil"/>
                <w:left w:val="nil"/>
                <w:bottom w:val="nil"/>
                <w:right w:val="nil"/>
                <w:between w:val="nil"/>
              </w:pBdr>
              <w:ind w:left="400"/>
              <w:rPr>
                <w:color w:val="000000"/>
                <w:sz w:val="16"/>
                <w:szCs w:val="16"/>
              </w:rPr>
            </w:pPr>
            <w:r w:rsidRPr="00157BCC">
              <w:rPr>
                <w:color w:val="000000"/>
                <w:sz w:val="16"/>
                <w:szCs w:val="16"/>
              </w:rPr>
              <w:t>70.00)</w:t>
            </w:r>
          </w:p>
        </w:tc>
        <w:tc>
          <w:tcPr>
            <w:tcW w:w="1152" w:type="dxa"/>
          </w:tcPr>
          <w:p w14:paraId="000014FD"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NA</w:t>
            </w:r>
          </w:p>
        </w:tc>
        <w:tc>
          <w:tcPr>
            <w:tcW w:w="720" w:type="dxa"/>
          </w:tcPr>
          <w:p w14:paraId="000014FE"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4FF" w14:textId="77777777" w:rsidR="0042791C" w:rsidRPr="00157BCC" w:rsidRDefault="00425BCD">
            <w:pPr>
              <w:pBdr>
                <w:top w:val="nil"/>
                <w:left w:val="nil"/>
                <w:bottom w:val="nil"/>
                <w:right w:val="nil"/>
                <w:between w:val="nil"/>
              </w:pBdr>
              <w:spacing w:line="181" w:lineRule="auto"/>
              <w:ind w:left="131"/>
              <w:rPr>
                <w:color w:val="000000"/>
                <w:sz w:val="16"/>
                <w:szCs w:val="16"/>
              </w:rPr>
            </w:pPr>
            <w:r w:rsidRPr="00157BCC">
              <w:rPr>
                <w:color w:val="000000"/>
                <w:sz w:val="16"/>
                <w:szCs w:val="16"/>
              </w:rPr>
              <w:t>40.00 (15.00–</w:t>
            </w:r>
          </w:p>
          <w:p w14:paraId="00001500" w14:textId="77777777" w:rsidR="0042791C" w:rsidRPr="00157BCC" w:rsidRDefault="00425BCD">
            <w:pPr>
              <w:pBdr>
                <w:top w:val="nil"/>
                <w:left w:val="nil"/>
                <w:bottom w:val="nil"/>
                <w:right w:val="nil"/>
                <w:between w:val="nil"/>
              </w:pBdr>
              <w:spacing w:before="27"/>
              <w:ind w:left="371"/>
              <w:rPr>
                <w:color w:val="000000"/>
                <w:sz w:val="16"/>
                <w:szCs w:val="16"/>
              </w:rPr>
            </w:pPr>
            <w:r w:rsidRPr="00157BCC">
              <w:rPr>
                <w:color w:val="000000"/>
                <w:sz w:val="16"/>
                <w:szCs w:val="16"/>
              </w:rPr>
              <w:t>64.00)</w:t>
            </w:r>
          </w:p>
        </w:tc>
        <w:tc>
          <w:tcPr>
            <w:tcW w:w="1155" w:type="dxa"/>
          </w:tcPr>
          <w:p w14:paraId="00001501" w14:textId="77777777" w:rsidR="0042791C" w:rsidRPr="00157BCC" w:rsidRDefault="00425BCD">
            <w:pPr>
              <w:pBdr>
                <w:top w:val="nil"/>
                <w:left w:val="nil"/>
                <w:bottom w:val="nil"/>
                <w:right w:val="nil"/>
                <w:between w:val="nil"/>
              </w:pBdr>
              <w:spacing w:before="102"/>
              <w:ind w:left="19" w:right="3"/>
              <w:jc w:val="center"/>
              <w:rPr>
                <w:color w:val="000000"/>
                <w:sz w:val="16"/>
                <w:szCs w:val="16"/>
              </w:rPr>
            </w:pPr>
            <w:r w:rsidRPr="00157BCC">
              <w:rPr>
                <w:color w:val="000000"/>
                <w:sz w:val="16"/>
                <w:szCs w:val="16"/>
              </w:rPr>
              <w:t>NA</w:t>
            </w:r>
          </w:p>
        </w:tc>
        <w:tc>
          <w:tcPr>
            <w:tcW w:w="721" w:type="dxa"/>
          </w:tcPr>
          <w:p w14:paraId="00001502"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03" w14:textId="77777777"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NA</w:t>
            </w:r>
          </w:p>
        </w:tc>
        <w:tc>
          <w:tcPr>
            <w:tcW w:w="1156" w:type="dxa"/>
          </w:tcPr>
          <w:p w14:paraId="00001504" w14:textId="77777777" w:rsidR="0042791C" w:rsidRPr="00157BCC" w:rsidRDefault="00425BCD">
            <w:pPr>
              <w:pBdr>
                <w:top w:val="nil"/>
                <w:left w:val="nil"/>
                <w:bottom w:val="nil"/>
                <w:right w:val="nil"/>
                <w:between w:val="nil"/>
              </w:pBdr>
              <w:spacing w:before="102"/>
              <w:ind w:left="21" w:right="12"/>
              <w:jc w:val="center"/>
              <w:rPr>
                <w:color w:val="000000"/>
                <w:sz w:val="16"/>
                <w:szCs w:val="16"/>
              </w:rPr>
            </w:pPr>
            <w:r w:rsidRPr="00157BCC">
              <w:rPr>
                <w:color w:val="000000"/>
                <w:sz w:val="16"/>
                <w:szCs w:val="16"/>
              </w:rPr>
              <w:t>NA</w:t>
            </w:r>
          </w:p>
        </w:tc>
        <w:tc>
          <w:tcPr>
            <w:tcW w:w="722" w:type="dxa"/>
          </w:tcPr>
          <w:p w14:paraId="00001505"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06"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507"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508" w14:textId="77777777" w:rsidR="0042791C" w:rsidRPr="00157BCC" w:rsidRDefault="0042791C">
            <w:pPr>
              <w:pBdr>
                <w:top w:val="nil"/>
                <w:left w:val="nil"/>
                <w:bottom w:val="nil"/>
                <w:right w:val="nil"/>
                <w:between w:val="nil"/>
              </w:pBdr>
              <w:rPr>
                <w:color w:val="000000"/>
                <w:sz w:val="14"/>
                <w:szCs w:val="14"/>
              </w:rPr>
            </w:pPr>
          </w:p>
        </w:tc>
      </w:tr>
      <w:tr w:rsidR="0042791C" w:rsidRPr="00157BCC" w14:paraId="458DDDD5" w14:textId="77777777">
        <w:trPr>
          <w:trHeight w:val="420"/>
        </w:trPr>
        <w:tc>
          <w:tcPr>
            <w:tcW w:w="2160" w:type="dxa"/>
          </w:tcPr>
          <w:p w14:paraId="00001509" w14:textId="79ADAD3E"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issing; n (%)</w:t>
            </w:r>
          </w:p>
        </w:tc>
        <w:tc>
          <w:tcPr>
            <w:tcW w:w="1214" w:type="dxa"/>
          </w:tcPr>
          <w:p w14:paraId="0000150A" w14:textId="77777777" w:rsidR="0042791C" w:rsidRPr="00157BCC" w:rsidRDefault="00425BCD">
            <w:pPr>
              <w:pBdr>
                <w:top w:val="nil"/>
                <w:left w:val="nil"/>
                <w:bottom w:val="nil"/>
                <w:right w:val="nil"/>
                <w:between w:val="nil"/>
              </w:pBdr>
              <w:spacing w:before="101"/>
              <w:ind w:left="21" w:right="4"/>
              <w:jc w:val="center"/>
              <w:rPr>
                <w:color w:val="000000"/>
                <w:sz w:val="16"/>
                <w:szCs w:val="16"/>
              </w:rPr>
            </w:pPr>
            <w:r w:rsidRPr="00157BCC">
              <w:rPr>
                <w:color w:val="000000"/>
                <w:sz w:val="16"/>
                <w:szCs w:val="16"/>
              </w:rPr>
              <w:t>0 (0.0%)</w:t>
            </w:r>
          </w:p>
        </w:tc>
        <w:tc>
          <w:tcPr>
            <w:tcW w:w="1152" w:type="dxa"/>
          </w:tcPr>
          <w:p w14:paraId="0000150B"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NA</w:t>
            </w:r>
          </w:p>
        </w:tc>
        <w:tc>
          <w:tcPr>
            <w:tcW w:w="720" w:type="dxa"/>
          </w:tcPr>
          <w:p w14:paraId="0000150C"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0D" w14:textId="77777777" w:rsidR="0042791C" w:rsidRPr="00157BCC" w:rsidRDefault="00425BCD">
            <w:pPr>
              <w:pBdr>
                <w:top w:val="nil"/>
                <w:left w:val="nil"/>
                <w:bottom w:val="nil"/>
                <w:right w:val="nil"/>
                <w:between w:val="nil"/>
              </w:pBdr>
              <w:spacing w:before="101"/>
              <w:ind w:left="21" w:right="1"/>
              <w:jc w:val="center"/>
              <w:rPr>
                <w:color w:val="000000"/>
                <w:sz w:val="16"/>
                <w:szCs w:val="16"/>
              </w:rPr>
            </w:pPr>
            <w:r w:rsidRPr="00157BCC">
              <w:rPr>
                <w:color w:val="000000"/>
                <w:sz w:val="16"/>
                <w:szCs w:val="16"/>
              </w:rPr>
              <w:t>1,158 (10.8%)</w:t>
            </w:r>
          </w:p>
        </w:tc>
        <w:tc>
          <w:tcPr>
            <w:tcW w:w="1155" w:type="dxa"/>
          </w:tcPr>
          <w:p w14:paraId="0000150E" w14:textId="77777777" w:rsidR="0042791C" w:rsidRPr="00157BCC" w:rsidRDefault="00425BCD">
            <w:pPr>
              <w:pBdr>
                <w:top w:val="nil"/>
                <w:left w:val="nil"/>
                <w:bottom w:val="nil"/>
                <w:right w:val="nil"/>
                <w:between w:val="nil"/>
              </w:pBdr>
              <w:spacing w:before="101"/>
              <w:ind w:left="19" w:right="3"/>
              <w:jc w:val="center"/>
              <w:rPr>
                <w:color w:val="000000"/>
                <w:sz w:val="16"/>
                <w:szCs w:val="16"/>
              </w:rPr>
            </w:pPr>
            <w:r w:rsidRPr="00157BCC">
              <w:rPr>
                <w:color w:val="000000"/>
                <w:sz w:val="16"/>
                <w:szCs w:val="16"/>
              </w:rPr>
              <w:t>NA</w:t>
            </w:r>
          </w:p>
        </w:tc>
        <w:tc>
          <w:tcPr>
            <w:tcW w:w="721" w:type="dxa"/>
          </w:tcPr>
          <w:p w14:paraId="0000150F"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10" w14:textId="77777777"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NA</w:t>
            </w:r>
          </w:p>
        </w:tc>
        <w:tc>
          <w:tcPr>
            <w:tcW w:w="1156" w:type="dxa"/>
          </w:tcPr>
          <w:p w14:paraId="00001511" w14:textId="77777777" w:rsidR="0042791C" w:rsidRPr="00157BCC" w:rsidRDefault="00425BCD">
            <w:pPr>
              <w:pBdr>
                <w:top w:val="nil"/>
                <w:left w:val="nil"/>
                <w:bottom w:val="nil"/>
                <w:right w:val="nil"/>
                <w:between w:val="nil"/>
              </w:pBdr>
              <w:spacing w:before="101"/>
              <w:ind w:left="21" w:right="12"/>
              <w:jc w:val="center"/>
              <w:rPr>
                <w:color w:val="000000"/>
                <w:sz w:val="16"/>
                <w:szCs w:val="16"/>
              </w:rPr>
            </w:pPr>
            <w:r w:rsidRPr="00157BCC">
              <w:rPr>
                <w:color w:val="000000"/>
                <w:sz w:val="16"/>
                <w:szCs w:val="16"/>
              </w:rPr>
              <w:t>NA</w:t>
            </w:r>
          </w:p>
        </w:tc>
        <w:tc>
          <w:tcPr>
            <w:tcW w:w="722" w:type="dxa"/>
          </w:tcPr>
          <w:p w14:paraId="00001512"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13" w14:textId="77777777" w:rsidR="0042791C" w:rsidRPr="00157BCC" w:rsidRDefault="00425BCD">
            <w:pPr>
              <w:pBdr>
                <w:top w:val="nil"/>
                <w:left w:val="nil"/>
                <w:bottom w:val="nil"/>
                <w:right w:val="nil"/>
                <w:between w:val="nil"/>
              </w:pBdr>
              <w:spacing w:before="101"/>
              <w:ind w:left="6" w:right="4"/>
              <w:jc w:val="center"/>
              <w:rPr>
                <w:color w:val="000000"/>
                <w:sz w:val="16"/>
                <w:szCs w:val="16"/>
              </w:rPr>
            </w:pPr>
            <w:r w:rsidRPr="00157BCC">
              <w:rPr>
                <w:color w:val="000000"/>
                <w:sz w:val="16"/>
                <w:szCs w:val="16"/>
              </w:rPr>
              <w:t>NA</w:t>
            </w:r>
          </w:p>
        </w:tc>
        <w:tc>
          <w:tcPr>
            <w:tcW w:w="1157" w:type="dxa"/>
          </w:tcPr>
          <w:p w14:paraId="00001514" w14:textId="77777777" w:rsidR="0042791C" w:rsidRPr="00157BCC" w:rsidRDefault="00425BCD">
            <w:pPr>
              <w:pBdr>
                <w:top w:val="nil"/>
                <w:left w:val="nil"/>
                <w:bottom w:val="nil"/>
                <w:right w:val="nil"/>
                <w:between w:val="nil"/>
              </w:pBdr>
              <w:spacing w:before="101"/>
              <w:ind w:left="17" w:right="18"/>
              <w:jc w:val="center"/>
              <w:rPr>
                <w:color w:val="000000"/>
                <w:sz w:val="16"/>
                <w:szCs w:val="16"/>
              </w:rPr>
            </w:pPr>
            <w:r w:rsidRPr="00157BCC">
              <w:rPr>
                <w:color w:val="000000"/>
                <w:sz w:val="16"/>
                <w:szCs w:val="16"/>
              </w:rPr>
              <w:t>NA</w:t>
            </w:r>
          </w:p>
        </w:tc>
        <w:tc>
          <w:tcPr>
            <w:tcW w:w="723" w:type="dxa"/>
          </w:tcPr>
          <w:p w14:paraId="00001515" w14:textId="77777777" w:rsidR="0042791C" w:rsidRPr="00157BCC" w:rsidRDefault="0042791C">
            <w:pPr>
              <w:pBdr>
                <w:top w:val="nil"/>
                <w:left w:val="nil"/>
                <w:bottom w:val="nil"/>
                <w:right w:val="nil"/>
                <w:between w:val="nil"/>
              </w:pBdr>
              <w:rPr>
                <w:color w:val="000000"/>
                <w:sz w:val="14"/>
                <w:szCs w:val="14"/>
              </w:rPr>
            </w:pPr>
          </w:p>
        </w:tc>
      </w:tr>
      <w:tr w:rsidR="0042791C" w:rsidRPr="00157BCC" w14:paraId="6E8402FA" w14:textId="77777777">
        <w:trPr>
          <w:trHeight w:val="420"/>
        </w:trPr>
        <w:tc>
          <w:tcPr>
            <w:tcW w:w="2160" w:type="dxa"/>
          </w:tcPr>
          <w:p w14:paraId="00001516" w14:textId="36713369" w:rsidR="0042791C" w:rsidRPr="00157BCC" w:rsidRDefault="00425BCD">
            <w:pPr>
              <w:pBdr>
                <w:top w:val="nil"/>
                <w:left w:val="nil"/>
                <w:bottom w:val="nil"/>
                <w:right w:val="nil"/>
                <w:between w:val="nil"/>
              </w:pBdr>
              <w:spacing w:before="103"/>
              <w:ind w:left="39"/>
              <w:rPr>
                <w:b/>
                <w:color w:val="000000"/>
                <w:sz w:val="16"/>
                <w:szCs w:val="16"/>
              </w:rPr>
            </w:pPr>
            <w:r w:rsidRPr="00157BCC">
              <w:rPr>
                <w:b/>
                <w:color w:val="000000"/>
                <w:sz w:val="16"/>
                <w:szCs w:val="16"/>
              </w:rPr>
              <w:t>Sotalol co</w:t>
            </w:r>
            <w:r w:rsidR="009A19F3" w:rsidRPr="00157BCC">
              <w:rPr>
                <w:b/>
                <w:color w:val="000000"/>
                <w:sz w:val="16"/>
                <w:szCs w:val="16"/>
              </w:rPr>
              <w:t>-</w:t>
            </w:r>
            <w:r w:rsidRPr="00157BCC">
              <w:rPr>
                <w:b/>
                <w:color w:val="000000"/>
                <w:sz w:val="16"/>
                <w:szCs w:val="16"/>
              </w:rPr>
              <w:t>pay on index date</w:t>
            </w:r>
          </w:p>
        </w:tc>
        <w:tc>
          <w:tcPr>
            <w:tcW w:w="1214" w:type="dxa"/>
          </w:tcPr>
          <w:p w14:paraId="0000151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51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51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1A"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51B"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51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1D"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1E"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51F"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20"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21"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522" w14:textId="77777777" w:rsidR="0042791C" w:rsidRPr="00157BCC" w:rsidRDefault="0042791C">
            <w:pPr>
              <w:pBdr>
                <w:top w:val="nil"/>
                <w:left w:val="nil"/>
                <w:bottom w:val="nil"/>
                <w:right w:val="nil"/>
                <w:between w:val="nil"/>
              </w:pBdr>
              <w:rPr>
                <w:color w:val="000000"/>
                <w:sz w:val="14"/>
                <w:szCs w:val="14"/>
              </w:rPr>
            </w:pPr>
          </w:p>
        </w:tc>
      </w:tr>
      <w:tr w:rsidR="0042791C" w:rsidRPr="00157BCC" w14:paraId="59731F6A" w14:textId="77777777">
        <w:trPr>
          <w:trHeight w:val="359"/>
        </w:trPr>
        <w:tc>
          <w:tcPr>
            <w:tcW w:w="2160" w:type="dxa"/>
          </w:tcPr>
          <w:p w14:paraId="00001523" w14:textId="16DC0EAC"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524" w14:textId="77777777" w:rsidR="0042791C" w:rsidRPr="00157BCC" w:rsidRDefault="00425BCD">
            <w:pPr>
              <w:pBdr>
                <w:top w:val="nil"/>
                <w:left w:val="nil"/>
                <w:bottom w:val="nil"/>
                <w:right w:val="nil"/>
                <w:between w:val="nil"/>
              </w:pBdr>
              <w:spacing w:before="84"/>
              <w:ind w:left="21" w:right="4"/>
              <w:jc w:val="center"/>
              <w:rPr>
                <w:color w:val="000000"/>
                <w:sz w:val="16"/>
                <w:szCs w:val="16"/>
              </w:rPr>
            </w:pPr>
            <w:r w:rsidRPr="00157BCC">
              <w:rPr>
                <w:color w:val="000000"/>
                <w:sz w:val="16"/>
                <w:szCs w:val="16"/>
              </w:rPr>
              <w:t>NA</w:t>
            </w:r>
          </w:p>
        </w:tc>
        <w:tc>
          <w:tcPr>
            <w:tcW w:w="1152" w:type="dxa"/>
          </w:tcPr>
          <w:p w14:paraId="00001525" w14:textId="77777777" w:rsidR="0042791C" w:rsidRPr="00157BCC" w:rsidRDefault="00425BCD">
            <w:pPr>
              <w:pBdr>
                <w:top w:val="nil"/>
                <w:left w:val="nil"/>
                <w:bottom w:val="nil"/>
                <w:right w:val="nil"/>
                <w:between w:val="nil"/>
              </w:pBdr>
              <w:spacing w:before="70"/>
              <w:ind w:left="223"/>
              <w:rPr>
                <w:color w:val="000000"/>
                <w:sz w:val="16"/>
                <w:szCs w:val="16"/>
              </w:rPr>
            </w:pPr>
            <w:r w:rsidRPr="00157BCC">
              <w:rPr>
                <w:color w:val="000000"/>
                <w:sz w:val="16"/>
                <w:szCs w:val="16"/>
              </w:rPr>
              <w:t>9.86 (9.28)</w:t>
            </w:r>
          </w:p>
        </w:tc>
        <w:tc>
          <w:tcPr>
            <w:tcW w:w="720" w:type="dxa"/>
          </w:tcPr>
          <w:p w14:paraId="00001526"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NA</w:t>
            </w:r>
          </w:p>
        </w:tc>
        <w:tc>
          <w:tcPr>
            <w:tcW w:w="1156" w:type="dxa"/>
          </w:tcPr>
          <w:p w14:paraId="00001527"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NA</w:t>
            </w:r>
          </w:p>
        </w:tc>
        <w:tc>
          <w:tcPr>
            <w:tcW w:w="1155" w:type="dxa"/>
          </w:tcPr>
          <w:p w14:paraId="00001528"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6.17 (6.75)</w:t>
            </w:r>
          </w:p>
        </w:tc>
        <w:tc>
          <w:tcPr>
            <w:tcW w:w="721" w:type="dxa"/>
          </w:tcPr>
          <w:p w14:paraId="00001529" w14:textId="77777777" w:rsidR="0042791C" w:rsidRPr="00157BCC" w:rsidRDefault="00425BCD">
            <w:pPr>
              <w:pBdr>
                <w:top w:val="nil"/>
                <w:left w:val="nil"/>
                <w:bottom w:val="nil"/>
                <w:right w:val="nil"/>
                <w:between w:val="nil"/>
              </w:pBdr>
              <w:spacing w:before="84"/>
              <w:ind w:left="18" w:right="2"/>
              <w:jc w:val="center"/>
              <w:rPr>
                <w:color w:val="000000"/>
                <w:sz w:val="16"/>
                <w:szCs w:val="16"/>
              </w:rPr>
            </w:pPr>
            <w:r w:rsidRPr="00157BCC">
              <w:rPr>
                <w:color w:val="000000"/>
                <w:sz w:val="16"/>
                <w:szCs w:val="16"/>
              </w:rPr>
              <w:t>NA</w:t>
            </w:r>
          </w:p>
        </w:tc>
        <w:tc>
          <w:tcPr>
            <w:tcW w:w="1157" w:type="dxa"/>
          </w:tcPr>
          <w:p w14:paraId="0000152A" w14:textId="77777777" w:rsidR="0042791C" w:rsidRPr="00157BCC" w:rsidRDefault="00425BCD">
            <w:pPr>
              <w:pBdr>
                <w:top w:val="nil"/>
                <w:left w:val="nil"/>
                <w:bottom w:val="nil"/>
                <w:right w:val="nil"/>
                <w:between w:val="nil"/>
              </w:pBdr>
              <w:spacing w:before="70"/>
              <w:ind w:left="17" w:right="4"/>
              <w:jc w:val="center"/>
              <w:rPr>
                <w:color w:val="000000"/>
                <w:sz w:val="16"/>
                <w:szCs w:val="16"/>
              </w:rPr>
            </w:pPr>
            <w:r w:rsidRPr="00157BCC">
              <w:rPr>
                <w:color w:val="000000"/>
                <w:sz w:val="16"/>
                <w:szCs w:val="16"/>
              </w:rPr>
              <w:t>NA</w:t>
            </w:r>
          </w:p>
        </w:tc>
        <w:tc>
          <w:tcPr>
            <w:tcW w:w="1156" w:type="dxa"/>
          </w:tcPr>
          <w:p w14:paraId="0000152B" w14:textId="77777777" w:rsidR="0042791C" w:rsidRPr="00157BCC" w:rsidRDefault="00425BCD">
            <w:pPr>
              <w:pBdr>
                <w:top w:val="nil"/>
                <w:left w:val="nil"/>
                <w:bottom w:val="nil"/>
                <w:right w:val="nil"/>
                <w:between w:val="nil"/>
              </w:pBdr>
              <w:spacing w:before="70"/>
              <w:ind w:left="21" w:right="12"/>
              <w:jc w:val="center"/>
              <w:rPr>
                <w:color w:val="000000"/>
                <w:sz w:val="16"/>
                <w:szCs w:val="16"/>
              </w:rPr>
            </w:pPr>
            <w:r w:rsidRPr="00157BCC">
              <w:rPr>
                <w:color w:val="000000"/>
                <w:sz w:val="16"/>
                <w:szCs w:val="16"/>
              </w:rPr>
              <w:t>NA</w:t>
            </w:r>
          </w:p>
        </w:tc>
        <w:tc>
          <w:tcPr>
            <w:tcW w:w="722" w:type="dxa"/>
          </w:tcPr>
          <w:p w14:paraId="0000152C" w14:textId="77777777" w:rsidR="0042791C" w:rsidRPr="00157BCC" w:rsidRDefault="00425BCD">
            <w:pPr>
              <w:pBdr>
                <w:top w:val="nil"/>
                <w:left w:val="nil"/>
                <w:bottom w:val="nil"/>
                <w:right w:val="nil"/>
                <w:between w:val="nil"/>
              </w:pBdr>
              <w:spacing w:before="84"/>
              <w:ind w:left="10" w:right="3"/>
              <w:jc w:val="center"/>
              <w:rPr>
                <w:color w:val="000000"/>
                <w:sz w:val="16"/>
                <w:szCs w:val="16"/>
              </w:rPr>
            </w:pPr>
            <w:r w:rsidRPr="00157BCC">
              <w:rPr>
                <w:color w:val="000000"/>
                <w:sz w:val="16"/>
                <w:szCs w:val="16"/>
              </w:rPr>
              <w:t>NA</w:t>
            </w:r>
          </w:p>
        </w:tc>
        <w:tc>
          <w:tcPr>
            <w:tcW w:w="1158" w:type="dxa"/>
          </w:tcPr>
          <w:p w14:paraId="0000152D"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52E"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52F" w14:textId="77777777" w:rsidR="0042791C" w:rsidRPr="00157BCC" w:rsidRDefault="00425BCD">
            <w:pPr>
              <w:pBdr>
                <w:top w:val="nil"/>
                <w:left w:val="nil"/>
                <w:bottom w:val="nil"/>
                <w:right w:val="nil"/>
                <w:between w:val="nil"/>
              </w:pBdr>
              <w:spacing w:before="84"/>
              <w:ind w:right="5"/>
              <w:jc w:val="center"/>
              <w:rPr>
                <w:color w:val="000000"/>
                <w:sz w:val="16"/>
                <w:szCs w:val="16"/>
              </w:rPr>
            </w:pPr>
            <w:r w:rsidRPr="00157BCC">
              <w:rPr>
                <w:color w:val="000000"/>
                <w:sz w:val="16"/>
                <w:szCs w:val="16"/>
              </w:rPr>
              <w:t>NA</w:t>
            </w:r>
          </w:p>
        </w:tc>
      </w:tr>
      <w:tr w:rsidR="0042791C" w:rsidRPr="00157BCC" w14:paraId="3089033F" w14:textId="77777777">
        <w:trPr>
          <w:trHeight w:val="424"/>
        </w:trPr>
        <w:tc>
          <w:tcPr>
            <w:tcW w:w="2160" w:type="dxa"/>
          </w:tcPr>
          <w:p w14:paraId="00001530" w14:textId="132BACBC"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531" w14:textId="77777777" w:rsidR="0042791C" w:rsidRPr="00157BCC" w:rsidRDefault="00425BCD">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NA</w:t>
            </w:r>
          </w:p>
        </w:tc>
        <w:tc>
          <w:tcPr>
            <w:tcW w:w="1152" w:type="dxa"/>
          </w:tcPr>
          <w:p w14:paraId="00001532" w14:textId="77777777" w:rsidR="0042791C" w:rsidRPr="00157BCC" w:rsidRDefault="00425BCD">
            <w:pPr>
              <w:pBdr>
                <w:top w:val="nil"/>
                <w:left w:val="nil"/>
                <w:bottom w:val="nil"/>
                <w:right w:val="nil"/>
                <w:between w:val="nil"/>
              </w:pBdr>
              <w:spacing w:line="181" w:lineRule="auto"/>
              <w:ind w:left="209"/>
              <w:rPr>
                <w:color w:val="000000"/>
                <w:sz w:val="16"/>
                <w:szCs w:val="16"/>
              </w:rPr>
            </w:pPr>
            <w:r w:rsidRPr="00157BCC">
              <w:rPr>
                <w:color w:val="000000"/>
                <w:sz w:val="16"/>
                <w:szCs w:val="16"/>
              </w:rPr>
              <w:t>8.00 (4.00–</w:t>
            </w:r>
          </w:p>
          <w:p w14:paraId="00001533" w14:textId="77777777" w:rsidR="0042791C" w:rsidRPr="00157BCC" w:rsidRDefault="00425BCD">
            <w:pPr>
              <w:pBdr>
                <w:top w:val="nil"/>
                <w:left w:val="nil"/>
                <w:bottom w:val="nil"/>
                <w:right w:val="nil"/>
                <w:between w:val="nil"/>
              </w:pBdr>
              <w:spacing w:before="27"/>
              <w:ind w:left="369"/>
              <w:rPr>
                <w:color w:val="000000"/>
                <w:sz w:val="16"/>
                <w:szCs w:val="16"/>
              </w:rPr>
            </w:pPr>
            <w:r w:rsidRPr="00157BCC">
              <w:rPr>
                <w:color w:val="000000"/>
                <w:sz w:val="16"/>
                <w:szCs w:val="16"/>
              </w:rPr>
              <w:t>12.00)</w:t>
            </w:r>
          </w:p>
        </w:tc>
        <w:tc>
          <w:tcPr>
            <w:tcW w:w="720" w:type="dxa"/>
          </w:tcPr>
          <w:p w14:paraId="00001534"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35"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NA</w:t>
            </w:r>
          </w:p>
        </w:tc>
        <w:tc>
          <w:tcPr>
            <w:tcW w:w="1155" w:type="dxa"/>
          </w:tcPr>
          <w:p w14:paraId="00001536" w14:textId="77777777" w:rsidR="0042791C" w:rsidRPr="00157BCC" w:rsidRDefault="00425BCD">
            <w:pPr>
              <w:pBdr>
                <w:top w:val="nil"/>
                <w:left w:val="nil"/>
                <w:bottom w:val="nil"/>
                <w:right w:val="nil"/>
                <w:between w:val="nil"/>
              </w:pBdr>
              <w:spacing w:line="181" w:lineRule="auto"/>
              <w:ind w:left="209"/>
              <w:rPr>
                <w:color w:val="000000"/>
                <w:sz w:val="16"/>
                <w:szCs w:val="16"/>
              </w:rPr>
            </w:pPr>
            <w:r w:rsidRPr="00157BCC">
              <w:rPr>
                <w:color w:val="000000"/>
                <w:sz w:val="16"/>
                <w:szCs w:val="16"/>
              </w:rPr>
              <w:t>5.00 (0.00–</w:t>
            </w:r>
          </w:p>
          <w:p w14:paraId="00001537" w14:textId="77777777" w:rsidR="0042791C" w:rsidRPr="00157BCC" w:rsidRDefault="00425BCD">
            <w:pPr>
              <w:pBdr>
                <w:top w:val="nil"/>
                <w:left w:val="nil"/>
                <w:bottom w:val="nil"/>
                <w:right w:val="nil"/>
                <w:between w:val="nil"/>
              </w:pBdr>
              <w:spacing w:before="27"/>
              <w:ind w:left="370"/>
              <w:rPr>
                <w:color w:val="000000"/>
                <w:sz w:val="16"/>
                <w:szCs w:val="16"/>
              </w:rPr>
            </w:pPr>
            <w:r w:rsidRPr="00157BCC">
              <w:rPr>
                <w:color w:val="000000"/>
                <w:sz w:val="16"/>
                <w:szCs w:val="16"/>
              </w:rPr>
              <w:t>10.00)</w:t>
            </w:r>
          </w:p>
        </w:tc>
        <w:tc>
          <w:tcPr>
            <w:tcW w:w="721" w:type="dxa"/>
          </w:tcPr>
          <w:p w14:paraId="00001538"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39" w14:textId="77777777"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NA</w:t>
            </w:r>
          </w:p>
        </w:tc>
        <w:tc>
          <w:tcPr>
            <w:tcW w:w="1156" w:type="dxa"/>
          </w:tcPr>
          <w:p w14:paraId="0000153A" w14:textId="77777777" w:rsidR="0042791C" w:rsidRPr="00157BCC" w:rsidRDefault="00425BCD">
            <w:pPr>
              <w:pBdr>
                <w:top w:val="nil"/>
                <w:left w:val="nil"/>
                <w:bottom w:val="nil"/>
                <w:right w:val="nil"/>
                <w:between w:val="nil"/>
              </w:pBdr>
              <w:spacing w:before="102"/>
              <w:ind w:left="21" w:right="12"/>
              <w:jc w:val="center"/>
              <w:rPr>
                <w:color w:val="000000"/>
                <w:sz w:val="16"/>
                <w:szCs w:val="16"/>
              </w:rPr>
            </w:pPr>
            <w:r w:rsidRPr="00157BCC">
              <w:rPr>
                <w:color w:val="000000"/>
                <w:sz w:val="16"/>
                <w:szCs w:val="16"/>
              </w:rPr>
              <w:t>NA</w:t>
            </w:r>
          </w:p>
        </w:tc>
        <w:tc>
          <w:tcPr>
            <w:tcW w:w="722" w:type="dxa"/>
          </w:tcPr>
          <w:p w14:paraId="0000153B"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3C"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53D"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53E" w14:textId="77777777" w:rsidR="0042791C" w:rsidRPr="00157BCC" w:rsidRDefault="0042791C">
            <w:pPr>
              <w:pBdr>
                <w:top w:val="nil"/>
                <w:left w:val="nil"/>
                <w:bottom w:val="nil"/>
                <w:right w:val="nil"/>
                <w:between w:val="nil"/>
              </w:pBdr>
              <w:rPr>
                <w:color w:val="000000"/>
                <w:sz w:val="14"/>
                <w:szCs w:val="14"/>
              </w:rPr>
            </w:pPr>
          </w:p>
        </w:tc>
      </w:tr>
      <w:tr w:rsidR="0042791C" w:rsidRPr="00157BCC" w14:paraId="134E4448" w14:textId="77777777">
        <w:trPr>
          <w:trHeight w:val="359"/>
        </w:trPr>
        <w:tc>
          <w:tcPr>
            <w:tcW w:w="2160" w:type="dxa"/>
          </w:tcPr>
          <w:p w14:paraId="0000153F" w14:textId="0D8E7062"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issing; n (%)</w:t>
            </w:r>
          </w:p>
        </w:tc>
        <w:tc>
          <w:tcPr>
            <w:tcW w:w="1214" w:type="dxa"/>
          </w:tcPr>
          <w:p w14:paraId="00001540"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1152" w:type="dxa"/>
          </w:tcPr>
          <w:p w14:paraId="00001541" w14:textId="77777777" w:rsidR="0042791C" w:rsidRPr="00157BCC" w:rsidRDefault="00425BCD">
            <w:pPr>
              <w:pBdr>
                <w:top w:val="nil"/>
                <w:left w:val="nil"/>
                <w:bottom w:val="nil"/>
                <w:right w:val="nil"/>
                <w:between w:val="nil"/>
              </w:pBdr>
              <w:spacing w:before="70"/>
              <w:ind w:left="22" w:right="2"/>
              <w:jc w:val="center"/>
              <w:rPr>
                <w:color w:val="000000"/>
                <w:sz w:val="16"/>
                <w:szCs w:val="16"/>
              </w:rPr>
            </w:pPr>
            <w:r w:rsidRPr="00157BCC">
              <w:rPr>
                <w:color w:val="000000"/>
                <w:sz w:val="16"/>
                <w:szCs w:val="16"/>
              </w:rPr>
              <w:t>0 (0.0%)</w:t>
            </w:r>
          </w:p>
        </w:tc>
        <w:tc>
          <w:tcPr>
            <w:tcW w:w="720" w:type="dxa"/>
          </w:tcPr>
          <w:p w14:paraId="00001542"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43"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NA</w:t>
            </w:r>
          </w:p>
        </w:tc>
        <w:tc>
          <w:tcPr>
            <w:tcW w:w="1155" w:type="dxa"/>
          </w:tcPr>
          <w:p w14:paraId="00001544"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1,130 (10.5%)</w:t>
            </w:r>
          </w:p>
        </w:tc>
        <w:tc>
          <w:tcPr>
            <w:tcW w:w="721" w:type="dxa"/>
          </w:tcPr>
          <w:p w14:paraId="00001545"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46" w14:textId="77777777" w:rsidR="0042791C" w:rsidRPr="00157BCC" w:rsidRDefault="00425BCD">
            <w:pPr>
              <w:pBdr>
                <w:top w:val="nil"/>
                <w:left w:val="nil"/>
                <w:bottom w:val="nil"/>
                <w:right w:val="nil"/>
                <w:between w:val="nil"/>
              </w:pBdr>
              <w:spacing w:before="70"/>
              <w:ind w:left="17" w:right="4"/>
              <w:jc w:val="center"/>
              <w:rPr>
                <w:color w:val="000000"/>
                <w:sz w:val="16"/>
                <w:szCs w:val="16"/>
              </w:rPr>
            </w:pPr>
            <w:r w:rsidRPr="00157BCC">
              <w:rPr>
                <w:color w:val="000000"/>
                <w:sz w:val="16"/>
                <w:szCs w:val="16"/>
              </w:rPr>
              <w:t>NA</w:t>
            </w:r>
          </w:p>
        </w:tc>
        <w:tc>
          <w:tcPr>
            <w:tcW w:w="1156" w:type="dxa"/>
          </w:tcPr>
          <w:p w14:paraId="00001547" w14:textId="77777777" w:rsidR="0042791C" w:rsidRPr="00157BCC" w:rsidRDefault="00425BCD">
            <w:pPr>
              <w:pBdr>
                <w:top w:val="nil"/>
                <w:left w:val="nil"/>
                <w:bottom w:val="nil"/>
                <w:right w:val="nil"/>
                <w:between w:val="nil"/>
              </w:pBdr>
              <w:spacing w:before="70"/>
              <w:ind w:left="21" w:right="12"/>
              <w:jc w:val="center"/>
              <w:rPr>
                <w:color w:val="000000"/>
                <w:sz w:val="16"/>
                <w:szCs w:val="16"/>
              </w:rPr>
            </w:pPr>
            <w:r w:rsidRPr="00157BCC">
              <w:rPr>
                <w:color w:val="000000"/>
                <w:sz w:val="16"/>
                <w:szCs w:val="16"/>
              </w:rPr>
              <w:t>NA</w:t>
            </w:r>
          </w:p>
        </w:tc>
        <w:tc>
          <w:tcPr>
            <w:tcW w:w="722" w:type="dxa"/>
          </w:tcPr>
          <w:p w14:paraId="00001548"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49"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54A"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54B" w14:textId="77777777" w:rsidR="0042791C" w:rsidRPr="00157BCC" w:rsidRDefault="0042791C">
            <w:pPr>
              <w:pBdr>
                <w:top w:val="nil"/>
                <w:left w:val="nil"/>
                <w:bottom w:val="nil"/>
                <w:right w:val="nil"/>
                <w:between w:val="nil"/>
              </w:pBdr>
              <w:rPr>
                <w:color w:val="000000"/>
                <w:sz w:val="14"/>
                <w:szCs w:val="14"/>
              </w:rPr>
            </w:pPr>
          </w:p>
        </w:tc>
      </w:tr>
      <w:tr w:rsidR="0042791C" w:rsidRPr="00157BCC" w14:paraId="3C9E4111" w14:textId="77777777">
        <w:trPr>
          <w:trHeight w:val="423"/>
        </w:trPr>
        <w:tc>
          <w:tcPr>
            <w:tcW w:w="2160" w:type="dxa"/>
          </w:tcPr>
          <w:p w14:paraId="0000154C"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Dronedarone total daily dose</w:t>
            </w:r>
          </w:p>
          <w:p w14:paraId="0000154D"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on index date</w:t>
            </w:r>
          </w:p>
        </w:tc>
        <w:tc>
          <w:tcPr>
            <w:tcW w:w="1214" w:type="dxa"/>
          </w:tcPr>
          <w:p w14:paraId="0000154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54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550"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51"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552"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553"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54"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55"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556"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57"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58"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559" w14:textId="77777777" w:rsidR="0042791C" w:rsidRPr="00157BCC" w:rsidRDefault="0042791C">
            <w:pPr>
              <w:pBdr>
                <w:top w:val="nil"/>
                <w:left w:val="nil"/>
                <w:bottom w:val="nil"/>
                <w:right w:val="nil"/>
                <w:between w:val="nil"/>
              </w:pBdr>
              <w:rPr>
                <w:color w:val="000000"/>
                <w:sz w:val="14"/>
                <w:szCs w:val="14"/>
              </w:rPr>
            </w:pPr>
          </w:p>
        </w:tc>
      </w:tr>
      <w:tr w:rsidR="0042791C" w:rsidRPr="00157BCC" w14:paraId="1E330AE2" w14:textId="77777777">
        <w:trPr>
          <w:trHeight w:val="422"/>
        </w:trPr>
        <w:tc>
          <w:tcPr>
            <w:tcW w:w="2160" w:type="dxa"/>
          </w:tcPr>
          <w:p w14:paraId="0000155A" w14:textId="2C7A090A"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55B" w14:textId="77777777" w:rsidR="0042791C" w:rsidRPr="00157BCC" w:rsidRDefault="00425BCD">
            <w:pPr>
              <w:pBdr>
                <w:top w:val="nil"/>
                <w:left w:val="nil"/>
                <w:bottom w:val="nil"/>
                <w:right w:val="nil"/>
                <w:between w:val="nil"/>
              </w:pBdr>
              <w:spacing w:before="101"/>
              <w:ind w:left="132"/>
              <w:rPr>
                <w:color w:val="000000"/>
                <w:sz w:val="16"/>
                <w:szCs w:val="16"/>
              </w:rPr>
            </w:pPr>
            <w:r w:rsidRPr="00157BCC">
              <w:rPr>
                <w:color w:val="000000"/>
                <w:sz w:val="16"/>
                <w:szCs w:val="16"/>
              </w:rPr>
              <w:t>792.49 (73.68)</w:t>
            </w:r>
          </w:p>
        </w:tc>
        <w:tc>
          <w:tcPr>
            <w:tcW w:w="1152" w:type="dxa"/>
          </w:tcPr>
          <w:p w14:paraId="0000155C"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NA</w:t>
            </w:r>
          </w:p>
        </w:tc>
        <w:tc>
          <w:tcPr>
            <w:tcW w:w="720" w:type="dxa"/>
          </w:tcPr>
          <w:p w14:paraId="0000155D" w14:textId="77777777" w:rsidR="0042791C" w:rsidRPr="00157BCC" w:rsidRDefault="00425BCD">
            <w:pPr>
              <w:pBdr>
                <w:top w:val="nil"/>
                <w:left w:val="nil"/>
                <w:bottom w:val="nil"/>
                <w:right w:val="nil"/>
                <w:between w:val="nil"/>
              </w:pBdr>
              <w:spacing w:before="101"/>
              <w:ind w:left="22" w:right="3"/>
              <w:jc w:val="center"/>
              <w:rPr>
                <w:color w:val="000000"/>
                <w:sz w:val="16"/>
                <w:szCs w:val="16"/>
              </w:rPr>
            </w:pPr>
            <w:r w:rsidRPr="00157BCC">
              <w:rPr>
                <w:color w:val="000000"/>
                <w:sz w:val="16"/>
                <w:szCs w:val="16"/>
              </w:rPr>
              <w:t>NA</w:t>
            </w:r>
          </w:p>
        </w:tc>
        <w:tc>
          <w:tcPr>
            <w:tcW w:w="1156" w:type="dxa"/>
          </w:tcPr>
          <w:p w14:paraId="0000155E" w14:textId="77777777" w:rsidR="0042791C" w:rsidRPr="00157BCC" w:rsidRDefault="00425BCD">
            <w:pPr>
              <w:pBdr>
                <w:top w:val="nil"/>
                <w:left w:val="nil"/>
                <w:bottom w:val="nil"/>
                <w:right w:val="nil"/>
                <w:between w:val="nil"/>
              </w:pBdr>
              <w:spacing w:line="179" w:lineRule="auto"/>
              <w:ind w:left="297"/>
              <w:rPr>
                <w:color w:val="000000"/>
                <w:sz w:val="16"/>
                <w:szCs w:val="16"/>
              </w:rPr>
            </w:pPr>
            <w:r w:rsidRPr="00157BCC">
              <w:rPr>
                <w:color w:val="000000"/>
                <w:sz w:val="16"/>
                <w:szCs w:val="16"/>
              </w:rPr>
              <w:t>1,043.80</w:t>
            </w:r>
          </w:p>
          <w:p w14:paraId="0000155F" w14:textId="77777777" w:rsidR="0042791C" w:rsidRPr="00157BCC" w:rsidRDefault="00425BCD">
            <w:pPr>
              <w:pBdr>
                <w:top w:val="nil"/>
                <w:left w:val="nil"/>
                <w:bottom w:val="nil"/>
                <w:right w:val="nil"/>
                <w:between w:val="nil"/>
              </w:pBdr>
              <w:spacing w:before="28"/>
              <w:ind w:left="244"/>
              <w:rPr>
                <w:color w:val="000000"/>
                <w:sz w:val="16"/>
                <w:szCs w:val="16"/>
              </w:rPr>
            </w:pPr>
            <w:r w:rsidRPr="00157BCC">
              <w:rPr>
                <w:color w:val="000000"/>
                <w:sz w:val="16"/>
                <w:szCs w:val="16"/>
              </w:rPr>
              <w:t>(3,134.97)</w:t>
            </w:r>
          </w:p>
        </w:tc>
        <w:tc>
          <w:tcPr>
            <w:tcW w:w="1155" w:type="dxa"/>
          </w:tcPr>
          <w:p w14:paraId="00001560" w14:textId="77777777" w:rsidR="0042791C" w:rsidRPr="00157BCC" w:rsidRDefault="00425BCD">
            <w:pPr>
              <w:pBdr>
                <w:top w:val="nil"/>
                <w:left w:val="nil"/>
                <w:bottom w:val="nil"/>
                <w:right w:val="nil"/>
                <w:between w:val="nil"/>
              </w:pBdr>
              <w:spacing w:before="101"/>
              <w:ind w:left="19" w:right="3"/>
              <w:jc w:val="center"/>
              <w:rPr>
                <w:color w:val="000000"/>
                <w:sz w:val="16"/>
                <w:szCs w:val="16"/>
              </w:rPr>
            </w:pPr>
            <w:r w:rsidRPr="00157BCC">
              <w:rPr>
                <w:color w:val="000000"/>
                <w:sz w:val="16"/>
                <w:szCs w:val="16"/>
              </w:rPr>
              <w:t>NA</w:t>
            </w:r>
          </w:p>
        </w:tc>
        <w:tc>
          <w:tcPr>
            <w:tcW w:w="721" w:type="dxa"/>
          </w:tcPr>
          <w:p w14:paraId="00001561" w14:textId="77777777" w:rsidR="0042791C" w:rsidRPr="00157BCC" w:rsidRDefault="00425BCD">
            <w:pPr>
              <w:pBdr>
                <w:top w:val="nil"/>
                <w:left w:val="nil"/>
                <w:bottom w:val="nil"/>
                <w:right w:val="nil"/>
                <w:between w:val="nil"/>
              </w:pBdr>
              <w:spacing w:before="101"/>
              <w:ind w:left="18" w:right="2"/>
              <w:jc w:val="center"/>
              <w:rPr>
                <w:color w:val="000000"/>
                <w:sz w:val="16"/>
                <w:szCs w:val="16"/>
              </w:rPr>
            </w:pPr>
            <w:r w:rsidRPr="00157BCC">
              <w:rPr>
                <w:color w:val="000000"/>
                <w:sz w:val="16"/>
                <w:szCs w:val="16"/>
              </w:rPr>
              <w:t>NA</w:t>
            </w:r>
          </w:p>
        </w:tc>
        <w:tc>
          <w:tcPr>
            <w:tcW w:w="1157" w:type="dxa"/>
          </w:tcPr>
          <w:p w14:paraId="00001562" w14:textId="59DAE748" w:rsidR="0042791C" w:rsidRPr="00157BCC" w:rsidRDefault="00C30736">
            <w:pPr>
              <w:pBdr>
                <w:top w:val="nil"/>
                <w:left w:val="nil"/>
                <w:bottom w:val="nil"/>
                <w:right w:val="nil"/>
                <w:between w:val="nil"/>
              </w:pBdr>
              <w:spacing w:before="101"/>
              <w:ind w:left="17" w:right="3"/>
              <w:jc w:val="center"/>
              <w:rPr>
                <w:color w:val="000000"/>
                <w:sz w:val="16"/>
                <w:szCs w:val="16"/>
              </w:rPr>
            </w:pPr>
            <w:r w:rsidRPr="00157BCC">
              <w:rPr>
                <w:color w:val="000000"/>
                <w:sz w:val="16"/>
                <w:szCs w:val="16"/>
              </w:rPr>
              <w:t xml:space="preserve">800 </w:t>
            </w:r>
            <w:r w:rsidR="00425BCD" w:rsidRPr="00157BCC">
              <w:rPr>
                <w:color w:val="000000"/>
                <w:sz w:val="16"/>
                <w:szCs w:val="16"/>
              </w:rPr>
              <w:t>(0)</w:t>
            </w:r>
          </w:p>
        </w:tc>
        <w:tc>
          <w:tcPr>
            <w:tcW w:w="1156" w:type="dxa"/>
          </w:tcPr>
          <w:p w14:paraId="00001563" w14:textId="77777777" w:rsidR="0042791C" w:rsidRPr="00157BCC" w:rsidRDefault="00425BCD">
            <w:pPr>
              <w:pBdr>
                <w:top w:val="nil"/>
                <w:left w:val="nil"/>
                <w:bottom w:val="nil"/>
                <w:right w:val="nil"/>
                <w:between w:val="nil"/>
              </w:pBdr>
              <w:spacing w:before="101"/>
              <w:ind w:left="21" w:right="12"/>
              <w:jc w:val="center"/>
              <w:rPr>
                <w:color w:val="000000"/>
                <w:sz w:val="16"/>
                <w:szCs w:val="16"/>
              </w:rPr>
            </w:pPr>
            <w:r w:rsidRPr="00157BCC">
              <w:rPr>
                <w:color w:val="000000"/>
                <w:sz w:val="16"/>
                <w:szCs w:val="16"/>
              </w:rPr>
              <w:t>NA</w:t>
            </w:r>
          </w:p>
        </w:tc>
        <w:tc>
          <w:tcPr>
            <w:tcW w:w="722" w:type="dxa"/>
          </w:tcPr>
          <w:p w14:paraId="00001564" w14:textId="77777777" w:rsidR="0042791C" w:rsidRPr="00157BCC" w:rsidRDefault="00425BCD">
            <w:pPr>
              <w:pBdr>
                <w:top w:val="nil"/>
                <w:left w:val="nil"/>
                <w:bottom w:val="nil"/>
                <w:right w:val="nil"/>
                <w:between w:val="nil"/>
              </w:pBdr>
              <w:spacing w:before="101"/>
              <w:ind w:left="10" w:right="3"/>
              <w:jc w:val="center"/>
              <w:rPr>
                <w:color w:val="000000"/>
                <w:sz w:val="16"/>
                <w:szCs w:val="16"/>
              </w:rPr>
            </w:pPr>
            <w:r w:rsidRPr="00157BCC">
              <w:rPr>
                <w:color w:val="000000"/>
                <w:sz w:val="16"/>
                <w:szCs w:val="16"/>
              </w:rPr>
              <w:t>NA</w:t>
            </w:r>
          </w:p>
        </w:tc>
        <w:tc>
          <w:tcPr>
            <w:tcW w:w="1158" w:type="dxa"/>
          </w:tcPr>
          <w:p w14:paraId="00001565" w14:textId="77777777" w:rsidR="0042791C" w:rsidRPr="00157BCC" w:rsidRDefault="00425BCD">
            <w:pPr>
              <w:pBdr>
                <w:top w:val="nil"/>
                <w:left w:val="nil"/>
                <w:bottom w:val="nil"/>
                <w:right w:val="nil"/>
                <w:between w:val="nil"/>
              </w:pBdr>
              <w:spacing w:before="101"/>
              <w:ind w:left="6" w:right="4"/>
              <w:jc w:val="center"/>
              <w:rPr>
                <w:color w:val="000000"/>
                <w:sz w:val="16"/>
                <w:szCs w:val="16"/>
              </w:rPr>
            </w:pPr>
            <w:r w:rsidRPr="00157BCC">
              <w:rPr>
                <w:color w:val="000000"/>
                <w:sz w:val="16"/>
                <w:szCs w:val="16"/>
              </w:rPr>
              <w:t>NA</w:t>
            </w:r>
          </w:p>
        </w:tc>
        <w:tc>
          <w:tcPr>
            <w:tcW w:w="1157" w:type="dxa"/>
          </w:tcPr>
          <w:p w14:paraId="00001566" w14:textId="77777777" w:rsidR="0042791C" w:rsidRPr="00157BCC" w:rsidRDefault="00425BCD">
            <w:pPr>
              <w:pBdr>
                <w:top w:val="nil"/>
                <w:left w:val="nil"/>
                <w:bottom w:val="nil"/>
                <w:right w:val="nil"/>
                <w:between w:val="nil"/>
              </w:pBdr>
              <w:spacing w:before="101"/>
              <w:ind w:left="17" w:right="18"/>
              <w:jc w:val="center"/>
              <w:rPr>
                <w:color w:val="000000"/>
                <w:sz w:val="16"/>
                <w:szCs w:val="16"/>
              </w:rPr>
            </w:pPr>
            <w:r w:rsidRPr="00157BCC">
              <w:rPr>
                <w:color w:val="000000"/>
                <w:sz w:val="16"/>
                <w:szCs w:val="16"/>
              </w:rPr>
              <w:t>NA</w:t>
            </w:r>
          </w:p>
        </w:tc>
        <w:tc>
          <w:tcPr>
            <w:tcW w:w="723" w:type="dxa"/>
          </w:tcPr>
          <w:p w14:paraId="00001567" w14:textId="77777777" w:rsidR="0042791C" w:rsidRPr="00157BCC" w:rsidRDefault="00425BCD">
            <w:pPr>
              <w:pBdr>
                <w:top w:val="nil"/>
                <w:left w:val="nil"/>
                <w:bottom w:val="nil"/>
                <w:right w:val="nil"/>
                <w:between w:val="nil"/>
              </w:pBdr>
              <w:spacing w:before="101"/>
              <w:ind w:right="5"/>
              <w:jc w:val="center"/>
              <w:rPr>
                <w:color w:val="000000"/>
                <w:sz w:val="16"/>
                <w:szCs w:val="16"/>
              </w:rPr>
            </w:pPr>
            <w:r w:rsidRPr="00157BCC">
              <w:rPr>
                <w:color w:val="000000"/>
                <w:sz w:val="16"/>
                <w:szCs w:val="16"/>
              </w:rPr>
              <w:t>NA</w:t>
            </w:r>
          </w:p>
        </w:tc>
      </w:tr>
      <w:tr w:rsidR="0042791C" w:rsidRPr="00157BCC" w14:paraId="2735548C" w14:textId="77777777" w:rsidTr="00FC12F1">
        <w:trPr>
          <w:trHeight w:val="422"/>
        </w:trPr>
        <w:tc>
          <w:tcPr>
            <w:tcW w:w="2160" w:type="dxa"/>
          </w:tcPr>
          <w:p w14:paraId="00001568" w14:textId="60B98944"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vAlign w:val="center"/>
          </w:tcPr>
          <w:p w14:paraId="0000156A" w14:textId="686AE8B1" w:rsidR="0042791C" w:rsidRPr="00157BCC" w:rsidRDefault="00425BCD" w:rsidP="00FC12F1">
            <w:pPr>
              <w:pBdr>
                <w:top w:val="nil"/>
                <w:left w:val="nil"/>
                <w:bottom w:val="nil"/>
                <w:right w:val="nil"/>
                <w:between w:val="nil"/>
              </w:pBdr>
              <w:spacing w:line="181" w:lineRule="auto"/>
              <w:ind w:left="80"/>
              <w:jc w:val="center"/>
              <w:rPr>
                <w:color w:val="000000"/>
                <w:sz w:val="16"/>
                <w:szCs w:val="16"/>
              </w:rPr>
            </w:pPr>
            <w:r w:rsidRPr="00157BCC">
              <w:rPr>
                <w:color w:val="000000"/>
                <w:sz w:val="16"/>
                <w:szCs w:val="16"/>
              </w:rPr>
              <w:t xml:space="preserve">800.00 </w:t>
            </w:r>
            <w:r w:rsidR="00FC12F1" w:rsidRPr="00157BCC">
              <w:rPr>
                <w:color w:val="000000"/>
                <w:sz w:val="16"/>
                <w:szCs w:val="16"/>
              </w:rPr>
              <w:t xml:space="preserve">  </w:t>
            </w:r>
            <w:r w:rsidRPr="00157BCC">
              <w:rPr>
                <w:color w:val="000000"/>
                <w:sz w:val="16"/>
                <w:szCs w:val="16"/>
              </w:rPr>
              <w:t>(800.00–800.00)</w:t>
            </w:r>
          </w:p>
        </w:tc>
        <w:tc>
          <w:tcPr>
            <w:tcW w:w="1152" w:type="dxa"/>
            <w:vAlign w:val="center"/>
          </w:tcPr>
          <w:p w14:paraId="0000156B" w14:textId="77777777" w:rsidR="0042791C" w:rsidRPr="00157BCC" w:rsidRDefault="00425BCD" w:rsidP="00FC12F1">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NA</w:t>
            </w:r>
          </w:p>
        </w:tc>
        <w:tc>
          <w:tcPr>
            <w:tcW w:w="720" w:type="dxa"/>
            <w:vAlign w:val="center"/>
          </w:tcPr>
          <w:p w14:paraId="0000156C" w14:textId="77777777" w:rsidR="0042791C" w:rsidRPr="00157BCC" w:rsidRDefault="0042791C" w:rsidP="00FC12F1">
            <w:pPr>
              <w:pBdr>
                <w:top w:val="nil"/>
                <w:left w:val="nil"/>
                <w:bottom w:val="nil"/>
                <w:right w:val="nil"/>
                <w:between w:val="nil"/>
              </w:pBdr>
              <w:jc w:val="center"/>
              <w:rPr>
                <w:color w:val="000000"/>
                <w:sz w:val="14"/>
                <w:szCs w:val="14"/>
              </w:rPr>
            </w:pPr>
          </w:p>
        </w:tc>
        <w:tc>
          <w:tcPr>
            <w:tcW w:w="1156" w:type="dxa"/>
            <w:vAlign w:val="center"/>
          </w:tcPr>
          <w:p w14:paraId="0000156D" w14:textId="77777777" w:rsidR="0042791C" w:rsidRPr="00157BCC" w:rsidRDefault="00425BCD" w:rsidP="00FC12F1">
            <w:pPr>
              <w:pBdr>
                <w:top w:val="nil"/>
                <w:left w:val="nil"/>
                <w:bottom w:val="nil"/>
                <w:right w:val="nil"/>
                <w:between w:val="nil"/>
              </w:pBdr>
              <w:spacing w:line="181" w:lineRule="auto"/>
              <w:ind w:left="21" w:right="1"/>
              <w:jc w:val="center"/>
              <w:rPr>
                <w:color w:val="000000"/>
                <w:sz w:val="16"/>
                <w:szCs w:val="16"/>
              </w:rPr>
            </w:pPr>
            <w:r w:rsidRPr="00157BCC">
              <w:rPr>
                <w:color w:val="000000"/>
                <w:sz w:val="16"/>
                <w:szCs w:val="16"/>
              </w:rPr>
              <w:t>800.00</w:t>
            </w:r>
          </w:p>
          <w:p w14:paraId="0000156E" w14:textId="77777777" w:rsidR="0042791C" w:rsidRPr="00157BCC" w:rsidRDefault="00425BCD" w:rsidP="00FC12F1">
            <w:pPr>
              <w:pBdr>
                <w:top w:val="nil"/>
                <w:left w:val="nil"/>
                <w:bottom w:val="nil"/>
                <w:right w:val="nil"/>
                <w:between w:val="nil"/>
              </w:pBdr>
              <w:spacing w:before="27"/>
              <w:ind w:left="21" w:right="2"/>
              <w:jc w:val="center"/>
              <w:rPr>
                <w:color w:val="000000"/>
                <w:sz w:val="16"/>
                <w:szCs w:val="16"/>
              </w:rPr>
            </w:pPr>
            <w:r w:rsidRPr="00157BCC">
              <w:rPr>
                <w:color w:val="000000"/>
                <w:sz w:val="16"/>
                <w:szCs w:val="16"/>
              </w:rPr>
              <w:t>(800.00–800.00)</w:t>
            </w:r>
          </w:p>
        </w:tc>
        <w:tc>
          <w:tcPr>
            <w:tcW w:w="1155" w:type="dxa"/>
            <w:vAlign w:val="center"/>
          </w:tcPr>
          <w:p w14:paraId="0000156F" w14:textId="77777777" w:rsidR="0042791C" w:rsidRPr="00157BCC" w:rsidRDefault="00425BCD" w:rsidP="00FC12F1">
            <w:pPr>
              <w:pBdr>
                <w:top w:val="nil"/>
                <w:left w:val="nil"/>
                <w:bottom w:val="nil"/>
                <w:right w:val="nil"/>
                <w:between w:val="nil"/>
              </w:pBdr>
              <w:spacing w:before="102"/>
              <w:ind w:left="19" w:right="3"/>
              <w:jc w:val="center"/>
              <w:rPr>
                <w:color w:val="000000"/>
                <w:sz w:val="16"/>
                <w:szCs w:val="16"/>
              </w:rPr>
            </w:pPr>
            <w:r w:rsidRPr="00157BCC">
              <w:rPr>
                <w:color w:val="000000"/>
                <w:sz w:val="16"/>
                <w:szCs w:val="16"/>
              </w:rPr>
              <w:t>NA</w:t>
            </w:r>
          </w:p>
        </w:tc>
        <w:tc>
          <w:tcPr>
            <w:tcW w:w="721" w:type="dxa"/>
            <w:vAlign w:val="center"/>
          </w:tcPr>
          <w:p w14:paraId="00001570" w14:textId="77777777" w:rsidR="0042791C" w:rsidRPr="00157BCC" w:rsidRDefault="0042791C" w:rsidP="00FC12F1">
            <w:pPr>
              <w:pBdr>
                <w:top w:val="nil"/>
                <w:left w:val="nil"/>
                <w:bottom w:val="nil"/>
                <w:right w:val="nil"/>
                <w:between w:val="nil"/>
              </w:pBdr>
              <w:jc w:val="center"/>
              <w:rPr>
                <w:color w:val="000000"/>
                <w:sz w:val="14"/>
                <w:szCs w:val="14"/>
              </w:rPr>
            </w:pPr>
          </w:p>
        </w:tc>
        <w:tc>
          <w:tcPr>
            <w:tcW w:w="1157" w:type="dxa"/>
            <w:vAlign w:val="center"/>
          </w:tcPr>
          <w:p w14:paraId="00001571" w14:textId="699BE769" w:rsidR="0042791C" w:rsidRPr="00157BCC" w:rsidRDefault="00C30736" w:rsidP="00FC12F1">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800</w:t>
            </w:r>
            <w:r w:rsidR="001A7E58" w:rsidRPr="00157BCC">
              <w:rPr>
                <w:color w:val="000000"/>
                <w:sz w:val="16"/>
                <w:szCs w:val="16"/>
              </w:rPr>
              <w:t>.00</w:t>
            </w:r>
            <w:r w:rsidR="00425BCD" w:rsidRPr="00157BCC">
              <w:rPr>
                <w:color w:val="000000"/>
                <w:sz w:val="16"/>
                <w:szCs w:val="16"/>
              </w:rPr>
              <w:t xml:space="preserve"> </w:t>
            </w:r>
            <w:r w:rsidR="00FC12F1" w:rsidRPr="00157BCC">
              <w:rPr>
                <w:color w:val="000000"/>
                <w:sz w:val="16"/>
                <w:szCs w:val="16"/>
              </w:rPr>
              <w:t xml:space="preserve">   </w:t>
            </w:r>
            <w:r w:rsidR="00425BCD" w:rsidRPr="00157BCC">
              <w:rPr>
                <w:color w:val="000000"/>
                <w:sz w:val="16"/>
                <w:szCs w:val="16"/>
              </w:rPr>
              <w:t>(</w:t>
            </w:r>
            <w:r w:rsidR="00FC12F1" w:rsidRPr="00157BCC">
              <w:rPr>
                <w:color w:val="000000"/>
                <w:sz w:val="16"/>
                <w:szCs w:val="16"/>
              </w:rPr>
              <w:t>800</w:t>
            </w:r>
            <w:r w:rsidR="001A7E58" w:rsidRPr="00157BCC">
              <w:rPr>
                <w:color w:val="000000"/>
                <w:sz w:val="16"/>
                <w:szCs w:val="16"/>
              </w:rPr>
              <w:t>.00</w:t>
            </w:r>
            <w:r w:rsidR="00425BCD" w:rsidRPr="00157BCC">
              <w:rPr>
                <w:color w:val="000000"/>
                <w:sz w:val="16"/>
                <w:szCs w:val="16"/>
              </w:rPr>
              <w:t>–</w:t>
            </w:r>
            <w:r w:rsidRPr="00157BCC">
              <w:rPr>
                <w:color w:val="000000"/>
                <w:sz w:val="16"/>
                <w:szCs w:val="16"/>
              </w:rPr>
              <w:t>800</w:t>
            </w:r>
            <w:r w:rsidR="001A7E58" w:rsidRPr="00157BCC">
              <w:rPr>
                <w:color w:val="000000"/>
                <w:sz w:val="16"/>
                <w:szCs w:val="16"/>
              </w:rPr>
              <w:t>.00</w:t>
            </w:r>
            <w:r w:rsidR="00425BCD" w:rsidRPr="00157BCC">
              <w:rPr>
                <w:color w:val="000000"/>
                <w:sz w:val="16"/>
                <w:szCs w:val="16"/>
              </w:rPr>
              <w:t>)</w:t>
            </w:r>
          </w:p>
        </w:tc>
        <w:tc>
          <w:tcPr>
            <w:tcW w:w="1156" w:type="dxa"/>
          </w:tcPr>
          <w:p w14:paraId="00001572" w14:textId="77777777" w:rsidR="0042791C" w:rsidRPr="00157BCC" w:rsidRDefault="00425BCD">
            <w:pPr>
              <w:pBdr>
                <w:top w:val="nil"/>
                <w:left w:val="nil"/>
                <w:bottom w:val="nil"/>
                <w:right w:val="nil"/>
                <w:between w:val="nil"/>
              </w:pBdr>
              <w:spacing w:before="102"/>
              <w:ind w:left="21" w:right="12"/>
              <w:jc w:val="center"/>
              <w:rPr>
                <w:color w:val="000000"/>
                <w:sz w:val="16"/>
                <w:szCs w:val="16"/>
              </w:rPr>
            </w:pPr>
            <w:r w:rsidRPr="00157BCC">
              <w:rPr>
                <w:color w:val="000000"/>
                <w:sz w:val="16"/>
                <w:szCs w:val="16"/>
              </w:rPr>
              <w:t>NA</w:t>
            </w:r>
          </w:p>
        </w:tc>
        <w:tc>
          <w:tcPr>
            <w:tcW w:w="722" w:type="dxa"/>
          </w:tcPr>
          <w:p w14:paraId="00001573"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74"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575"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576" w14:textId="77777777" w:rsidR="0042791C" w:rsidRPr="00157BCC" w:rsidRDefault="0042791C">
            <w:pPr>
              <w:pBdr>
                <w:top w:val="nil"/>
                <w:left w:val="nil"/>
                <w:bottom w:val="nil"/>
                <w:right w:val="nil"/>
                <w:between w:val="nil"/>
              </w:pBdr>
              <w:rPr>
                <w:color w:val="000000"/>
                <w:sz w:val="14"/>
                <w:szCs w:val="14"/>
              </w:rPr>
            </w:pPr>
          </w:p>
        </w:tc>
      </w:tr>
      <w:tr w:rsidR="0042791C" w:rsidRPr="00157BCC" w14:paraId="43F94D89" w14:textId="77777777">
        <w:trPr>
          <w:trHeight w:val="360"/>
        </w:trPr>
        <w:tc>
          <w:tcPr>
            <w:tcW w:w="2160" w:type="dxa"/>
          </w:tcPr>
          <w:p w14:paraId="00001577" w14:textId="48D3DE3A"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issing; n (%)</w:t>
            </w:r>
          </w:p>
        </w:tc>
        <w:tc>
          <w:tcPr>
            <w:tcW w:w="1214" w:type="dxa"/>
          </w:tcPr>
          <w:p w14:paraId="00001578"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0 (0.0%)</w:t>
            </w:r>
          </w:p>
        </w:tc>
        <w:tc>
          <w:tcPr>
            <w:tcW w:w="1152" w:type="dxa"/>
          </w:tcPr>
          <w:p w14:paraId="00001579"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NA</w:t>
            </w:r>
          </w:p>
        </w:tc>
        <w:tc>
          <w:tcPr>
            <w:tcW w:w="720" w:type="dxa"/>
          </w:tcPr>
          <w:p w14:paraId="0000157A"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7B"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0 (0.0%)</w:t>
            </w:r>
          </w:p>
        </w:tc>
        <w:tc>
          <w:tcPr>
            <w:tcW w:w="1155" w:type="dxa"/>
          </w:tcPr>
          <w:p w14:paraId="0000157C" w14:textId="77777777" w:rsidR="0042791C" w:rsidRPr="00157BCC" w:rsidRDefault="00425BCD">
            <w:pPr>
              <w:pBdr>
                <w:top w:val="nil"/>
                <w:left w:val="nil"/>
                <w:bottom w:val="nil"/>
                <w:right w:val="nil"/>
                <w:between w:val="nil"/>
              </w:pBdr>
              <w:spacing w:before="71"/>
              <w:ind w:left="19" w:right="3"/>
              <w:jc w:val="center"/>
              <w:rPr>
                <w:color w:val="000000"/>
                <w:sz w:val="16"/>
                <w:szCs w:val="16"/>
              </w:rPr>
            </w:pPr>
            <w:r w:rsidRPr="00157BCC">
              <w:rPr>
                <w:color w:val="000000"/>
                <w:sz w:val="16"/>
                <w:szCs w:val="16"/>
              </w:rPr>
              <w:t>NA</w:t>
            </w:r>
          </w:p>
        </w:tc>
        <w:tc>
          <w:tcPr>
            <w:tcW w:w="721" w:type="dxa"/>
          </w:tcPr>
          <w:p w14:paraId="0000157D"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7E" w14:textId="77777777" w:rsidR="0042791C" w:rsidRPr="00157BCC" w:rsidRDefault="00425BCD">
            <w:pPr>
              <w:pBdr>
                <w:top w:val="nil"/>
                <w:left w:val="nil"/>
                <w:bottom w:val="nil"/>
                <w:right w:val="nil"/>
                <w:between w:val="nil"/>
              </w:pBdr>
              <w:spacing w:before="71"/>
              <w:ind w:left="17" w:right="3"/>
              <w:jc w:val="center"/>
              <w:rPr>
                <w:color w:val="000000"/>
                <w:sz w:val="16"/>
                <w:szCs w:val="16"/>
              </w:rPr>
            </w:pPr>
            <w:r w:rsidRPr="00157BCC">
              <w:rPr>
                <w:color w:val="000000"/>
                <w:sz w:val="16"/>
                <w:szCs w:val="16"/>
              </w:rPr>
              <w:t>0 (0.0%)</w:t>
            </w:r>
          </w:p>
        </w:tc>
        <w:tc>
          <w:tcPr>
            <w:tcW w:w="1156" w:type="dxa"/>
          </w:tcPr>
          <w:p w14:paraId="0000157F" w14:textId="77777777" w:rsidR="0042791C" w:rsidRPr="00157BCC" w:rsidRDefault="00425BCD">
            <w:pPr>
              <w:pBdr>
                <w:top w:val="nil"/>
                <w:left w:val="nil"/>
                <w:bottom w:val="nil"/>
                <w:right w:val="nil"/>
                <w:between w:val="nil"/>
              </w:pBdr>
              <w:spacing w:before="71"/>
              <w:ind w:left="21" w:right="12"/>
              <w:jc w:val="center"/>
              <w:rPr>
                <w:color w:val="000000"/>
                <w:sz w:val="16"/>
                <w:szCs w:val="16"/>
              </w:rPr>
            </w:pPr>
            <w:r w:rsidRPr="00157BCC">
              <w:rPr>
                <w:color w:val="000000"/>
                <w:sz w:val="16"/>
                <w:szCs w:val="16"/>
              </w:rPr>
              <w:t>NA</w:t>
            </w:r>
          </w:p>
        </w:tc>
        <w:tc>
          <w:tcPr>
            <w:tcW w:w="722" w:type="dxa"/>
          </w:tcPr>
          <w:p w14:paraId="00001580"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81"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582"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583" w14:textId="77777777" w:rsidR="0042791C" w:rsidRPr="00157BCC" w:rsidRDefault="0042791C">
            <w:pPr>
              <w:pBdr>
                <w:top w:val="nil"/>
                <w:left w:val="nil"/>
                <w:bottom w:val="nil"/>
                <w:right w:val="nil"/>
                <w:between w:val="nil"/>
              </w:pBdr>
              <w:rPr>
                <w:color w:val="000000"/>
                <w:sz w:val="14"/>
                <w:szCs w:val="14"/>
              </w:rPr>
            </w:pPr>
          </w:p>
        </w:tc>
      </w:tr>
      <w:tr w:rsidR="0042791C" w:rsidRPr="00157BCC" w14:paraId="4E204FF8" w14:textId="77777777">
        <w:trPr>
          <w:trHeight w:val="422"/>
        </w:trPr>
        <w:tc>
          <w:tcPr>
            <w:tcW w:w="2160" w:type="dxa"/>
          </w:tcPr>
          <w:p w14:paraId="00001584"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Sotalol total daily dose on</w:t>
            </w:r>
          </w:p>
          <w:p w14:paraId="00001585"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index date</w:t>
            </w:r>
          </w:p>
        </w:tc>
        <w:tc>
          <w:tcPr>
            <w:tcW w:w="1214" w:type="dxa"/>
          </w:tcPr>
          <w:p w14:paraId="00001586"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587"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588"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89"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58A"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58B"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8C"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8D"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58E"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8F"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90"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591" w14:textId="77777777" w:rsidR="0042791C" w:rsidRPr="00157BCC" w:rsidRDefault="0042791C">
            <w:pPr>
              <w:pBdr>
                <w:top w:val="nil"/>
                <w:left w:val="nil"/>
                <w:bottom w:val="nil"/>
                <w:right w:val="nil"/>
                <w:between w:val="nil"/>
              </w:pBdr>
              <w:rPr>
                <w:color w:val="000000"/>
                <w:sz w:val="14"/>
                <w:szCs w:val="14"/>
              </w:rPr>
            </w:pPr>
          </w:p>
        </w:tc>
      </w:tr>
      <w:tr w:rsidR="0042791C" w:rsidRPr="00157BCC" w14:paraId="48A8B6B5" w14:textId="77777777">
        <w:trPr>
          <w:trHeight w:val="360"/>
        </w:trPr>
        <w:tc>
          <w:tcPr>
            <w:tcW w:w="2160" w:type="dxa"/>
          </w:tcPr>
          <w:p w14:paraId="00001592" w14:textId="03013FD3"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593"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1152" w:type="dxa"/>
          </w:tcPr>
          <w:p w14:paraId="00001594" w14:textId="77777777" w:rsidR="0042791C" w:rsidRPr="00157BCC" w:rsidRDefault="00425BCD">
            <w:pPr>
              <w:pBdr>
                <w:top w:val="nil"/>
                <w:left w:val="nil"/>
                <w:bottom w:val="nil"/>
                <w:right w:val="nil"/>
                <w:between w:val="nil"/>
              </w:pBdr>
              <w:spacing w:before="71"/>
              <w:ind w:left="103"/>
              <w:rPr>
                <w:color w:val="000000"/>
                <w:sz w:val="16"/>
                <w:szCs w:val="16"/>
              </w:rPr>
            </w:pPr>
            <w:r w:rsidRPr="00157BCC">
              <w:rPr>
                <w:color w:val="000000"/>
                <w:sz w:val="16"/>
                <w:szCs w:val="16"/>
              </w:rPr>
              <w:t>175.42 (37.48)</w:t>
            </w:r>
          </w:p>
        </w:tc>
        <w:tc>
          <w:tcPr>
            <w:tcW w:w="720" w:type="dxa"/>
          </w:tcPr>
          <w:p w14:paraId="00001595"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NA</w:t>
            </w:r>
          </w:p>
        </w:tc>
        <w:tc>
          <w:tcPr>
            <w:tcW w:w="1156" w:type="dxa"/>
          </w:tcPr>
          <w:p w14:paraId="00001596"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NA</w:t>
            </w:r>
          </w:p>
        </w:tc>
        <w:tc>
          <w:tcPr>
            <w:tcW w:w="1155" w:type="dxa"/>
          </w:tcPr>
          <w:p w14:paraId="00001597" w14:textId="77777777" w:rsidR="0042791C" w:rsidRPr="00157BCC" w:rsidRDefault="00425BCD">
            <w:pPr>
              <w:pBdr>
                <w:top w:val="nil"/>
                <w:left w:val="nil"/>
                <w:bottom w:val="nil"/>
                <w:right w:val="nil"/>
                <w:between w:val="nil"/>
              </w:pBdr>
              <w:spacing w:before="71"/>
              <w:ind w:left="63"/>
              <w:rPr>
                <w:color w:val="000000"/>
                <w:sz w:val="16"/>
                <w:szCs w:val="16"/>
              </w:rPr>
            </w:pPr>
            <w:r w:rsidRPr="00157BCC">
              <w:rPr>
                <w:color w:val="000000"/>
                <w:sz w:val="16"/>
                <w:szCs w:val="16"/>
              </w:rPr>
              <w:t>252.97 (678.83)</w:t>
            </w:r>
          </w:p>
        </w:tc>
        <w:tc>
          <w:tcPr>
            <w:tcW w:w="721" w:type="dxa"/>
          </w:tcPr>
          <w:p w14:paraId="00001598" w14:textId="77777777" w:rsidR="0042791C" w:rsidRPr="00157BCC" w:rsidRDefault="00425BCD">
            <w:pPr>
              <w:pBdr>
                <w:top w:val="nil"/>
                <w:left w:val="nil"/>
                <w:bottom w:val="nil"/>
                <w:right w:val="nil"/>
                <w:between w:val="nil"/>
              </w:pBdr>
              <w:spacing w:before="84"/>
              <w:ind w:left="18" w:right="2"/>
              <w:jc w:val="center"/>
              <w:rPr>
                <w:color w:val="000000"/>
                <w:sz w:val="16"/>
                <w:szCs w:val="16"/>
              </w:rPr>
            </w:pPr>
            <w:r w:rsidRPr="00157BCC">
              <w:rPr>
                <w:color w:val="000000"/>
                <w:sz w:val="16"/>
                <w:szCs w:val="16"/>
              </w:rPr>
              <w:t>NA</w:t>
            </w:r>
          </w:p>
        </w:tc>
        <w:tc>
          <w:tcPr>
            <w:tcW w:w="1157" w:type="dxa"/>
          </w:tcPr>
          <w:p w14:paraId="00001599" w14:textId="77777777" w:rsidR="0042791C" w:rsidRPr="00157BCC" w:rsidRDefault="00425BCD">
            <w:pPr>
              <w:pBdr>
                <w:top w:val="nil"/>
                <w:left w:val="nil"/>
                <w:bottom w:val="nil"/>
                <w:right w:val="nil"/>
                <w:between w:val="nil"/>
              </w:pBdr>
              <w:spacing w:before="71"/>
              <w:ind w:left="17" w:right="4"/>
              <w:jc w:val="center"/>
              <w:rPr>
                <w:color w:val="000000"/>
                <w:sz w:val="16"/>
                <w:szCs w:val="16"/>
              </w:rPr>
            </w:pPr>
            <w:r w:rsidRPr="00157BCC">
              <w:rPr>
                <w:color w:val="000000"/>
                <w:sz w:val="16"/>
                <w:szCs w:val="16"/>
              </w:rPr>
              <w:t>NA</w:t>
            </w:r>
          </w:p>
        </w:tc>
        <w:tc>
          <w:tcPr>
            <w:tcW w:w="1156" w:type="dxa"/>
          </w:tcPr>
          <w:p w14:paraId="0000159A" w14:textId="77777777" w:rsidR="0042791C" w:rsidRPr="00157BCC" w:rsidRDefault="00425BCD">
            <w:pPr>
              <w:pBdr>
                <w:top w:val="nil"/>
                <w:left w:val="nil"/>
                <w:bottom w:val="nil"/>
                <w:right w:val="nil"/>
                <w:between w:val="nil"/>
              </w:pBdr>
              <w:spacing w:before="71"/>
              <w:ind w:left="180"/>
              <w:rPr>
                <w:color w:val="000000"/>
                <w:sz w:val="16"/>
                <w:szCs w:val="16"/>
              </w:rPr>
            </w:pPr>
            <w:r w:rsidRPr="00157BCC">
              <w:rPr>
                <w:color w:val="000000"/>
                <w:sz w:val="16"/>
                <w:szCs w:val="16"/>
              </w:rPr>
              <w:t>168.7 (60.5)</w:t>
            </w:r>
          </w:p>
        </w:tc>
        <w:tc>
          <w:tcPr>
            <w:tcW w:w="722" w:type="dxa"/>
          </w:tcPr>
          <w:p w14:paraId="0000159B" w14:textId="77777777" w:rsidR="0042791C" w:rsidRPr="00157BCC" w:rsidRDefault="00425BCD">
            <w:pPr>
              <w:pBdr>
                <w:top w:val="nil"/>
                <w:left w:val="nil"/>
                <w:bottom w:val="nil"/>
                <w:right w:val="nil"/>
                <w:between w:val="nil"/>
              </w:pBdr>
              <w:spacing w:before="84"/>
              <w:ind w:left="10" w:right="3"/>
              <w:jc w:val="center"/>
              <w:rPr>
                <w:color w:val="000000"/>
                <w:sz w:val="16"/>
                <w:szCs w:val="16"/>
              </w:rPr>
            </w:pPr>
            <w:r w:rsidRPr="00157BCC">
              <w:rPr>
                <w:color w:val="000000"/>
                <w:sz w:val="16"/>
                <w:szCs w:val="16"/>
              </w:rPr>
              <w:t>NA</w:t>
            </w:r>
          </w:p>
        </w:tc>
        <w:tc>
          <w:tcPr>
            <w:tcW w:w="1158" w:type="dxa"/>
          </w:tcPr>
          <w:p w14:paraId="0000159C"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59D"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59E" w14:textId="77777777" w:rsidR="0042791C" w:rsidRPr="00157BCC" w:rsidRDefault="00425BCD">
            <w:pPr>
              <w:pBdr>
                <w:top w:val="nil"/>
                <w:left w:val="nil"/>
                <w:bottom w:val="nil"/>
                <w:right w:val="nil"/>
                <w:between w:val="nil"/>
              </w:pBdr>
              <w:spacing w:before="84"/>
              <w:ind w:right="5"/>
              <w:jc w:val="center"/>
              <w:rPr>
                <w:color w:val="000000"/>
                <w:sz w:val="16"/>
                <w:szCs w:val="16"/>
              </w:rPr>
            </w:pPr>
            <w:r w:rsidRPr="00157BCC">
              <w:rPr>
                <w:color w:val="000000"/>
                <w:sz w:val="16"/>
                <w:szCs w:val="16"/>
              </w:rPr>
              <w:t>NA</w:t>
            </w:r>
          </w:p>
        </w:tc>
      </w:tr>
      <w:tr w:rsidR="0042791C" w:rsidRPr="00157BCC" w14:paraId="0B7620E3" w14:textId="77777777">
        <w:trPr>
          <w:trHeight w:val="422"/>
        </w:trPr>
        <w:tc>
          <w:tcPr>
            <w:tcW w:w="2160" w:type="dxa"/>
          </w:tcPr>
          <w:p w14:paraId="0000159F" w14:textId="61FA3294"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5A0" w14:textId="77777777" w:rsidR="0042791C" w:rsidRPr="00157BCC" w:rsidRDefault="00425BCD">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NA</w:t>
            </w:r>
          </w:p>
        </w:tc>
        <w:tc>
          <w:tcPr>
            <w:tcW w:w="1152" w:type="dxa"/>
          </w:tcPr>
          <w:p w14:paraId="000015A1" w14:textId="77777777" w:rsidR="0042791C" w:rsidRPr="00157BCC" w:rsidRDefault="00425BCD">
            <w:pPr>
              <w:pBdr>
                <w:top w:val="nil"/>
                <w:left w:val="nil"/>
                <w:bottom w:val="nil"/>
                <w:right w:val="nil"/>
                <w:between w:val="nil"/>
              </w:pBdr>
              <w:spacing w:line="179" w:lineRule="auto"/>
              <w:ind w:left="22" w:right="2"/>
              <w:jc w:val="center"/>
              <w:rPr>
                <w:color w:val="000000"/>
                <w:sz w:val="16"/>
                <w:szCs w:val="16"/>
              </w:rPr>
            </w:pPr>
            <w:r w:rsidRPr="00157BCC">
              <w:rPr>
                <w:color w:val="000000"/>
                <w:sz w:val="16"/>
                <w:szCs w:val="16"/>
              </w:rPr>
              <w:t>160.00</w:t>
            </w:r>
          </w:p>
          <w:p w14:paraId="000015A2" w14:textId="77777777" w:rsidR="0042791C" w:rsidRPr="00157BCC" w:rsidRDefault="00425BCD">
            <w:pPr>
              <w:pBdr>
                <w:top w:val="nil"/>
                <w:left w:val="nil"/>
                <w:bottom w:val="nil"/>
                <w:right w:val="nil"/>
                <w:between w:val="nil"/>
              </w:pBdr>
              <w:spacing w:before="28"/>
              <w:ind w:left="22" w:right="1"/>
              <w:jc w:val="center"/>
              <w:rPr>
                <w:color w:val="000000"/>
                <w:sz w:val="16"/>
                <w:szCs w:val="16"/>
              </w:rPr>
            </w:pPr>
            <w:r w:rsidRPr="00157BCC">
              <w:rPr>
                <w:color w:val="000000"/>
                <w:sz w:val="16"/>
                <w:szCs w:val="16"/>
              </w:rPr>
              <w:t>(160.00–160.00)</w:t>
            </w:r>
          </w:p>
        </w:tc>
        <w:tc>
          <w:tcPr>
            <w:tcW w:w="720" w:type="dxa"/>
          </w:tcPr>
          <w:p w14:paraId="000015A3"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A4"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NA</w:t>
            </w:r>
          </w:p>
        </w:tc>
        <w:tc>
          <w:tcPr>
            <w:tcW w:w="1155" w:type="dxa"/>
          </w:tcPr>
          <w:p w14:paraId="000015A5" w14:textId="77777777" w:rsidR="0042791C" w:rsidRPr="00157BCC" w:rsidRDefault="00425BCD">
            <w:pPr>
              <w:pBdr>
                <w:top w:val="nil"/>
                <w:left w:val="nil"/>
                <w:bottom w:val="nil"/>
                <w:right w:val="nil"/>
                <w:between w:val="nil"/>
              </w:pBdr>
              <w:spacing w:line="179" w:lineRule="auto"/>
              <w:ind w:left="19" w:right="1"/>
              <w:jc w:val="center"/>
              <w:rPr>
                <w:color w:val="000000"/>
                <w:sz w:val="16"/>
                <w:szCs w:val="16"/>
              </w:rPr>
            </w:pPr>
            <w:r w:rsidRPr="00157BCC">
              <w:rPr>
                <w:color w:val="000000"/>
                <w:sz w:val="16"/>
                <w:szCs w:val="16"/>
              </w:rPr>
              <w:t>160.00</w:t>
            </w:r>
          </w:p>
          <w:p w14:paraId="000015A6" w14:textId="77777777" w:rsidR="0042791C" w:rsidRPr="00157BCC" w:rsidRDefault="00425BCD">
            <w:pPr>
              <w:pBdr>
                <w:top w:val="nil"/>
                <w:left w:val="nil"/>
                <w:bottom w:val="nil"/>
                <w:right w:val="nil"/>
                <w:between w:val="nil"/>
              </w:pBdr>
              <w:spacing w:before="28"/>
              <w:ind w:left="19" w:right="2"/>
              <w:jc w:val="center"/>
              <w:rPr>
                <w:color w:val="000000"/>
                <w:sz w:val="16"/>
                <w:szCs w:val="16"/>
              </w:rPr>
            </w:pPr>
            <w:r w:rsidRPr="00157BCC">
              <w:rPr>
                <w:color w:val="000000"/>
                <w:sz w:val="16"/>
                <w:szCs w:val="16"/>
              </w:rPr>
              <w:t>(160.00–160.00)</w:t>
            </w:r>
          </w:p>
        </w:tc>
        <w:tc>
          <w:tcPr>
            <w:tcW w:w="721" w:type="dxa"/>
          </w:tcPr>
          <w:p w14:paraId="000015A7"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A8" w14:textId="77777777"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NA</w:t>
            </w:r>
          </w:p>
        </w:tc>
        <w:tc>
          <w:tcPr>
            <w:tcW w:w="1156" w:type="dxa"/>
          </w:tcPr>
          <w:p w14:paraId="000015A9" w14:textId="77777777" w:rsidR="0042791C" w:rsidRPr="00157BCC" w:rsidRDefault="00425BCD">
            <w:pPr>
              <w:pBdr>
                <w:top w:val="nil"/>
                <w:left w:val="nil"/>
                <w:bottom w:val="nil"/>
                <w:right w:val="nil"/>
                <w:between w:val="nil"/>
              </w:pBdr>
              <w:spacing w:line="179" w:lineRule="auto"/>
              <w:ind w:left="21" w:right="11"/>
              <w:jc w:val="center"/>
              <w:rPr>
                <w:color w:val="000000"/>
                <w:sz w:val="16"/>
                <w:szCs w:val="16"/>
              </w:rPr>
            </w:pPr>
            <w:r w:rsidRPr="00157BCC">
              <w:rPr>
                <w:color w:val="000000"/>
                <w:sz w:val="16"/>
                <w:szCs w:val="16"/>
              </w:rPr>
              <w:t>160</w:t>
            </w:r>
          </w:p>
          <w:p w14:paraId="000015AA" w14:textId="77777777" w:rsidR="0042791C" w:rsidRPr="00157BCC" w:rsidRDefault="00425BCD">
            <w:pPr>
              <w:pBdr>
                <w:top w:val="nil"/>
                <w:left w:val="nil"/>
                <w:bottom w:val="nil"/>
                <w:right w:val="nil"/>
                <w:between w:val="nil"/>
              </w:pBdr>
              <w:spacing w:before="28"/>
              <w:ind w:left="21" w:right="9"/>
              <w:jc w:val="center"/>
              <w:rPr>
                <w:color w:val="000000"/>
                <w:sz w:val="16"/>
                <w:szCs w:val="16"/>
              </w:rPr>
            </w:pPr>
            <w:r w:rsidRPr="00157BCC">
              <w:rPr>
                <w:color w:val="000000"/>
                <w:sz w:val="16"/>
                <w:szCs w:val="16"/>
              </w:rPr>
              <w:t>(160–160)</w:t>
            </w:r>
          </w:p>
        </w:tc>
        <w:tc>
          <w:tcPr>
            <w:tcW w:w="722" w:type="dxa"/>
          </w:tcPr>
          <w:p w14:paraId="000015AB"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AC"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5AD"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5AE" w14:textId="77777777" w:rsidR="0042791C" w:rsidRPr="00157BCC" w:rsidRDefault="0042791C">
            <w:pPr>
              <w:pBdr>
                <w:top w:val="nil"/>
                <w:left w:val="nil"/>
                <w:bottom w:val="nil"/>
                <w:right w:val="nil"/>
                <w:between w:val="nil"/>
              </w:pBdr>
              <w:rPr>
                <w:color w:val="000000"/>
                <w:sz w:val="14"/>
                <w:szCs w:val="14"/>
              </w:rPr>
            </w:pPr>
          </w:p>
        </w:tc>
      </w:tr>
      <w:tr w:rsidR="0042791C" w:rsidRPr="00157BCC" w14:paraId="4DD863DB" w14:textId="77777777">
        <w:trPr>
          <w:trHeight w:val="420"/>
        </w:trPr>
        <w:tc>
          <w:tcPr>
            <w:tcW w:w="2160" w:type="dxa"/>
          </w:tcPr>
          <w:p w14:paraId="000015AF" w14:textId="5673490F"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issing; n (%)</w:t>
            </w:r>
          </w:p>
        </w:tc>
        <w:tc>
          <w:tcPr>
            <w:tcW w:w="1214" w:type="dxa"/>
          </w:tcPr>
          <w:p w14:paraId="000015B0" w14:textId="77777777" w:rsidR="0042791C" w:rsidRPr="00157BCC" w:rsidRDefault="00425BCD">
            <w:pPr>
              <w:pBdr>
                <w:top w:val="nil"/>
                <w:left w:val="nil"/>
                <w:bottom w:val="nil"/>
                <w:right w:val="nil"/>
                <w:between w:val="nil"/>
              </w:pBdr>
              <w:spacing w:before="101"/>
              <w:ind w:left="21" w:right="4"/>
              <w:jc w:val="center"/>
              <w:rPr>
                <w:color w:val="000000"/>
                <w:sz w:val="16"/>
                <w:szCs w:val="16"/>
              </w:rPr>
            </w:pPr>
            <w:r w:rsidRPr="00157BCC">
              <w:rPr>
                <w:color w:val="000000"/>
                <w:sz w:val="16"/>
                <w:szCs w:val="16"/>
              </w:rPr>
              <w:t>NA</w:t>
            </w:r>
          </w:p>
        </w:tc>
        <w:tc>
          <w:tcPr>
            <w:tcW w:w="1152" w:type="dxa"/>
          </w:tcPr>
          <w:p w14:paraId="000015B1" w14:textId="77777777" w:rsidR="0042791C" w:rsidRPr="00157BCC" w:rsidRDefault="00425BCD">
            <w:pPr>
              <w:pBdr>
                <w:top w:val="nil"/>
                <w:left w:val="nil"/>
                <w:bottom w:val="nil"/>
                <w:right w:val="nil"/>
                <w:between w:val="nil"/>
              </w:pBdr>
              <w:spacing w:before="101"/>
              <w:ind w:left="22" w:right="2"/>
              <w:jc w:val="center"/>
              <w:rPr>
                <w:color w:val="000000"/>
                <w:sz w:val="16"/>
                <w:szCs w:val="16"/>
              </w:rPr>
            </w:pPr>
            <w:r w:rsidRPr="00157BCC">
              <w:rPr>
                <w:color w:val="000000"/>
                <w:sz w:val="16"/>
                <w:szCs w:val="16"/>
              </w:rPr>
              <w:t>0 (0.0%)</w:t>
            </w:r>
          </w:p>
        </w:tc>
        <w:tc>
          <w:tcPr>
            <w:tcW w:w="720" w:type="dxa"/>
          </w:tcPr>
          <w:p w14:paraId="000015B2"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B3" w14:textId="77777777" w:rsidR="0042791C" w:rsidRPr="00157BCC" w:rsidRDefault="00425BCD">
            <w:pPr>
              <w:pBdr>
                <w:top w:val="nil"/>
                <w:left w:val="nil"/>
                <w:bottom w:val="nil"/>
                <w:right w:val="nil"/>
                <w:between w:val="nil"/>
              </w:pBdr>
              <w:spacing w:before="101"/>
              <w:ind w:left="21" w:right="3"/>
              <w:jc w:val="center"/>
              <w:rPr>
                <w:color w:val="000000"/>
                <w:sz w:val="16"/>
                <w:szCs w:val="16"/>
              </w:rPr>
            </w:pPr>
            <w:r w:rsidRPr="00157BCC">
              <w:rPr>
                <w:color w:val="000000"/>
                <w:sz w:val="16"/>
                <w:szCs w:val="16"/>
              </w:rPr>
              <w:t>NA</w:t>
            </w:r>
          </w:p>
        </w:tc>
        <w:tc>
          <w:tcPr>
            <w:tcW w:w="1155" w:type="dxa"/>
          </w:tcPr>
          <w:p w14:paraId="000015B4" w14:textId="77777777" w:rsidR="0042791C" w:rsidRPr="00157BCC" w:rsidRDefault="00425BCD">
            <w:pPr>
              <w:pBdr>
                <w:top w:val="nil"/>
                <w:left w:val="nil"/>
                <w:bottom w:val="nil"/>
                <w:right w:val="nil"/>
                <w:between w:val="nil"/>
              </w:pBdr>
              <w:spacing w:before="101"/>
              <w:ind w:left="19" w:right="3"/>
              <w:jc w:val="center"/>
              <w:rPr>
                <w:color w:val="000000"/>
                <w:sz w:val="16"/>
                <w:szCs w:val="16"/>
              </w:rPr>
            </w:pPr>
            <w:r w:rsidRPr="00157BCC">
              <w:rPr>
                <w:color w:val="000000"/>
                <w:sz w:val="16"/>
                <w:szCs w:val="16"/>
              </w:rPr>
              <w:t>0 (0.0%)</w:t>
            </w:r>
          </w:p>
        </w:tc>
        <w:tc>
          <w:tcPr>
            <w:tcW w:w="721" w:type="dxa"/>
          </w:tcPr>
          <w:p w14:paraId="000015B5"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B6" w14:textId="77777777"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NA</w:t>
            </w:r>
          </w:p>
        </w:tc>
        <w:tc>
          <w:tcPr>
            <w:tcW w:w="1156" w:type="dxa"/>
          </w:tcPr>
          <w:p w14:paraId="000015B7" w14:textId="77777777" w:rsidR="0042791C" w:rsidRPr="00157BCC" w:rsidRDefault="00425BCD">
            <w:pPr>
              <w:pBdr>
                <w:top w:val="nil"/>
                <w:left w:val="nil"/>
                <w:bottom w:val="nil"/>
                <w:right w:val="nil"/>
                <w:between w:val="nil"/>
              </w:pBdr>
              <w:spacing w:before="101"/>
              <w:ind w:left="21" w:right="12"/>
              <w:jc w:val="center"/>
              <w:rPr>
                <w:color w:val="000000"/>
                <w:sz w:val="16"/>
                <w:szCs w:val="16"/>
              </w:rPr>
            </w:pPr>
            <w:r w:rsidRPr="00157BCC">
              <w:rPr>
                <w:color w:val="000000"/>
                <w:sz w:val="16"/>
                <w:szCs w:val="16"/>
              </w:rPr>
              <w:t>0 (0.0%)</w:t>
            </w:r>
          </w:p>
        </w:tc>
        <w:tc>
          <w:tcPr>
            <w:tcW w:w="722" w:type="dxa"/>
          </w:tcPr>
          <w:p w14:paraId="000015B8"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B9" w14:textId="77777777" w:rsidR="0042791C" w:rsidRPr="00157BCC" w:rsidRDefault="00425BCD">
            <w:pPr>
              <w:pBdr>
                <w:top w:val="nil"/>
                <w:left w:val="nil"/>
                <w:bottom w:val="nil"/>
                <w:right w:val="nil"/>
                <w:between w:val="nil"/>
              </w:pBdr>
              <w:spacing w:before="101"/>
              <w:ind w:left="6" w:right="4"/>
              <w:jc w:val="center"/>
              <w:rPr>
                <w:color w:val="000000"/>
                <w:sz w:val="16"/>
                <w:szCs w:val="16"/>
              </w:rPr>
            </w:pPr>
            <w:r w:rsidRPr="00157BCC">
              <w:rPr>
                <w:color w:val="000000"/>
                <w:sz w:val="16"/>
                <w:szCs w:val="16"/>
              </w:rPr>
              <w:t>NA</w:t>
            </w:r>
          </w:p>
        </w:tc>
        <w:tc>
          <w:tcPr>
            <w:tcW w:w="1157" w:type="dxa"/>
          </w:tcPr>
          <w:p w14:paraId="000015BA" w14:textId="77777777" w:rsidR="0042791C" w:rsidRPr="00157BCC" w:rsidRDefault="00425BCD">
            <w:pPr>
              <w:pBdr>
                <w:top w:val="nil"/>
                <w:left w:val="nil"/>
                <w:bottom w:val="nil"/>
                <w:right w:val="nil"/>
                <w:between w:val="nil"/>
              </w:pBdr>
              <w:spacing w:before="101"/>
              <w:ind w:left="17" w:right="18"/>
              <w:jc w:val="center"/>
              <w:rPr>
                <w:color w:val="000000"/>
                <w:sz w:val="16"/>
                <w:szCs w:val="16"/>
              </w:rPr>
            </w:pPr>
            <w:r w:rsidRPr="00157BCC">
              <w:rPr>
                <w:color w:val="000000"/>
                <w:sz w:val="16"/>
                <w:szCs w:val="16"/>
              </w:rPr>
              <w:t>NA</w:t>
            </w:r>
          </w:p>
        </w:tc>
        <w:tc>
          <w:tcPr>
            <w:tcW w:w="723" w:type="dxa"/>
          </w:tcPr>
          <w:p w14:paraId="000015BB" w14:textId="77777777" w:rsidR="0042791C" w:rsidRPr="00157BCC" w:rsidRDefault="0042791C">
            <w:pPr>
              <w:pBdr>
                <w:top w:val="nil"/>
                <w:left w:val="nil"/>
                <w:bottom w:val="nil"/>
                <w:right w:val="nil"/>
                <w:between w:val="nil"/>
              </w:pBdr>
              <w:rPr>
                <w:color w:val="000000"/>
                <w:sz w:val="14"/>
                <w:szCs w:val="14"/>
              </w:rPr>
            </w:pPr>
          </w:p>
        </w:tc>
      </w:tr>
      <w:tr w:rsidR="0042791C" w:rsidRPr="00157BCC" w14:paraId="017B95AA" w14:textId="77777777">
        <w:trPr>
          <w:trHeight w:val="422"/>
        </w:trPr>
        <w:tc>
          <w:tcPr>
            <w:tcW w:w="2160" w:type="dxa"/>
          </w:tcPr>
          <w:p w14:paraId="000015BC"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Prescriber specialty of index</w:t>
            </w:r>
          </w:p>
          <w:p w14:paraId="000015BD"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prescription</w:t>
            </w:r>
          </w:p>
        </w:tc>
        <w:tc>
          <w:tcPr>
            <w:tcW w:w="1214" w:type="dxa"/>
          </w:tcPr>
          <w:p w14:paraId="000015B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5B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5C0"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C1"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5C2"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5C3"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C4"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5C5"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5C6"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5C7"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5C8"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5C9" w14:textId="77777777" w:rsidR="0042791C" w:rsidRPr="00157BCC" w:rsidRDefault="0042791C">
            <w:pPr>
              <w:pBdr>
                <w:top w:val="nil"/>
                <w:left w:val="nil"/>
                <w:bottom w:val="nil"/>
                <w:right w:val="nil"/>
                <w:between w:val="nil"/>
              </w:pBdr>
              <w:rPr>
                <w:color w:val="000000"/>
                <w:sz w:val="14"/>
                <w:szCs w:val="14"/>
              </w:rPr>
            </w:pPr>
          </w:p>
        </w:tc>
      </w:tr>
      <w:tr w:rsidR="0042791C" w:rsidRPr="00157BCC" w14:paraId="7D294AB5" w14:textId="77777777">
        <w:trPr>
          <w:trHeight w:val="360"/>
        </w:trPr>
        <w:tc>
          <w:tcPr>
            <w:tcW w:w="2160" w:type="dxa"/>
          </w:tcPr>
          <w:p w14:paraId="000015CA" w14:textId="1FC6A782"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 xml:space="preserve">…General </w:t>
            </w:r>
            <w:r w:rsidR="009A19F3" w:rsidRPr="00157BCC">
              <w:rPr>
                <w:color w:val="000000"/>
                <w:sz w:val="16"/>
                <w:szCs w:val="16"/>
              </w:rPr>
              <w:t>practitioner</w:t>
            </w:r>
            <w:r w:rsidRPr="00157BCC">
              <w:rPr>
                <w:color w:val="000000"/>
                <w:sz w:val="16"/>
                <w:szCs w:val="16"/>
              </w:rPr>
              <w:t>; n (%)</w:t>
            </w:r>
          </w:p>
        </w:tc>
        <w:tc>
          <w:tcPr>
            <w:tcW w:w="1214" w:type="dxa"/>
          </w:tcPr>
          <w:p w14:paraId="000015CB"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1,871 (22.3%)</w:t>
            </w:r>
          </w:p>
        </w:tc>
        <w:tc>
          <w:tcPr>
            <w:tcW w:w="1152" w:type="dxa"/>
          </w:tcPr>
          <w:p w14:paraId="000015CC"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2,457 (29.3%)</w:t>
            </w:r>
          </w:p>
        </w:tc>
        <w:tc>
          <w:tcPr>
            <w:tcW w:w="720" w:type="dxa"/>
          </w:tcPr>
          <w:p w14:paraId="000015CD"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0.16</w:t>
            </w:r>
          </w:p>
        </w:tc>
        <w:tc>
          <w:tcPr>
            <w:tcW w:w="1156" w:type="dxa"/>
          </w:tcPr>
          <w:p w14:paraId="000015CE"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NA</w:t>
            </w:r>
          </w:p>
        </w:tc>
        <w:tc>
          <w:tcPr>
            <w:tcW w:w="1155" w:type="dxa"/>
          </w:tcPr>
          <w:p w14:paraId="000015CF" w14:textId="77777777" w:rsidR="0042791C" w:rsidRPr="00157BCC" w:rsidRDefault="00425BCD">
            <w:pPr>
              <w:pBdr>
                <w:top w:val="nil"/>
                <w:left w:val="nil"/>
                <w:bottom w:val="nil"/>
                <w:right w:val="nil"/>
                <w:between w:val="nil"/>
              </w:pBdr>
              <w:spacing w:before="71"/>
              <w:ind w:left="19" w:right="3"/>
              <w:jc w:val="center"/>
              <w:rPr>
                <w:color w:val="000000"/>
                <w:sz w:val="16"/>
                <w:szCs w:val="16"/>
              </w:rPr>
            </w:pPr>
            <w:r w:rsidRPr="00157BCC">
              <w:rPr>
                <w:color w:val="000000"/>
                <w:sz w:val="16"/>
                <w:szCs w:val="16"/>
              </w:rPr>
              <w:t>NA</w:t>
            </w:r>
          </w:p>
        </w:tc>
        <w:tc>
          <w:tcPr>
            <w:tcW w:w="721" w:type="dxa"/>
          </w:tcPr>
          <w:p w14:paraId="000015D0" w14:textId="77777777" w:rsidR="0042791C" w:rsidRPr="00157BCC" w:rsidRDefault="00425BCD">
            <w:pPr>
              <w:pBdr>
                <w:top w:val="nil"/>
                <w:left w:val="nil"/>
                <w:bottom w:val="nil"/>
                <w:right w:val="nil"/>
                <w:between w:val="nil"/>
              </w:pBdr>
              <w:spacing w:before="71"/>
              <w:ind w:left="18" w:right="2"/>
              <w:jc w:val="center"/>
              <w:rPr>
                <w:color w:val="000000"/>
                <w:sz w:val="16"/>
                <w:szCs w:val="16"/>
              </w:rPr>
            </w:pPr>
            <w:r w:rsidRPr="00157BCC">
              <w:rPr>
                <w:color w:val="000000"/>
                <w:sz w:val="16"/>
                <w:szCs w:val="16"/>
              </w:rPr>
              <w:t>NA</w:t>
            </w:r>
          </w:p>
        </w:tc>
        <w:tc>
          <w:tcPr>
            <w:tcW w:w="1157" w:type="dxa"/>
          </w:tcPr>
          <w:p w14:paraId="000015D1" w14:textId="77777777" w:rsidR="0042791C" w:rsidRPr="00157BCC" w:rsidRDefault="00425BCD">
            <w:pPr>
              <w:pBdr>
                <w:top w:val="nil"/>
                <w:left w:val="nil"/>
                <w:bottom w:val="nil"/>
                <w:right w:val="nil"/>
                <w:between w:val="nil"/>
              </w:pBdr>
              <w:spacing w:before="71"/>
              <w:ind w:left="17" w:right="4"/>
              <w:jc w:val="center"/>
              <w:rPr>
                <w:color w:val="000000"/>
                <w:sz w:val="16"/>
                <w:szCs w:val="16"/>
              </w:rPr>
            </w:pPr>
            <w:r w:rsidRPr="00157BCC">
              <w:rPr>
                <w:color w:val="000000"/>
                <w:sz w:val="16"/>
                <w:szCs w:val="16"/>
              </w:rPr>
              <w:t>NA</w:t>
            </w:r>
          </w:p>
        </w:tc>
        <w:tc>
          <w:tcPr>
            <w:tcW w:w="1156" w:type="dxa"/>
          </w:tcPr>
          <w:p w14:paraId="000015D2" w14:textId="77777777" w:rsidR="0042791C" w:rsidRPr="00157BCC" w:rsidRDefault="00425BCD">
            <w:pPr>
              <w:pBdr>
                <w:top w:val="nil"/>
                <w:left w:val="nil"/>
                <w:bottom w:val="nil"/>
                <w:right w:val="nil"/>
                <w:between w:val="nil"/>
              </w:pBdr>
              <w:spacing w:before="71"/>
              <w:ind w:left="21" w:right="12"/>
              <w:jc w:val="center"/>
              <w:rPr>
                <w:color w:val="000000"/>
                <w:sz w:val="16"/>
                <w:szCs w:val="16"/>
              </w:rPr>
            </w:pPr>
            <w:r w:rsidRPr="00157BCC">
              <w:rPr>
                <w:color w:val="000000"/>
                <w:sz w:val="16"/>
                <w:szCs w:val="16"/>
              </w:rPr>
              <w:t>NA</w:t>
            </w:r>
          </w:p>
        </w:tc>
        <w:tc>
          <w:tcPr>
            <w:tcW w:w="722" w:type="dxa"/>
          </w:tcPr>
          <w:p w14:paraId="000015D3" w14:textId="77777777" w:rsidR="0042791C" w:rsidRPr="00157BCC" w:rsidRDefault="00425BCD">
            <w:pPr>
              <w:pBdr>
                <w:top w:val="nil"/>
                <w:left w:val="nil"/>
                <w:bottom w:val="nil"/>
                <w:right w:val="nil"/>
                <w:between w:val="nil"/>
              </w:pBdr>
              <w:spacing w:before="71"/>
              <w:ind w:left="10" w:right="3"/>
              <w:jc w:val="center"/>
              <w:rPr>
                <w:color w:val="000000"/>
                <w:sz w:val="16"/>
                <w:szCs w:val="16"/>
              </w:rPr>
            </w:pPr>
            <w:r w:rsidRPr="00157BCC">
              <w:rPr>
                <w:color w:val="000000"/>
                <w:sz w:val="16"/>
                <w:szCs w:val="16"/>
              </w:rPr>
              <w:t>NA</w:t>
            </w:r>
          </w:p>
        </w:tc>
        <w:tc>
          <w:tcPr>
            <w:tcW w:w="1158" w:type="dxa"/>
          </w:tcPr>
          <w:p w14:paraId="000015D4"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5D5"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5D6" w14:textId="77777777" w:rsidR="0042791C" w:rsidRPr="00157BCC" w:rsidRDefault="00425BCD">
            <w:pPr>
              <w:pBdr>
                <w:top w:val="nil"/>
                <w:left w:val="nil"/>
                <w:bottom w:val="nil"/>
                <w:right w:val="nil"/>
                <w:between w:val="nil"/>
              </w:pBdr>
              <w:spacing w:before="71"/>
              <w:ind w:right="5"/>
              <w:jc w:val="center"/>
              <w:rPr>
                <w:color w:val="000000"/>
                <w:sz w:val="16"/>
                <w:szCs w:val="16"/>
              </w:rPr>
            </w:pPr>
            <w:r w:rsidRPr="00157BCC">
              <w:rPr>
                <w:color w:val="000000"/>
                <w:sz w:val="16"/>
                <w:szCs w:val="16"/>
              </w:rPr>
              <w:t>NA</w:t>
            </w:r>
          </w:p>
        </w:tc>
      </w:tr>
      <w:tr w:rsidR="0042791C" w:rsidRPr="00157BCC" w14:paraId="34240B8D" w14:textId="77777777">
        <w:trPr>
          <w:trHeight w:val="359"/>
        </w:trPr>
        <w:tc>
          <w:tcPr>
            <w:tcW w:w="2160" w:type="dxa"/>
          </w:tcPr>
          <w:p w14:paraId="000015D7"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…Cardiologist; n (%)</w:t>
            </w:r>
          </w:p>
        </w:tc>
        <w:tc>
          <w:tcPr>
            <w:tcW w:w="1214" w:type="dxa"/>
          </w:tcPr>
          <w:p w14:paraId="000015D8"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5,308 (63.4%)</w:t>
            </w:r>
          </w:p>
        </w:tc>
        <w:tc>
          <w:tcPr>
            <w:tcW w:w="1152" w:type="dxa"/>
          </w:tcPr>
          <w:p w14:paraId="000015D9"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4,638 (55.4%)</w:t>
            </w:r>
          </w:p>
        </w:tc>
        <w:tc>
          <w:tcPr>
            <w:tcW w:w="720" w:type="dxa"/>
          </w:tcPr>
          <w:p w14:paraId="000015DA"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0.163</w:t>
            </w:r>
          </w:p>
        </w:tc>
        <w:tc>
          <w:tcPr>
            <w:tcW w:w="1156" w:type="dxa"/>
          </w:tcPr>
          <w:p w14:paraId="000015DB"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NA</w:t>
            </w:r>
          </w:p>
        </w:tc>
        <w:tc>
          <w:tcPr>
            <w:tcW w:w="1155" w:type="dxa"/>
          </w:tcPr>
          <w:p w14:paraId="000015DC" w14:textId="77777777" w:rsidR="0042791C" w:rsidRPr="00157BCC" w:rsidRDefault="00425BCD">
            <w:pPr>
              <w:pBdr>
                <w:top w:val="nil"/>
                <w:left w:val="nil"/>
                <w:bottom w:val="nil"/>
                <w:right w:val="nil"/>
                <w:between w:val="nil"/>
              </w:pBdr>
              <w:spacing w:before="70"/>
              <w:ind w:left="19" w:right="3"/>
              <w:jc w:val="center"/>
              <w:rPr>
                <w:color w:val="000000"/>
                <w:sz w:val="16"/>
                <w:szCs w:val="16"/>
              </w:rPr>
            </w:pPr>
            <w:r w:rsidRPr="00157BCC">
              <w:rPr>
                <w:color w:val="000000"/>
                <w:sz w:val="16"/>
                <w:szCs w:val="16"/>
              </w:rPr>
              <w:t>NA</w:t>
            </w:r>
          </w:p>
        </w:tc>
        <w:tc>
          <w:tcPr>
            <w:tcW w:w="721" w:type="dxa"/>
          </w:tcPr>
          <w:p w14:paraId="000015DD" w14:textId="77777777" w:rsidR="0042791C" w:rsidRPr="00157BCC" w:rsidRDefault="00425BCD">
            <w:pPr>
              <w:pBdr>
                <w:top w:val="nil"/>
                <w:left w:val="nil"/>
                <w:bottom w:val="nil"/>
                <w:right w:val="nil"/>
                <w:between w:val="nil"/>
              </w:pBdr>
              <w:spacing w:before="70"/>
              <w:ind w:left="18" w:right="2"/>
              <w:jc w:val="center"/>
              <w:rPr>
                <w:color w:val="000000"/>
                <w:sz w:val="16"/>
                <w:szCs w:val="16"/>
              </w:rPr>
            </w:pPr>
            <w:r w:rsidRPr="00157BCC">
              <w:rPr>
                <w:color w:val="000000"/>
                <w:sz w:val="16"/>
                <w:szCs w:val="16"/>
              </w:rPr>
              <w:t>NA</w:t>
            </w:r>
          </w:p>
        </w:tc>
        <w:tc>
          <w:tcPr>
            <w:tcW w:w="1157" w:type="dxa"/>
          </w:tcPr>
          <w:p w14:paraId="000015DE" w14:textId="77777777" w:rsidR="0042791C" w:rsidRPr="00157BCC" w:rsidRDefault="00425BCD">
            <w:pPr>
              <w:pBdr>
                <w:top w:val="nil"/>
                <w:left w:val="nil"/>
                <w:bottom w:val="nil"/>
                <w:right w:val="nil"/>
                <w:between w:val="nil"/>
              </w:pBdr>
              <w:spacing w:before="70"/>
              <w:ind w:left="17" w:right="4"/>
              <w:jc w:val="center"/>
              <w:rPr>
                <w:color w:val="000000"/>
                <w:sz w:val="16"/>
                <w:szCs w:val="16"/>
              </w:rPr>
            </w:pPr>
            <w:r w:rsidRPr="00157BCC">
              <w:rPr>
                <w:color w:val="000000"/>
                <w:sz w:val="16"/>
                <w:szCs w:val="16"/>
              </w:rPr>
              <w:t>NA</w:t>
            </w:r>
          </w:p>
        </w:tc>
        <w:tc>
          <w:tcPr>
            <w:tcW w:w="1156" w:type="dxa"/>
          </w:tcPr>
          <w:p w14:paraId="000015DF" w14:textId="77777777" w:rsidR="0042791C" w:rsidRPr="00157BCC" w:rsidRDefault="00425BCD">
            <w:pPr>
              <w:pBdr>
                <w:top w:val="nil"/>
                <w:left w:val="nil"/>
                <w:bottom w:val="nil"/>
                <w:right w:val="nil"/>
                <w:between w:val="nil"/>
              </w:pBdr>
              <w:spacing w:before="70"/>
              <w:ind w:left="21" w:right="12"/>
              <w:jc w:val="center"/>
              <w:rPr>
                <w:color w:val="000000"/>
                <w:sz w:val="16"/>
                <w:szCs w:val="16"/>
              </w:rPr>
            </w:pPr>
            <w:r w:rsidRPr="00157BCC">
              <w:rPr>
                <w:color w:val="000000"/>
                <w:sz w:val="16"/>
                <w:szCs w:val="16"/>
              </w:rPr>
              <w:t>NA</w:t>
            </w:r>
          </w:p>
        </w:tc>
        <w:tc>
          <w:tcPr>
            <w:tcW w:w="722" w:type="dxa"/>
          </w:tcPr>
          <w:p w14:paraId="000015E0" w14:textId="77777777" w:rsidR="0042791C" w:rsidRPr="00157BCC" w:rsidRDefault="00425BCD">
            <w:pPr>
              <w:pBdr>
                <w:top w:val="nil"/>
                <w:left w:val="nil"/>
                <w:bottom w:val="nil"/>
                <w:right w:val="nil"/>
                <w:between w:val="nil"/>
              </w:pBdr>
              <w:spacing w:before="70"/>
              <w:ind w:left="10" w:right="3"/>
              <w:jc w:val="center"/>
              <w:rPr>
                <w:color w:val="000000"/>
                <w:sz w:val="16"/>
                <w:szCs w:val="16"/>
              </w:rPr>
            </w:pPr>
            <w:r w:rsidRPr="00157BCC">
              <w:rPr>
                <w:color w:val="000000"/>
                <w:sz w:val="16"/>
                <w:szCs w:val="16"/>
              </w:rPr>
              <w:t>NA</w:t>
            </w:r>
          </w:p>
        </w:tc>
        <w:tc>
          <w:tcPr>
            <w:tcW w:w="1158" w:type="dxa"/>
          </w:tcPr>
          <w:p w14:paraId="000015E1"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5E2"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5E3" w14:textId="77777777" w:rsidR="0042791C" w:rsidRPr="00157BCC" w:rsidRDefault="00425BCD">
            <w:pPr>
              <w:pBdr>
                <w:top w:val="nil"/>
                <w:left w:val="nil"/>
                <w:bottom w:val="nil"/>
                <w:right w:val="nil"/>
                <w:between w:val="nil"/>
              </w:pBdr>
              <w:spacing w:before="70"/>
              <w:ind w:right="5"/>
              <w:jc w:val="center"/>
              <w:rPr>
                <w:color w:val="000000"/>
                <w:sz w:val="16"/>
                <w:szCs w:val="16"/>
              </w:rPr>
            </w:pPr>
            <w:r w:rsidRPr="00157BCC">
              <w:rPr>
                <w:color w:val="000000"/>
                <w:sz w:val="16"/>
                <w:szCs w:val="16"/>
              </w:rPr>
              <w:t>NA</w:t>
            </w:r>
          </w:p>
        </w:tc>
      </w:tr>
      <w:tr w:rsidR="0042791C" w:rsidRPr="00157BCC" w14:paraId="65DBE0BC" w14:textId="77777777">
        <w:trPr>
          <w:trHeight w:val="361"/>
        </w:trPr>
        <w:tc>
          <w:tcPr>
            <w:tcW w:w="2160" w:type="dxa"/>
          </w:tcPr>
          <w:p w14:paraId="000015E4"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…Electrophysiologist; n (%)</w:t>
            </w:r>
          </w:p>
        </w:tc>
        <w:tc>
          <w:tcPr>
            <w:tcW w:w="1214" w:type="dxa"/>
          </w:tcPr>
          <w:p w14:paraId="000015E5"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1,374 (16.4%)</w:t>
            </w:r>
          </w:p>
        </w:tc>
        <w:tc>
          <w:tcPr>
            <w:tcW w:w="1152" w:type="dxa"/>
          </w:tcPr>
          <w:p w14:paraId="000015E6"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1,261 (15.1%)</w:t>
            </w:r>
          </w:p>
        </w:tc>
        <w:tc>
          <w:tcPr>
            <w:tcW w:w="720" w:type="dxa"/>
          </w:tcPr>
          <w:p w14:paraId="000015E7" w14:textId="77777777" w:rsidR="0042791C" w:rsidRPr="00157BCC" w:rsidRDefault="00425BCD">
            <w:pPr>
              <w:pBdr>
                <w:top w:val="nil"/>
                <w:left w:val="nil"/>
                <w:bottom w:val="nil"/>
                <w:right w:val="nil"/>
                <w:between w:val="nil"/>
              </w:pBdr>
              <w:spacing w:before="71"/>
              <w:ind w:left="22" w:right="1"/>
              <w:jc w:val="center"/>
              <w:rPr>
                <w:color w:val="000000"/>
                <w:sz w:val="16"/>
                <w:szCs w:val="16"/>
              </w:rPr>
            </w:pPr>
            <w:r w:rsidRPr="00157BCC">
              <w:rPr>
                <w:color w:val="000000"/>
                <w:sz w:val="16"/>
                <w:szCs w:val="16"/>
              </w:rPr>
              <w:t>0.037</w:t>
            </w:r>
          </w:p>
        </w:tc>
        <w:tc>
          <w:tcPr>
            <w:tcW w:w="1156" w:type="dxa"/>
          </w:tcPr>
          <w:p w14:paraId="000015E8"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NA</w:t>
            </w:r>
          </w:p>
        </w:tc>
        <w:tc>
          <w:tcPr>
            <w:tcW w:w="1155" w:type="dxa"/>
          </w:tcPr>
          <w:p w14:paraId="000015E9" w14:textId="77777777" w:rsidR="0042791C" w:rsidRPr="00157BCC" w:rsidRDefault="00425BCD">
            <w:pPr>
              <w:pBdr>
                <w:top w:val="nil"/>
                <w:left w:val="nil"/>
                <w:bottom w:val="nil"/>
                <w:right w:val="nil"/>
                <w:between w:val="nil"/>
              </w:pBdr>
              <w:spacing w:before="71"/>
              <w:ind w:left="19" w:right="3"/>
              <w:jc w:val="center"/>
              <w:rPr>
                <w:color w:val="000000"/>
                <w:sz w:val="16"/>
                <w:szCs w:val="16"/>
              </w:rPr>
            </w:pPr>
            <w:r w:rsidRPr="00157BCC">
              <w:rPr>
                <w:color w:val="000000"/>
                <w:sz w:val="16"/>
                <w:szCs w:val="16"/>
              </w:rPr>
              <w:t>NA</w:t>
            </w:r>
          </w:p>
        </w:tc>
        <w:tc>
          <w:tcPr>
            <w:tcW w:w="721" w:type="dxa"/>
          </w:tcPr>
          <w:p w14:paraId="000015EA" w14:textId="77777777" w:rsidR="0042791C" w:rsidRPr="00157BCC" w:rsidRDefault="00425BCD">
            <w:pPr>
              <w:pBdr>
                <w:top w:val="nil"/>
                <w:left w:val="nil"/>
                <w:bottom w:val="nil"/>
                <w:right w:val="nil"/>
                <w:between w:val="nil"/>
              </w:pBdr>
              <w:spacing w:before="71"/>
              <w:ind w:left="18" w:right="2"/>
              <w:jc w:val="center"/>
              <w:rPr>
                <w:color w:val="000000"/>
                <w:sz w:val="16"/>
                <w:szCs w:val="16"/>
              </w:rPr>
            </w:pPr>
            <w:r w:rsidRPr="00157BCC">
              <w:rPr>
                <w:color w:val="000000"/>
                <w:sz w:val="16"/>
                <w:szCs w:val="16"/>
              </w:rPr>
              <w:t>NA</w:t>
            </w:r>
          </w:p>
        </w:tc>
        <w:tc>
          <w:tcPr>
            <w:tcW w:w="1157" w:type="dxa"/>
          </w:tcPr>
          <w:p w14:paraId="000015EB" w14:textId="77777777" w:rsidR="0042791C" w:rsidRPr="00157BCC" w:rsidRDefault="00425BCD">
            <w:pPr>
              <w:pBdr>
                <w:top w:val="nil"/>
                <w:left w:val="nil"/>
                <w:bottom w:val="nil"/>
                <w:right w:val="nil"/>
                <w:between w:val="nil"/>
              </w:pBdr>
              <w:spacing w:before="71"/>
              <w:ind w:left="17" w:right="4"/>
              <w:jc w:val="center"/>
              <w:rPr>
                <w:color w:val="000000"/>
                <w:sz w:val="16"/>
                <w:szCs w:val="16"/>
              </w:rPr>
            </w:pPr>
            <w:r w:rsidRPr="00157BCC">
              <w:rPr>
                <w:color w:val="000000"/>
                <w:sz w:val="16"/>
                <w:szCs w:val="16"/>
              </w:rPr>
              <w:t>NA</w:t>
            </w:r>
          </w:p>
        </w:tc>
        <w:tc>
          <w:tcPr>
            <w:tcW w:w="1156" w:type="dxa"/>
          </w:tcPr>
          <w:p w14:paraId="000015EC" w14:textId="77777777" w:rsidR="0042791C" w:rsidRPr="00157BCC" w:rsidRDefault="00425BCD">
            <w:pPr>
              <w:pBdr>
                <w:top w:val="nil"/>
                <w:left w:val="nil"/>
                <w:bottom w:val="nil"/>
                <w:right w:val="nil"/>
                <w:between w:val="nil"/>
              </w:pBdr>
              <w:spacing w:before="71"/>
              <w:ind w:left="21" w:right="12"/>
              <w:jc w:val="center"/>
              <w:rPr>
                <w:color w:val="000000"/>
                <w:sz w:val="16"/>
                <w:szCs w:val="16"/>
              </w:rPr>
            </w:pPr>
            <w:r w:rsidRPr="00157BCC">
              <w:rPr>
                <w:color w:val="000000"/>
                <w:sz w:val="16"/>
                <w:szCs w:val="16"/>
              </w:rPr>
              <w:t>NA</w:t>
            </w:r>
          </w:p>
        </w:tc>
        <w:tc>
          <w:tcPr>
            <w:tcW w:w="722" w:type="dxa"/>
          </w:tcPr>
          <w:p w14:paraId="000015ED" w14:textId="77777777" w:rsidR="0042791C" w:rsidRPr="00157BCC" w:rsidRDefault="00425BCD">
            <w:pPr>
              <w:pBdr>
                <w:top w:val="nil"/>
                <w:left w:val="nil"/>
                <w:bottom w:val="nil"/>
                <w:right w:val="nil"/>
                <w:between w:val="nil"/>
              </w:pBdr>
              <w:spacing w:before="71"/>
              <w:ind w:left="10" w:right="3"/>
              <w:jc w:val="center"/>
              <w:rPr>
                <w:color w:val="000000"/>
                <w:sz w:val="16"/>
                <w:szCs w:val="16"/>
              </w:rPr>
            </w:pPr>
            <w:r w:rsidRPr="00157BCC">
              <w:rPr>
                <w:color w:val="000000"/>
                <w:sz w:val="16"/>
                <w:szCs w:val="16"/>
              </w:rPr>
              <w:t>NA</w:t>
            </w:r>
          </w:p>
        </w:tc>
        <w:tc>
          <w:tcPr>
            <w:tcW w:w="1158" w:type="dxa"/>
          </w:tcPr>
          <w:p w14:paraId="000015EE"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5EF"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5F0" w14:textId="77777777" w:rsidR="0042791C" w:rsidRPr="00157BCC" w:rsidRDefault="00425BCD">
            <w:pPr>
              <w:pBdr>
                <w:top w:val="nil"/>
                <w:left w:val="nil"/>
                <w:bottom w:val="nil"/>
                <w:right w:val="nil"/>
                <w:between w:val="nil"/>
              </w:pBdr>
              <w:spacing w:before="71"/>
              <w:ind w:right="5"/>
              <w:jc w:val="center"/>
              <w:rPr>
                <w:color w:val="000000"/>
                <w:sz w:val="16"/>
                <w:szCs w:val="16"/>
              </w:rPr>
            </w:pPr>
            <w:r w:rsidRPr="00157BCC">
              <w:rPr>
                <w:color w:val="000000"/>
                <w:sz w:val="16"/>
                <w:szCs w:val="16"/>
              </w:rPr>
              <w:t>NA</w:t>
            </w:r>
          </w:p>
        </w:tc>
      </w:tr>
    </w:tbl>
    <w:p w14:paraId="000015F1"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15F2" w14:textId="77777777" w:rsidR="0042791C" w:rsidRPr="00157BCC" w:rsidRDefault="0042791C">
      <w:pPr>
        <w:pBdr>
          <w:top w:val="nil"/>
          <w:left w:val="nil"/>
          <w:bottom w:val="nil"/>
          <w:right w:val="nil"/>
          <w:between w:val="nil"/>
        </w:pBdr>
        <w:spacing w:before="2"/>
        <w:rPr>
          <w:b/>
          <w:color w:val="000000"/>
          <w:sz w:val="5"/>
          <w:szCs w:val="5"/>
        </w:rPr>
      </w:pPr>
    </w:p>
    <w:tbl>
      <w:tblPr>
        <w:tblStyle w:val="36"/>
        <w:tblW w:w="14351" w:type="dxa"/>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214"/>
        <w:gridCol w:w="1152"/>
        <w:gridCol w:w="720"/>
        <w:gridCol w:w="1156"/>
        <w:gridCol w:w="1155"/>
        <w:gridCol w:w="721"/>
        <w:gridCol w:w="1157"/>
        <w:gridCol w:w="1156"/>
        <w:gridCol w:w="722"/>
        <w:gridCol w:w="1158"/>
        <w:gridCol w:w="1157"/>
        <w:gridCol w:w="723"/>
      </w:tblGrid>
      <w:tr w:rsidR="0042791C" w:rsidRPr="00157BCC" w14:paraId="3F497532" w14:textId="77777777">
        <w:trPr>
          <w:trHeight w:val="422"/>
        </w:trPr>
        <w:tc>
          <w:tcPr>
            <w:tcW w:w="2160" w:type="dxa"/>
          </w:tcPr>
          <w:p w14:paraId="000015F4" w14:textId="2560ABFD" w:rsidR="0042791C" w:rsidRPr="00157BCC" w:rsidRDefault="00425BCD" w:rsidP="00E81374">
            <w:pPr>
              <w:pBdr>
                <w:top w:val="nil"/>
                <w:left w:val="nil"/>
                <w:bottom w:val="nil"/>
                <w:right w:val="nil"/>
                <w:between w:val="nil"/>
              </w:pBdr>
              <w:spacing w:line="181" w:lineRule="auto"/>
              <w:ind w:left="39"/>
              <w:rPr>
                <w:color w:val="000000"/>
                <w:sz w:val="16"/>
                <w:szCs w:val="16"/>
              </w:rPr>
            </w:pPr>
            <w:r w:rsidRPr="00157BCC">
              <w:rPr>
                <w:color w:val="000000"/>
                <w:sz w:val="16"/>
                <w:szCs w:val="16"/>
              </w:rPr>
              <w:t xml:space="preserve">…Other/Unknown/Missing; </w:t>
            </w:r>
            <w:r w:rsidR="00524A64" w:rsidRPr="00157BCC">
              <w:rPr>
                <w:color w:val="000000"/>
                <w:sz w:val="16"/>
                <w:szCs w:val="16"/>
              </w:rPr>
              <w:br/>
            </w:r>
            <w:r w:rsidRPr="00157BCC">
              <w:rPr>
                <w:color w:val="000000"/>
                <w:sz w:val="16"/>
                <w:szCs w:val="16"/>
              </w:rPr>
              <w:t>n</w:t>
            </w:r>
            <w:r w:rsidR="00524A64" w:rsidRPr="00157BCC">
              <w:rPr>
                <w:color w:val="000000"/>
                <w:sz w:val="16"/>
                <w:szCs w:val="16"/>
              </w:rPr>
              <w:t xml:space="preserve"> </w:t>
            </w:r>
            <w:r w:rsidRPr="00157BCC">
              <w:rPr>
                <w:color w:val="000000"/>
                <w:sz w:val="16"/>
                <w:szCs w:val="16"/>
              </w:rPr>
              <w:t>(%)</w:t>
            </w:r>
          </w:p>
        </w:tc>
        <w:tc>
          <w:tcPr>
            <w:tcW w:w="1214" w:type="dxa"/>
          </w:tcPr>
          <w:p w14:paraId="000015F5"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1,196 (14.3%)</w:t>
            </w:r>
          </w:p>
        </w:tc>
        <w:tc>
          <w:tcPr>
            <w:tcW w:w="1152" w:type="dxa"/>
          </w:tcPr>
          <w:p w14:paraId="000015F6" w14:textId="77777777" w:rsidR="0042791C" w:rsidRPr="00157BCC" w:rsidRDefault="00425BCD">
            <w:pPr>
              <w:pBdr>
                <w:top w:val="nil"/>
                <w:left w:val="nil"/>
                <w:bottom w:val="nil"/>
                <w:right w:val="nil"/>
                <w:between w:val="nil"/>
              </w:pBdr>
              <w:spacing w:before="102"/>
              <w:ind w:left="22"/>
              <w:jc w:val="center"/>
              <w:rPr>
                <w:color w:val="000000"/>
                <w:sz w:val="16"/>
                <w:szCs w:val="16"/>
              </w:rPr>
            </w:pPr>
            <w:r w:rsidRPr="00157BCC">
              <w:rPr>
                <w:color w:val="000000"/>
                <w:sz w:val="16"/>
                <w:szCs w:val="16"/>
              </w:rPr>
              <w:t>1,281 (15.3%)</w:t>
            </w:r>
          </w:p>
        </w:tc>
        <w:tc>
          <w:tcPr>
            <w:tcW w:w="720" w:type="dxa"/>
          </w:tcPr>
          <w:p w14:paraId="000015F7"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0.029</w:t>
            </w:r>
          </w:p>
        </w:tc>
        <w:tc>
          <w:tcPr>
            <w:tcW w:w="1156" w:type="dxa"/>
          </w:tcPr>
          <w:p w14:paraId="000015F8"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NA</w:t>
            </w:r>
          </w:p>
        </w:tc>
        <w:tc>
          <w:tcPr>
            <w:tcW w:w="1155" w:type="dxa"/>
          </w:tcPr>
          <w:p w14:paraId="000015F9" w14:textId="77777777" w:rsidR="0042791C" w:rsidRPr="00157BCC" w:rsidRDefault="00425BCD">
            <w:pPr>
              <w:pBdr>
                <w:top w:val="nil"/>
                <w:left w:val="nil"/>
                <w:bottom w:val="nil"/>
                <w:right w:val="nil"/>
                <w:between w:val="nil"/>
              </w:pBdr>
              <w:spacing w:before="102"/>
              <w:ind w:left="19" w:right="3"/>
              <w:jc w:val="center"/>
              <w:rPr>
                <w:color w:val="000000"/>
                <w:sz w:val="16"/>
                <w:szCs w:val="16"/>
              </w:rPr>
            </w:pPr>
            <w:r w:rsidRPr="00157BCC">
              <w:rPr>
                <w:color w:val="000000"/>
                <w:sz w:val="16"/>
                <w:szCs w:val="16"/>
              </w:rPr>
              <w:t>NA</w:t>
            </w:r>
          </w:p>
        </w:tc>
        <w:tc>
          <w:tcPr>
            <w:tcW w:w="721" w:type="dxa"/>
          </w:tcPr>
          <w:p w14:paraId="000015FA" w14:textId="77777777" w:rsidR="0042791C" w:rsidRPr="00157BCC" w:rsidRDefault="00425BCD">
            <w:pPr>
              <w:pBdr>
                <w:top w:val="nil"/>
                <w:left w:val="nil"/>
                <w:bottom w:val="nil"/>
                <w:right w:val="nil"/>
                <w:between w:val="nil"/>
              </w:pBdr>
              <w:spacing w:before="102"/>
              <w:ind w:left="18" w:right="2"/>
              <w:jc w:val="center"/>
              <w:rPr>
                <w:color w:val="000000"/>
                <w:sz w:val="16"/>
                <w:szCs w:val="16"/>
              </w:rPr>
            </w:pPr>
            <w:r w:rsidRPr="00157BCC">
              <w:rPr>
                <w:color w:val="000000"/>
                <w:sz w:val="16"/>
                <w:szCs w:val="16"/>
              </w:rPr>
              <w:t>NA</w:t>
            </w:r>
          </w:p>
        </w:tc>
        <w:tc>
          <w:tcPr>
            <w:tcW w:w="1157" w:type="dxa"/>
          </w:tcPr>
          <w:p w14:paraId="000015FB" w14:textId="77777777"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NA</w:t>
            </w:r>
          </w:p>
        </w:tc>
        <w:tc>
          <w:tcPr>
            <w:tcW w:w="1156" w:type="dxa"/>
          </w:tcPr>
          <w:p w14:paraId="000015FC" w14:textId="77777777" w:rsidR="0042791C" w:rsidRPr="00157BCC" w:rsidRDefault="00425BCD">
            <w:pPr>
              <w:pBdr>
                <w:top w:val="nil"/>
                <w:left w:val="nil"/>
                <w:bottom w:val="nil"/>
                <w:right w:val="nil"/>
                <w:between w:val="nil"/>
              </w:pBdr>
              <w:spacing w:before="102"/>
              <w:ind w:left="21" w:right="12"/>
              <w:jc w:val="center"/>
              <w:rPr>
                <w:color w:val="000000"/>
                <w:sz w:val="16"/>
                <w:szCs w:val="16"/>
              </w:rPr>
            </w:pPr>
            <w:r w:rsidRPr="00157BCC">
              <w:rPr>
                <w:color w:val="000000"/>
                <w:sz w:val="16"/>
                <w:szCs w:val="16"/>
              </w:rPr>
              <w:t>NA</w:t>
            </w:r>
          </w:p>
        </w:tc>
        <w:tc>
          <w:tcPr>
            <w:tcW w:w="722" w:type="dxa"/>
          </w:tcPr>
          <w:p w14:paraId="000015FD" w14:textId="77777777" w:rsidR="0042791C" w:rsidRPr="00157BCC" w:rsidRDefault="00425BCD">
            <w:pPr>
              <w:pBdr>
                <w:top w:val="nil"/>
                <w:left w:val="nil"/>
                <w:bottom w:val="nil"/>
                <w:right w:val="nil"/>
                <w:between w:val="nil"/>
              </w:pBdr>
              <w:spacing w:before="102"/>
              <w:ind w:left="10" w:right="3"/>
              <w:jc w:val="center"/>
              <w:rPr>
                <w:color w:val="000000"/>
                <w:sz w:val="16"/>
                <w:szCs w:val="16"/>
              </w:rPr>
            </w:pPr>
            <w:r w:rsidRPr="00157BCC">
              <w:rPr>
                <w:color w:val="000000"/>
                <w:sz w:val="16"/>
                <w:szCs w:val="16"/>
              </w:rPr>
              <w:t>NA</w:t>
            </w:r>
          </w:p>
        </w:tc>
        <w:tc>
          <w:tcPr>
            <w:tcW w:w="1158" w:type="dxa"/>
          </w:tcPr>
          <w:p w14:paraId="000015FE"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5FF"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600" w14:textId="77777777" w:rsidR="0042791C" w:rsidRPr="00157BCC" w:rsidRDefault="00425BCD">
            <w:pPr>
              <w:pBdr>
                <w:top w:val="nil"/>
                <w:left w:val="nil"/>
                <w:bottom w:val="nil"/>
                <w:right w:val="nil"/>
                <w:between w:val="nil"/>
              </w:pBdr>
              <w:spacing w:before="102"/>
              <w:ind w:right="5"/>
              <w:jc w:val="center"/>
              <w:rPr>
                <w:color w:val="000000"/>
                <w:sz w:val="16"/>
                <w:szCs w:val="16"/>
              </w:rPr>
            </w:pPr>
            <w:r w:rsidRPr="00157BCC">
              <w:rPr>
                <w:color w:val="000000"/>
                <w:sz w:val="16"/>
                <w:szCs w:val="16"/>
              </w:rPr>
              <w:t>NA</w:t>
            </w:r>
          </w:p>
        </w:tc>
      </w:tr>
      <w:tr w:rsidR="0042791C" w:rsidRPr="00157BCC" w14:paraId="0021E465" w14:textId="77777777">
        <w:trPr>
          <w:trHeight w:val="423"/>
        </w:trPr>
        <w:tc>
          <w:tcPr>
            <w:tcW w:w="2160" w:type="dxa"/>
          </w:tcPr>
          <w:p w14:paraId="00001601"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Number of cardiologist visits</w:t>
            </w:r>
          </w:p>
          <w:p w14:paraId="00001602"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during the baseline period</w:t>
            </w:r>
          </w:p>
        </w:tc>
        <w:tc>
          <w:tcPr>
            <w:tcW w:w="1214" w:type="dxa"/>
          </w:tcPr>
          <w:p w14:paraId="0000160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604"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605"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06"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607"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608"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0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0A"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60B"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0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0D"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60E" w14:textId="77777777" w:rsidR="0042791C" w:rsidRPr="00157BCC" w:rsidRDefault="0042791C">
            <w:pPr>
              <w:pBdr>
                <w:top w:val="nil"/>
                <w:left w:val="nil"/>
                <w:bottom w:val="nil"/>
                <w:right w:val="nil"/>
                <w:between w:val="nil"/>
              </w:pBdr>
              <w:rPr>
                <w:color w:val="000000"/>
                <w:sz w:val="14"/>
                <w:szCs w:val="14"/>
              </w:rPr>
            </w:pPr>
          </w:p>
        </w:tc>
      </w:tr>
      <w:tr w:rsidR="0042791C" w:rsidRPr="00157BCC" w14:paraId="2F43B961" w14:textId="77777777">
        <w:trPr>
          <w:trHeight w:val="359"/>
        </w:trPr>
        <w:tc>
          <w:tcPr>
            <w:tcW w:w="2160" w:type="dxa"/>
          </w:tcPr>
          <w:p w14:paraId="0000160F" w14:textId="08B2C994"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610" w14:textId="77777777" w:rsidR="0042791C" w:rsidRPr="00157BCC" w:rsidRDefault="00425BCD">
            <w:pPr>
              <w:pBdr>
                <w:top w:val="nil"/>
                <w:left w:val="nil"/>
                <w:bottom w:val="nil"/>
                <w:right w:val="nil"/>
                <w:between w:val="nil"/>
              </w:pBdr>
              <w:spacing w:before="70"/>
              <w:ind w:left="252"/>
              <w:rPr>
                <w:color w:val="000000"/>
                <w:sz w:val="16"/>
                <w:szCs w:val="16"/>
              </w:rPr>
            </w:pPr>
            <w:r w:rsidRPr="00157BCC">
              <w:rPr>
                <w:color w:val="000000"/>
                <w:sz w:val="16"/>
                <w:szCs w:val="16"/>
              </w:rPr>
              <w:t>3.85 (3.57)</w:t>
            </w:r>
          </w:p>
        </w:tc>
        <w:tc>
          <w:tcPr>
            <w:tcW w:w="1152" w:type="dxa"/>
          </w:tcPr>
          <w:p w14:paraId="00001611" w14:textId="77777777" w:rsidR="0042791C" w:rsidRPr="00157BCC" w:rsidRDefault="00425BCD">
            <w:pPr>
              <w:pBdr>
                <w:top w:val="nil"/>
                <w:left w:val="nil"/>
                <w:bottom w:val="nil"/>
                <w:right w:val="nil"/>
                <w:between w:val="nil"/>
              </w:pBdr>
              <w:spacing w:before="70"/>
              <w:ind w:left="223"/>
              <w:rPr>
                <w:color w:val="000000"/>
                <w:sz w:val="16"/>
                <w:szCs w:val="16"/>
              </w:rPr>
            </w:pPr>
            <w:r w:rsidRPr="00157BCC">
              <w:rPr>
                <w:color w:val="000000"/>
                <w:sz w:val="16"/>
                <w:szCs w:val="16"/>
              </w:rPr>
              <w:t>3.95 (3.64)</w:t>
            </w:r>
          </w:p>
        </w:tc>
        <w:tc>
          <w:tcPr>
            <w:tcW w:w="720" w:type="dxa"/>
          </w:tcPr>
          <w:p w14:paraId="00001612"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0.028</w:t>
            </w:r>
          </w:p>
        </w:tc>
        <w:tc>
          <w:tcPr>
            <w:tcW w:w="1156" w:type="dxa"/>
          </w:tcPr>
          <w:p w14:paraId="00001613" w14:textId="77777777" w:rsidR="0042791C" w:rsidRPr="00157BCC" w:rsidRDefault="00425BCD">
            <w:pPr>
              <w:pBdr>
                <w:top w:val="nil"/>
                <w:left w:val="nil"/>
                <w:bottom w:val="nil"/>
                <w:right w:val="nil"/>
                <w:between w:val="nil"/>
              </w:pBdr>
              <w:spacing w:before="70"/>
              <w:ind w:left="224"/>
              <w:rPr>
                <w:color w:val="000000"/>
                <w:sz w:val="16"/>
                <w:szCs w:val="16"/>
              </w:rPr>
            </w:pPr>
            <w:r w:rsidRPr="00157BCC">
              <w:rPr>
                <w:color w:val="000000"/>
                <w:sz w:val="16"/>
                <w:szCs w:val="16"/>
              </w:rPr>
              <w:t>3.25 (3.30)</w:t>
            </w:r>
          </w:p>
        </w:tc>
        <w:tc>
          <w:tcPr>
            <w:tcW w:w="1155" w:type="dxa"/>
          </w:tcPr>
          <w:p w14:paraId="00001614"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3.31 (3.56)</w:t>
            </w:r>
          </w:p>
        </w:tc>
        <w:tc>
          <w:tcPr>
            <w:tcW w:w="721" w:type="dxa"/>
          </w:tcPr>
          <w:p w14:paraId="00001615"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0.018</w:t>
            </w:r>
          </w:p>
        </w:tc>
        <w:tc>
          <w:tcPr>
            <w:tcW w:w="1157" w:type="dxa"/>
          </w:tcPr>
          <w:p w14:paraId="00001616"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4.69 (4.05)</w:t>
            </w:r>
          </w:p>
        </w:tc>
        <w:tc>
          <w:tcPr>
            <w:tcW w:w="1156" w:type="dxa"/>
          </w:tcPr>
          <w:p w14:paraId="00001617" w14:textId="77777777" w:rsidR="0042791C" w:rsidRPr="00157BCC" w:rsidRDefault="00425BCD">
            <w:pPr>
              <w:pBdr>
                <w:top w:val="nil"/>
                <w:left w:val="nil"/>
                <w:bottom w:val="nil"/>
                <w:right w:val="nil"/>
                <w:between w:val="nil"/>
              </w:pBdr>
              <w:spacing w:before="70"/>
              <w:ind w:left="219"/>
              <w:rPr>
                <w:color w:val="000000"/>
                <w:sz w:val="16"/>
                <w:szCs w:val="16"/>
              </w:rPr>
            </w:pPr>
            <w:r w:rsidRPr="00157BCC">
              <w:rPr>
                <w:color w:val="000000"/>
                <w:sz w:val="16"/>
                <w:szCs w:val="16"/>
              </w:rPr>
              <w:t>3.96 (4.02)</w:t>
            </w:r>
          </w:p>
        </w:tc>
        <w:tc>
          <w:tcPr>
            <w:tcW w:w="722" w:type="dxa"/>
          </w:tcPr>
          <w:p w14:paraId="00001618"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0.183</w:t>
            </w:r>
          </w:p>
        </w:tc>
        <w:tc>
          <w:tcPr>
            <w:tcW w:w="1158" w:type="dxa"/>
          </w:tcPr>
          <w:p w14:paraId="00001619"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61A"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61B" w14:textId="77777777" w:rsidR="0042791C" w:rsidRPr="00157BCC" w:rsidRDefault="00425BCD">
            <w:pPr>
              <w:pBdr>
                <w:top w:val="nil"/>
                <w:left w:val="nil"/>
                <w:bottom w:val="nil"/>
                <w:right w:val="nil"/>
                <w:between w:val="nil"/>
              </w:pBdr>
              <w:spacing w:before="70"/>
              <w:ind w:right="5"/>
              <w:jc w:val="center"/>
              <w:rPr>
                <w:color w:val="000000"/>
                <w:sz w:val="16"/>
                <w:szCs w:val="16"/>
              </w:rPr>
            </w:pPr>
            <w:r w:rsidRPr="00157BCC">
              <w:rPr>
                <w:color w:val="000000"/>
                <w:sz w:val="16"/>
                <w:szCs w:val="16"/>
              </w:rPr>
              <w:t>NA</w:t>
            </w:r>
          </w:p>
        </w:tc>
      </w:tr>
      <w:tr w:rsidR="0042791C" w:rsidRPr="00157BCC" w14:paraId="542B8B0A" w14:textId="77777777">
        <w:trPr>
          <w:trHeight w:val="360"/>
        </w:trPr>
        <w:tc>
          <w:tcPr>
            <w:tcW w:w="2160" w:type="dxa"/>
          </w:tcPr>
          <w:p w14:paraId="0000161C" w14:textId="4DEBDCE0"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61D"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3 (1–5)</w:t>
            </w:r>
          </w:p>
        </w:tc>
        <w:tc>
          <w:tcPr>
            <w:tcW w:w="1152" w:type="dxa"/>
          </w:tcPr>
          <w:p w14:paraId="0000161E"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3 (1–6)</w:t>
            </w:r>
          </w:p>
        </w:tc>
        <w:tc>
          <w:tcPr>
            <w:tcW w:w="720" w:type="dxa"/>
          </w:tcPr>
          <w:p w14:paraId="0000161F"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20" w14:textId="77777777" w:rsidR="0042791C" w:rsidRPr="00157BCC" w:rsidRDefault="00425BCD">
            <w:pPr>
              <w:pBdr>
                <w:top w:val="nil"/>
                <w:left w:val="nil"/>
                <w:bottom w:val="nil"/>
                <w:right w:val="nil"/>
                <w:between w:val="nil"/>
              </w:pBdr>
              <w:spacing w:before="71"/>
              <w:ind w:left="21" w:right="1"/>
              <w:jc w:val="center"/>
              <w:rPr>
                <w:color w:val="000000"/>
                <w:sz w:val="16"/>
                <w:szCs w:val="16"/>
              </w:rPr>
            </w:pPr>
            <w:r w:rsidRPr="00157BCC">
              <w:rPr>
                <w:color w:val="000000"/>
                <w:sz w:val="16"/>
                <w:szCs w:val="16"/>
              </w:rPr>
              <w:t>3 (1–5)</w:t>
            </w:r>
          </w:p>
        </w:tc>
        <w:tc>
          <w:tcPr>
            <w:tcW w:w="1155" w:type="dxa"/>
          </w:tcPr>
          <w:p w14:paraId="00001621" w14:textId="77777777" w:rsidR="0042791C" w:rsidRPr="00157BCC" w:rsidRDefault="00425BCD">
            <w:pPr>
              <w:pBdr>
                <w:top w:val="nil"/>
                <w:left w:val="nil"/>
                <w:bottom w:val="nil"/>
                <w:right w:val="nil"/>
                <w:between w:val="nil"/>
              </w:pBdr>
              <w:spacing w:before="71"/>
              <w:ind w:left="19" w:right="1"/>
              <w:jc w:val="center"/>
              <w:rPr>
                <w:color w:val="000000"/>
                <w:sz w:val="16"/>
                <w:szCs w:val="16"/>
              </w:rPr>
            </w:pPr>
            <w:r w:rsidRPr="00157BCC">
              <w:rPr>
                <w:color w:val="000000"/>
                <w:sz w:val="16"/>
                <w:szCs w:val="16"/>
              </w:rPr>
              <w:t>2 (1–5)</w:t>
            </w:r>
          </w:p>
        </w:tc>
        <w:tc>
          <w:tcPr>
            <w:tcW w:w="721" w:type="dxa"/>
          </w:tcPr>
          <w:p w14:paraId="00001622"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23" w14:textId="77777777" w:rsidR="0042791C" w:rsidRPr="00157BCC" w:rsidRDefault="00425BCD">
            <w:pPr>
              <w:pBdr>
                <w:top w:val="nil"/>
                <w:left w:val="nil"/>
                <w:bottom w:val="nil"/>
                <w:right w:val="nil"/>
                <w:between w:val="nil"/>
              </w:pBdr>
              <w:spacing w:before="71"/>
              <w:ind w:left="17" w:right="2"/>
              <w:jc w:val="center"/>
              <w:rPr>
                <w:color w:val="000000"/>
                <w:sz w:val="16"/>
                <w:szCs w:val="16"/>
              </w:rPr>
            </w:pPr>
            <w:r w:rsidRPr="00157BCC">
              <w:rPr>
                <w:color w:val="000000"/>
                <w:sz w:val="16"/>
                <w:szCs w:val="16"/>
              </w:rPr>
              <w:t>3 (2–6)</w:t>
            </w:r>
          </w:p>
        </w:tc>
        <w:tc>
          <w:tcPr>
            <w:tcW w:w="1156" w:type="dxa"/>
          </w:tcPr>
          <w:p w14:paraId="00001624" w14:textId="77777777" w:rsidR="0042791C" w:rsidRPr="00157BCC" w:rsidRDefault="00425BCD">
            <w:pPr>
              <w:pBdr>
                <w:top w:val="nil"/>
                <w:left w:val="nil"/>
                <w:bottom w:val="nil"/>
                <w:right w:val="nil"/>
                <w:between w:val="nil"/>
              </w:pBdr>
              <w:spacing w:before="71"/>
              <w:ind w:left="21" w:right="10"/>
              <w:jc w:val="center"/>
              <w:rPr>
                <w:color w:val="000000"/>
                <w:sz w:val="16"/>
                <w:szCs w:val="16"/>
              </w:rPr>
            </w:pPr>
            <w:r w:rsidRPr="00157BCC">
              <w:rPr>
                <w:color w:val="000000"/>
                <w:sz w:val="16"/>
                <w:szCs w:val="16"/>
              </w:rPr>
              <w:t>3 (1–5)</w:t>
            </w:r>
          </w:p>
        </w:tc>
        <w:tc>
          <w:tcPr>
            <w:tcW w:w="722" w:type="dxa"/>
          </w:tcPr>
          <w:p w14:paraId="00001625"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26"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627"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628" w14:textId="77777777" w:rsidR="0042791C" w:rsidRPr="00157BCC" w:rsidRDefault="0042791C">
            <w:pPr>
              <w:pBdr>
                <w:top w:val="nil"/>
                <w:left w:val="nil"/>
                <w:bottom w:val="nil"/>
                <w:right w:val="nil"/>
                <w:between w:val="nil"/>
              </w:pBdr>
              <w:rPr>
                <w:color w:val="000000"/>
                <w:sz w:val="14"/>
                <w:szCs w:val="14"/>
              </w:rPr>
            </w:pPr>
          </w:p>
        </w:tc>
      </w:tr>
      <w:tr w:rsidR="0042791C" w:rsidRPr="00157BCC" w14:paraId="2581EDD4" w14:textId="77777777">
        <w:trPr>
          <w:trHeight w:val="422"/>
        </w:trPr>
        <w:tc>
          <w:tcPr>
            <w:tcW w:w="2160" w:type="dxa"/>
          </w:tcPr>
          <w:p w14:paraId="00001629"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Count of ECG procedures</w:t>
            </w:r>
          </w:p>
          <w:p w14:paraId="0000162A"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performed in last 180 days</w:t>
            </w:r>
          </w:p>
        </w:tc>
        <w:tc>
          <w:tcPr>
            <w:tcW w:w="1214" w:type="dxa"/>
          </w:tcPr>
          <w:p w14:paraId="0000162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62C"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62D"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2E"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62F"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630"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31"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32"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633"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34"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35"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636" w14:textId="77777777" w:rsidR="0042791C" w:rsidRPr="00157BCC" w:rsidRDefault="0042791C">
            <w:pPr>
              <w:pBdr>
                <w:top w:val="nil"/>
                <w:left w:val="nil"/>
                <w:bottom w:val="nil"/>
                <w:right w:val="nil"/>
                <w:between w:val="nil"/>
              </w:pBdr>
              <w:rPr>
                <w:color w:val="000000"/>
                <w:sz w:val="14"/>
                <w:szCs w:val="14"/>
              </w:rPr>
            </w:pPr>
          </w:p>
        </w:tc>
      </w:tr>
      <w:tr w:rsidR="0042791C" w:rsidRPr="00157BCC" w14:paraId="048DA6C6" w14:textId="77777777">
        <w:trPr>
          <w:trHeight w:val="360"/>
        </w:trPr>
        <w:tc>
          <w:tcPr>
            <w:tcW w:w="2160" w:type="dxa"/>
          </w:tcPr>
          <w:p w14:paraId="00001637" w14:textId="6C855A5C"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638" w14:textId="77777777" w:rsidR="0042791C" w:rsidRPr="00157BCC" w:rsidRDefault="00425BCD">
            <w:pPr>
              <w:pBdr>
                <w:top w:val="nil"/>
                <w:left w:val="nil"/>
                <w:bottom w:val="nil"/>
                <w:right w:val="nil"/>
                <w:between w:val="nil"/>
              </w:pBdr>
              <w:spacing w:before="71"/>
              <w:ind w:left="252"/>
              <w:rPr>
                <w:color w:val="000000"/>
                <w:sz w:val="16"/>
                <w:szCs w:val="16"/>
              </w:rPr>
            </w:pPr>
            <w:r w:rsidRPr="00157BCC">
              <w:rPr>
                <w:color w:val="000000"/>
                <w:sz w:val="16"/>
                <w:szCs w:val="16"/>
              </w:rPr>
              <w:t>2.74 (2.13)</w:t>
            </w:r>
          </w:p>
        </w:tc>
        <w:tc>
          <w:tcPr>
            <w:tcW w:w="1152" w:type="dxa"/>
          </w:tcPr>
          <w:p w14:paraId="00001639" w14:textId="77777777" w:rsidR="0042791C" w:rsidRPr="00157BCC" w:rsidRDefault="00425BCD">
            <w:pPr>
              <w:pBdr>
                <w:top w:val="nil"/>
                <w:left w:val="nil"/>
                <w:bottom w:val="nil"/>
                <w:right w:val="nil"/>
                <w:between w:val="nil"/>
              </w:pBdr>
              <w:spacing w:before="71"/>
              <w:ind w:left="223"/>
              <w:rPr>
                <w:color w:val="000000"/>
                <w:sz w:val="16"/>
                <w:szCs w:val="16"/>
              </w:rPr>
            </w:pPr>
            <w:r w:rsidRPr="00157BCC">
              <w:rPr>
                <w:color w:val="000000"/>
                <w:sz w:val="16"/>
                <w:szCs w:val="16"/>
              </w:rPr>
              <w:t>2.81 (2.33)</w:t>
            </w:r>
          </w:p>
        </w:tc>
        <w:tc>
          <w:tcPr>
            <w:tcW w:w="720" w:type="dxa"/>
          </w:tcPr>
          <w:p w14:paraId="0000163A" w14:textId="77777777" w:rsidR="0042791C" w:rsidRPr="00157BCC" w:rsidRDefault="00425BCD">
            <w:pPr>
              <w:pBdr>
                <w:top w:val="nil"/>
                <w:left w:val="nil"/>
                <w:bottom w:val="nil"/>
                <w:right w:val="nil"/>
                <w:between w:val="nil"/>
              </w:pBdr>
              <w:spacing w:before="71"/>
              <w:ind w:left="22" w:right="1"/>
              <w:jc w:val="center"/>
              <w:rPr>
                <w:color w:val="000000"/>
                <w:sz w:val="16"/>
                <w:szCs w:val="16"/>
              </w:rPr>
            </w:pPr>
            <w:r w:rsidRPr="00157BCC">
              <w:rPr>
                <w:color w:val="000000"/>
                <w:sz w:val="16"/>
                <w:szCs w:val="16"/>
              </w:rPr>
              <w:t>0.032</w:t>
            </w:r>
          </w:p>
        </w:tc>
        <w:tc>
          <w:tcPr>
            <w:tcW w:w="1156" w:type="dxa"/>
          </w:tcPr>
          <w:p w14:paraId="0000163B" w14:textId="77777777" w:rsidR="0042791C" w:rsidRPr="00157BCC" w:rsidRDefault="00425BCD">
            <w:pPr>
              <w:pBdr>
                <w:top w:val="nil"/>
                <w:left w:val="nil"/>
                <w:bottom w:val="nil"/>
                <w:right w:val="nil"/>
                <w:between w:val="nil"/>
              </w:pBdr>
              <w:spacing w:before="71"/>
              <w:ind w:left="224"/>
              <w:rPr>
                <w:color w:val="000000"/>
                <w:sz w:val="16"/>
                <w:szCs w:val="16"/>
              </w:rPr>
            </w:pPr>
            <w:r w:rsidRPr="00157BCC">
              <w:rPr>
                <w:color w:val="000000"/>
                <w:sz w:val="16"/>
                <w:szCs w:val="16"/>
              </w:rPr>
              <w:t>2.72 (2.08)</w:t>
            </w:r>
          </w:p>
        </w:tc>
        <w:tc>
          <w:tcPr>
            <w:tcW w:w="1155" w:type="dxa"/>
          </w:tcPr>
          <w:p w14:paraId="0000163C"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2.87 (2.41)</w:t>
            </w:r>
          </w:p>
        </w:tc>
        <w:tc>
          <w:tcPr>
            <w:tcW w:w="721" w:type="dxa"/>
          </w:tcPr>
          <w:p w14:paraId="0000163D" w14:textId="77777777" w:rsidR="0042791C" w:rsidRPr="00157BCC" w:rsidRDefault="00425BCD">
            <w:pPr>
              <w:pBdr>
                <w:top w:val="nil"/>
                <w:left w:val="nil"/>
                <w:bottom w:val="nil"/>
                <w:right w:val="nil"/>
                <w:between w:val="nil"/>
              </w:pBdr>
              <w:spacing w:before="71"/>
              <w:ind w:left="18"/>
              <w:jc w:val="center"/>
              <w:rPr>
                <w:color w:val="000000"/>
                <w:sz w:val="16"/>
                <w:szCs w:val="16"/>
              </w:rPr>
            </w:pPr>
            <w:r w:rsidRPr="00157BCC">
              <w:rPr>
                <w:color w:val="000000"/>
                <w:sz w:val="16"/>
                <w:szCs w:val="16"/>
              </w:rPr>
              <w:t>0.068</w:t>
            </w:r>
          </w:p>
        </w:tc>
        <w:tc>
          <w:tcPr>
            <w:tcW w:w="1157" w:type="dxa"/>
          </w:tcPr>
          <w:p w14:paraId="0000163E"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1.38 (1.73)</w:t>
            </w:r>
          </w:p>
        </w:tc>
        <w:tc>
          <w:tcPr>
            <w:tcW w:w="1156" w:type="dxa"/>
          </w:tcPr>
          <w:p w14:paraId="0000163F" w14:textId="77777777" w:rsidR="0042791C" w:rsidRPr="00157BCC" w:rsidRDefault="00425BCD">
            <w:pPr>
              <w:pBdr>
                <w:top w:val="nil"/>
                <w:left w:val="nil"/>
                <w:bottom w:val="nil"/>
                <w:right w:val="nil"/>
                <w:between w:val="nil"/>
              </w:pBdr>
              <w:spacing w:before="71"/>
              <w:ind w:left="219"/>
              <w:rPr>
                <w:color w:val="000000"/>
                <w:sz w:val="16"/>
                <w:szCs w:val="16"/>
              </w:rPr>
            </w:pPr>
            <w:r w:rsidRPr="00157BCC">
              <w:rPr>
                <w:color w:val="000000"/>
                <w:sz w:val="16"/>
                <w:szCs w:val="16"/>
              </w:rPr>
              <w:t>1.20 (1.95)</w:t>
            </w:r>
          </w:p>
        </w:tc>
        <w:tc>
          <w:tcPr>
            <w:tcW w:w="722" w:type="dxa"/>
          </w:tcPr>
          <w:p w14:paraId="00001640" w14:textId="77777777" w:rsidR="0042791C" w:rsidRPr="00157BCC" w:rsidRDefault="00425BCD">
            <w:pPr>
              <w:pBdr>
                <w:top w:val="nil"/>
                <w:left w:val="nil"/>
                <w:bottom w:val="nil"/>
                <w:right w:val="nil"/>
                <w:between w:val="nil"/>
              </w:pBdr>
              <w:spacing w:before="71"/>
              <w:ind w:left="10" w:right="1"/>
              <w:jc w:val="center"/>
              <w:rPr>
                <w:color w:val="000000"/>
                <w:sz w:val="16"/>
                <w:szCs w:val="16"/>
              </w:rPr>
            </w:pPr>
            <w:r w:rsidRPr="00157BCC">
              <w:rPr>
                <w:color w:val="000000"/>
                <w:sz w:val="16"/>
                <w:szCs w:val="16"/>
              </w:rPr>
              <w:t>0.096</w:t>
            </w:r>
          </w:p>
        </w:tc>
        <w:tc>
          <w:tcPr>
            <w:tcW w:w="1158" w:type="dxa"/>
          </w:tcPr>
          <w:p w14:paraId="00001641"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642"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643" w14:textId="77777777" w:rsidR="0042791C" w:rsidRPr="00157BCC" w:rsidRDefault="00425BCD">
            <w:pPr>
              <w:pBdr>
                <w:top w:val="nil"/>
                <w:left w:val="nil"/>
                <w:bottom w:val="nil"/>
                <w:right w:val="nil"/>
                <w:between w:val="nil"/>
              </w:pBdr>
              <w:spacing w:before="71"/>
              <w:ind w:right="5"/>
              <w:jc w:val="center"/>
              <w:rPr>
                <w:color w:val="000000"/>
                <w:sz w:val="16"/>
                <w:szCs w:val="16"/>
              </w:rPr>
            </w:pPr>
            <w:r w:rsidRPr="00157BCC">
              <w:rPr>
                <w:color w:val="000000"/>
                <w:sz w:val="16"/>
                <w:szCs w:val="16"/>
              </w:rPr>
              <w:t>NA</w:t>
            </w:r>
          </w:p>
        </w:tc>
      </w:tr>
      <w:tr w:rsidR="0042791C" w:rsidRPr="00157BCC" w14:paraId="4943BBB7" w14:textId="77777777">
        <w:trPr>
          <w:trHeight w:val="360"/>
        </w:trPr>
        <w:tc>
          <w:tcPr>
            <w:tcW w:w="2160" w:type="dxa"/>
          </w:tcPr>
          <w:p w14:paraId="00001644" w14:textId="52E86538"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645"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2 (1–4)</w:t>
            </w:r>
          </w:p>
        </w:tc>
        <w:tc>
          <w:tcPr>
            <w:tcW w:w="1152" w:type="dxa"/>
          </w:tcPr>
          <w:p w14:paraId="00001646"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2 (1–4)</w:t>
            </w:r>
          </w:p>
        </w:tc>
        <w:tc>
          <w:tcPr>
            <w:tcW w:w="720" w:type="dxa"/>
          </w:tcPr>
          <w:p w14:paraId="00001647"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48"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2 (1–4)</w:t>
            </w:r>
          </w:p>
        </w:tc>
        <w:tc>
          <w:tcPr>
            <w:tcW w:w="1155" w:type="dxa"/>
          </w:tcPr>
          <w:p w14:paraId="00001649"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2 (1–4)</w:t>
            </w:r>
          </w:p>
        </w:tc>
        <w:tc>
          <w:tcPr>
            <w:tcW w:w="721" w:type="dxa"/>
          </w:tcPr>
          <w:p w14:paraId="0000164A"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4B"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 (0–2)</w:t>
            </w:r>
          </w:p>
        </w:tc>
        <w:tc>
          <w:tcPr>
            <w:tcW w:w="1156" w:type="dxa"/>
          </w:tcPr>
          <w:p w14:paraId="0000164C"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0 (0–2)</w:t>
            </w:r>
          </w:p>
        </w:tc>
        <w:tc>
          <w:tcPr>
            <w:tcW w:w="722" w:type="dxa"/>
          </w:tcPr>
          <w:p w14:paraId="0000164D"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4E"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64F"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650" w14:textId="77777777" w:rsidR="0042791C" w:rsidRPr="00157BCC" w:rsidRDefault="0042791C">
            <w:pPr>
              <w:pBdr>
                <w:top w:val="nil"/>
                <w:left w:val="nil"/>
                <w:bottom w:val="nil"/>
                <w:right w:val="nil"/>
                <w:between w:val="nil"/>
              </w:pBdr>
              <w:rPr>
                <w:color w:val="000000"/>
                <w:sz w:val="14"/>
                <w:szCs w:val="14"/>
              </w:rPr>
            </w:pPr>
          </w:p>
        </w:tc>
      </w:tr>
      <w:tr w:rsidR="0042791C" w:rsidRPr="00157BCC" w14:paraId="468547C0" w14:textId="77777777">
        <w:trPr>
          <w:trHeight w:val="422"/>
        </w:trPr>
        <w:tc>
          <w:tcPr>
            <w:tcW w:w="2160" w:type="dxa"/>
          </w:tcPr>
          <w:p w14:paraId="00001651" w14:textId="7C682549"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 xml:space="preserve">Number of emergency </w:t>
            </w:r>
            <w:r w:rsidR="008F1587" w:rsidRPr="00157BCC">
              <w:rPr>
                <w:b/>
                <w:color w:val="000000"/>
                <w:sz w:val="16"/>
                <w:szCs w:val="16"/>
              </w:rPr>
              <w:t>department</w:t>
            </w:r>
          </w:p>
          <w:p w14:paraId="00001652"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visits</w:t>
            </w:r>
          </w:p>
        </w:tc>
        <w:tc>
          <w:tcPr>
            <w:tcW w:w="1214" w:type="dxa"/>
          </w:tcPr>
          <w:p w14:paraId="0000165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654"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655"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56"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657"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658"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5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5A"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65B"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5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5D"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65E" w14:textId="77777777" w:rsidR="0042791C" w:rsidRPr="00157BCC" w:rsidRDefault="0042791C">
            <w:pPr>
              <w:pBdr>
                <w:top w:val="nil"/>
                <w:left w:val="nil"/>
                <w:bottom w:val="nil"/>
                <w:right w:val="nil"/>
                <w:between w:val="nil"/>
              </w:pBdr>
              <w:rPr>
                <w:color w:val="000000"/>
                <w:sz w:val="14"/>
                <w:szCs w:val="14"/>
              </w:rPr>
            </w:pPr>
          </w:p>
        </w:tc>
      </w:tr>
      <w:tr w:rsidR="0042791C" w:rsidRPr="00157BCC" w14:paraId="021E7CA7" w14:textId="77777777">
        <w:trPr>
          <w:trHeight w:val="370"/>
        </w:trPr>
        <w:tc>
          <w:tcPr>
            <w:tcW w:w="2160" w:type="dxa"/>
          </w:tcPr>
          <w:p w14:paraId="0000165F" w14:textId="38800177" w:rsidR="0042791C" w:rsidRPr="00157BCC" w:rsidRDefault="00425BCD">
            <w:pPr>
              <w:pBdr>
                <w:top w:val="nil"/>
                <w:left w:val="nil"/>
                <w:bottom w:val="nil"/>
                <w:right w:val="nil"/>
                <w:between w:val="nil"/>
              </w:pBdr>
              <w:spacing w:before="76"/>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660" w14:textId="77777777" w:rsidR="0042791C" w:rsidRPr="00157BCC" w:rsidRDefault="00425BCD">
            <w:pPr>
              <w:pBdr>
                <w:top w:val="nil"/>
                <w:left w:val="nil"/>
                <w:bottom w:val="nil"/>
                <w:right w:val="nil"/>
                <w:between w:val="nil"/>
              </w:pBdr>
              <w:spacing w:before="76"/>
              <w:ind w:left="252"/>
              <w:rPr>
                <w:color w:val="000000"/>
                <w:sz w:val="16"/>
                <w:szCs w:val="16"/>
              </w:rPr>
            </w:pPr>
            <w:r w:rsidRPr="00157BCC">
              <w:rPr>
                <w:color w:val="000000"/>
                <w:sz w:val="16"/>
                <w:szCs w:val="16"/>
              </w:rPr>
              <w:t>1.00 (1.57)</w:t>
            </w:r>
          </w:p>
        </w:tc>
        <w:tc>
          <w:tcPr>
            <w:tcW w:w="1152" w:type="dxa"/>
          </w:tcPr>
          <w:p w14:paraId="00001661" w14:textId="77777777" w:rsidR="0042791C" w:rsidRPr="00157BCC" w:rsidRDefault="00425BCD">
            <w:pPr>
              <w:pBdr>
                <w:top w:val="nil"/>
                <w:left w:val="nil"/>
                <w:bottom w:val="nil"/>
                <w:right w:val="nil"/>
                <w:between w:val="nil"/>
              </w:pBdr>
              <w:spacing w:before="76"/>
              <w:ind w:left="223"/>
              <w:rPr>
                <w:color w:val="000000"/>
                <w:sz w:val="16"/>
                <w:szCs w:val="16"/>
              </w:rPr>
            </w:pPr>
            <w:r w:rsidRPr="00157BCC">
              <w:rPr>
                <w:color w:val="000000"/>
                <w:sz w:val="16"/>
                <w:szCs w:val="16"/>
              </w:rPr>
              <w:t>1.00 (1.49)</w:t>
            </w:r>
          </w:p>
        </w:tc>
        <w:tc>
          <w:tcPr>
            <w:tcW w:w="720" w:type="dxa"/>
          </w:tcPr>
          <w:p w14:paraId="00001662" w14:textId="77777777" w:rsidR="0042791C" w:rsidRPr="00157BCC" w:rsidRDefault="00425BCD">
            <w:pPr>
              <w:pBdr>
                <w:top w:val="nil"/>
                <w:left w:val="nil"/>
                <w:bottom w:val="nil"/>
                <w:right w:val="nil"/>
                <w:between w:val="nil"/>
              </w:pBdr>
              <w:spacing w:before="76"/>
              <w:ind w:left="22" w:right="1"/>
              <w:jc w:val="center"/>
              <w:rPr>
                <w:color w:val="000000"/>
                <w:sz w:val="16"/>
                <w:szCs w:val="16"/>
              </w:rPr>
            </w:pPr>
            <w:r w:rsidRPr="00157BCC">
              <w:rPr>
                <w:color w:val="000000"/>
                <w:sz w:val="16"/>
                <w:szCs w:val="16"/>
              </w:rPr>
              <w:t>0.002</w:t>
            </w:r>
          </w:p>
        </w:tc>
        <w:tc>
          <w:tcPr>
            <w:tcW w:w="1156" w:type="dxa"/>
          </w:tcPr>
          <w:p w14:paraId="00001663" w14:textId="77777777" w:rsidR="0042791C" w:rsidRPr="00157BCC" w:rsidRDefault="00425BCD">
            <w:pPr>
              <w:pBdr>
                <w:top w:val="nil"/>
                <w:left w:val="nil"/>
                <w:bottom w:val="nil"/>
                <w:right w:val="nil"/>
                <w:between w:val="nil"/>
              </w:pBdr>
              <w:spacing w:before="76"/>
              <w:ind w:left="224"/>
              <w:rPr>
                <w:color w:val="000000"/>
                <w:sz w:val="16"/>
                <w:szCs w:val="16"/>
              </w:rPr>
            </w:pPr>
            <w:r w:rsidRPr="00157BCC">
              <w:rPr>
                <w:color w:val="000000"/>
                <w:sz w:val="16"/>
                <w:szCs w:val="16"/>
              </w:rPr>
              <w:t>0.55 (0.99)</w:t>
            </w:r>
          </w:p>
        </w:tc>
        <w:tc>
          <w:tcPr>
            <w:tcW w:w="1155" w:type="dxa"/>
          </w:tcPr>
          <w:p w14:paraId="00001664" w14:textId="77777777" w:rsidR="0042791C" w:rsidRPr="00157BCC" w:rsidRDefault="00425BCD">
            <w:pPr>
              <w:pBdr>
                <w:top w:val="nil"/>
                <w:left w:val="nil"/>
                <w:bottom w:val="nil"/>
                <w:right w:val="nil"/>
                <w:between w:val="nil"/>
              </w:pBdr>
              <w:spacing w:before="76"/>
              <w:ind w:left="222"/>
              <w:rPr>
                <w:color w:val="000000"/>
                <w:sz w:val="16"/>
                <w:szCs w:val="16"/>
              </w:rPr>
            </w:pPr>
            <w:r w:rsidRPr="00157BCC">
              <w:rPr>
                <w:color w:val="000000"/>
                <w:sz w:val="16"/>
                <w:szCs w:val="16"/>
              </w:rPr>
              <w:t>0.52 (0.93)</w:t>
            </w:r>
          </w:p>
        </w:tc>
        <w:tc>
          <w:tcPr>
            <w:tcW w:w="721" w:type="dxa"/>
          </w:tcPr>
          <w:p w14:paraId="00001665" w14:textId="77777777" w:rsidR="0042791C" w:rsidRPr="00157BCC" w:rsidRDefault="00425BCD">
            <w:pPr>
              <w:pBdr>
                <w:top w:val="nil"/>
                <w:left w:val="nil"/>
                <w:bottom w:val="nil"/>
                <w:right w:val="nil"/>
                <w:between w:val="nil"/>
              </w:pBdr>
              <w:spacing w:before="76"/>
              <w:ind w:left="18"/>
              <w:jc w:val="center"/>
              <w:rPr>
                <w:color w:val="000000"/>
                <w:sz w:val="16"/>
                <w:szCs w:val="16"/>
              </w:rPr>
            </w:pPr>
            <w:r w:rsidRPr="00157BCC">
              <w:rPr>
                <w:color w:val="000000"/>
                <w:sz w:val="16"/>
                <w:szCs w:val="16"/>
              </w:rPr>
              <w:t>0.034</w:t>
            </w:r>
          </w:p>
        </w:tc>
        <w:tc>
          <w:tcPr>
            <w:tcW w:w="1157" w:type="dxa"/>
          </w:tcPr>
          <w:p w14:paraId="00001666" w14:textId="77777777" w:rsidR="0042791C" w:rsidRPr="00157BCC" w:rsidRDefault="00425BCD">
            <w:pPr>
              <w:pBdr>
                <w:top w:val="nil"/>
                <w:left w:val="nil"/>
                <w:bottom w:val="nil"/>
                <w:right w:val="nil"/>
                <w:between w:val="nil"/>
              </w:pBdr>
              <w:spacing w:before="76"/>
              <w:ind w:left="222"/>
              <w:rPr>
                <w:color w:val="000000"/>
                <w:sz w:val="16"/>
                <w:szCs w:val="16"/>
              </w:rPr>
            </w:pPr>
            <w:r w:rsidRPr="00157BCC">
              <w:rPr>
                <w:color w:val="000000"/>
                <w:sz w:val="16"/>
                <w:szCs w:val="16"/>
              </w:rPr>
              <w:t>0.75 (1.85)</w:t>
            </w:r>
          </w:p>
        </w:tc>
        <w:tc>
          <w:tcPr>
            <w:tcW w:w="1156" w:type="dxa"/>
          </w:tcPr>
          <w:p w14:paraId="00001667" w14:textId="77777777" w:rsidR="0042791C" w:rsidRPr="00157BCC" w:rsidRDefault="00425BCD">
            <w:pPr>
              <w:pBdr>
                <w:top w:val="nil"/>
                <w:left w:val="nil"/>
                <w:bottom w:val="nil"/>
                <w:right w:val="nil"/>
                <w:between w:val="nil"/>
              </w:pBdr>
              <w:spacing w:before="76"/>
              <w:ind w:left="219"/>
              <w:rPr>
                <w:color w:val="000000"/>
                <w:sz w:val="16"/>
                <w:szCs w:val="16"/>
              </w:rPr>
            </w:pPr>
            <w:r w:rsidRPr="00157BCC">
              <w:rPr>
                <w:color w:val="000000"/>
                <w:sz w:val="16"/>
                <w:szCs w:val="16"/>
              </w:rPr>
              <w:t>0.67 (1.68)</w:t>
            </w:r>
          </w:p>
        </w:tc>
        <w:tc>
          <w:tcPr>
            <w:tcW w:w="722" w:type="dxa"/>
          </w:tcPr>
          <w:p w14:paraId="00001668" w14:textId="77777777" w:rsidR="0042791C" w:rsidRPr="00157BCC" w:rsidRDefault="00425BCD">
            <w:pPr>
              <w:pBdr>
                <w:top w:val="nil"/>
                <w:left w:val="nil"/>
                <w:bottom w:val="nil"/>
                <w:right w:val="nil"/>
                <w:between w:val="nil"/>
              </w:pBdr>
              <w:spacing w:before="76"/>
              <w:ind w:left="10" w:right="1"/>
              <w:jc w:val="center"/>
              <w:rPr>
                <w:color w:val="000000"/>
                <w:sz w:val="16"/>
                <w:szCs w:val="16"/>
              </w:rPr>
            </w:pPr>
            <w:r w:rsidRPr="00157BCC">
              <w:rPr>
                <w:color w:val="000000"/>
                <w:sz w:val="16"/>
                <w:szCs w:val="16"/>
              </w:rPr>
              <w:t>0.046</w:t>
            </w:r>
          </w:p>
        </w:tc>
        <w:tc>
          <w:tcPr>
            <w:tcW w:w="1158" w:type="dxa"/>
          </w:tcPr>
          <w:p w14:paraId="00001669" w14:textId="77777777" w:rsidR="0042791C" w:rsidRPr="00157BCC" w:rsidRDefault="00425BCD">
            <w:pPr>
              <w:pBdr>
                <w:top w:val="nil"/>
                <w:left w:val="nil"/>
                <w:bottom w:val="nil"/>
                <w:right w:val="nil"/>
                <w:between w:val="nil"/>
              </w:pBdr>
              <w:spacing w:before="76"/>
              <w:ind w:left="6" w:right="4"/>
              <w:jc w:val="center"/>
              <w:rPr>
                <w:color w:val="000000"/>
                <w:sz w:val="16"/>
                <w:szCs w:val="16"/>
              </w:rPr>
            </w:pPr>
            <w:r w:rsidRPr="00157BCC">
              <w:rPr>
                <w:color w:val="000000"/>
                <w:sz w:val="16"/>
                <w:szCs w:val="16"/>
              </w:rPr>
              <w:t>NA</w:t>
            </w:r>
          </w:p>
        </w:tc>
        <w:tc>
          <w:tcPr>
            <w:tcW w:w="1157" w:type="dxa"/>
          </w:tcPr>
          <w:p w14:paraId="0000166A" w14:textId="77777777" w:rsidR="0042791C" w:rsidRPr="00157BCC" w:rsidRDefault="00425BCD">
            <w:pPr>
              <w:pBdr>
                <w:top w:val="nil"/>
                <w:left w:val="nil"/>
                <w:bottom w:val="nil"/>
                <w:right w:val="nil"/>
                <w:between w:val="nil"/>
              </w:pBdr>
              <w:spacing w:before="76"/>
              <w:ind w:left="17" w:right="18"/>
              <w:jc w:val="center"/>
              <w:rPr>
                <w:color w:val="000000"/>
                <w:sz w:val="16"/>
                <w:szCs w:val="16"/>
              </w:rPr>
            </w:pPr>
            <w:r w:rsidRPr="00157BCC">
              <w:rPr>
                <w:color w:val="000000"/>
                <w:sz w:val="16"/>
                <w:szCs w:val="16"/>
              </w:rPr>
              <w:t>NA</w:t>
            </w:r>
          </w:p>
        </w:tc>
        <w:tc>
          <w:tcPr>
            <w:tcW w:w="723" w:type="dxa"/>
          </w:tcPr>
          <w:p w14:paraId="0000166B" w14:textId="77777777" w:rsidR="0042791C" w:rsidRPr="00157BCC" w:rsidRDefault="00425BCD">
            <w:pPr>
              <w:pBdr>
                <w:top w:val="nil"/>
                <w:left w:val="nil"/>
                <w:bottom w:val="nil"/>
                <w:right w:val="nil"/>
                <w:between w:val="nil"/>
              </w:pBdr>
              <w:spacing w:before="76"/>
              <w:ind w:right="5"/>
              <w:jc w:val="center"/>
              <w:rPr>
                <w:color w:val="000000"/>
                <w:sz w:val="16"/>
                <w:szCs w:val="16"/>
              </w:rPr>
            </w:pPr>
            <w:r w:rsidRPr="00157BCC">
              <w:rPr>
                <w:color w:val="000000"/>
                <w:sz w:val="16"/>
                <w:szCs w:val="16"/>
              </w:rPr>
              <w:t>NA</w:t>
            </w:r>
          </w:p>
        </w:tc>
      </w:tr>
      <w:tr w:rsidR="0042791C" w:rsidRPr="00157BCC" w14:paraId="66A0B55C" w14:textId="77777777">
        <w:trPr>
          <w:trHeight w:val="360"/>
        </w:trPr>
        <w:tc>
          <w:tcPr>
            <w:tcW w:w="2160" w:type="dxa"/>
          </w:tcPr>
          <w:p w14:paraId="0000166C" w14:textId="21C51031"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66D"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1 (0–1)</w:t>
            </w:r>
          </w:p>
        </w:tc>
        <w:tc>
          <w:tcPr>
            <w:tcW w:w="1152" w:type="dxa"/>
          </w:tcPr>
          <w:p w14:paraId="0000166E"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1 (0–1)</w:t>
            </w:r>
          </w:p>
        </w:tc>
        <w:tc>
          <w:tcPr>
            <w:tcW w:w="720" w:type="dxa"/>
          </w:tcPr>
          <w:p w14:paraId="0000166F"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70"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0 (0–1)</w:t>
            </w:r>
          </w:p>
        </w:tc>
        <w:tc>
          <w:tcPr>
            <w:tcW w:w="1155" w:type="dxa"/>
          </w:tcPr>
          <w:p w14:paraId="00001671"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0 (0–1)</w:t>
            </w:r>
          </w:p>
        </w:tc>
        <w:tc>
          <w:tcPr>
            <w:tcW w:w="721" w:type="dxa"/>
          </w:tcPr>
          <w:p w14:paraId="00001672"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73"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0 (0–0)</w:t>
            </w:r>
          </w:p>
        </w:tc>
        <w:tc>
          <w:tcPr>
            <w:tcW w:w="1156" w:type="dxa"/>
          </w:tcPr>
          <w:p w14:paraId="00001674"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0 (0–0)</w:t>
            </w:r>
          </w:p>
        </w:tc>
        <w:tc>
          <w:tcPr>
            <w:tcW w:w="722" w:type="dxa"/>
          </w:tcPr>
          <w:p w14:paraId="00001675"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76"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677"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678" w14:textId="77777777" w:rsidR="0042791C" w:rsidRPr="00157BCC" w:rsidRDefault="0042791C">
            <w:pPr>
              <w:pBdr>
                <w:top w:val="nil"/>
                <w:left w:val="nil"/>
                <w:bottom w:val="nil"/>
                <w:right w:val="nil"/>
                <w:between w:val="nil"/>
              </w:pBdr>
              <w:rPr>
                <w:color w:val="000000"/>
                <w:sz w:val="14"/>
                <w:szCs w:val="14"/>
              </w:rPr>
            </w:pPr>
          </w:p>
        </w:tc>
      </w:tr>
      <w:tr w:rsidR="0042791C" w:rsidRPr="00157BCC" w14:paraId="3E5A6816" w14:textId="77777777">
        <w:trPr>
          <w:trHeight w:val="422"/>
        </w:trPr>
        <w:tc>
          <w:tcPr>
            <w:tcW w:w="2160" w:type="dxa"/>
          </w:tcPr>
          <w:p w14:paraId="00001679"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Number of inpatient</w:t>
            </w:r>
          </w:p>
          <w:p w14:paraId="0000167A"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hospitalizations</w:t>
            </w:r>
          </w:p>
        </w:tc>
        <w:tc>
          <w:tcPr>
            <w:tcW w:w="1214" w:type="dxa"/>
          </w:tcPr>
          <w:p w14:paraId="0000167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67C"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67D"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7E"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67F"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680"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81"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82"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683"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84"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85"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686" w14:textId="77777777" w:rsidR="0042791C" w:rsidRPr="00157BCC" w:rsidRDefault="0042791C">
            <w:pPr>
              <w:pBdr>
                <w:top w:val="nil"/>
                <w:left w:val="nil"/>
                <w:bottom w:val="nil"/>
                <w:right w:val="nil"/>
                <w:between w:val="nil"/>
              </w:pBdr>
              <w:rPr>
                <w:color w:val="000000"/>
                <w:sz w:val="14"/>
                <w:szCs w:val="14"/>
              </w:rPr>
            </w:pPr>
          </w:p>
        </w:tc>
      </w:tr>
      <w:tr w:rsidR="0042791C" w:rsidRPr="00157BCC" w14:paraId="2D57E06C" w14:textId="77777777">
        <w:trPr>
          <w:trHeight w:val="360"/>
        </w:trPr>
        <w:tc>
          <w:tcPr>
            <w:tcW w:w="2160" w:type="dxa"/>
          </w:tcPr>
          <w:p w14:paraId="00001687" w14:textId="200AF91A"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688" w14:textId="77777777" w:rsidR="0042791C" w:rsidRPr="00157BCC" w:rsidRDefault="00425BCD">
            <w:pPr>
              <w:pBdr>
                <w:top w:val="nil"/>
                <w:left w:val="nil"/>
                <w:bottom w:val="nil"/>
                <w:right w:val="nil"/>
                <w:between w:val="nil"/>
              </w:pBdr>
              <w:spacing w:before="70"/>
              <w:ind w:left="252"/>
              <w:rPr>
                <w:color w:val="000000"/>
                <w:sz w:val="16"/>
                <w:szCs w:val="16"/>
              </w:rPr>
            </w:pPr>
            <w:r w:rsidRPr="00157BCC">
              <w:rPr>
                <w:color w:val="000000"/>
                <w:sz w:val="16"/>
                <w:szCs w:val="16"/>
              </w:rPr>
              <w:t>0.43 (0.66)</w:t>
            </w:r>
          </w:p>
        </w:tc>
        <w:tc>
          <w:tcPr>
            <w:tcW w:w="1152" w:type="dxa"/>
          </w:tcPr>
          <w:p w14:paraId="00001689" w14:textId="77777777" w:rsidR="0042791C" w:rsidRPr="00157BCC" w:rsidRDefault="00425BCD">
            <w:pPr>
              <w:pBdr>
                <w:top w:val="nil"/>
                <w:left w:val="nil"/>
                <w:bottom w:val="nil"/>
                <w:right w:val="nil"/>
                <w:between w:val="nil"/>
              </w:pBdr>
              <w:spacing w:before="70"/>
              <w:ind w:left="223"/>
              <w:rPr>
                <w:color w:val="000000"/>
                <w:sz w:val="16"/>
                <w:szCs w:val="16"/>
              </w:rPr>
            </w:pPr>
            <w:r w:rsidRPr="00157BCC">
              <w:rPr>
                <w:color w:val="000000"/>
                <w:sz w:val="16"/>
                <w:szCs w:val="16"/>
              </w:rPr>
              <w:t>0.57 (0.71)</w:t>
            </w:r>
          </w:p>
        </w:tc>
        <w:tc>
          <w:tcPr>
            <w:tcW w:w="720" w:type="dxa"/>
          </w:tcPr>
          <w:p w14:paraId="0000168A"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0.202</w:t>
            </w:r>
          </w:p>
        </w:tc>
        <w:tc>
          <w:tcPr>
            <w:tcW w:w="1156" w:type="dxa"/>
          </w:tcPr>
          <w:p w14:paraId="0000168B" w14:textId="77777777" w:rsidR="0042791C" w:rsidRPr="00157BCC" w:rsidRDefault="00425BCD">
            <w:pPr>
              <w:pBdr>
                <w:top w:val="nil"/>
                <w:left w:val="nil"/>
                <w:bottom w:val="nil"/>
                <w:right w:val="nil"/>
                <w:between w:val="nil"/>
              </w:pBdr>
              <w:spacing w:before="70"/>
              <w:ind w:left="224"/>
              <w:rPr>
                <w:color w:val="000000"/>
                <w:sz w:val="16"/>
                <w:szCs w:val="16"/>
              </w:rPr>
            </w:pPr>
            <w:r w:rsidRPr="00157BCC">
              <w:rPr>
                <w:color w:val="000000"/>
                <w:sz w:val="16"/>
                <w:szCs w:val="16"/>
              </w:rPr>
              <w:t>0.44 (0.63)</w:t>
            </w:r>
          </w:p>
        </w:tc>
        <w:tc>
          <w:tcPr>
            <w:tcW w:w="1155" w:type="dxa"/>
          </w:tcPr>
          <w:p w14:paraId="0000168C"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0.59 (0.66)</w:t>
            </w:r>
          </w:p>
        </w:tc>
        <w:tc>
          <w:tcPr>
            <w:tcW w:w="721" w:type="dxa"/>
          </w:tcPr>
          <w:p w14:paraId="0000168D"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0.233</w:t>
            </w:r>
          </w:p>
        </w:tc>
        <w:tc>
          <w:tcPr>
            <w:tcW w:w="1157" w:type="dxa"/>
          </w:tcPr>
          <w:p w14:paraId="0000168E"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0.28 (0.70)</w:t>
            </w:r>
          </w:p>
        </w:tc>
        <w:tc>
          <w:tcPr>
            <w:tcW w:w="1156" w:type="dxa"/>
          </w:tcPr>
          <w:p w14:paraId="0000168F" w14:textId="77777777" w:rsidR="0042791C" w:rsidRPr="00157BCC" w:rsidRDefault="00425BCD">
            <w:pPr>
              <w:pBdr>
                <w:top w:val="nil"/>
                <w:left w:val="nil"/>
                <w:bottom w:val="nil"/>
                <w:right w:val="nil"/>
                <w:between w:val="nil"/>
              </w:pBdr>
              <w:spacing w:before="70"/>
              <w:ind w:left="219"/>
              <w:rPr>
                <w:color w:val="000000"/>
                <w:sz w:val="16"/>
                <w:szCs w:val="16"/>
              </w:rPr>
            </w:pPr>
            <w:r w:rsidRPr="00157BCC">
              <w:rPr>
                <w:color w:val="000000"/>
                <w:sz w:val="16"/>
                <w:szCs w:val="16"/>
              </w:rPr>
              <w:t>0.29 (0.70)</w:t>
            </w:r>
          </w:p>
        </w:tc>
        <w:tc>
          <w:tcPr>
            <w:tcW w:w="722" w:type="dxa"/>
          </w:tcPr>
          <w:p w14:paraId="00001690"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0.001</w:t>
            </w:r>
          </w:p>
        </w:tc>
        <w:tc>
          <w:tcPr>
            <w:tcW w:w="1158" w:type="dxa"/>
          </w:tcPr>
          <w:p w14:paraId="00001691" w14:textId="77777777" w:rsidR="0042791C" w:rsidRPr="00157BCC" w:rsidRDefault="00425BCD">
            <w:pPr>
              <w:pBdr>
                <w:top w:val="nil"/>
                <w:left w:val="nil"/>
                <w:bottom w:val="nil"/>
                <w:right w:val="nil"/>
                <w:between w:val="nil"/>
              </w:pBdr>
              <w:spacing w:before="70"/>
              <w:ind w:left="217"/>
              <w:rPr>
                <w:color w:val="000000"/>
                <w:sz w:val="16"/>
                <w:szCs w:val="16"/>
              </w:rPr>
            </w:pPr>
            <w:r w:rsidRPr="00157BCC">
              <w:rPr>
                <w:color w:val="000000"/>
                <w:sz w:val="16"/>
                <w:szCs w:val="16"/>
              </w:rPr>
              <w:t>0.78 (1.10)</w:t>
            </w:r>
          </w:p>
        </w:tc>
        <w:tc>
          <w:tcPr>
            <w:tcW w:w="1157" w:type="dxa"/>
          </w:tcPr>
          <w:p w14:paraId="00001692" w14:textId="77777777" w:rsidR="0042791C" w:rsidRPr="00157BCC" w:rsidRDefault="00425BCD">
            <w:pPr>
              <w:pBdr>
                <w:top w:val="nil"/>
                <w:left w:val="nil"/>
                <w:bottom w:val="nil"/>
                <w:right w:val="nil"/>
                <w:between w:val="nil"/>
              </w:pBdr>
              <w:spacing w:before="70"/>
              <w:ind w:left="213"/>
              <w:rPr>
                <w:color w:val="000000"/>
                <w:sz w:val="16"/>
                <w:szCs w:val="16"/>
              </w:rPr>
            </w:pPr>
            <w:r w:rsidRPr="00157BCC">
              <w:rPr>
                <w:color w:val="000000"/>
                <w:sz w:val="16"/>
                <w:szCs w:val="16"/>
              </w:rPr>
              <w:t>0.86 (1.00)</w:t>
            </w:r>
          </w:p>
        </w:tc>
        <w:tc>
          <w:tcPr>
            <w:tcW w:w="723" w:type="dxa"/>
          </w:tcPr>
          <w:p w14:paraId="00001693" w14:textId="77777777"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0.070</w:t>
            </w:r>
          </w:p>
        </w:tc>
      </w:tr>
      <w:tr w:rsidR="0042791C" w:rsidRPr="00157BCC" w14:paraId="1F494D34" w14:textId="77777777">
        <w:trPr>
          <w:trHeight w:val="359"/>
        </w:trPr>
        <w:tc>
          <w:tcPr>
            <w:tcW w:w="2160" w:type="dxa"/>
          </w:tcPr>
          <w:p w14:paraId="00001694" w14:textId="600310FE"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695"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(0–1)</w:t>
            </w:r>
          </w:p>
        </w:tc>
        <w:tc>
          <w:tcPr>
            <w:tcW w:w="1152" w:type="dxa"/>
          </w:tcPr>
          <w:p w14:paraId="00001696"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0 (0–1)</w:t>
            </w:r>
          </w:p>
        </w:tc>
        <w:tc>
          <w:tcPr>
            <w:tcW w:w="720" w:type="dxa"/>
          </w:tcPr>
          <w:p w14:paraId="00001697"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98"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0 (0–1)</w:t>
            </w:r>
          </w:p>
        </w:tc>
        <w:tc>
          <w:tcPr>
            <w:tcW w:w="1155" w:type="dxa"/>
          </w:tcPr>
          <w:p w14:paraId="00001699"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1 (0–1)</w:t>
            </w:r>
          </w:p>
        </w:tc>
        <w:tc>
          <w:tcPr>
            <w:tcW w:w="721" w:type="dxa"/>
          </w:tcPr>
          <w:p w14:paraId="0000169A"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9B"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0 (0–0)</w:t>
            </w:r>
          </w:p>
        </w:tc>
        <w:tc>
          <w:tcPr>
            <w:tcW w:w="1156" w:type="dxa"/>
          </w:tcPr>
          <w:p w14:paraId="0000169C"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0 (0–0)</w:t>
            </w:r>
          </w:p>
        </w:tc>
        <w:tc>
          <w:tcPr>
            <w:tcW w:w="722" w:type="dxa"/>
          </w:tcPr>
          <w:p w14:paraId="0000169D"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9E" w14:textId="77777777" w:rsidR="0042791C" w:rsidRPr="00157BCC" w:rsidRDefault="00425BCD">
            <w:pPr>
              <w:pBdr>
                <w:top w:val="nil"/>
                <w:left w:val="nil"/>
                <w:bottom w:val="nil"/>
                <w:right w:val="nil"/>
                <w:between w:val="nil"/>
              </w:pBdr>
              <w:spacing w:before="70"/>
              <w:ind w:left="6" w:right="2"/>
              <w:jc w:val="center"/>
              <w:rPr>
                <w:color w:val="000000"/>
                <w:sz w:val="16"/>
                <w:szCs w:val="16"/>
              </w:rPr>
            </w:pPr>
            <w:r w:rsidRPr="00157BCC">
              <w:rPr>
                <w:color w:val="000000"/>
                <w:sz w:val="16"/>
                <w:szCs w:val="16"/>
              </w:rPr>
              <w:t>1 (0–1)</w:t>
            </w:r>
          </w:p>
        </w:tc>
        <w:tc>
          <w:tcPr>
            <w:tcW w:w="1157" w:type="dxa"/>
          </w:tcPr>
          <w:p w14:paraId="0000169F"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0 (0–1)</w:t>
            </w:r>
          </w:p>
        </w:tc>
        <w:tc>
          <w:tcPr>
            <w:tcW w:w="723" w:type="dxa"/>
          </w:tcPr>
          <w:p w14:paraId="000016A0" w14:textId="77777777" w:rsidR="0042791C" w:rsidRPr="00157BCC" w:rsidRDefault="0042791C">
            <w:pPr>
              <w:pBdr>
                <w:top w:val="nil"/>
                <w:left w:val="nil"/>
                <w:bottom w:val="nil"/>
                <w:right w:val="nil"/>
                <w:between w:val="nil"/>
              </w:pBdr>
              <w:rPr>
                <w:color w:val="000000"/>
                <w:sz w:val="14"/>
                <w:szCs w:val="14"/>
              </w:rPr>
            </w:pPr>
          </w:p>
        </w:tc>
      </w:tr>
      <w:tr w:rsidR="0042791C" w:rsidRPr="00157BCC" w14:paraId="5A237FAF" w14:textId="77777777">
        <w:trPr>
          <w:trHeight w:val="422"/>
        </w:trPr>
        <w:tc>
          <w:tcPr>
            <w:tcW w:w="2160" w:type="dxa"/>
          </w:tcPr>
          <w:p w14:paraId="000016A1"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Number of inpatient</w:t>
            </w:r>
          </w:p>
          <w:p w14:paraId="000016A2"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hospitalizations - AF-related</w:t>
            </w:r>
          </w:p>
        </w:tc>
        <w:tc>
          <w:tcPr>
            <w:tcW w:w="1214" w:type="dxa"/>
          </w:tcPr>
          <w:p w14:paraId="000016A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6A4"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6A5"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A6"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6A7"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6A8"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A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AA"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6AB"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A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AD"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6AE" w14:textId="77777777" w:rsidR="0042791C" w:rsidRPr="00157BCC" w:rsidRDefault="0042791C">
            <w:pPr>
              <w:pBdr>
                <w:top w:val="nil"/>
                <w:left w:val="nil"/>
                <w:bottom w:val="nil"/>
                <w:right w:val="nil"/>
                <w:between w:val="nil"/>
              </w:pBdr>
              <w:rPr>
                <w:color w:val="000000"/>
                <w:sz w:val="14"/>
                <w:szCs w:val="14"/>
              </w:rPr>
            </w:pPr>
          </w:p>
        </w:tc>
      </w:tr>
      <w:tr w:rsidR="0042791C" w:rsidRPr="00157BCC" w14:paraId="1EE63478" w14:textId="77777777">
        <w:trPr>
          <w:trHeight w:val="420"/>
        </w:trPr>
        <w:tc>
          <w:tcPr>
            <w:tcW w:w="2160" w:type="dxa"/>
          </w:tcPr>
          <w:p w14:paraId="000016AF" w14:textId="70AFC31A"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6B0" w14:textId="77777777" w:rsidR="0042791C" w:rsidRPr="00157BCC" w:rsidRDefault="00425BCD">
            <w:pPr>
              <w:pBdr>
                <w:top w:val="nil"/>
                <w:left w:val="nil"/>
                <w:bottom w:val="nil"/>
                <w:right w:val="nil"/>
                <w:between w:val="nil"/>
              </w:pBdr>
              <w:spacing w:before="101"/>
              <w:ind w:left="252"/>
              <w:rPr>
                <w:color w:val="000000"/>
                <w:sz w:val="16"/>
                <w:szCs w:val="16"/>
              </w:rPr>
            </w:pPr>
            <w:r w:rsidRPr="00157BCC">
              <w:rPr>
                <w:color w:val="000000"/>
                <w:sz w:val="16"/>
                <w:szCs w:val="16"/>
              </w:rPr>
              <w:t>0.19 (0.42)</w:t>
            </w:r>
          </w:p>
        </w:tc>
        <w:tc>
          <w:tcPr>
            <w:tcW w:w="1152" w:type="dxa"/>
          </w:tcPr>
          <w:p w14:paraId="000016B1" w14:textId="77777777" w:rsidR="0042791C" w:rsidRPr="00157BCC" w:rsidRDefault="00425BCD">
            <w:pPr>
              <w:pBdr>
                <w:top w:val="nil"/>
                <w:left w:val="nil"/>
                <w:bottom w:val="nil"/>
                <w:right w:val="nil"/>
                <w:between w:val="nil"/>
              </w:pBdr>
              <w:spacing w:before="101"/>
              <w:ind w:left="223"/>
              <w:rPr>
                <w:color w:val="000000"/>
                <w:sz w:val="16"/>
                <w:szCs w:val="16"/>
              </w:rPr>
            </w:pPr>
            <w:r w:rsidRPr="00157BCC">
              <w:rPr>
                <w:color w:val="000000"/>
                <w:sz w:val="16"/>
                <w:szCs w:val="16"/>
              </w:rPr>
              <w:t>0.32 (0.52)</w:t>
            </w:r>
          </w:p>
        </w:tc>
        <w:tc>
          <w:tcPr>
            <w:tcW w:w="720" w:type="dxa"/>
          </w:tcPr>
          <w:p w14:paraId="000016B2" w14:textId="77777777" w:rsidR="0042791C" w:rsidRPr="00157BCC" w:rsidRDefault="00425BCD">
            <w:pPr>
              <w:pBdr>
                <w:top w:val="nil"/>
                <w:left w:val="nil"/>
                <w:bottom w:val="nil"/>
                <w:right w:val="nil"/>
                <w:between w:val="nil"/>
              </w:pBdr>
              <w:spacing w:before="101"/>
              <w:ind w:left="22"/>
              <w:jc w:val="center"/>
              <w:rPr>
                <w:color w:val="000000"/>
                <w:sz w:val="16"/>
                <w:szCs w:val="16"/>
              </w:rPr>
            </w:pPr>
            <w:r w:rsidRPr="00157BCC">
              <w:rPr>
                <w:color w:val="000000"/>
                <w:sz w:val="16"/>
                <w:szCs w:val="16"/>
              </w:rPr>
              <w:t>0.29</w:t>
            </w:r>
          </w:p>
        </w:tc>
        <w:tc>
          <w:tcPr>
            <w:tcW w:w="1156" w:type="dxa"/>
          </w:tcPr>
          <w:p w14:paraId="000016B3" w14:textId="77777777" w:rsidR="0042791C" w:rsidRPr="00157BCC" w:rsidRDefault="00425BCD">
            <w:pPr>
              <w:pBdr>
                <w:top w:val="nil"/>
                <w:left w:val="nil"/>
                <w:bottom w:val="nil"/>
                <w:right w:val="nil"/>
                <w:between w:val="nil"/>
              </w:pBdr>
              <w:spacing w:before="101"/>
              <w:ind w:left="224"/>
              <w:rPr>
                <w:color w:val="000000"/>
                <w:sz w:val="16"/>
                <w:szCs w:val="16"/>
              </w:rPr>
            </w:pPr>
            <w:r w:rsidRPr="00157BCC">
              <w:rPr>
                <w:color w:val="000000"/>
                <w:sz w:val="16"/>
                <w:szCs w:val="16"/>
              </w:rPr>
              <w:t>0.24 (0.45)</w:t>
            </w:r>
          </w:p>
        </w:tc>
        <w:tc>
          <w:tcPr>
            <w:tcW w:w="1155" w:type="dxa"/>
          </w:tcPr>
          <w:p w14:paraId="000016B4" w14:textId="77777777" w:rsidR="0042791C" w:rsidRPr="00157BCC" w:rsidRDefault="00425BCD">
            <w:pPr>
              <w:pBdr>
                <w:top w:val="nil"/>
                <w:left w:val="nil"/>
                <w:bottom w:val="nil"/>
                <w:right w:val="nil"/>
                <w:between w:val="nil"/>
              </w:pBdr>
              <w:spacing w:before="101"/>
              <w:ind w:left="222"/>
              <w:rPr>
                <w:color w:val="000000"/>
                <w:sz w:val="16"/>
                <w:szCs w:val="16"/>
              </w:rPr>
            </w:pPr>
            <w:r w:rsidRPr="00157BCC">
              <w:rPr>
                <w:color w:val="000000"/>
                <w:sz w:val="16"/>
                <w:szCs w:val="16"/>
              </w:rPr>
              <w:t>0.38 (0.54)</w:t>
            </w:r>
          </w:p>
        </w:tc>
        <w:tc>
          <w:tcPr>
            <w:tcW w:w="721" w:type="dxa"/>
          </w:tcPr>
          <w:p w14:paraId="000016B5" w14:textId="77777777" w:rsidR="0042791C" w:rsidRPr="00157BCC" w:rsidRDefault="00425BCD">
            <w:pPr>
              <w:pBdr>
                <w:top w:val="nil"/>
                <w:left w:val="nil"/>
                <w:bottom w:val="nil"/>
                <w:right w:val="nil"/>
                <w:between w:val="nil"/>
              </w:pBdr>
              <w:spacing w:before="101"/>
              <w:ind w:left="18"/>
              <w:jc w:val="center"/>
              <w:rPr>
                <w:color w:val="000000"/>
                <w:sz w:val="16"/>
                <w:szCs w:val="16"/>
              </w:rPr>
            </w:pPr>
            <w:r w:rsidRPr="00157BCC">
              <w:rPr>
                <w:color w:val="000000"/>
                <w:sz w:val="16"/>
                <w:szCs w:val="16"/>
              </w:rPr>
              <w:t>0.292</w:t>
            </w:r>
          </w:p>
        </w:tc>
        <w:tc>
          <w:tcPr>
            <w:tcW w:w="1157" w:type="dxa"/>
          </w:tcPr>
          <w:p w14:paraId="000016B6" w14:textId="77777777" w:rsidR="0042791C" w:rsidRPr="00157BCC" w:rsidRDefault="00425BCD">
            <w:pPr>
              <w:pBdr>
                <w:top w:val="nil"/>
                <w:left w:val="nil"/>
                <w:bottom w:val="nil"/>
                <w:right w:val="nil"/>
                <w:between w:val="nil"/>
              </w:pBdr>
              <w:spacing w:before="101"/>
              <w:ind w:left="222"/>
              <w:rPr>
                <w:color w:val="000000"/>
                <w:sz w:val="16"/>
                <w:szCs w:val="16"/>
              </w:rPr>
            </w:pPr>
            <w:r w:rsidRPr="00157BCC">
              <w:rPr>
                <w:color w:val="000000"/>
                <w:sz w:val="16"/>
                <w:szCs w:val="16"/>
              </w:rPr>
              <w:t>0.15 (0.43)</w:t>
            </w:r>
          </w:p>
        </w:tc>
        <w:tc>
          <w:tcPr>
            <w:tcW w:w="1156" w:type="dxa"/>
          </w:tcPr>
          <w:p w14:paraId="000016B7" w14:textId="77777777" w:rsidR="0042791C" w:rsidRPr="00157BCC" w:rsidRDefault="00425BCD">
            <w:pPr>
              <w:pBdr>
                <w:top w:val="nil"/>
                <w:left w:val="nil"/>
                <w:bottom w:val="nil"/>
                <w:right w:val="nil"/>
                <w:between w:val="nil"/>
              </w:pBdr>
              <w:spacing w:before="101"/>
              <w:ind w:left="219"/>
              <w:rPr>
                <w:color w:val="000000"/>
                <w:sz w:val="16"/>
                <w:szCs w:val="16"/>
              </w:rPr>
            </w:pPr>
            <w:r w:rsidRPr="00157BCC">
              <w:rPr>
                <w:color w:val="000000"/>
                <w:sz w:val="16"/>
                <w:szCs w:val="16"/>
              </w:rPr>
              <w:t>0.16 (0.48)</w:t>
            </w:r>
          </w:p>
        </w:tc>
        <w:tc>
          <w:tcPr>
            <w:tcW w:w="722" w:type="dxa"/>
          </w:tcPr>
          <w:p w14:paraId="000016B8" w14:textId="77777777" w:rsidR="0042791C" w:rsidRPr="00157BCC" w:rsidRDefault="00425BCD">
            <w:pPr>
              <w:pBdr>
                <w:top w:val="nil"/>
                <w:left w:val="nil"/>
                <w:bottom w:val="nil"/>
                <w:right w:val="nil"/>
                <w:between w:val="nil"/>
              </w:pBdr>
              <w:spacing w:before="114"/>
              <w:ind w:left="10" w:right="1"/>
              <w:jc w:val="center"/>
              <w:rPr>
                <w:color w:val="000000"/>
                <w:sz w:val="16"/>
                <w:szCs w:val="16"/>
              </w:rPr>
            </w:pPr>
            <w:r w:rsidRPr="00157BCC">
              <w:rPr>
                <w:color w:val="000000"/>
                <w:sz w:val="16"/>
                <w:szCs w:val="16"/>
              </w:rPr>
              <w:t>0.038</w:t>
            </w:r>
          </w:p>
        </w:tc>
        <w:tc>
          <w:tcPr>
            <w:tcW w:w="1158" w:type="dxa"/>
          </w:tcPr>
          <w:p w14:paraId="000016B9" w14:textId="77777777" w:rsidR="0042791C" w:rsidRPr="00157BCC" w:rsidRDefault="00425BCD">
            <w:pPr>
              <w:pBdr>
                <w:top w:val="nil"/>
                <w:left w:val="nil"/>
                <w:bottom w:val="nil"/>
                <w:right w:val="nil"/>
                <w:between w:val="nil"/>
              </w:pBdr>
              <w:spacing w:before="101"/>
              <w:ind w:left="217"/>
              <w:rPr>
                <w:color w:val="000000"/>
                <w:sz w:val="16"/>
                <w:szCs w:val="16"/>
              </w:rPr>
            </w:pPr>
            <w:r w:rsidRPr="00157BCC">
              <w:rPr>
                <w:color w:val="000000"/>
                <w:sz w:val="16"/>
                <w:szCs w:val="16"/>
              </w:rPr>
              <w:t>0.51 (0.79)</w:t>
            </w:r>
          </w:p>
        </w:tc>
        <w:tc>
          <w:tcPr>
            <w:tcW w:w="1157" w:type="dxa"/>
          </w:tcPr>
          <w:p w14:paraId="000016BA" w14:textId="77777777" w:rsidR="0042791C" w:rsidRPr="00157BCC" w:rsidRDefault="00425BCD">
            <w:pPr>
              <w:pBdr>
                <w:top w:val="nil"/>
                <w:left w:val="nil"/>
                <w:bottom w:val="nil"/>
                <w:right w:val="nil"/>
                <w:between w:val="nil"/>
              </w:pBdr>
              <w:spacing w:before="101"/>
              <w:ind w:left="213"/>
              <w:rPr>
                <w:color w:val="000000"/>
                <w:sz w:val="16"/>
                <w:szCs w:val="16"/>
              </w:rPr>
            </w:pPr>
            <w:r w:rsidRPr="00157BCC">
              <w:rPr>
                <w:color w:val="000000"/>
                <w:sz w:val="16"/>
                <w:szCs w:val="16"/>
              </w:rPr>
              <w:t>0.63 (0.83)</w:t>
            </w:r>
          </w:p>
        </w:tc>
        <w:tc>
          <w:tcPr>
            <w:tcW w:w="723" w:type="dxa"/>
          </w:tcPr>
          <w:p w14:paraId="000016BB" w14:textId="77777777" w:rsidR="0042791C" w:rsidRPr="00157BCC" w:rsidRDefault="00425BCD">
            <w:pPr>
              <w:pBdr>
                <w:top w:val="nil"/>
                <w:left w:val="nil"/>
                <w:bottom w:val="nil"/>
                <w:right w:val="nil"/>
                <w:between w:val="nil"/>
              </w:pBdr>
              <w:spacing w:before="114"/>
              <w:ind w:left="2" w:right="5"/>
              <w:jc w:val="center"/>
              <w:rPr>
                <w:color w:val="000000"/>
                <w:sz w:val="16"/>
                <w:szCs w:val="16"/>
              </w:rPr>
            </w:pPr>
            <w:r w:rsidRPr="00157BCC">
              <w:rPr>
                <w:color w:val="000000"/>
                <w:sz w:val="16"/>
                <w:szCs w:val="16"/>
              </w:rPr>
              <w:t>0.146</w:t>
            </w:r>
          </w:p>
        </w:tc>
      </w:tr>
      <w:tr w:rsidR="0042791C" w:rsidRPr="00157BCC" w14:paraId="0077958C" w14:textId="77777777">
        <w:trPr>
          <w:trHeight w:val="360"/>
        </w:trPr>
        <w:tc>
          <w:tcPr>
            <w:tcW w:w="2160" w:type="dxa"/>
          </w:tcPr>
          <w:p w14:paraId="000016BC" w14:textId="21DCACB1"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6BD" w14:textId="77777777" w:rsidR="0042791C" w:rsidRPr="00157BCC" w:rsidRDefault="00425BCD">
            <w:pPr>
              <w:pBdr>
                <w:top w:val="nil"/>
                <w:left w:val="nil"/>
                <w:bottom w:val="nil"/>
                <w:right w:val="nil"/>
                <w:between w:val="nil"/>
              </w:pBdr>
              <w:spacing w:before="84"/>
              <w:ind w:left="21" w:right="2"/>
              <w:jc w:val="center"/>
              <w:rPr>
                <w:color w:val="000000"/>
                <w:sz w:val="16"/>
                <w:szCs w:val="16"/>
              </w:rPr>
            </w:pPr>
            <w:r w:rsidRPr="00157BCC">
              <w:rPr>
                <w:color w:val="000000"/>
                <w:sz w:val="16"/>
                <w:szCs w:val="16"/>
              </w:rPr>
              <w:t>0 (0–0)</w:t>
            </w:r>
          </w:p>
        </w:tc>
        <w:tc>
          <w:tcPr>
            <w:tcW w:w="1152" w:type="dxa"/>
          </w:tcPr>
          <w:p w14:paraId="000016BE" w14:textId="77777777" w:rsidR="0042791C" w:rsidRPr="00157BCC" w:rsidRDefault="00425BCD">
            <w:pPr>
              <w:pBdr>
                <w:top w:val="nil"/>
                <w:left w:val="nil"/>
                <w:bottom w:val="nil"/>
                <w:right w:val="nil"/>
                <w:between w:val="nil"/>
              </w:pBdr>
              <w:spacing w:before="84"/>
              <w:ind w:left="22"/>
              <w:jc w:val="center"/>
              <w:rPr>
                <w:color w:val="000000"/>
                <w:sz w:val="16"/>
                <w:szCs w:val="16"/>
              </w:rPr>
            </w:pPr>
            <w:r w:rsidRPr="00157BCC">
              <w:rPr>
                <w:color w:val="000000"/>
                <w:sz w:val="16"/>
                <w:szCs w:val="16"/>
              </w:rPr>
              <w:t>0 (0–1)</w:t>
            </w:r>
          </w:p>
        </w:tc>
        <w:tc>
          <w:tcPr>
            <w:tcW w:w="720" w:type="dxa"/>
          </w:tcPr>
          <w:p w14:paraId="000016BF"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C0" w14:textId="77777777" w:rsidR="0042791C" w:rsidRPr="00157BCC" w:rsidRDefault="00425BCD">
            <w:pPr>
              <w:pBdr>
                <w:top w:val="nil"/>
                <w:left w:val="nil"/>
                <w:bottom w:val="nil"/>
                <w:right w:val="nil"/>
                <w:between w:val="nil"/>
              </w:pBdr>
              <w:spacing w:before="84"/>
              <w:ind w:left="21" w:right="1"/>
              <w:jc w:val="center"/>
              <w:rPr>
                <w:color w:val="000000"/>
                <w:sz w:val="16"/>
                <w:szCs w:val="16"/>
              </w:rPr>
            </w:pPr>
            <w:r w:rsidRPr="00157BCC">
              <w:rPr>
                <w:color w:val="000000"/>
                <w:sz w:val="16"/>
                <w:szCs w:val="16"/>
              </w:rPr>
              <w:t>0 (0–0)</w:t>
            </w:r>
          </w:p>
        </w:tc>
        <w:tc>
          <w:tcPr>
            <w:tcW w:w="1155" w:type="dxa"/>
          </w:tcPr>
          <w:p w14:paraId="000016C1" w14:textId="77777777" w:rsidR="0042791C" w:rsidRPr="00157BCC" w:rsidRDefault="00425BCD">
            <w:pPr>
              <w:pBdr>
                <w:top w:val="nil"/>
                <w:left w:val="nil"/>
                <w:bottom w:val="nil"/>
                <w:right w:val="nil"/>
                <w:between w:val="nil"/>
              </w:pBdr>
              <w:spacing w:before="84"/>
              <w:ind w:left="19" w:right="1"/>
              <w:jc w:val="center"/>
              <w:rPr>
                <w:color w:val="000000"/>
                <w:sz w:val="16"/>
                <w:szCs w:val="16"/>
              </w:rPr>
            </w:pPr>
            <w:r w:rsidRPr="00157BCC">
              <w:rPr>
                <w:color w:val="000000"/>
                <w:sz w:val="16"/>
                <w:szCs w:val="16"/>
              </w:rPr>
              <w:t>0 (0–1)</w:t>
            </w:r>
          </w:p>
        </w:tc>
        <w:tc>
          <w:tcPr>
            <w:tcW w:w="721" w:type="dxa"/>
          </w:tcPr>
          <w:p w14:paraId="000016C2"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C3" w14:textId="77777777" w:rsidR="0042791C" w:rsidRPr="00157BCC" w:rsidRDefault="00425BCD">
            <w:pPr>
              <w:pBdr>
                <w:top w:val="nil"/>
                <w:left w:val="nil"/>
                <w:bottom w:val="nil"/>
                <w:right w:val="nil"/>
                <w:between w:val="nil"/>
              </w:pBdr>
              <w:spacing w:before="84"/>
              <w:ind w:left="17" w:right="2"/>
              <w:jc w:val="center"/>
              <w:rPr>
                <w:color w:val="000000"/>
                <w:sz w:val="16"/>
                <w:szCs w:val="16"/>
              </w:rPr>
            </w:pPr>
            <w:r w:rsidRPr="00157BCC">
              <w:rPr>
                <w:color w:val="000000"/>
                <w:sz w:val="16"/>
                <w:szCs w:val="16"/>
              </w:rPr>
              <w:t>0 (0–0)</w:t>
            </w:r>
          </w:p>
        </w:tc>
        <w:tc>
          <w:tcPr>
            <w:tcW w:w="1156" w:type="dxa"/>
          </w:tcPr>
          <w:p w14:paraId="000016C4" w14:textId="77777777" w:rsidR="0042791C" w:rsidRPr="00157BCC" w:rsidRDefault="00425BCD">
            <w:pPr>
              <w:pBdr>
                <w:top w:val="nil"/>
                <w:left w:val="nil"/>
                <w:bottom w:val="nil"/>
                <w:right w:val="nil"/>
                <w:between w:val="nil"/>
              </w:pBdr>
              <w:spacing w:before="84"/>
              <w:ind w:left="21" w:right="10"/>
              <w:jc w:val="center"/>
              <w:rPr>
                <w:color w:val="000000"/>
                <w:sz w:val="16"/>
                <w:szCs w:val="16"/>
              </w:rPr>
            </w:pPr>
            <w:r w:rsidRPr="00157BCC">
              <w:rPr>
                <w:color w:val="000000"/>
                <w:sz w:val="16"/>
                <w:szCs w:val="16"/>
              </w:rPr>
              <w:t>0 (0–0)</w:t>
            </w:r>
          </w:p>
        </w:tc>
        <w:tc>
          <w:tcPr>
            <w:tcW w:w="722" w:type="dxa"/>
          </w:tcPr>
          <w:p w14:paraId="000016C5"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C6" w14:textId="77777777" w:rsidR="0042791C" w:rsidRPr="00157BCC" w:rsidRDefault="00425BCD">
            <w:pPr>
              <w:pBdr>
                <w:top w:val="nil"/>
                <w:left w:val="nil"/>
                <w:bottom w:val="nil"/>
                <w:right w:val="nil"/>
                <w:between w:val="nil"/>
              </w:pBdr>
              <w:spacing w:before="84"/>
              <w:ind w:left="6" w:right="2"/>
              <w:jc w:val="center"/>
              <w:rPr>
                <w:color w:val="000000"/>
                <w:sz w:val="16"/>
                <w:szCs w:val="16"/>
              </w:rPr>
            </w:pPr>
            <w:r w:rsidRPr="00157BCC">
              <w:rPr>
                <w:color w:val="000000"/>
                <w:sz w:val="16"/>
                <w:szCs w:val="16"/>
              </w:rPr>
              <w:t>0 (0–1)</w:t>
            </w:r>
          </w:p>
        </w:tc>
        <w:tc>
          <w:tcPr>
            <w:tcW w:w="1157" w:type="dxa"/>
          </w:tcPr>
          <w:p w14:paraId="000016C7" w14:textId="77777777" w:rsidR="0042791C" w:rsidRPr="00157BCC" w:rsidRDefault="00425BCD">
            <w:pPr>
              <w:pBdr>
                <w:top w:val="nil"/>
                <w:left w:val="nil"/>
                <w:bottom w:val="nil"/>
                <w:right w:val="nil"/>
                <w:between w:val="nil"/>
              </w:pBdr>
              <w:spacing w:before="84"/>
              <w:ind w:left="17" w:right="18"/>
              <w:jc w:val="center"/>
              <w:rPr>
                <w:color w:val="000000"/>
                <w:sz w:val="16"/>
                <w:szCs w:val="16"/>
              </w:rPr>
            </w:pPr>
            <w:r w:rsidRPr="00157BCC">
              <w:rPr>
                <w:color w:val="000000"/>
                <w:sz w:val="16"/>
                <w:szCs w:val="16"/>
              </w:rPr>
              <w:t>0 (0–1)</w:t>
            </w:r>
          </w:p>
        </w:tc>
        <w:tc>
          <w:tcPr>
            <w:tcW w:w="723" w:type="dxa"/>
          </w:tcPr>
          <w:p w14:paraId="000016C8" w14:textId="77777777" w:rsidR="0042791C" w:rsidRPr="00157BCC" w:rsidRDefault="0042791C">
            <w:pPr>
              <w:pBdr>
                <w:top w:val="nil"/>
                <w:left w:val="nil"/>
                <w:bottom w:val="nil"/>
                <w:right w:val="nil"/>
                <w:between w:val="nil"/>
              </w:pBdr>
              <w:rPr>
                <w:color w:val="000000"/>
                <w:sz w:val="14"/>
                <w:szCs w:val="14"/>
              </w:rPr>
            </w:pPr>
          </w:p>
        </w:tc>
      </w:tr>
      <w:tr w:rsidR="0042791C" w:rsidRPr="00157BCC" w14:paraId="06B0C6F2" w14:textId="77777777">
        <w:trPr>
          <w:trHeight w:val="422"/>
        </w:trPr>
        <w:tc>
          <w:tcPr>
            <w:tcW w:w="2160" w:type="dxa"/>
          </w:tcPr>
          <w:p w14:paraId="000016C9"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Total days of hospitalization -</w:t>
            </w:r>
          </w:p>
          <w:p w14:paraId="000016CA"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Any</w:t>
            </w:r>
          </w:p>
        </w:tc>
        <w:tc>
          <w:tcPr>
            <w:tcW w:w="1214" w:type="dxa"/>
          </w:tcPr>
          <w:p w14:paraId="000016CB"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6CC"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6CD"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CE"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6CF"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6D0"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D1"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D2"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6D3"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D4"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D5"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6D6" w14:textId="77777777" w:rsidR="0042791C" w:rsidRPr="00157BCC" w:rsidRDefault="0042791C">
            <w:pPr>
              <w:pBdr>
                <w:top w:val="nil"/>
                <w:left w:val="nil"/>
                <w:bottom w:val="nil"/>
                <w:right w:val="nil"/>
                <w:between w:val="nil"/>
              </w:pBdr>
              <w:rPr>
                <w:color w:val="000000"/>
                <w:sz w:val="14"/>
                <w:szCs w:val="14"/>
              </w:rPr>
            </w:pPr>
          </w:p>
        </w:tc>
      </w:tr>
      <w:tr w:rsidR="0042791C" w:rsidRPr="00157BCC" w14:paraId="46CCF666" w14:textId="77777777">
        <w:trPr>
          <w:trHeight w:val="360"/>
        </w:trPr>
        <w:tc>
          <w:tcPr>
            <w:tcW w:w="2160" w:type="dxa"/>
          </w:tcPr>
          <w:p w14:paraId="000016D7" w14:textId="29D9B9AD"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6D8" w14:textId="77777777" w:rsidR="0042791C" w:rsidRPr="00157BCC" w:rsidRDefault="00425BCD">
            <w:pPr>
              <w:pBdr>
                <w:top w:val="nil"/>
                <w:left w:val="nil"/>
                <w:bottom w:val="nil"/>
                <w:right w:val="nil"/>
                <w:between w:val="nil"/>
              </w:pBdr>
              <w:spacing w:before="71"/>
              <w:ind w:left="252"/>
              <w:rPr>
                <w:color w:val="000000"/>
                <w:sz w:val="16"/>
                <w:szCs w:val="16"/>
              </w:rPr>
            </w:pPr>
            <w:r w:rsidRPr="00157BCC">
              <w:rPr>
                <w:color w:val="000000"/>
                <w:sz w:val="16"/>
                <w:szCs w:val="16"/>
              </w:rPr>
              <w:t>2.09 (5.21)</w:t>
            </w:r>
          </w:p>
        </w:tc>
        <w:tc>
          <w:tcPr>
            <w:tcW w:w="1152" w:type="dxa"/>
          </w:tcPr>
          <w:p w14:paraId="000016D9" w14:textId="77777777" w:rsidR="0042791C" w:rsidRPr="00157BCC" w:rsidRDefault="00425BCD">
            <w:pPr>
              <w:pBdr>
                <w:top w:val="nil"/>
                <w:left w:val="nil"/>
                <w:bottom w:val="nil"/>
                <w:right w:val="nil"/>
                <w:between w:val="nil"/>
              </w:pBdr>
              <w:spacing w:before="71"/>
              <w:ind w:left="223"/>
              <w:rPr>
                <w:color w:val="000000"/>
                <w:sz w:val="16"/>
                <w:szCs w:val="16"/>
              </w:rPr>
            </w:pPr>
            <w:r w:rsidRPr="00157BCC">
              <w:rPr>
                <w:color w:val="000000"/>
                <w:sz w:val="16"/>
                <w:szCs w:val="16"/>
              </w:rPr>
              <w:t>2.43 (4.42)</w:t>
            </w:r>
          </w:p>
        </w:tc>
        <w:tc>
          <w:tcPr>
            <w:tcW w:w="720" w:type="dxa"/>
          </w:tcPr>
          <w:p w14:paraId="000016DA"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0.07</w:t>
            </w:r>
          </w:p>
        </w:tc>
        <w:tc>
          <w:tcPr>
            <w:tcW w:w="1156" w:type="dxa"/>
          </w:tcPr>
          <w:p w14:paraId="000016DB" w14:textId="77777777" w:rsidR="0042791C" w:rsidRPr="00157BCC" w:rsidRDefault="00425BCD">
            <w:pPr>
              <w:pBdr>
                <w:top w:val="nil"/>
                <w:left w:val="nil"/>
                <w:bottom w:val="nil"/>
                <w:right w:val="nil"/>
                <w:between w:val="nil"/>
              </w:pBdr>
              <w:spacing w:before="71"/>
              <w:ind w:left="224"/>
              <w:rPr>
                <w:color w:val="000000"/>
                <w:sz w:val="16"/>
                <w:szCs w:val="16"/>
              </w:rPr>
            </w:pPr>
            <w:r w:rsidRPr="00157BCC">
              <w:rPr>
                <w:color w:val="000000"/>
                <w:sz w:val="16"/>
                <w:szCs w:val="16"/>
              </w:rPr>
              <w:t>1.75 (4.26)</w:t>
            </w:r>
          </w:p>
        </w:tc>
        <w:tc>
          <w:tcPr>
            <w:tcW w:w="1155" w:type="dxa"/>
          </w:tcPr>
          <w:p w14:paraId="000016DC"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2.32 (4.04)</w:t>
            </w:r>
          </w:p>
        </w:tc>
        <w:tc>
          <w:tcPr>
            <w:tcW w:w="721" w:type="dxa"/>
          </w:tcPr>
          <w:p w14:paraId="000016DD" w14:textId="77777777" w:rsidR="0042791C" w:rsidRPr="00157BCC" w:rsidRDefault="00425BCD">
            <w:pPr>
              <w:pBdr>
                <w:top w:val="nil"/>
                <w:left w:val="nil"/>
                <w:bottom w:val="nil"/>
                <w:right w:val="nil"/>
                <w:between w:val="nil"/>
              </w:pBdr>
              <w:spacing w:before="71"/>
              <w:ind w:left="18"/>
              <w:jc w:val="center"/>
              <w:rPr>
                <w:color w:val="000000"/>
                <w:sz w:val="16"/>
                <w:szCs w:val="16"/>
              </w:rPr>
            </w:pPr>
            <w:r w:rsidRPr="00157BCC">
              <w:rPr>
                <w:color w:val="000000"/>
                <w:sz w:val="16"/>
                <w:szCs w:val="16"/>
              </w:rPr>
              <w:t>0.135</w:t>
            </w:r>
          </w:p>
        </w:tc>
        <w:tc>
          <w:tcPr>
            <w:tcW w:w="1157" w:type="dxa"/>
          </w:tcPr>
          <w:p w14:paraId="000016DE" w14:textId="77777777" w:rsidR="0042791C" w:rsidRPr="00157BCC" w:rsidRDefault="00425BCD">
            <w:pPr>
              <w:pBdr>
                <w:top w:val="nil"/>
                <w:left w:val="nil"/>
                <w:bottom w:val="nil"/>
                <w:right w:val="nil"/>
                <w:between w:val="nil"/>
              </w:pBdr>
              <w:spacing w:before="71"/>
              <w:ind w:left="182"/>
              <w:rPr>
                <w:color w:val="000000"/>
                <w:sz w:val="16"/>
                <w:szCs w:val="16"/>
              </w:rPr>
            </w:pPr>
            <w:r w:rsidRPr="00157BCC">
              <w:rPr>
                <w:color w:val="000000"/>
                <w:sz w:val="16"/>
                <w:szCs w:val="16"/>
              </w:rPr>
              <w:t>1.33 (11.13)</w:t>
            </w:r>
          </w:p>
        </w:tc>
        <w:tc>
          <w:tcPr>
            <w:tcW w:w="1156" w:type="dxa"/>
          </w:tcPr>
          <w:p w14:paraId="000016DF" w14:textId="77777777" w:rsidR="0042791C" w:rsidRPr="00157BCC" w:rsidRDefault="00425BCD">
            <w:pPr>
              <w:pBdr>
                <w:top w:val="nil"/>
                <w:left w:val="nil"/>
                <w:bottom w:val="nil"/>
                <w:right w:val="nil"/>
                <w:between w:val="nil"/>
              </w:pBdr>
              <w:spacing w:before="71"/>
              <w:ind w:left="260"/>
              <w:rPr>
                <w:color w:val="000000"/>
                <w:sz w:val="16"/>
                <w:szCs w:val="16"/>
              </w:rPr>
            </w:pPr>
            <w:r w:rsidRPr="00157BCC">
              <w:rPr>
                <w:color w:val="000000"/>
                <w:sz w:val="16"/>
                <w:szCs w:val="16"/>
              </w:rPr>
              <w:t>1.16 (7.6)</w:t>
            </w:r>
          </w:p>
        </w:tc>
        <w:tc>
          <w:tcPr>
            <w:tcW w:w="722" w:type="dxa"/>
          </w:tcPr>
          <w:p w14:paraId="000016E0" w14:textId="77777777" w:rsidR="0042791C" w:rsidRPr="00157BCC" w:rsidRDefault="00425BCD">
            <w:pPr>
              <w:pBdr>
                <w:top w:val="nil"/>
                <w:left w:val="nil"/>
                <w:bottom w:val="nil"/>
                <w:right w:val="nil"/>
                <w:between w:val="nil"/>
              </w:pBdr>
              <w:spacing w:before="71"/>
              <w:ind w:left="10" w:right="1"/>
              <w:jc w:val="center"/>
              <w:rPr>
                <w:color w:val="000000"/>
                <w:sz w:val="16"/>
                <w:szCs w:val="16"/>
              </w:rPr>
            </w:pPr>
            <w:r w:rsidRPr="00157BCC">
              <w:rPr>
                <w:color w:val="000000"/>
                <w:sz w:val="16"/>
                <w:szCs w:val="16"/>
              </w:rPr>
              <w:t>0.017</w:t>
            </w:r>
          </w:p>
        </w:tc>
        <w:tc>
          <w:tcPr>
            <w:tcW w:w="1158" w:type="dxa"/>
          </w:tcPr>
          <w:p w14:paraId="000016E1" w14:textId="77777777" w:rsidR="0042791C" w:rsidRPr="00157BCC" w:rsidRDefault="00425BCD">
            <w:pPr>
              <w:pBdr>
                <w:top w:val="nil"/>
                <w:left w:val="nil"/>
                <w:bottom w:val="nil"/>
                <w:right w:val="nil"/>
                <w:between w:val="nil"/>
              </w:pBdr>
              <w:spacing w:before="71"/>
              <w:ind w:left="217"/>
              <w:rPr>
                <w:color w:val="000000"/>
                <w:sz w:val="16"/>
                <w:szCs w:val="16"/>
              </w:rPr>
            </w:pPr>
            <w:r w:rsidRPr="00157BCC">
              <w:rPr>
                <w:color w:val="000000"/>
                <w:sz w:val="16"/>
                <w:szCs w:val="16"/>
              </w:rPr>
              <w:t>2.23 (5.59)</w:t>
            </w:r>
          </w:p>
        </w:tc>
        <w:tc>
          <w:tcPr>
            <w:tcW w:w="1157" w:type="dxa"/>
          </w:tcPr>
          <w:p w14:paraId="000016E2" w14:textId="77777777" w:rsidR="0042791C" w:rsidRPr="00157BCC" w:rsidRDefault="00425BCD">
            <w:pPr>
              <w:pBdr>
                <w:top w:val="nil"/>
                <w:left w:val="nil"/>
                <w:bottom w:val="nil"/>
                <w:right w:val="nil"/>
                <w:between w:val="nil"/>
              </w:pBdr>
              <w:spacing w:before="71"/>
              <w:ind w:left="213"/>
              <w:rPr>
                <w:color w:val="000000"/>
                <w:sz w:val="16"/>
                <w:szCs w:val="16"/>
              </w:rPr>
            </w:pPr>
            <w:r w:rsidRPr="00157BCC">
              <w:rPr>
                <w:color w:val="000000"/>
                <w:sz w:val="16"/>
                <w:szCs w:val="16"/>
              </w:rPr>
              <w:t>2.74 (5.46)</w:t>
            </w:r>
          </w:p>
        </w:tc>
        <w:tc>
          <w:tcPr>
            <w:tcW w:w="723" w:type="dxa"/>
          </w:tcPr>
          <w:p w14:paraId="000016E3" w14:textId="77777777" w:rsidR="0042791C" w:rsidRPr="00157BCC" w:rsidRDefault="00425BCD">
            <w:pPr>
              <w:pBdr>
                <w:top w:val="nil"/>
                <w:left w:val="nil"/>
                <w:bottom w:val="nil"/>
                <w:right w:val="nil"/>
                <w:between w:val="nil"/>
              </w:pBdr>
              <w:spacing w:before="71"/>
              <w:ind w:left="2" w:right="5"/>
              <w:jc w:val="center"/>
              <w:rPr>
                <w:color w:val="000000"/>
                <w:sz w:val="16"/>
                <w:szCs w:val="16"/>
              </w:rPr>
            </w:pPr>
            <w:r w:rsidRPr="00157BCC">
              <w:rPr>
                <w:color w:val="000000"/>
                <w:sz w:val="16"/>
                <w:szCs w:val="16"/>
              </w:rPr>
              <w:t>0.092</w:t>
            </w:r>
          </w:p>
        </w:tc>
      </w:tr>
      <w:tr w:rsidR="0042791C" w:rsidRPr="00157BCC" w14:paraId="40158D25" w14:textId="77777777">
        <w:trPr>
          <w:trHeight w:val="359"/>
        </w:trPr>
        <w:tc>
          <w:tcPr>
            <w:tcW w:w="2160" w:type="dxa"/>
          </w:tcPr>
          <w:p w14:paraId="000016E4" w14:textId="20B4DE3E"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6E5"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(0–3)</w:t>
            </w:r>
          </w:p>
        </w:tc>
        <w:tc>
          <w:tcPr>
            <w:tcW w:w="1152" w:type="dxa"/>
          </w:tcPr>
          <w:p w14:paraId="000016E6"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0 (0–3)</w:t>
            </w:r>
          </w:p>
        </w:tc>
        <w:tc>
          <w:tcPr>
            <w:tcW w:w="720" w:type="dxa"/>
          </w:tcPr>
          <w:p w14:paraId="000016E7"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E8"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0 (0–2)</w:t>
            </w:r>
          </w:p>
        </w:tc>
        <w:tc>
          <w:tcPr>
            <w:tcW w:w="1155" w:type="dxa"/>
          </w:tcPr>
          <w:p w14:paraId="000016E9"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1 (0–3)</w:t>
            </w:r>
          </w:p>
        </w:tc>
        <w:tc>
          <w:tcPr>
            <w:tcW w:w="721" w:type="dxa"/>
          </w:tcPr>
          <w:p w14:paraId="000016EA"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EB"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0 (0–0)</w:t>
            </w:r>
          </w:p>
        </w:tc>
        <w:tc>
          <w:tcPr>
            <w:tcW w:w="1156" w:type="dxa"/>
          </w:tcPr>
          <w:p w14:paraId="000016EC"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0 (0–0)</w:t>
            </w:r>
          </w:p>
        </w:tc>
        <w:tc>
          <w:tcPr>
            <w:tcW w:w="722" w:type="dxa"/>
          </w:tcPr>
          <w:p w14:paraId="000016ED"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EE" w14:textId="77777777" w:rsidR="0042791C" w:rsidRPr="00157BCC" w:rsidRDefault="00425BCD">
            <w:pPr>
              <w:pBdr>
                <w:top w:val="nil"/>
                <w:left w:val="nil"/>
                <w:bottom w:val="nil"/>
                <w:right w:val="nil"/>
                <w:between w:val="nil"/>
              </w:pBdr>
              <w:spacing w:before="70"/>
              <w:ind w:left="6" w:right="2"/>
              <w:jc w:val="center"/>
              <w:rPr>
                <w:color w:val="000000"/>
                <w:sz w:val="16"/>
                <w:szCs w:val="16"/>
              </w:rPr>
            </w:pPr>
            <w:r w:rsidRPr="00157BCC">
              <w:rPr>
                <w:color w:val="000000"/>
                <w:sz w:val="16"/>
                <w:szCs w:val="16"/>
              </w:rPr>
              <w:t>0 (0–2)</w:t>
            </w:r>
          </w:p>
        </w:tc>
        <w:tc>
          <w:tcPr>
            <w:tcW w:w="1157" w:type="dxa"/>
          </w:tcPr>
          <w:p w14:paraId="000016EF"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1 (0–3)</w:t>
            </w:r>
          </w:p>
        </w:tc>
        <w:tc>
          <w:tcPr>
            <w:tcW w:w="723" w:type="dxa"/>
          </w:tcPr>
          <w:p w14:paraId="000016F0" w14:textId="77777777" w:rsidR="0042791C" w:rsidRPr="00157BCC" w:rsidRDefault="0042791C">
            <w:pPr>
              <w:pBdr>
                <w:top w:val="nil"/>
                <w:left w:val="nil"/>
                <w:bottom w:val="nil"/>
                <w:right w:val="nil"/>
                <w:between w:val="nil"/>
              </w:pBdr>
              <w:rPr>
                <w:color w:val="000000"/>
                <w:sz w:val="14"/>
                <w:szCs w:val="14"/>
              </w:rPr>
            </w:pPr>
          </w:p>
        </w:tc>
      </w:tr>
      <w:tr w:rsidR="0042791C" w:rsidRPr="00157BCC" w14:paraId="15D49DC2" w14:textId="77777777">
        <w:trPr>
          <w:trHeight w:val="423"/>
        </w:trPr>
        <w:tc>
          <w:tcPr>
            <w:tcW w:w="2160" w:type="dxa"/>
          </w:tcPr>
          <w:p w14:paraId="000016F1"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Total days of hospitalization -</w:t>
            </w:r>
          </w:p>
          <w:p w14:paraId="000016F2"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AF-related</w:t>
            </w:r>
          </w:p>
        </w:tc>
        <w:tc>
          <w:tcPr>
            <w:tcW w:w="1214" w:type="dxa"/>
          </w:tcPr>
          <w:p w14:paraId="000016F3"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6F4"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6F5"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F6"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6F7"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6F8"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F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6FA"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6FB"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6F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6FD"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6FE" w14:textId="77777777" w:rsidR="0042791C" w:rsidRPr="00157BCC" w:rsidRDefault="0042791C">
            <w:pPr>
              <w:pBdr>
                <w:top w:val="nil"/>
                <w:left w:val="nil"/>
                <w:bottom w:val="nil"/>
                <w:right w:val="nil"/>
                <w:between w:val="nil"/>
              </w:pBdr>
              <w:rPr>
                <w:color w:val="000000"/>
                <w:sz w:val="14"/>
                <w:szCs w:val="14"/>
              </w:rPr>
            </w:pPr>
          </w:p>
        </w:tc>
      </w:tr>
    </w:tbl>
    <w:p w14:paraId="000016FF" w14:textId="77777777" w:rsidR="0042791C" w:rsidRPr="00157BCC" w:rsidRDefault="0042791C">
      <w:pPr>
        <w:rPr>
          <w:sz w:val="14"/>
          <w:szCs w:val="14"/>
        </w:rPr>
        <w:sectPr w:rsidR="0042791C" w:rsidRPr="00157BCC" w:rsidSect="00C90E73">
          <w:pgSz w:w="15840" w:h="12240" w:orient="landscape"/>
          <w:pgMar w:top="1380" w:right="600" w:bottom="1200" w:left="180" w:header="0" w:footer="1009" w:gutter="0"/>
          <w:cols w:space="720"/>
        </w:sectPr>
      </w:pPr>
    </w:p>
    <w:p w14:paraId="00001700" w14:textId="77777777" w:rsidR="0042791C" w:rsidRPr="00157BCC" w:rsidRDefault="0042791C">
      <w:pPr>
        <w:pBdr>
          <w:top w:val="nil"/>
          <w:left w:val="nil"/>
          <w:bottom w:val="nil"/>
          <w:right w:val="nil"/>
          <w:between w:val="nil"/>
        </w:pBdr>
        <w:spacing w:before="2"/>
        <w:rPr>
          <w:b/>
          <w:color w:val="000000"/>
          <w:sz w:val="5"/>
          <w:szCs w:val="5"/>
        </w:rPr>
      </w:pPr>
    </w:p>
    <w:tbl>
      <w:tblPr>
        <w:tblStyle w:val="35"/>
        <w:tblW w:w="14351" w:type="dxa"/>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214"/>
        <w:gridCol w:w="1152"/>
        <w:gridCol w:w="720"/>
        <w:gridCol w:w="1156"/>
        <w:gridCol w:w="1155"/>
        <w:gridCol w:w="721"/>
        <w:gridCol w:w="1157"/>
        <w:gridCol w:w="1156"/>
        <w:gridCol w:w="722"/>
        <w:gridCol w:w="1158"/>
        <w:gridCol w:w="1157"/>
        <w:gridCol w:w="723"/>
      </w:tblGrid>
      <w:tr w:rsidR="0042791C" w:rsidRPr="00157BCC" w14:paraId="18B4E2BC" w14:textId="77777777">
        <w:trPr>
          <w:trHeight w:val="360"/>
        </w:trPr>
        <w:tc>
          <w:tcPr>
            <w:tcW w:w="2160" w:type="dxa"/>
          </w:tcPr>
          <w:p w14:paraId="00001701" w14:textId="55BEB36F"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702" w14:textId="77777777" w:rsidR="0042791C" w:rsidRPr="00157BCC" w:rsidRDefault="00425BCD">
            <w:pPr>
              <w:pBdr>
                <w:top w:val="nil"/>
                <w:left w:val="nil"/>
                <w:bottom w:val="nil"/>
                <w:right w:val="nil"/>
                <w:between w:val="nil"/>
              </w:pBdr>
              <w:spacing w:before="71"/>
              <w:ind w:left="252"/>
              <w:rPr>
                <w:color w:val="000000"/>
                <w:sz w:val="16"/>
                <w:szCs w:val="16"/>
              </w:rPr>
            </w:pPr>
            <w:r w:rsidRPr="00157BCC">
              <w:rPr>
                <w:color w:val="000000"/>
                <w:sz w:val="16"/>
                <w:szCs w:val="16"/>
              </w:rPr>
              <w:t>0.58 (1.60)</w:t>
            </w:r>
          </w:p>
        </w:tc>
        <w:tc>
          <w:tcPr>
            <w:tcW w:w="1152" w:type="dxa"/>
          </w:tcPr>
          <w:p w14:paraId="00001703" w14:textId="77777777" w:rsidR="0042791C" w:rsidRPr="00157BCC" w:rsidRDefault="00425BCD">
            <w:pPr>
              <w:pBdr>
                <w:top w:val="nil"/>
                <w:left w:val="nil"/>
                <w:bottom w:val="nil"/>
                <w:right w:val="nil"/>
                <w:between w:val="nil"/>
              </w:pBdr>
              <w:spacing w:before="71"/>
              <w:ind w:left="223"/>
              <w:rPr>
                <w:color w:val="000000"/>
                <w:sz w:val="16"/>
                <w:szCs w:val="16"/>
              </w:rPr>
            </w:pPr>
            <w:r w:rsidRPr="00157BCC">
              <w:rPr>
                <w:color w:val="000000"/>
                <w:sz w:val="16"/>
                <w:szCs w:val="16"/>
              </w:rPr>
              <w:t>1.01 (1.97)</w:t>
            </w:r>
          </w:p>
        </w:tc>
        <w:tc>
          <w:tcPr>
            <w:tcW w:w="720" w:type="dxa"/>
          </w:tcPr>
          <w:p w14:paraId="00001704" w14:textId="77777777" w:rsidR="0042791C" w:rsidRPr="00157BCC" w:rsidRDefault="00425BCD">
            <w:pPr>
              <w:pBdr>
                <w:top w:val="nil"/>
                <w:left w:val="nil"/>
                <w:bottom w:val="nil"/>
                <w:right w:val="nil"/>
                <w:between w:val="nil"/>
              </w:pBdr>
              <w:spacing w:before="71"/>
              <w:ind w:left="22" w:right="1"/>
              <w:jc w:val="center"/>
              <w:rPr>
                <w:color w:val="000000"/>
                <w:sz w:val="16"/>
                <w:szCs w:val="16"/>
              </w:rPr>
            </w:pPr>
            <w:r w:rsidRPr="00157BCC">
              <w:rPr>
                <w:color w:val="000000"/>
                <w:sz w:val="16"/>
                <w:szCs w:val="16"/>
              </w:rPr>
              <w:t>0.243</w:t>
            </w:r>
          </w:p>
        </w:tc>
        <w:tc>
          <w:tcPr>
            <w:tcW w:w="1156" w:type="dxa"/>
          </w:tcPr>
          <w:p w14:paraId="00001705" w14:textId="77777777" w:rsidR="0042791C" w:rsidRPr="00157BCC" w:rsidRDefault="00425BCD">
            <w:pPr>
              <w:pBdr>
                <w:top w:val="nil"/>
                <w:left w:val="nil"/>
                <w:bottom w:val="nil"/>
                <w:right w:val="nil"/>
                <w:between w:val="nil"/>
              </w:pBdr>
              <w:spacing w:before="71"/>
              <w:ind w:left="224"/>
              <w:rPr>
                <w:color w:val="000000"/>
                <w:sz w:val="16"/>
                <w:szCs w:val="16"/>
              </w:rPr>
            </w:pPr>
            <w:r w:rsidRPr="00157BCC">
              <w:rPr>
                <w:color w:val="000000"/>
                <w:sz w:val="16"/>
                <w:szCs w:val="16"/>
              </w:rPr>
              <w:t>0.63 (1.52)</w:t>
            </w:r>
          </w:p>
        </w:tc>
        <w:tc>
          <w:tcPr>
            <w:tcW w:w="1155" w:type="dxa"/>
          </w:tcPr>
          <w:p w14:paraId="00001706"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1.14 (1.96)</w:t>
            </w:r>
          </w:p>
        </w:tc>
        <w:tc>
          <w:tcPr>
            <w:tcW w:w="721" w:type="dxa"/>
          </w:tcPr>
          <w:p w14:paraId="00001707" w14:textId="77777777" w:rsidR="0042791C" w:rsidRPr="00157BCC" w:rsidRDefault="00425BCD">
            <w:pPr>
              <w:pBdr>
                <w:top w:val="nil"/>
                <w:left w:val="nil"/>
                <w:bottom w:val="nil"/>
                <w:right w:val="nil"/>
                <w:between w:val="nil"/>
              </w:pBdr>
              <w:spacing w:before="71"/>
              <w:ind w:left="18"/>
              <w:jc w:val="center"/>
              <w:rPr>
                <w:color w:val="000000"/>
                <w:sz w:val="16"/>
                <w:szCs w:val="16"/>
              </w:rPr>
            </w:pPr>
            <w:r w:rsidRPr="00157BCC">
              <w:rPr>
                <w:color w:val="000000"/>
                <w:sz w:val="16"/>
                <w:szCs w:val="16"/>
              </w:rPr>
              <w:t>0.287</w:t>
            </w:r>
          </w:p>
        </w:tc>
        <w:tc>
          <w:tcPr>
            <w:tcW w:w="1157" w:type="dxa"/>
          </w:tcPr>
          <w:p w14:paraId="00001708" w14:textId="77777777" w:rsidR="0042791C" w:rsidRPr="00157BCC" w:rsidRDefault="00425BCD">
            <w:pPr>
              <w:pBdr>
                <w:top w:val="nil"/>
                <w:left w:val="nil"/>
                <w:bottom w:val="nil"/>
                <w:right w:val="nil"/>
                <w:between w:val="nil"/>
              </w:pBdr>
              <w:spacing w:before="71"/>
              <w:ind w:left="222"/>
              <w:rPr>
                <w:color w:val="000000"/>
                <w:sz w:val="16"/>
                <w:szCs w:val="16"/>
              </w:rPr>
            </w:pPr>
            <w:r w:rsidRPr="00157BCC">
              <w:rPr>
                <w:color w:val="000000"/>
                <w:sz w:val="16"/>
                <w:szCs w:val="16"/>
              </w:rPr>
              <w:t>0.37 (1.54)</w:t>
            </w:r>
          </w:p>
        </w:tc>
        <w:tc>
          <w:tcPr>
            <w:tcW w:w="1156" w:type="dxa"/>
          </w:tcPr>
          <w:p w14:paraId="00001709" w14:textId="77777777" w:rsidR="0042791C" w:rsidRPr="00157BCC" w:rsidRDefault="00425BCD">
            <w:pPr>
              <w:pBdr>
                <w:top w:val="nil"/>
                <w:left w:val="nil"/>
                <w:bottom w:val="nil"/>
                <w:right w:val="nil"/>
                <w:between w:val="nil"/>
              </w:pBdr>
              <w:spacing w:before="71"/>
              <w:ind w:left="219"/>
              <w:rPr>
                <w:color w:val="000000"/>
                <w:sz w:val="16"/>
                <w:szCs w:val="16"/>
              </w:rPr>
            </w:pPr>
            <w:r w:rsidRPr="00157BCC">
              <w:rPr>
                <w:color w:val="000000"/>
                <w:sz w:val="16"/>
                <w:szCs w:val="16"/>
              </w:rPr>
              <w:t>0.58 (6.82)</w:t>
            </w:r>
          </w:p>
        </w:tc>
        <w:tc>
          <w:tcPr>
            <w:tcW w:w="722" w:type="dxa"/>
          </w:tcPr>
          <w:p w14:paraId="0000170A" w14:textId="77777777" w:rsidR="0042791C" w:rsidRPr="00157BCC" w:rsidRDefault="00425BCD">
            <w:pPr>
              <w:pBdr>
                <w:top w:val="nil"/>
                <w:left w:val="nil"/>
                <w:bottom w:val="nil"/>
                <w:right w:val="nil"/>
                <w:between w:val="nil"/>
              </w:pBdr>
              <w:spacing w:before="71"/>
              <w:ind w:left="10" w:right="1"/>
              <w:jc w:val="center"/>
              <w:rPr>
                <w:color w:val="000000"/>
                <w:sz w:val="16"/>
                <w:szCs w:val="16"/>
              </w:rPr>
            </w:pPr>
            <w:r w:rsidRPr="00157BCC">
              <w:rPr>
                <w:color w:val="000000"/>
                <w:sz w:val="16"/>
                <w:szCs w:val="16"/>
              </w:rPr>
              <w:t>0.043</w:t>
            </w:r>
          </w:p>
        </w:tc>
        <w:tc>
          <w:tcPr>
            <w:tcW w:w="1158" w:type="dxa"/>
          </w:tcPr>
          <w:p w14:paraId="0000170B" w14:textId="77777777" w:rsidR="0042791C" w:rsidRPr="00157BCC" w:rsidRDefault="00425BCD">
            <w:pPr>
              <w:pBdr>
                <w:top w:val="nil"/>
                <w:left w:val="nil"/>
                <w:bottom w:val="nil"/>
                <w:right w:val="nil"/>
                <w:between w:val="nil"/>
              </w:pBdr>
              <w:spacing w:before="71"/>
              <w:ind w:left="217"/>
              <w:rPr>
                <w:color w:val="000000"/>
                <w:sz w:val="16"/>
                <w:szCs w:val="16"/>
              </w:rPr>
            </w:pPr>
            <w:r w:rsidRPr="00157BCC">
              <w:rPr>
                <w:color w:val="000000"/>
                <w:sz w:val="16"/>
                <w:szCs w:val="16"/>
              </w:rPr>
              <w:t>1.06 (2.19)</w:t>
            </w:r>
          </w:p>
        </w:tc>
        <w:tc>
          <w:tcPr>
            <w:tcW w:w="1157" w:type="dxa"/>
          </w:tcPr>
          <w:p w14:paraId="0000170C" w14:textId="77777777" w:rsidR="0042791C" w:rsidRPr="00157BCC" w:rsidRDefault="00425BCD">
            <w:pPr>
              <w:pBdr>
                <w:top w:val="nil"/>
                <w:left w:val="nil"/>
                <w:bottom w:val="nil"/>
                <w:right w:val="nil"/>
                <w:between w:val="nil"/>
              </w:pBdr>
              <w:spacing w:before="71"/>
              <w:ind w:left="213"/>
              <w:rPr>
                <w:color w:val="000000"/>
                <w:sz w:val="16"/>
                <w:szCs w:val="16"/>
              </w:rPr>
            </w:pPr>
            <w:r w:rsidRPr="00157BCC">
              <w:rPr>
                <w:color w:val="000000"/>
                <w:sz w:val="16"/>
                <w:szCs w:val="16"/>
              </w:rPr>
              <w:t>1.55 (2.50)</w:t>
            </w:r>
          </w:p>
        </w:tc>
        <w:tc>
          <w:tcPr>
            <w:tcW w:w="723" w:type="dxa"/>
          </w:tcPr>
          <w:p w14:paraId="0000170D" w14:textId="77777777" w:rsidR="0042791C" w:rsidRPr="00157BCC" w:rsidRDefault="00425BCD">
            <w:pPr>
              <w:pBdr>
                <w:top w:val="nil"/>
                <w:left w:val="nil"/>
                <w:bottom w:val="nil"/>
                <w:right w:val="nil"/>
                <w:between w:val="nil"/>
              </w:pBdr>
              <w:spacing w:before="71"/>
              <w:ind w:left="2" w:right="5"/>
              <w:jc w:val="center"/>
              <w:rPr>
                <w:color w:val="000000"/>
                <w:sz w:val="16"/>
                <w:szCs w:val="16"/>
              </w:rPr>
            </w:pPr>
            <w:r w:rsidRPr="00157BCC">
              <w:rPr>
                <w:color w:val="000000"/>
                <w:sz w:val="16"/>
                <w:szCs w:val="16"/>
              </w:rPr>
              <w:t>0.206</w:t>
            </w:r>
          </w:p>
        </w:tc>
      </w:tr>
      <w:tr w:rsidR="0042791C" w:rsidRPr="00157BCC" w14:paraId="6E6B162B" w14:textId="77777777">
        <w:trPr>
          <w:trHeight w:val="359"/>
        </w:trPr>
        <w:tc>
          <w:tcPr>
            <w:tcW w:w="2160" w:type="dxa"/>
          </w:tcPr>
          <w:p w14:paraId="0000170E" w14:textId="0FF68B09"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70F"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(0–0)</w:t>
            </w:r>
          </w:p>
        </w:tc>
        <w:tc>
          <w:tcPr>
            <w:tcW w:w="1152" w:type="dxa"/>
          </w:tcPr>
          <w:p w14:paraId="00001710"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0 (0–2)</w:t>
            </w:r>
          </w:p>
        </w:tc>
        <w:tc>
          <w:tcPr>
            <w:tcW w:w="720" w:type="dxa"/>
          </w:tcPr>
          <w:p w14:paraId="00001711"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12"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0 (0–0)</w:t>
            </w:r>
          </w:p>
        </w:tc>
        <w:tc>
          <w:tcPr>
            <w:tcW w:w="1155" w:type="dxa"/>
          </w:tcPr>
          <w:p w14:paraId="00001713"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0 (0–2)</w:t>
            </w:r>
          </w:p>
        </w:tc>
        <w:tc>
          <w:tcPr>
            <w:tcW w:w="721" w:type="dxa"/>
          </w:tcPr>
          <w:p w14:paraId="00001714"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15"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0 (0–0)</w:t>
            </w:r>
          </w:p>
        </w:tc>
        <w:tc>
          <w:tcPr>
            <w:tcW w:w="1156" w:type="dxa"/>
          </w:tcPr>
          <w:p w14:paraId="00001716"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0 (0–0)</w:t>
            </w:r>
          </w:p>
        </w:tc>
        <w:tc>
          <w:tcPr>
            <w:tcW w:w="722" w:type="dxa"/>
          </w:tcPr>
          <w:p w14:paraId="00001717"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718" w14:textId="77777777" w:rsidR="0042791C" w:rsidRPr="00157BCC" w:rsidRDefault="00425BCD">
            <w:pPr>
              <w:pBdr>
                <w:top w:val="nil"/>
                <w:left w:val="nil"/>
                <w:bottom w:val="nil"/>
                <w:right w:val="nil"/>
                <w:between w:val="nil"/>
              </w:pBdr>
              <w:spacing w:before="70"/>
              <w:ind w:left="6" w:right="2"/>
              <w:jc w:val="center"/>
              <w:rPr>
                <w:color w:val="000000"/>
                <w:sz w:val="16"/>
                <w:szCs w:val="16"/>
              </w:rPr>
            </w:pPr>
            <w:r w:rsidRPr="00157BCC">
              <w:rPr>
                <w:color w:val="000000"/>
                <w:sz w:val="16"/>
                <w:szCs w:val="16"/>
              </w:rPr>
              <w:t>1 (0–1)</w:t>
            </w:r>
          </w:p>
        </w:tc>
        <w:tc>
          <w:tcPr>
            <w:tcW w:w="1157" w:type="dxa"/>
          </w:tcPr>
          <w:p w14:paraId="00001719"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1 (0–3)</w:t>
            </w:r>
          </w:p>
        </w:tc>
        <w:tc>
          <w:tcPr>
            <w:tcW w:w="723" w:type="dxa"/>
          </w:tcPr>
          <w:p w14:paraId="0000171A" w14:textId="77777777" w:rsidR="0042791C" w:rsidRPr="00157BCC" w:rsidRDefault="0042791C">
            <w:pPr>
              <w:pBdr>
                <w:top w:val="nil"/>
                <w:left w:val="nil"/>
                <w:bottom w:val="nil"/>
                <w:right w:val="nil"/>
                <w:between w:val="nil"/>
              </w:pBdr>
              <w:rPr>
                <w:color w:val="000000"/>
                <w:sz w:val="14"/>
                <w:szCs w:val="14"/>
              </w:rPr>
            </w:pPr>
          </w:p>
        </w:tc>
      </w:tr>
      <w:tr w:rsidR="0042791C" w:rsidRPr="00157BCC" w14:paraId="1D3E6197" w14:textId="77777777">
        <w:trPr>
          <w:trHeight w:val="424"/>
        </w:trPr>
        <w:tc>
          <w:tcPr>
            <w:tcW w:w="2160" w:type="dxa"/>
          </w:tcPr>
          <w:p w14:paraId="0000171B"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Total days of hospitalization -</w:t>
            </w:r>
          </w:p>
          <w:p w14:paraId="0000171C" w14:textId="466EF95F"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non</w:t>
            </w:r>
            <w:r w:rsidR="00272858" w:rsidRPr="00157BCC">
              <w:rPr>
                <w:b/>
                <w:color w:val="000000"/>
                <w:sz w:val="16"/>
                <w:szCs w:val="16"/>
              </w:rPr>
              <w:t>–</w:t>
            </w:r>
            <w:r w:rsidRPr="00157BCC">
              <w:rPr>
                <w:b/>
                <w:color w:val="000000"/>
                <w:sz w:val="16"/>
                <w:szCs w:val="16"/>
              </w:rPr>
              <w:t>AF</w:t>
            </w:r>
            <w:r w:rsidR="00272858" w:rsidRPr="00157BCC">
              <w:rPr>
                <w:b/>
                <w:color w:val="000000"/>
                <w:sz w:val="16"/>
                <w:szCs w:val="16"/>
              </w:rPr>
              <w:t>-</w:t>
            </w:r>
            <w:r w:rsidRPr="00157BCC">
              <w:rPr>
                <w:b/>
                <w:color w:val="000000"/>
                <w:sz w:val="16"/>
                <w:szCs w:val="16"/>
              </w:rPr>
              <w:t>related</w:t>
            </w:r>
          </w:p>
        </w:tc>
        <w:tc>
          <w:tcPr>
            <w:tcW w:w="1214" w:type="dxa"/>
          </w:tcPr>
          <w:p w14:paraId="0000171D"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71E"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71F"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20"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721"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722"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23"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24"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725"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726"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27"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728" w14:textId="77777777" w:rsidR="0042791C" w:rsidRPr="00157BCC" w:rsidRDefault="0042791C">
            <w:pPr>
              <w:pBdr>
                <w:top w:val="nil"/>
                <w:left w:val="nil"/>
                <w:bottom w:val="nil"/>
                <w:right w:val="nil"/>
                <w:between w:val="nil"/>
              </w:pBdr>
              <w:rPr>
                <w:color w:val="000000"/>
                <w:sz w:val="14"/>
                <w:szCs w:val="14"/>
              </w:rPr>
            </w:pPr>
          </w:p>
        </w:tc>
      </w:tr>
      <w:tr w:rsidR="0042791C" w:rsidRPr="00157BCC" w14:paraId="7D329BF8" w14:textId="77777777">
        <w:trPr>
          <w:trHeight w:val="359"/>
        </w:trPr>
        <w:tc>
          <w:tcPr>
            <w:tcW w:w="2160" w:type="dxa"/>
          </w:tcPr>
          <w:p w14:paraId="00001729" w14:textId="2A6180B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ean (SD)</w:t>
            </w:r>
          </w:p>
        </w:tc>
        <w:tc>
          <w:tcPr>
            <w:tcW w:w="1214" w:type="dxa"/>
          </w:tcPr>
          <w:p w14:paraId="0000172A" w14:textId="77777777" w:rsidR="0042791C" w:rsidRPr="00157BCC" w:rsidRDefault="00425BCD">
            <w:pPr>
              <w:pBdr>
                <w:top w:val="nil"/>
                <w:left w:val="nil"/>
                <w:bottom w:val="nil"/>
                <w:right w:val="nil"/>
                <w:between w:val="nil"/>
              </w:pBdr>
              <w:spacing w:before="70"/>
              <w:ind w:left="252"/>
              <w:rPr>
                <w:color w:val="000000"/>
                <w:sz w:val="16"/>
                <w:szCs w:val="16"/>
              </w:rPr>
            </w:pPr>
            <w:r w:rsidRPr="00157BCC">
              <w:rPr>
                <w:color w:val="000000"/>
                <w:sz w:val="16"/>
                <w:szCs w:val="16"/>
              </w:rPr>
              <w:t>1.51 (5.02)</w:t>
            </w:r>
          </w:p>
        </w:tc>
        <w:tc>
          <w:tcPr>
            <w:tcW w:w="1152" w:type="dxa"/>
          </w:tcPr>
          <w:p w14:paraId="0000172B" w14:textId="77777777" w:rsidR="0042791C" w:rsidRPr="00157BCC" w:rsidRDefault="00425BCD">
            <w:pPr>
              <w:pBdr>
                <w:top w:val="nil"/>
                <w:left w:val="nil"/>
                <w:bottom w:val="nil"/>
                <w:right w:val="nil"/>
                <w:between w:val="nil"/>
              </w:pBdr>
              <w:spacing w:before="70"/>
              <w:ind w:left="223"/>
              <w:rPr>
                <w:color w:val="000000"/>
                <w:sz w:val="16"/>
                <w:szCs w:val="16"/>
              </w:rPr>
            </w:pPr>
            <w:r w:rsidRPr="00157BCC">
              <w:rPr>
                <w:color w:val="000000"/>
                <w:sz w:val="16"/>
                <w:szCs w:val="16"/>
              </w:rPr>
              <w:t>1.41 (4.04)</w:t>
            </w:r>
          </w:p>
        </w:tc>
        <w:tc>
          <w:tcPr>
            <w:tcW w:w="720" w:type="dxa"/>
          </w:tcPr>
          <w:p w14:paraId="0000172C"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0.022</w:t>
            </w:r>
          </w:p>
        </w:tc>
        <w:tc>
          <w:tcPr>
            <w:tcW w:w="1156" w:type="dxa"/>
          </w:tcPr>
          <w:p w14:paraId="0000172D" w14:textId="77777777" w:rsidR="0042791C" w:rsidRPr="00157BCC" w:rsidRDefault="00425BCD">
            <w:pPr>
              <w:pBdr>
                <w:top w:val="nil"/>
                <w:left w:val="nil"/>
                <w:bottom w:val="nil"/>
                <w:right w:val="nil"/>
                <w:between w:val="nil"/>
              </w:pBdr>
              <w:spacing w:before="70"/>
              <w:ind w:left="224"/>
              <w:rPr>
                <w:color w:val="000000"/>
                <w:sz w:val="16"/>
                <w:szCs w:val="16"/>
              </w:rPr>
            </w:pPr>
            <w:r w:rsidRPr="00157BCC">
              <w:rPr>
                <w:color w:val="000000"/>
                <w:sz w:val="16"/>
                <w:szCs w:val="16"/>
              </w:rPr>
              <w:t>1.12 (4.05)</w:t>
            </w:r>
          </w:p>
        </w:tc>
        <w:tc>
          <w:tcPr>
            <w:tcW w:w="1155" w:type="dxa"/>
          </w:tcPr>
          <w:p w14:paraId="0000172E" w14:textId="77777777" w:rsidR="0042791C" w:rsidRPr="00157BCC" w:rsidRDefault="00425BCD">
            <w:pPr>
              <w:pBdr>
                <w:top w:val="nil"/>
                <w:left w:val="nil"/>
                <w:bottom w:val="nil"/>
                <w:right w:val="nil"/>
                <w:between w:val="nil"/>
              </w:pBdr>
              <w:spacing w:before="70"/>
              <w:ind w:left="222"/>
              <w:rPr>
                <w:color w:val="000000"/>
                <w:sz w:val="16"/>
                <w:szCs w:val="16"/>
              </w:rPr>
            </w:pPr>
            <w:r w:rsidRPr="00157BCC">
              <w:rPr>
                <w:color w:val="000000"/>
                <w:sz w:val="16"/>
                <w:szCs w:val="16"/>
              </w:rPr>
              <w:t>1.18 (3.75)</w:t>
            </w:r>
          </w:p>
        </w:tc>
        <w:tc>
          <w:tcPr>
            <w:tcW w:w="721" w:type="dxa"/>
          </w:tcPr>
          <w:p w14:paraId="0000172F"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0.015</w:t>
            </w:r>
          </w:p>
        </w:tc>
        <w:tc>
          <w:tcPr>
            <w:tcW w:w="1157" w:type="dxa"/>
          </w:tcPr>
          <w:p w14:paraId="00001730" w14:textId="77777777" w:rsidR="0042791C" w:rsidRPr="00157BCC" w:rsidRDefault="00425BCD">
            <w:pPr>
              <w:pBdr>
                <w:top w:val="nil"/>
                <w:left w:val="nil"/>
                <w:bottom w:val="nil"/>
                <w:right w:val="nil"/>
                <w:between w:val="nil"/>
              </w:pBdr>
              <w:spacing w:before="70"/>
              <w:ind w:left="182"/>
              <w:rPr>
                <w:color w:val="000000"/>
                <w:sz w:val="16"/>
                <w:szCs w:val="16"/>
              </w:rPr>
            </w:pPr>
            <w:r w:rsidRPr="00157BCC">
              <w:rPr>
                <w:color w:val="000000"/>
                <w:sz w:val="16"/>
                <w:szCs w:val="16"/>
              </w:rPr>
              <w:t>1.32 (11.13)</w:t>
            </w:r>
          </w:p>
        </w:tc>
        <w:tc>
          <w:tcPr>
            <w:tcW w:w="1156" w:type="dxa"/>
          </w:tcPr>
          <w:p w14:paraId="00001731" w14:textId="77777777" w:rsidR="0042791C" w:rsidRPr="00157BCC" w:rsidRDefault="00425BCD">
            <w:pPr>
              <w:pBdr>
                <w:top w:val="nil"/>
                <w:left w:val="nil"/>
                <w:bottom w:val="nil"/>
                <w:right w:val="nil"/>
                <w:between w:val="nil"/>
              </w:pBdr>
              <w:spacing w:before="70"/>
              <w:ind w:left="260"/>
              <w:rPr>
                <w:color w:val="000000"/>
                <w:sz w:val="16"/>
                <w:szCs w:val="16"/>
              </w:rPr>
            </w:pPr>
            <w:r w:rsidRPr="00157BCC">
              <w:rPr>
                <w:color w:val="000000"/>
                <w:sz w:val="16"/>
                <w:szCs w:val="16"/>
              </w:rPr>
              <w:t>1.16 (7.6)</w:t>
            </w:r>
          </w:p>
        </w:tc>
        <w:tc>
          <w:tcPr>
            <w:tcW w:w="722" w:type="dxa"/>
          </w:tcPr>
          <w:p w14:paraId="00001732"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0.017</w:t>
            </w:r>
          </w:p>
        </w:tc>
        <w:tc>
          <w:tcPr>
            <w:tcW w:w="1158" w:type="dxa"/>
          </w:tcPr>
          <w:p w14:paraId="00001733" w14:textId="77777777" w:rsidR="0042791C" w:rsidRPr="00157BCC" w:rsidRDefault="00425BCD">
            <w:pPr>
              <w:pBdr>
                <w:top w:val="nil"/>
                <w:left w:val="nil"/>
                <w:bottom w:val="nil"/>
                <w:right w:val="nil"/>
                <w:between w:val="nil"/>
              </w:pBdr>
              <w:spacing w:before="70"/>
              <w:ind w:left="217"/>
              <w:rPr>
                <w:color w:val="000000"/>
                <w:sz w:val="16"/>
                <w:szCs w:val="16"/>
              </w:rPr>
            </w:pPr>
            <w:r w:rsidRPr="00157BCC">
              <w:rPr>
                <w:color w:val="000000"/>
                <w:sz w:val="16"/>
                <w:szCs w:val="16"/>
              </w:rPr>
              <w:t>1.17 (5.08)</w:t>
            </w:r>
          </w:p>
        </w:tc>
        <w:tc>
          <w:tcPr>
            <w:tcW w:w="1157" w:type="dxa"/>
          </w:tcPr>
          <w:p w14:paraId="00001734" w14:textId="77777777" w:rsidR="0042791C" w:rsidRPr="00157BCC" w:rsidRDefault="00425BCD">
            <w:pPr>
              <w:pBdr>
                <w:top w:val="nil"/>
                <w:left w:val="nil"/>
                <w:bottom w:val="nil"/>
                <w:right w:val="nil"/>
                <w:between w:val="nil"/>
              </w:pBdr>
              <w:spacing w:before="70"/>
              <w:ind w:left="213"/>
              <w:rPr>
                <w:color w:val="000000"/>
                <w:sz w:val="16"/>
                <w:szCs w:val="16"/>
              </w:rPr>
            </w:pPr>
            <w:r w:rsidRPr="00157BCC">
              <w:rPr>
                <w:color w:val="000000"/>
                <w:sz w:val="16"/>
                <w:szCs w:val="16"/>
              </w:rPr>
              <w:t>1.20 (4.98)</w:t>
            </w:r>
          </w:p>
        </w:tc>
        <w:tc>
          <w:tcPr>
            <w:tcW w:w="723" w:type="dxa"/>
          </w:tcPr>
          <w:p w14:paraId="00001735" w14:textId="77777777"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0.005</w:t>
            </w:r>
          </w:p>
        </w:tc>
      </w:tr>
      <w:tr w:rsidR="0042791C" w:rsidRPr="00157BCC" w14:paraId="19966930" w14:textId="77777777">
        <w:trPr>
          <w:trHeight w:val="360"/>
        </w:trPr>
        <w:tc>
          <w:tcPr>
            <w:tcW w:w="2160" w:type="dxa"/>
          </w:tcPr>
          <w:p w14:paraId="00001736" w14:textId="7993AE1D"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737"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0 (0–0)</w:t>
            </w:r>
          </w:p>
        </w:tc>
        <w:tc>
          <w:tcPr>
            <w:tcW w:w="1152" w:type="dxa"/>
          </w:tcPr>
          <w:p w14:paraId="00001738"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0 (0–0)</w:t>
            </w:r>
          </w:p>
        </w:tc>
        <w:tc>
          <w:tcPr>
            <w:tcW w:w="720" w:type="dxa"/>
          </w:tcPr>
          <w:p w14:paraId="0000173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3A" w14:textId="77777777" w:rsidR="0042791C" w:rsidRPr="00157BCC" w:rsidRDefault="00425BCD">
            <w:pPr>
              <w:pBdr>
                <w:top w:val="nil"/>
                <w:left w:val="nil"/>
                <w:bottom w:val="nil"/>
                <w:right w:val="nil"/>
                <w:between w:val="nil"/>
              </w:pBdr>
              <w:spacing w:before="71"/>
              <w:ind w:left="21" w:right="1"/>
              <w:jc w:val="center"/>
              <w:rPr>
                <w:color w:val="000000"/>
                <w:sz w:val="16"/>
                <w:szCs w:val="16"/>
              </w:rPr>
            </w:pPr>
            <w:r w:rsidRPr="00157BCC">
              <w:rPr>
                <w:color w:val="000000"/>
                <w:sz w:val="16"/>
                <w:szCs w:val="16"/>
              </w:rPr>
              <w:t>0 (0–0)</w:t>
            </w:r>
          </w:p>
        </w:tc>
        <w:tc>
          <w:tcPr>
            <w:tcW w:w="1155" w:type="dxa"/>
          </w:tcPr>
          <w:p w14:paraId="0000173B" w14:textId="77777777" w:rsidR="0042791C" w:rsidRPr="00157BCC" w:rsidRDefault="00425BCD">
            <w:pPr>
              <w:pBdr>
                <w:top w:val="nil"/>
                <w:left w:val="nil"/>
                <w:bottom w:val="nil"/>
                <w:right w:val="nil"/>
                <w:between w:val="nil"/>
              </w:pBdr>
              <w:spacing w:before="71"/>
              <w:ind w:left="19" w:right="1"/>
              <w:jc w:val="center"/>
              <w:rPr>
                <w:color w:val="000000"/>
                <w:sz w:val="16"/>
                <w:szCs w:val="16"/>
              </w:rPr>
            </w:pPr>
            <w:r w:rsidRPr="00157BCC">
              <w:rPr>
                <w:color w:val="000000"/>
                <w:sz w:val="16"/>
                <w:szCs w:val="16"/>
              </w:rPr>
              <w:t>0 (0–0)</w:t>
            </w:r>
          </w:p>
        </w:tc>
        <w:tc>
          <w:tcPr>
            <w:tcW w:w="721" w:type="dxa"/>
          </w:tcPr>
          <w:p w14:paraId="0000173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3D" w14:textId="77777777" w:rsidR="0042791C" w:rsidRPr="00157BCC" w:rsidRDefault="00425BCD">
            <w:pPr>
              <w:pBdr>
                <w:top w:val="nil"/>
                <w:left w:val="nil"/>
                <w:bottom w:val="nil"/>
                <w:right w:val="nil"/>
                <w:between w:val="nil"/>
              </w:pBdr>
              <w:spacing w:before="71"/>
              <w:ind w:left="17" w:right="2"/>
              <w:jc w:val="center"/>
              <w:rPr>
                <w:color w:val="000000"/>
                <w:sz w:val="16"/>
                <w:szCs w:val="16"/>
              </w:rPr>
            </w:pPr>
            <w:r w:rsidRPr="00157BCC">
              <w:rPr>
                <w:color w:val="000000"/>
                <w:sz w:val="16"/>
                <w:szCs w:val="16"/>
              </w:rPr>
              <w:t>0 (0–0)</w:t>
            </w:r>
          </w:p>
        </w:tc>
        <w:tc>
          <w:tcPr>
            <w:tcW w:w="1156" w:type="dxa"/>
          </w:tcPr>
          <w:p w14:paraId="0000173E" w14:textId="77777777" w:rsidR="0042791C" w:rsidRPr="00157BCC" w:rsidRDefault="00425BCD">
            <w:pPr>
              <w:pBdr>
                <w:top w:val="nil"/>
                <w:left w:val="nil"/>
                <w:bottom w:val="nil"/>
                <w:right w:val="nil"/>
                <w:between w:val="nil"/>
              </w:pBdr>
              <w:spacing w:before="71"/>
              <w:ind w:left="21" w:right="10"/>
              <w:jc w:val="center"/>
              <w:rPr>
                <w:color w:val="000000"/>
                <w:sz w:val="16"/>
                <w:szCs w:val="16"/>
              </w:rPr>
            </w:pPr>
            <w:r w:rsidRPr="00157BCC">
              <w:rPr>
                <w:color w:val="000000"/>
                <w:sz w:val="16"/>
                <w:szCs w:val="16"/>
              </w:rPr>
              <w:t>0 (0–0)</w:t>
            </w:r>
          </w:p>
        </w:tc>
        <w:tc>
          <w:tcPr>
            <w:tcW w:w="722" w:type="dxa"/>
          </w:tcPr>
          <w:p w14:paraId="0000173F"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740" w14:textId="77777777" w:rsidR="0042791C" w:rsidRPr="00157BCC" w:rsidRDefault="00425BCD">
            <w:pPr>
              <w:pBdr>
                <w:top w:val="nil"/>
                <w:left w:val="nil"/>
                <w:bottom w:val="nil"/>
                <w:right w:val="nil"/>
                <w:between w:val="nil"/>
              </w:pBdr>
              <w:spacing w:before="71"/>
              <w:ind w:left="6" w:right="2"/>
              <w:jc w:val="center"/>
              <w:rPr>
                <w:color w:val="000000"/>
                <w:sz w:val="16"/>
                <w:szCs w:val="16"/>
              </w:rPr>
            </w:pPr>
            <w:r w:rsidRPr="00157BCC">
              <w:rPr>
                <w:color w:val="000000"/>
                <w:sz w:val="16"/>
                <w:szCs w:val="16"/>
              </w:rPr>
              <w:t>0 (0–0)</w:t>
            </w:r>
          </w:p>
        </w:tc>
        <w:tc>
          <w:tcPr>
            <w:tcW w:w="1157" w:type="dxa"/>
          </w:tcPr>
          <w:p w14:paraId="00001741"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0 (0–0)</w:t>
            </w:r>
          </w:p>
        </w:tc>
        <w:tc>
          <w:tcPr>
            <w:tcW w:w="723" w:type="dxa"/>
          </w:tcPr>
          <w:p w14:paraId="00001742" w14:textId="77777777" w:rsidR="0042791C" w:rsidRPr="00157BCC" w:rsidRDefault="0042791C">
            <w:pPr>
              <w:pBdr>
                <w:top w:val="nil"/>
                <w:left w:val="nil"/>
                <w:bottom w:val="nil"/>
                <w:right w:val="nil"/>
                <w:between w:val="nil"/>
              </w:pBdr>
              <w:rPr>
                <w:color w:val="000000"/>
                <w:sz w:val="14"/>
                <w:szCs w:val="14"/>
              </w:rPr>
            </w:pPr>
          </w:p>
        </w:tc>
      </w:tr>
      <w:tr w:rsidR="0042791C" w:rsidRPr="00157BCC" w14:paraId="3A4E2616" w14:textId="77777777">
        <w:trPr>
          <w:trHeight w:val="360"/>
        </w:trPr>
        <w:tc>
          <w:tcPr>
            <w:tcW w:w="2160" w:type="dxa"/>
          </w:tcPr>
          <w:p w14:paraId="00001743"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Number of outpatient visits</w:t>
            </w:r>
          </w:p>
        </w:tc>
        <w:tc>
          <w:tcPr>
            <w:tcW w:w="1214" w:type="dxa"/>
          </w:tcPr>
          <w:p w14:paraId="00001744"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745"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746"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47"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748"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749"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4A"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4B"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74C"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74D"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4E"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74F" w14:textId="77777777" w:rsidR="0042791C" w:rsidRPr="00157BCC" w:rsidRDefault="0042791C">
            <w:pPr>
              <w:pBdr>
                <w:top w:val="nil"/>
                <w:left w:val="nil"/>
                <w:bottom w:val="nil"/>
                <w:right w:val="nil"/>
                <w:between w:val="nil"/>
              </w:pBdr>
              <w:rPr>
                <w:color w:val="000000"/>
                <w:sz w:val="14"/>
                <w:szCs w:val="14"/>
              </w:rPr>
            </w:pPr>
          </w:p>
        </w:tc>
      </w:tr>
      <w:tr w:rsidR="0042791C" w:rsidRPr="00157BCC" w14:paraId="6317F70D" w14:textId="77777777">
        <w:trPr>
          <w:trHeight w:val="359"/>
        </w:trPr>
        <w:tc>
          <w:tcPr>
            <w:tcW w:w="2160" w:type="dxa"/>
          </w:tcPr>
          <w:p w14:paraId="00001750" w14:textId="318B933C"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751" w14:textId="77777777" w:rsidR="0042791C" w:rsidRPr="00157BCC" w:rsidRDefault="00425BCD">
            <w:pPr>
              <w:pBdr>
                <w:top w:val="nil"/>
                <w:left w:val="nil"/>
                <w:bottom w:val="nil"/>
                <w:right w:val="nil"/>
                <w:between w:val="nil"/>
              </w:pBdr>
              <w:spacing w:before="70"/>
              <w:ind w:left="173"/>
              <w:rPr>
                <w:color w:val="000000"/>
                <w:sz w:val="16"/>
                <w:szCs w:val="16"/>
              </w:rPr>
            </w:pPr>
            <w:r w:rsidRPr="00157BCC">
              <w:rPr>
                <w:color w:val="000000"/>
                <w:sz w:val="16"/>
                <w:szCs w:val="16"/>
              </w:rPr>
              <w:t>12.76 (10.02)</w:t>
            </w:r>
          </w:p>
        </w:tc>
        <w:tc>
          <w:tcPr>
            <w:tcW w:w="1152" w:type="dxa"/>
          </w:tcPr>
          <w:p w14:paraId="00001752" w14:textId="77777777" w:rsidR="0042791C" w:rsidRPr="00157BCC" w:rsidRDefault="00425BCD">
            <w:pPr>
              <w:pBdr>
                <w:top w:val="nil"/>
                <w:left w:val="nil"/>
                <w:bottom w:val="nil"/>
                <w:right w:val="nil"/>
                <w:between w:val="nil"/>
              </w:pBdr>
              <w:spacing w:before="70"/>
              <w:ind w:left="183"/>
              <w:rPr>
                <w:color w:val="000000"/>
                <w:sz w:val="16"/>
                <w:szCs w:val="16"/>
              </w:rPr>
            </w:pPr>
            <w:r w:rsidRPr="00157BCC">
              <w:rPr>
                <w:color w:val="000000"/>
                <w:sz w:val="16"/>
                <w:szCs w:val="16"/>
              </w:rPr>
              <w:t>12.05 (9.95)</w:t>
            </w:r>
          </w:p>
        </w:tc>
        <w:tc>
          <w:tcPr>
            <w:tcW w:w="720" w:type="dxa"/>
          </w:tcPr>
          <w:p w14:paraId="00001753"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0.072</w:t>
            </w:r>
          </w:p>
        </w:tc>
        <w:tc>
          <w:tcPr>
            <w:tcW w:w="1156" w:type="dxa"/>
          </w:tcPr>
          <w:p w14:paraId="00001754" w14:textId="77777777" w:rsidR="0042791C" w:rsidRPr="00157BCC" w:rsidRDefault="00425BCD">
            <w:pPr>
              <w:pBdr>
                <w:top w:val="nil"/>
                <w:left w:val="nil"/>
                <w:bottom w:val="nil"/>
                <w:right w:val="nil"/>
                <w:between w:val="nil"/>
              </w:pBdr>
              <w:spacing w:before="70"/>
              <w:ind w:left="184"/>
              <w:rPr>
                <w:color w:val="000000"/>
                <w:sz w:val="16"/>
                <w:szCs w:val="16"/>
              </w:rPr>
            </w:pPr>
            <w:r w:rsidRPr="00157BCC">
              <w:rPr>
                <w:color w:val="000000"/>
                <w:sz w:val="16"/>
                <w:szCs w:val="16"/>
              </w:rPr>
              <w:t>11.73 (9.17)</w:t>
            </w:r>
          </w:p>
        </w:tc>
        <w:tc>
          <w:tcPr>
            <w:tcW w:w="1155" w:type="dxa"/>
          </w:tcPr>
          <w:p w14:paraId="00001755" w14:textId="77777777" w:rsidR="0042791C" w:rsidRPr="00157BCC" w:rsidRDefault="00425BCD">
            <w:pPr>
              <w:pBdr>
                <w:top w:val="nil"/>
                <w:left w:val="nil"/>
                <w:bottom w:val="nil"/>
                <w:right w:val="nil"/>
                <w:between w:val="nil"/>
              </w:pBdr>
              <w:spacing w:before="70"/>
              <w:ind w:left="183"/>
              <w:rPr>
                <w:color w:val="000000"/>
                <w:sz w:val="16"/>
                <w:szCs w:val="16"/>
              </w:rPr>
            </w:pPr>
            <w:r w:rsidRPr="00157BCC">
              <w:rPr>
                <w:color w:val="000000"/>
                <w:sz w:val="16"/>
                <w:szCs w:val="16"/>
              </w:rPr>
              <w:t>11.14 (9.18)</w:t>
            </w:r>
          </w:p>
        </w:tc>
        <w:tc>
          <w:tcPr>
            <w:tcW w:w="721" w:type="dxa"/>
          </w:tcPr>
          <w:p w14:paraId="00001756"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0.064</w:t>
            </w:r>
          </w:p>
        </w:tc>
        <w:tc>
          <w:tcPr>
            <w:tcW w:w="1157" w:type="dxa"/>
          </w:tcPr>
          <w:p w14:paraId="00001757" w14:textId="77777777" w:rsidR="0042791C" w:rsidRPr="00157BCC" w:rsidRDefault="00425BCD">
            <w:pPr>
              <w:pBdr>
                <w:top w:val="nil"/>
                <w:left w:val="nil"/>
                <w:bottom w:val="nil"/>
                <w:right w:val="nil"/>
                <w:between w:val="nil"/>
              </w:pBdr>
              <w:spacing w:before="70"/>
              <w:ind w:left="143"/>
              <w:rPr>
                <w:color w:val="000000"/>
                <w:sz w:val="16"/>
                <w:szCs w:val="16"/>
              </w:rPr>
            </w:pPr>
            <w:r w:rsidRPr="00157BCC">
              <w:rPr>
                <w:color w:val="000000"/>
                <w:sz w:val="16"/>
                <w:szCs w:val="16"/>
              </w:rPr>
              <w:t>17.94 (15.18)</w:t>
            </w:r>
          </w:p>
        </w:tc>
        <w:tc>
          <w:tcPr>
            <w:tcW w:w="1156" w:type="dxa"/>
          </w:tcPr>
          <w:p w14:paraId="00001758" w14:textId="77777777" w:rsidR="0042791C" w:rsidRPr="00157BCC" w:rsidRDefault="00425BCD">
            <w:pPr>
              <w:pBdr>
                <w:top w:val="nil"/>
                <w:left w:val="nil"/>
                <w:bottom w:val="nil"/>
                <w:right w:val="nil"/>
                <w:between w:val="nil"/>
              </w:pBdr>
              <w:spacing w:before="70"/>
              <w:ind w:left="219"/>
              <w:rPr>
                <w:color w:val="000000"/>
                <w:sz w:val="16"/>
                <w:szCs w:val="16"/>
              </w:rPr>
            </w:pPr>
            <w:r w:rsidRPr="00157BCC">
              <w:rPr>
                <w:color w:val="000000"/>
                <w:sz w:val="16"/>
                <w:szCs w:val="16"/>
              </w:rPr>
              <w:t>17.3 (14.6)</w:t>
            </w:r>
          </w:p>
        </w:tc>
        <w:tc>
          <w:tcPr>
            <w:tcW w:w="722" w:type="dxa"/>
          </w:tcPr>
          <w:p w14:paraId="00001759"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0.043</w:t>
            </w:r>
          </w:p>
        </w:tc>
        <w:tc>
          <w:tcPr>
            <w:tcW w:w="1158" w:type="dxa"/>
          </w:tcPr>
          <w:p w14:paraId="0000175A" w14:textId="77777777" w:rsidR="0042791C" w:rsidRPr="00157BCC" w:rsidRDefault="00425BCD">
            <w:pPr>
              <w:pBdr>
                <w:top w:val="nil"/>
                <w:left w:val="nil"/>
                <w:bottom w:val="nil"/>
                <w:right w:val="nil"/>
                <w:between w:val="nil"/>
              </w:pBdr>
              <w:spacing w:before="70"/>
              <w:ind w:left="217"/>
              <w:rPr>
                <w:color w:val="000000"/>
                <w:sz w:val="16"/>
                <w:szCs w:val="16"/>
              </w:rPr>
            </w:pPr>
            <w:r w:rsidRPr="00157BCC">
              <w:rPr>
                <w:color w:val="000000"/>
                <w:sz w:val="16"/>
                <w:szCs w:val="16"/>
              </w:rPr>
              <w:t>2.81 (2.43)</w:t>
            </w:r>
          </w:p>
        </w:tc>
        <w:tc>
          <w:tcPr>
            <w:tcW w:w="1157" w:type="dxa"/>
          </w:tcPr>
          <w:p w14:paraId="0000175B" w14:textId="77777777" w:rsidR="0042791C" w:rsidRPr="00157BCC" w:rsidRDefault="00425BCD">
            <w:pPr>
              <w:pBdr>
                <w:top w:val="nil"/>
                <w:left w:val="nil"/>
                <w:bottom w:val="nil"/>
                <w:right w:val="nil"/>
                <w:between w:val="nil"/>
              </w:pBdr>
              <w:spacing w:before="70"/>
              <w:ind w:left="213"/>
              <w:rPr>
                <w:color w:val="000000"/>
                <w:sz w:val="16"/>
                <w:szCs w:val="16"/>
              </w:rPr>
            </w:pPr>
            <w:r w:rsidRPr="00157BCC">
              <w:rPr>
                <w:color w:val="000000"/>
                <w:sz w:val="16"/>
                <w:szCs w:val="16"/>
              </w:rPr>
              <w:t>2.39 (2.41)</w:t>
            </w:r>
          </w:p>
        </w:tc>
        <w:tc>
          <w:tcPr>
            <w:tcW w:w="723" w:type="dxa"/>
          </w:tcPr>
          <w:p w14:paraId="0000175C" w14:textId="49ACD373"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0.172</w:t>
            </w:r>
          </w:p>
        </w:tc>
      </w:tr>
      <w:tr w:rsidR="0042791C" w:rsidRPr="00157BCC" w14:paraId="296D9E7E" w14:textId="77777777">
        <w:trPr>
          <w:trHeight w:val="360"/>
        </w:trPr>
        <w:tc>
          <w:tcPr>
            <w:tcW w:w="2160" w:type="dxa"/>
          </w:tcPr>
          <w:p w14:paraId="0000175D" w14:textId="529C32A6"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75E"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10 (6–16)</w:t>
            </w:r>
          </w:p>
        </w:tc>
        <w:tc>
          <w:tcPr>
            <w:tcW w:w="1152" w:type="dxa"/>
          </w:tcPr>
          <w:p w14:paraId="0000175F"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10 (6–16)</w:t>
            </w:r>
          </w:p>
        </w:tc>
        <w:tc>
          <w:tcPr>
            <w:tcW w:w="720" w:type="dxa"/>
          </w:tcPr>
          <w:p w14:paraId="00001760"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61"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9 (5–15)</w:t>
            </w:r>
          </w:p>
        </w:tc>
        <w:tc>
          <w:tcPr>
            <w:tcW w:w="1155" w:type="dxa"/>
          </w:tcPr>
          <w:p w14:paraId="00001762"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9 (5–15)</w:t>
            </w:r>
          </w:p>
        </w:tc>
        <w:tc>
          <w:tcPr>
            <w:tcW w:w="721" w:type="dxa"/>
          </w:tcPr>
          <w:p w14:paraId="00001763"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64" w14:textId="77777777" w:rsidR="0042791C" w:rsidRPr="00157BCC" w:rsidRDefault="00425BCD">
            <w:pPr>
              <w:pBdr>
                <w:top w:val="nil"/>
                <w:left w:val="nil"/>
                <w:bottom w:val="nil"/>
                <w:right w:val="nil"/>
                <w:between w:val="nil"/>
              </w:pBdr>
              <w:spacing w:before="71"/>
              <w:ind w:left="18" w:right="1"/>
              <w:jc w:val="center"/>
              <w:rPr>
                <w:color w:val="000000"/>
                <w:sz w:val="16"/>
                <w:szCs w:val="16"/>
              </w:rPr>
            </w:pPr>
            <w:r w:rsidRPr="00157BCC">
              <w:rPr>
                <w:color w:val="000000"/>
                <w:sz w:val="16"/>
                <w:szCs w:val="16"/>
              </w:rPr>
              <w:t>13 (8–23)</w:t>
            </w:r>
          </w:p>
        </w:tc>
        <w:tc>
          <w:tcPr>
            <w:tcW w:w="1156" w:type="dxa"/>
          </w:tcPr>
          <w:p w14:paraId="00001765" w14:textId="77777777" w:rsidR="0042791C" w:rsidRPr="00157BCC" w:rsidRDefault="00425BCD">
            <w:pPr>
              <w:pBdr>
                <w:top w:val="nil"/>
                <w:left w:val="nil"/>
                <w:bottom w:val="nil"/>
                <w:right w:val="nil"/>
                <w:between w:val="nil"/>
              </w:pBdr>
              <w:spacing w:before="71"/>
              <w:ind w:left="21" w:right="8"/>
              <w:jc w:val="center"/>
              <w:rPr>
                <w:color w:val="000000"/>
                <w:sz w:val="16"/>
                <w:szCs w:val="16"/>
              </w:rPr>
            </w:pPr>
            <w:r w:rsidRPr="00157BCC">
              <w:rPr>
                <w:color w:val="000000"/>
                <w:sz w:val="16"/>
                <w:szCs w:val="16"/>
              </w:rPr>
              <w:t>13 (7–23)</w:t>
            </w:r>
          </w:p>
        </w:tc>
        <w:tc>
          <w:tcPr>
            <w:tcW w:w="722" w:type="dxa"/>
          </w:tcPr>
          <w:p w14:paraId="00001766"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767" w14:textId="77777777" w:rsidR="0042791C" w:rsidRPr="00157BCC" w:rsidRDefault="00425BCD">
            <w:pPr>
              <w:pBdr>
                <w:top w:val="nil"/>
                <w:left w:val="nil"/>
                <w:bottom w:val="nil"/>
                <w:right w:val="nil"/>
                <w:between w:val="nil"/>
              </w:pBdr>
              <w:spacing w:before="71"/>
              <w:ind w:left="6" w:right="2"/>
              <w:jc w:val="center"/>
              <w:rPr>
                <w:color w:val="000000"/>
                <w:sz w:val="16"/>
                <w:szCs w:val="16"/>
              </w:rPr>
            </w:pPr>
            <w:r w:rsidRPr="00157BCC">
              <w:rPr>
                <w:color w:val="000000"/>
                <w:sz w:val="16"/>
                <w:szCs w:val="16"/>
              </w:rPr>
              <w:t>2 (1–4)</w:t>
            </w:r>
          </w:p>
        </w:tc>
        <w:tc>
          <w:tcPr>
            <w:tcW w:w="1157" w:type="dxa"/>
          </w:tcPr>
          <w:p w14:paraId="00001768"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2 (1–3)</w:t>
            </w:r>
          </w:p>
        </w:tc>
        <w:tc>
          <w:tcPr>
            <w:tcW w:w="723" w:type="dxa"/>
          </w:tcPr>
          <w:p w14:paraId="00001769" w14:textId="77777777" w:rsidR="0042791C" w:rsidRPr="00157BCC" w:rsidRDefault="0042791C">
            <w:pPr>
              <w:pBdr>
                <w:top w:val="nil"/>
                <w:left w:val="nil"/>
                <w:bottom w:val="nil"/>
                <w:right w:val="nil"/>
                <w:between w:val="nil"/>
              </w:pBdr>
              <w:rPr>
                <w:color w:val="000000"/>
                <w:sz w:val="14"/>
                <w:szCs w:val="14"/>
              </w:rPr>
            </w:pPr>
          </w:p>
        </w:tc>
      </w:tr>
      <w:tr w:rsidR="0042791C" w:rsidRPr="00157BCC" w14:paraId="6D660968" w14:textId="77777777">
        <w:trPr>
          <w:trHeight w:val="360"/>
        </w:trPr>
        <w:tc>
          <w:tcPr>
            <w:tcW w:w="2160" w:type="dxa"/>
          </w:tcPr>
          <w:p w14:paraId="0000176A"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QT prolongation; n (%)</w:t>
            </w:r>
          </w:p>
        </w:tc>
        <w:tc>
          <w:tcPr>
            <w:tcW w:w="1214" w:type="dxa"/>
          </w:tcPr>
          <w:p w14:paraId="0000176B"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0 (0.0%)</w:t>
            </w:r>
          </w:p>
        </w:tc>
        <w:tc>
          <w:tcPr>
            <w:tcW w:w="1152" w:type="dxa"/>
          </w:tcPr>
          <w:p w14:paraId="0000176C" w14:textId="77777777" w:rsidR="0042791C" w:rsidRPr="00157BCC" w:rsidRDefault="00425BCD">
            <w:pPr>
              <w:pBdr>
                <w:top w:val="nil"/>
                <w:left w:val="nil"/>
                <w:bottom w:val="nil"/>
                <w:right w:val="nil"/>
                <w:between w:val="nil"/>
              </w:pBdr>
              <w:spacing w:before="70"/>
              <w:ind w:left="22" w:right="2"/>
              <w:jc w:val="center"/>
              <w:rPr>
                <w:color w:val="000000"/>
                <w:sz w:val="16"/>
                <w:szCs w:val="16"/>
              </w:rPr>
            </w:pPr>
            <w:r w:rsidRPr="00157BCC">
              <w:rPr>
                <w:color w:val="000000"/>
                <w:sz w:val="16"/>
                <w:szCs w:val="16"/>
              </w:rPr>
              <w:t>0 (0.0%)</w:t>
            </w:r>
          </w:p>
        </w:tc>
        <w:tc>
          <w:tcPr>
            <w:tcW w:w="720" w:type="dxa"/>
          </w:tcPr>
          <w:p w14:paraId="0000176D" w14:textId="77777777" w:rsidR="0042791C" w:rsidRPr="00157BCC" w:rsidRDefault="00425BCD">
            <w:pPr>
              <w:pBdr>
                <w:top w:val="nil"/>
                <w:left w:val="nil"/>
                <w:bottom w:val="nil"/>
                <w:right w:val="nil"/>
                <w:between w:val="nil"/>
              </w:pBdr>
              <w:spacing w:before="84"/>
              <w:ind w:left="22" w:right="2"/>
              <w:jc w:val="center"/>
              <w:rPr>
                <w:color w:val="000000"/>
                <w:sz w:val="16"/>
                <w:szCs w:val="16"/>
              </w:rPr>
            </w:pPr>
            <w:r w:rsidRPr="00157BCC">
              <w:rPr>
                <w:color w:val="000000"/>
                <w:sz w:val="16"/>
                <w:szCs w:val="16"/>
              </w:rPr>
              <w:t>-</w:t>
            </w:r>
          </w:p>
        </w:tc>
        <w:tc>
          <w:tcPr>
            <w:tcW w:w="1156" w:type="dxa"/>
          </w:tcPr>
          <w:p w14:paraId="0000176E"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0 (0.0%)</w:t>
            </w:r>
          </w:p>
        </w:tc>
        <w:tc>
          <w:tcPr>
            <w:tcW w:w="1155" w:type="dxa"/>
          </w:tcPr>
          <w:p w14:paraId="0000176F" w14:textId="77777777" w:rsidR="0042791C" w:rsidRPr="00157BCC" w:rsidRDefault="00425BCD">
            <w:pPr>
              <w:pBdr>
                <w:top w:val="nil"/>
                <w:left w:val="nil"/>
                <w:bottom w:val="nil"/>
                <w:right w:val="nil"/>
                <w:between w:val="nil"/>
              </w:pBdr>
              <w:spacing w:before="70"/>
              <w:ind w:left="19" w:right="3"/>
              <w:jc w:val="center"/>
              <w:rPr>
                <w:color w:val="000000"/>
                <w:sz w:val="16"/>
                <w:szCs w:val="16"/>
              </w:rPr>
            </w:pPr>
            <w:r w:rsidRPr="00157BCC">
              <w:rPr>
                <w:color w:val="000000"/>
                <w:sz w:val="16"/>
                <w:szCs w:val="16"/>
              </w:rPr>
              <w:t>0 (0.0%)</w:t>
            </w:r>
          </w:p>
        </w:tc>
        <w:tc>
          <w:tcPr>
            <w:tcW w:w="721" w:type="dxa"/>
          </w:tcPr>
          <w:p w14:paraId="00001770" w14:textId="77777777" w:rsidR="0042791C" w:rsidRPr="00157BCC" w:rsidRDefault="00425BCD">
            <w:pPr>
              <w:pBdr>
                <w:top w:val="nil"/>
                <w:left w:val="nil"/>
                <w:bottom w:val="nil"/>
                <w:right w:val="nil"/>
                <w:between w:val="nil"/>
              </w:pBdr>
              <w:spacing w:before="84"/>
              <w:ind w:left="18" w:right="1"/>
              <w:jc w:val="center"/>
              <w:rPr>
                <w:color w:val="000000"/>
                <w:sz w:val="16"/>
                <w:szCs w:val="16"/>
              </w:rPr>
            </w:pPr>
            <w:r w:rsidRPr="00157BCC">
              <w:rPr>
                <w:color w:val="000000"/>
                <w:sz w:val="16"/>
                <w:szCs w:val="16"/>
              </w:rPr>
              <w:t>-</w:t>
            </w:r>
          </w:p>
        </w:tc>
        <w:tc>
          <w:tcPr>
            <w:tcW w:w="1157" w:type="dxa"/>
          </w:tcPr>
          <w:p w14:paraId="00001771" w14:textId="77777777" w:rsidR="0042791C" w:rsidRPr="00157BCC" w:rsidRDefault="00425BCD">
            <w:pPr>
              <w:pBdr>
                <w:top w:val="nil"/>
                <w:left w:val="nil"/>
                <w:bottom w:val="nil"/>
                <w:right w:val="nil"/>
                <w:between w:val="nil"/>
              </w:pBdr>
              <w:spacing w:before="70"/>
              <w:ind w:left="17" w:right="3"/>
              <w:jc w:val="center"/>
              <w:rPr>
                <w:color w:val="000000"/>
                <w:sz w:val="16"/>
                <w:szCs w:val="16"/>
              </w:rPr>
            </w:pPr>
            <w:r w:rsidRPr="00157BCC">
              <w:rPr>
                <w:color w:val="000000"/>
                <w:sz w:val="16"/>
                <w:szCs w:val="16"/>
              </w:rPr>
              <w:t>0 (0.0%)</w:t>
            </w:r>
          </w:p>
        </w:tc>
        <w:tc>
          <w:tcPr>
            <w:tcW w:w="1156" w:type="dxa"/>
          </w:tcPr>
          <w:p w14:paraId="00001772" w14:textId="77777777" w:rsidR="0042791C" w:rsidRPr="00157BCC" w:rsidRDefault="00425BCD">
            <w:pPr>
              <w:pBdr>
                <w:top w:val="nil"/>
                <w:left w:val="nil"/>
                <w:bottom w:val="nil"/>
                <w:right w:val="nil"/>
                <w:between w:val="nil"/>
              </w:pBdr>
              <w:spacing w:before="70"/>
              <w:ind w:left="21" w:right="12"/>
              <w:jc w:val="center"/>
              <w:rPr>
                <w:color w:val="000000"/>
                <w:sz w:val="16"/>
                <w:szCs w:val="16"/>
              </w:rPr>
            </w:pPr>
            <w:r w:rsidRPr="00157BCC">
              <w:rPr>
                <w:color w:val="000000"/>
                <w:sz w:val="16"/>
                <w:szCs w:val="16"/>
              </w:rPr>
              <w:t>0 (0.0%)</w:t>
            </w:r>
          </w:p>
        </w:tc>
        <w:tc>
          <w:tcPr>
            <w:tcW w:w="722" w:type="dxa"/>
          </w:tcPr>
          <w:p w14:paraId="00001773" w14:textId="77777777" w:rsidR="0042791C" w:rsidRPr="00157BCC" w:rsidRDefault="00425BCD">
            <w:pPr>
              <w:pBdr>
                <w:top w:val="nil"/>
                <w:left w:val="nil"/>
                <w:bottom w:val="nil"/>
                <w:right w:val="nil"/>
                <w:between w:val="nil"/>
              </w:pBdr>
              <w:spacing w:before="84"/>
              <w:ind w:left="10" w:right="2"/>
              <w:jc w:val="center"/>
              <w:rPr>
                <w:color w:val="000000"/>
                <w:sz w:val="16"/>
                <w:szCs w:val="16"/>
              </w:rPr>
            </w:pPr>
            <w:r w:rsidRPr="00157BCC">
              <w:rPr>
                <w:color w:val="000000"/>
                <w:sz w:val="16"/>
                <w:szCs w:val="16"/>
              </w:rPr>
              <w:t>-</w:t>
            </w:r>
          </w:p>
        </w:tc>
        <w:tc>
          <w:tcPr>
            <w:tcW w:w="1158" w:type="dxa"/>
          </w:tcPr>
          <w:p w14:paraId="00001774"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775"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776" w14:textId="77777777" w:rsidR="0042791C" w:rsidRPr="00157BCC" w:rsidRDefault="00425BCD">
            <w:pPr>
              <w:pBdr>
                <w:top w:val="nil"/>
                <w:left w:val="nil"/>
                <w:bottom w:val="nil"/>
                <w:right w:val="nil"/>
                <w:between w:val="nil"/>
              </w:pBdr>
              <w:spacing w:before="84"/>
              <w:ind w:right="5"/>
              <w:jc w:val="center"/>
              <w:rPr>
                <w:color w:val="000000"/>
                <w:sz w:val="16"/>
                <w:szCs w:val="16"/>
              </w:rPr>
            </w:pPr>
            <w:r w:rsidRPr="00157BCC">
              <w:rPr>
                <w:color w:val="000000"/>
                <w:sz w:val="16"/>
                <w:szCs w:val="16"/>
              </w:rPr>
              <w:t>NA</w:t>
            </w:r>
          </w:p>
        </w:tc>
      </w:tr>
      <w:tr w:rsidR="0042791C" w:rsidRPr="00157BCC" w14:paraId="7E83DF7A" w14:textId="77777777">
        <w:trPr>
          <w:trHeight w:val="359"/>
        </w:trPr>
        <w:tc>
          <w:tcPr>
            <w:tcW w:w="2160" w:type="dxa"/>
          </w:tcPr>
          <w:p w14:paraId="00001777"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Systemic embolism; n (%)</w:t>
            </w:r>
          </w:p>
        </w:tc>
        <w:tc>
          <w:tcPr>
            <w:tcW w:w="1214" w:type="dxa"/>
          </w:tcPr>
          <w:p w14:paraId="00001778"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21 (0.3%)</w:t>
            </w:r>
          </w:p>
        </w:tc>
        <w:tc>
          <w:tcPr>
            <w:tcW w:w="1152" w:type="dxa"/>
          </w:tcPr>
          <w:p w14:paraId="00001779"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21 (0.3%)</w:t>
            </w:r>
          </w:p>
        </w:tc>
        <w:tc>
          <w:tcPr>
            <w:tcW w:w="720" w:type="dxa"/>
          </w:tcPr>
          <w:p w14:paraId="0000177A" w14:textId="77777777" w:rsidR="0042791C" w:rsidRPr="00157BCC" w:rsidRDefault="00425BCD">
            <w:pPr>
              <w:pBdr>
                <w:top w:val="nil"/>
                <w:left w:val="nil"/>
                <w:bottom w:val="nil"/>
                <w:right w:val="nil"/>
                <w:between w:val="nil"/>
              </w:pBdr>
              <w:spacing w:before="70"/>
              <w:ind w:left="22" w:right="2"/>
              <w:jc w:val="center"/>
              <w:rPr>
                <w:color w:val="000000"/>
                <w:sz w:val="16"/>
                <w:szCs w:val="16"/>
              </w:rPr>
            </w:pPr>
            <w:r w:rsidRPr="00157BCC">
              <w:rPr>
                <w:color w:val="000000"/>
                <w:sz w:val="16"/>
                <w:szCs w:val="16"/>
              </w:rPr>
              <w:t>0</w:t>
            </w:r>
          </w:p>
        </w:tc>
        <w:tc>
          <w:tcPr>
            <w:tcW w:w="1156" w:type="dxa"/>
          </w:tcPr>
          <w:p w14:paraId="0000177B"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28 (0.3%)</w:t>
            </w:r>
          </w:p>
        </w:tc>
        <w:tc>
          <w:tcPr>
            <w:tcW w:w="1155" w:type="dxa"/>
          </w:tcPr>
          <w:p w14:paraId="0000177C"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24 (0.2%)</w:t>
            </w:r>
          </w:p>
        </w:tc>
        <w:tc>
          <w:tcPr>
            <w:tcW w:w="721" w:type="dxa"/>
          </w:tcPr>
          <w:p w14:paraId="0000177D"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0.008</w:t>
            </w:r>
          </w:p>
        </w:tc>
        <w:tc>
          <w:tcPr>
            <w:tcW w:w="1157" w:type="dxa"/>
          </w:tcPr>
          <w:p w14:paraId="0000177E"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8 (0.26%)</w:t>
            </w:r>
          </w:p>
        </w:tc>
        <w:tc>
          <w:tcPr>
            <w:tcW w:w="1156" w:type="dxa"/>
          </w:tcPr>
          <w:p w14:paraId="0000177F"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5 (0.16%)</w:t>
            </w:r>
          </w:p>
        </w:tc>
        <w:tc>
          <w:tcPr>
            <w:tcW w:w="722" w:type="dxa"/>
          </w:tcPr>
          <w:p w14:paraId="00001780"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0.021</w:t>
            </w:r>
          </w:p>
        </w:tc>
        <w:tc>
          <w:tcPr>
            <w:tcW w:w="1158" w:type="dxa"/>
          </w:tcPr>
          <w:p w14:paraId="00001781" w14:textId="0B4638C1" w:rsidR="0042791C" w:rsidRPr="00157BCC" w:rsidRDefault="00425BCD">
            <w:pPr>
              <w:pBdr>
                <w:top w:val="nil"/>
                <w:left w:val="nil"/>
                <w:bottom w:val="nil"/>
                <w:right w:val="nil"/>
                <w:between w:val="nil"/>
              </w:pBdr>
              <w:spacing w:before="70"/>
              <w:ind w:left="6" w:right="3"/>
              <w:jc w:val="center"/>
              <w:rPr>
                <w:color w:val="000000"/>
                <w:sz w:val="16"/>
                <w:szCs w:val="16"/>
              </w:rPr>
            </w:pPr>
            <w:r w:rsidRPr="00157BCC">
              <w:rPr>
                <w:color w:val="000000"/>
                <w:sz w:val="16"/>
                <w:szCs w:val="16"/>
              </w:rPr>
              <w:t>3 (0.3</w:t>
            </w:r>
            <w:r w:rsidR="00ED6511" w:rsidRPr="00157BCC">
              <w:rPr>
                <w:color w:val="000000"/>
                <w:sz w:val="16"/>
                <w:szCs w:val="16"/>
              </w:rPr>
              <w:t>%</w:t>
            </w:r>
            <w:r w:rsidRPr="00157BCC">
              <w:rPr>
                <w:color w:val="000000"/>
                <w:sz w:val="16"/>
                <w:szCs w:val="16"/>
              </w:rPr>
              <w:t>)</w:t>
            </w:r>
          </w:p>
        </w:tc>
        <w:tc>
          <w:tcPr>
            <w:tcW w:w="1157" w:type="dxa"/>
          </w:tcPr>
          <w:p w14:paraId="00001782" w14:textId="3CBFD7AE" w:rsidR="0042791C" w:rsidRPr="00157BCC" w:rsidRDefault="00425BCD">
            <w:pPr>
              <w:pBdr>
                <w:top w:val="nil"/>
                <w:left w:val="nil"/>
                <w:bottom w:val="nil"/>
                <w:right w:val="nil"/>
                <w:between w:val="nil"/>
              </w:pBdr>
              <w:spacing w:before="70"/>
              <w:ind w:left="17" w:right="17"/>
              <w:jc w:val="center"/>
              <w:rPr>
                <w:color w:val="000000"/>
                <w:sz w:val="16"/>
                <w:szCs w:val="16"/>
              </w:rPr>
            </w:pPr>
            <w:r w:rsidRPr="00157BCC">
              <w:rPr>
                <w:color w:val="000000"/>
                <w:sz w:val="16"/>
                <w:szCs w:val="16"/>
              </w:rPr>
              <w:t>4 (0.4</w:t>
            </w:r>
            <w:r w:rsidR="00ED6511" w:rsidRPr="00157BCC">
              <w:rPr>
                <w:color w:val="000000"/>
                <w:sz w:val="16"/>
                <w:szCs w:val="16"/>
              </w:rPr>
              <w:t>%</w:t>
            </w:r>
            <w:r w:rsidRPr="00157BCC">
              <w:rPr>
                <w:color w:val="000000"/>
                <w:sz w:val="16"/>
                <w:szCs w:val="16"/>
              </w:rPr>
              <w:t>)</w:t>
            </w:r>
          </w:p>
        </w:tc>
        <w:tc>
          <w:tcPr>
            <w:tcW w:w="723" w:type="dxa"/>
          </w:tcPr>
          <w:p w14:paraId="00001783" w14:textId="77777777"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0.017</w:t>
            </w:r>
          </w:p>
        </w:tc>
      </w:tr>
      <w:tr w:rsidR="0042791C" w:rsidRPr="00157BCC" w14:paraId="24213F89" w14:textId="77777777">
        <w:trPr>
          <w:trHeight w:val="360"/>
        </w:trPr>
        <w:tc>
          <w:tcPr>
            <w:tcW w:w="2160" w:type="dxa"/>
          </w:tcPr>
          <w:p w14:paraId="00001784"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Valvular disease; n (%)</w:t>
            </w:r>
          </w:p>
        </w:tc>
        <w:tc>
          <w:tcPr>
            <w:tcW w:w="1214" w:type="dxa"/>
          </w:tcPr>
          <w:p w14:paraId="00001785"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2,875 (34.3%)</w:t>
            </w:r>
          </w:p>
        </w:tc>
        <w:tc>
          <w:tcPr>
            <w:tcW w:w="1152" w:type="dxa"/>
          </w:tcPr>
          <w:p w14:paraId="00001786"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2,782 (33.2%)</w:t>
            </w:r>
          </w:p>
        </w:tc>
        <w:tc>
          <w:tcPr>
            <w:tcW w:w="720" w:type="dxa"/>
          </w:tcPr>
          <w:p w14:paraId="00001787" w14:textId="77777777" w:rsidR="0042791C" w:rsidRPr="00157BCC" w:rsidRDefault="00425BCD">
            <w:pPr>
              <w:pBdr>
                <w:top w:val="nil"/>
                <w:left w:val="nil"/>
                <w:bottom w:val="nil"/>
                <w:right w:val="nil"/>
                <w:between w:val="nil"/>
              </w:pBdr>
              <w:spacing w:before="71"/>
              <w:ind w:left="22" w:right="1"/>
              <w:jc w:val="center"/>
              <w:rPr>
                <w:color w:val="000000"/>
                <w:sz w:val="16"/>
                <w:szCs w:val="16"/>
              </w:rPr>
            </w:pPr>
            <w:r w:rsidRPr="00157BCC">
              <w:rPr>
                <w:color w:val="000000"/>
                <w:sz w:val="16"/>
                <w:szCs w:val="16"/>
              </w:rPr>
              <w:t>0.023</w:t>
            </w:r>
          </w:p>
        </w:tc>
        <w:tc>
          <w:tcPr>
            <w:tcW w:w="1156" w:type="dxa"/>
          </w:tcPr>
          <w:p w14:paraId="00001788" w14:textId="77777777" w:rsidR="0042791C" w:rsidRPr="00157BCC" w:rsidRDefault="00425BCD">
            <w:pPr>
              <w:pBdr>
                <w:top w:val="nil"/>
                <w:left w:val="nil"/>
                <w:bottom w:val="nil"/>
                <w:right w:val="nil"/>
                <w:between w:val="nil"/>
              </w:pBdr>
              <w:spacing w:before="71"/>
              <w:ind w:left="21" w:right="1"/>
              <w:jc w:val="center"/>
              <w:rPr>
                <w:color w:val="000000"/>
                <w:sz w:val="16"/>
                <w:szCs w:val="16"/>
              </w:rPr>
            </w:pPr>
            <w:r w:rsidRPr="00157BCC">
              <w:rPr>
                <w:color w:val="000000"/>
                <w:sz w:val="16"/>
                <w:szCs w:val="16"/>
              </w:rPr>
              <w:t>2,941 (27.3%)</w:t>
            </w:r>
          </w:p>
        </w:tc>
        <w:tc>
          <w:tcPr>
            <w:tcW w:w="1155" w:type="dxa"/>
          </w:tcPr>
          <w:p w14:paraId="00001789" w14:textId="77777777" w:rsidR="0042791C" w:rsidRPr="00157BCC" w:rsidRDefault="00425BCD">
            <w:pPr>
              <w:pBdr>
                <w:top w:val="nil"/>
                <w:left w:val="nil"/>
                <w:bottom w:val="nil"/>
                <w:right w:val="nil"/>
                <w:between w:val="nil"/>
              </w:pBdr>
              <w:spacing w:before="71"/>
              <w:ind w:left="19" w:right="1"/>
              <w:jc w:val="center"/>
              <w:rPr>
                <w:color w:val="000000"/>
                <w:sz w:val="16"/>
                <w:szCs w:val="16"/>
              </w:rPr>
            </w:pPr>
            <w:r w:rsidRPr="00157BCC">
              <w:rPr>
                <w:color w:val="000000"/>
                <w:sz w:val="16"/>
                <w:szCs w:val="16"/>
              </w:rPr>
              <w:t>3,069 (28.5%)</w:t>
            </w:r>
          </w:p>
        </w:tc>
        <w:tc>
          <w:tcPr>
            <w:tcW w:w="721" w:type="dxa"/>
          </w:tcPr>
          <w:p w14:paraId="0000178A" w14:textId="77777777" w:rsidR="0042791C" w:rsidRPr="00157BCC" w:rsidRDefault="00425BCD">
            <w:pPr>
              <w:pBdr>
                <w:top w:val="nil"/>
                <w:left w:val="nil"/>
                <w:bottom w:val="nil"/>
                <w:right w:val="nil"/>
                <w:between w:val="nil"/>
              </w:pBdr>
              <w:spacing w:before="71"/>
              <w:ind w:left="18"/>
              <w:jc w:val="center"/>
              <w:rPr>
                <w:color w:val="000000"/>
                <w:sz w:val="16"/>
                <w:szCs w:val="16"/>
              </w:rPr>
            </w:pPr>
            <w:r w:rsidRPr="00157BCC">
              <w:rPr>
                <w:color w:val="000000"/>
                <w:sz w:val="16"/>
                <w:szCs w:val="16"/>
              </w:rPr>
              <w:t>0.027</w:t>
            </w:r>
          </w:p>
        </w:tc>
        <w:tc>
          <w:tcPr>
            <w:tcW w:w="1157" w:type="dxa"/>
          </w:tcPr>
          <w:p w14:paraId="0000178B" w14:textId="77777777" w:rsidR="0042791C" w:rsidRPr="00157BCC" w:rsidRDefault="00425BCD">
            <w:pPr>
              <w:pBdr>
                <w:top w:val="nil"/>
                <w:left w:val="nil"/>
                <w:bottom w:val="nil"/>
                <w:right w:val="nil"/>
                <w:between w:val="nil"/>
              </w:pBdr>
              <w:spacing w:before="71"/>
              <w:ind w:left="17" w:right="1"/>
              <w:jc w:val="center"/>
              <w:rPr>
                <w:color w:val="000000"/>
                <w:sz w:val="16"/>
                <w:szCs w:val="16"/>
              </w:rPr>
            </w:pPr>
            <w:r w:rsidRPr="00157BCC">
              <w:rPr>
                <w:color w:val="000000"/>
                <w:sz w:val="16"/>
                <w:szCs w:val="16"/>
              </w:rPr>
              <w:t>231 (7.4%)</w:t>
            </w:r>
          </w:p>
        </w:tc>
        <w:tc>
          <w:tcPr>
            <w:tcW w:w="1156" w:type="dxa"/>
          </w:tcPr>
          <w:p w14:paraId="0000178C" w14:textId="77777777" w:rsidR="0042791C" w:rsidRPr="00157BCC" w:rsidRDefault="00425BCD">
            <w:pPr>
              <w:pBdr>
                <w:top w:val="nil"/>
                <w:left w:val="nil"/>
                <w:bottom w:val="nil"/>
                <w:right w:val="nil"/>
                <w:between w:val="nil"/>
              </w:pBdr>
              <w:spacing w:before="71"/>
              <w:ind w:left="21" w:right="9"/>
              <w:jc w:val="center"/>
              <w:rPr>
                <w:color w:val="000000"/>
                <w:sz w:val="16"/>
                <w:szCs w:val="16"/>
              </w:rPr>
            </w:pPr>
            <w:r w:rsidRPr="00157BCC">
              <w:rPr>
                <w:color w:val="000000"/>
                <w:sz w:val="16"/>
                <w:szCs w:val="16"/>
              </w:rPr>
              <w:t>236 (7.6%)</w:t>
            </w:r>
          </w:p>
        </w:tc>
        <w:tc>
          <w:tcPr>
            <w:tcW w:w="722" w:type="dxa"/>
          </w:tcPr>
          <w:p w14:paraId="0000178D" w14:textId="77777777" w:rsidR="0042791C" w:rsidRPr="00157BCC" w:rsidRDefault="00425BCD">
            <w:pPr>
              <w:pBdr>
                <w:top w:val="nil"/>
                <w:left w:val="nil"/>
                <w:bottom w:val="nil"/>
                <w:right w:val="nil"/>
                <w:between w:val="nil"/>
              </w:pBdr>
              <w:spacing w:before="71"/>
              <w:ind w:left="10" w:right="1"/>
              <w:jc w:val="center"/>
              <w:rPr>
                <w:color w:val="000000"/>
                <w:sz w:val="16"/>
                <w:szCs w:val="16"/>
              </w:rPr>
            </w:pPr>
            <w:r w:rsidRPr="00157BCC">
              <w:rPr>
                <w:color w:val="000000"/>
                <w:sz w:val="16"/>
                <w:szCs w:val="16"/>
              </w:rPr>
              <w:t>0.006</w:t>
            </w:r>
          </w:p>
        </w:tc>
        <w:tc>
          <w:tcPr>
            <w:tcW w:w="1158" w:type="dxa"/>
          </w:tcPr>
          <w:p w14:paraId="0000178E" w14:textId="1DE7632E" w:rsidR="0042791C" w:rsidRPr="00157BCC" w:rsidRDefault="00425BCD">
            <w:pPr>
              <w:pBdr>
                <w:top w:val="nil"/>
                <w:left w:val="nil"/>
                <w:bottom w:val="nil"/>
                <w:right w:val="nil"/>
                <w:between w:val="nil"/>
              </w:pBdr>
              <w:spacing w:before="71"/>
              <w:ind w:left="6" w:right="1"/>
              <w:jc w:val="center"/>
              <w:rPr>
                <w:color w:val="000000"/>
                <w:sz w:val="16"/>
                <w:szCs w:val="16"/>
              </w:rPr>
            </w:pPr>
            <w:r w:rsidRPr="00157BCC">
              <w:rPr>
                <w:color w:val="000000"/>
                <w:sz w:val="16"/>
                <w:szCs w:val="16"/>
              </w:rPr>
              <w:t>18 (1.7</w:t>
            </w:r>
            <w:r w:rsidR="00ED6511" w:rsidRPr="00157BCC">
              <w:rPr>
                <w:color w:val="000000"/>
                <w:sz w:val="16"/>
                <w:szCs w:val="16"/>
              </w:rPr>
              <w:t>%</w:t>
            </w:r>
            <w:r w:rsidRPr="00157BCC">
              <w:rPr>
                <w:color w:val="000000"/>
                <w:sz w:val="16"/>
                <w:szCs w:val="16"/>
              </w:rPr>
              <w:t>)</w:t>
            </w:r>
          </w:p>
        </w:tc>
        <w:tc>
          <w:tcPr>
            <w:tcW w:w="1157" w:type="dxa"/>
          </w:tcPr>
          <w:p w14:paraId="0000178F" w14:textId="72DD58E4"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20 (1.9</w:t>
            </w:r>
            <w:r w:rsidR="00ED6511" w:rsidRPr="00157BCC">
              <w:rPr>
                <w:color w:val="000000"/>
                <w:sz w:val="16"/>
                <w:szCs w:val="16"/>
              </w:rPr>
              <w:t>%</w:t>
            </w:r>
            <w:r w:rsidRPr="00157BCC">
              <w:rPr>
                <w:color w:val="000000"/>
                <w:sz w:val="16"/>
                <w:szCs w:val="16"/>
              </w:rPr>
              <w:t>)</w:t>
            </w:r>
          </w:p>
        </w:tc>
        <w:tc>
          <w:tcPr>
            <w:tcW w:w="723" w:type="dxa"/>
          </w:tcPr>
          <w:p w14:paraId="00001790" w14:textId="77777777" w:rsidR="0042791C" w:rsidRPr="00157BCC" w:rsidRDefault="00425BCD">
            <w:pPr>
              <w:pBdr>
                <w:top w:val="nil"/>
                <w:left w:val="nil"/>
                <w:bottom w:val="nil"/>
                <w:right w:val="nil"/>
                <w:between w:val="nil"/>
              </w:pBdr>
              <w:spacing w:before="71"/>
              <w:ind w:left="2" w:right="5"/>
              <w:jc w:val="center"/>
              <w:rPr>
                <w:color w:val="000000"/>
                <w:sz w:val="16"/>
                <w:szCs w:val="16"/>
              </w:rPr>
            </w:pPr>
            <w:r w:rsidRPr="00157BCC">
              <w:rPr>
                <w:color w:val="000000"/>
                <w:sz w:val="16"/>
                <w:szCs w:val="16"/>
              </w:rPr>
              <w:t>0.014</w:t>
            </w:r>
          </w:p>
        </w:tc>
      </w:tr>
      <w:tr w:rsidR="0042791C" w:rsidRPr="00157BCC" w14:paraId="2A8F3A1F" w14:textId="77777777">
        <w:trPr>
          <w:trHeight w:val="360"/>
        </w:trPr>
        <w:tc>
          <w:tcPr>
            <w:tcW w:w="2160" w:type="dxa"/>
          </w:tcPr>
          <w:p w14:paraId="00001791"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Cardioversion; n (%)</w:t>
            </w:r>
          </w:p>
        </w:tc>
        <w:tc>
          <w:tcPr>
            <w:tcW w:w="1214" w:type="dxa"/>
          </w:tcPr>
          <w:p w14:paraId="00001792"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1,720 (20.5%)</w:t>
            </w:r>
          </w:p>
        </w:tc>
        <w:tc>
          <w:tcPr>
            <w:tcW w:w="1152" w:type="dxa"/>
          </w:tcPr>
          <w:p w14:paraId="00001793"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1,705 (20.4%)</w:t>
            </w:r>
          </w:p>
        </w:tc>
        <w:tc>
          <w:tcPr>
            <w:tcW w:w="720" w:type="dxa"/>
          </w:tcPr>
          <w:p w14:paraId="00001794"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0.004</w:t>
            </w:r>
          </w:p>
        </w:tc>
        <w:tc>
          <w:tcPr>
            <w:tcW w:w="1156" w:type="dxa"/>
          </w:tcPr>
          <w:p w14:paraId="00001795"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2,460 (22.9%)</w:t>
            </w:r>
          </w:p>
        </w:tc>
        <w:tc>
          <w:tcPr>
            <w:tcW w:w="1155" w:type="dxa"/>
          </w:tcPr>
          <w:p w14:paraId="00001796"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2,475 (23.0%)</w:t>
            </w:r>
          </w:p>
        </w:tc>
        <w:tc>
          <w:tcPr>
            <w:tcW w:w="721" w:type="dxa"/>
          </w:tcPr>
          <w:p w14:paraId="00001797"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0.003</w:t>
            </w:r>
          </w:p>
        </w:tc>
        <w:tc>
          <w:tcPr>
            <w:tcW w:w="1157" w:type="dxa"/>
          </w:tcPr>
          <w:p w14:paraId="00001798" w14:textId="77777777"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163 (5.3%)</w:t>
            </w:r>
          </w:p>
        </w:tc>
        <w:tc>
          <w:tcPr>
            <w:tcW w:w="1156" w:type="dxa"/>
          </w:tcPr>
          <w:p w14:paraId="00001799" w14:textId="77777777" w:rsidR="0042791C" w:rsidRPr="00157BCC" w:rsidRDefault="00425BCD">
            <w:pPr>
              <w:pBdr>
                <w:top w:val="nil"/>
                <w:left w:val="nil"/>
                <w:bottom w:val="nil"/>
                <w:right w:val="nil"/>
                <w:between w:val="nil"/>
              </w:pBdr>
              <w:spacing w:before="70"/>
              <w:ind w:left="21" w:right="9"/>
              <w:jc w:val="center"/>
              <w:rPr>
                <w:color w:val="000000"/>
                <w:sz w:val="16"/>
                <w:szCs w:val="16"/>
              </w:rPr>
            </w:pPr>
            <w:r w:rsidRPr="00157BCC">
              <w:rPr>
                <w:color w:val="000000"/>
                <w:sz w:val="16"/>
                <w:szCs w:val="16"/>
              </w:rPr>
              <w:t>169 (5.4%)</w:t>
            </w:r>
          </w:p>
        </w:tc>
        <w:tc>
          <w:tcPr>
            <w:tcW w:w="722" w:type="dxa"/>
          </w:tcPr>
          <w:p w14:paraId="0000179A"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0.028</w:t>
            </w:r>
          </w:p>
        </w:tc>
        <w:tc>
          <w:tcPr>
            <w:tcW w:w="1158" w:type="dxa"/>
          </w:tcPr>
          <w:p w14:paraId="0000179B" w14:textId="2861636E" w:rsidR="0042791C" w:rsidRPr="00157BCC" w:rsidRDefault="00425BCD">
            <w:pPr>
              <w:pBdr>
                <w:top w:val="nil"/>
                <w:left w:val="nil"/>
                <w:bottom w:val="nil"/>
                <w:right w:val="nil"/>
                <w:between w:val="nil"/>
              </w:pBdr>
              <w:spacing w:before="70"/>
              <w:ind w:left="6" w:right="1"/>
              <w:jc w:val="center"/>
              <w:rPr>
                <w:color w:val="000000"/>
                <w:sz w:val="16"/>
                <w:szCs w:val="16"/>
              </w:rPr>
            </w:pPr>
            <w:r w:rsidRPr="00157BCC">
              <w:rPr>
                <w:color w:val="000000"/>
                <w:sz w:val="16"/>
                <w:szCs w:val="16"/>
              </w:rPr>
              <w:t>257 (24.7</w:t>
            </w:r>
            <w:r w:rsidR="00ED6511" w:rsidRPr="00157BCC">
              <w:rPr>
                <w:color w:val="000000"/>
                <w:sz w:val="16"/>
                <w:szCs w:val="16"/>
              </w:rPr>
              <w:t>%</w:t>
            </w:r>
            <w:r w:rsidRPr="00157BCC">
              <w:rPr>
                <w:color w:val="000000"/>
                <w:sz w:val="16"/>
                <w:szCs w:val="16"/>
              </w:rPr>
              <w:t>)</w:t>
            </w:r>
          </w:p>
        </w:tc>
        <w:tc>
          <w:tcPr>
            <w:tcW w:w="1157" w:type="dxa"/>
          </w:tcPr>
          <w:p w14:paraId="0000179C" w14:textId="1D61F878" w:rsidR="0042791C" w:rsidRPr="00157BCC" w:rsidRDefault="00425BCD">
            <w:pPr>
              <w:pBdr>
                <w:top w:val="nil"/>
                <w:left w:val="nil"/>
                <w:bottom w:val="nil"/>
                <w:right w:val="nil"/>
                <w:between w:val="nil"/>
              </w:pBdr>
              <w:spacing w:before="70"/>
              <w:ind w:left="17" w:right="17"/>
              <w:jc w:val="center"/>
              <w:rPr>
                <w:color w:val="000000"/>
                <w:sz w:val="16"/>
                <w:szCs w:val="16"/>
              </w:rPr>
            </w:pPr>
            <w:r w:rsidRPr="00157BCC">
              <w:rPr>
                <w:color w:val="000000"/>
                <w:sz w:val="16"/>
                <w:szCs w:val="16"/>
              </w:rPr>
              <w:t>295 (28.3</w:t>
            </w:r>
            <w:r w:rsidR="00ED6511" w:rsidRPr="00157BCC">
              <w:rPr>
                <w:color w:val="000000"/>
                <w:sz w:val="16"/>
                <w:szCs w:val="16"/>
              </w:rPr>
              <w:t>%</w:t>
            </w:r>
            <w:r w:rsidRPr="00157BCC">
              <w:rPr>
                <w:color w:val="000000"/>
                <w:sz w:val="16"/>
                <w:szCs w:val="16"/>
              </w:rPr>
              <w:t>)</w:t>
            </w:r>
          </w:p>
        </w:tc>
        <w:tc>
          <w:tcPr>
            <w:tcW w:w="723" w:type="dxa"/>
          </w:tcPr>
          <w:p w14:paraId="0000179D" w14:textId="77777777"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0.083</w:t>
            </w:r>
          </w:p>
        </w:tc>
      </w:tr>
      <w:tr w:rsidR="0042791C" w:rsidRPr="00157BCC" w14:paraId="53B57873" w14:textId="77777777">
        <w:trPr>
          <w:trHeight w:val="846"/>
        </w:trPr>
        <w:tc>
          <w:tcPr>
            <w:tcW w:w="2160" w:type="dxa"/>
          </w:tcPr>
          <w:p w14:paraId="0000179E" w14:textId="4D4FD994" w:rsidR="0042791C" w:rsidRPr="00157BCC" w:rsidRDefault="00425BCD">
            <w:pPr>
              <w:pBdr>
                <w:top w:val="nil"/>
                <w:left w:val="nil"/>
                <w:bottom w:val="nil"/>
                <w:right w:val="nil"/>
                <w:between w:val="nil"/>
              </w:pBdr>
              <w:spacing w:line="276" w:lineRule="auto"/>
              <w:ind w:left="39"/>
              <w:rPr>
                <w:b/>
                <w:color w:val="000000"/>
                <w:sz w:val="16"/>
                <w:szCs w:val="16"/>
              </w:rPr>
            </w:pPr>
            <w:r w:rsidRPr="00157BCC">
              <w:rPr>
                <w:b/>
                <w:color w:val="000000"/>
                <w:sz w:val="16"/>
                <w:szCs w:val="16"/>
              </w:rPr>
              <w:t>Oral anticoagulants for thromboprophylaxis: time since initiation until index</w:t>
            </w:r>
            <w:r w:rsidR="00AE264E" w:rsidRPr="00157BCC">
              <w:rPr>
                <w:b/>
                <w:color w:val="000000"/>
                <w:sz w:val="16"/>
                <w:szCs w:val="16"/>
              </w:rPr>
              <w:t>,</w:t>
            </w:r>
            <w:r w:rsidRPr="00157BCC">
              <w:rPr>
                <w:b/>
                <w:color w:val="000000"/>
                <w:sz w:val="16"/>
                <w:szCs w:val="16"/>
              </w:rPr>
              <w:t xml:space="preserve"> </w:t>
            </w:r>
          </w:p>
          <w:p w14:paraId="0000179F"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days</w:t>
            </w:r>
          </w:p>
        </w:tc>
        <w:tc>
          <w:tcPr>
            <w:tcW w:w="1214" w:type="dxa"/>
          </w:tcPr>
          <w:p w14:paraId="000017A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7A1"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7A2"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A3"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7A4"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7A5"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A6"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A7"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7A8"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7A9"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AA"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7AB" w14:textId="77777777" w:rsidR="0042791C" w:rsidRPr="00157BCC" w:rsidRDefault="0042791C">
            <w:pPr>
              <w:pBdr>
                <w:top w:val="nil"/>
                <w:left w:val="nil"/>
                <w:bottom w:val="nil"/>
                <w:right w:val="nil"/>
                <w:between w:val="nil"/>
              </w:pBdr>
              <w:rPr>
                <w:color w:val="000000"/>
                <w:sz w:val="14"/>
                <w:szCs w:val="14"/>
              </w:rPr>
            </w:pPr>
          </w:p>
        </w:tc>
      </w:tr>
      <w:tr w:rsidR="0042791C" w:rsidRPr="00157BCC" w14:paraId="73DAAEAA" w14:textId="77777777">
        <w:trPr>
          <w:trHeight w:val="359"/>
        </w:trPr>
        <w:tc>
          <w:tcPr>
            <w:tcW w:w="2160" w:type="dxa"/>
          </w:tcPr>
          <w:p w14:paraId="000017AC" w14:textId="0B5AE35A"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9A19F3" w:rsidRPr="00157BCC">
              <w:rPr>
                <w:color w:val="000000"/>
                <w:sz w:val="16"/>
                <w:szCs w:val="16"/>
              </w:rPr>
              <w:t xml:space="preserve">Mean </w:t>
            </w:r>
            <w:r w:rsidRPr="00157BCC">
              <w:rPr>
                <w:color w:val="000000"/>
                <w:sz w:val="16"/>
                <w:szCs w:val="16"/>
              </w:rPr>
              <w:t>(SD)</w:t>
            </w:r>
          </w:p>
        </w:tc>
        <w:tc>
          <w:tcPr>
            <w:tcW w:w="1214" w:type="dxa"/>
          </w:tcPr>
          <w:p w14:paraId="000017AD" w14:textId="77777777" w:rsidR="0042791C" w:rsidRPr="00157BCC" w:rsidRDefault="00425BCD">
            <w:pPr>
              <w:pBdr>
                <w:top w:val="nil"/>
                <w:left w:val="nil"/>
                <w:bottom w:val="nil"/>
                <w:right w:val="nil"/>
                <w:between w:val="nil"/>
              </w:pBdr>
              <w:spacing w:before="70"/>
              <w:ind w:left="173"/>
              <w:rPr>
                <w:color w:val="000000"/>
                <w:sz w:val="16"/>
                <w:szCs w:val="16"/>
              </w:rPr>
            </w:pPr>
            <w:r w:rsidRPr="00157BCC">
              <w:rPr>
                <w:color w:val="000000"/>
                <w:sz w:val="16"/>
                <w:szCs w:val="16"/>
              </w:rPr>
              <w:t>98.40 (70.32)</w:t>
            </w:r>
          </w:p>
        </w:tc>
        <w:tc>
          <w:tcPr>
            <w:tcW w:w="1152" w:type="dxa"/>
          </w:tcPr>
          <w:p w14:paraId="000017AE" w14:textId="77777777" w:rsidR="0042791C" w:rsidRPr="00157BCC" w:rsidRDefault="00425BCD">
            <w:pPr>
              <w:pBdr>
                <w:top w:val="nil"/>
                <w:left w:val="nil"/>
                <w:bottom w:val="nil"/>
                <w:right w:val="nil"/>
                <w:between w:val="nil"/>
              </w:pBdr>
              <w:spacing w:before="70"/>
              <w:ind w:left="103"/>
              <w:rPr>
                <w:color w:val="000000"/>
                <w:sz w:val="16"/>
                <w:szCs w:val="16"/>
              </w:rPr>
            </w:pPr>
            <w:r w:rsidRPr="00157BCC">
              <w:rPr>
                <w:color w:val="000000"/>
                <w:sz w:val="16"/>
                <w:szCs w:val="16"/>
              </w:rPr>
              <w:t>102.08 (69.90)</w:t>
            </w:r>
          </w:p>
        </w:tc>
        <w:tc>
          <w:tcPr>
            <w:tcW w:w="720" w:type="dxa"/>
          </w:tcPr>
          <w:p w14:paraId="000017AF"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0.052</w:t>
            </w:r>
          </w:p>
        </w:tc>
        <w:tc>
          <w:tcPr>
            <w:tcW w:w="1156" w:type="dxa"/>
          </w:tcPr>
          <w:p w14:paraId="000017B0" w14:textId="77777777" w:rsidR="0042791C" w:rsidRPr="00157BCC" w:rsidRDefault="00425BCD">
            <w:pPr>
              <w:pBdr>
                <w:top w:val="nil"/>
                <w:left w:val="nil"/>
                <w:bottom w:val="nil"/>
                <w:right w:val="nil"/>
                <w:between w:val="nil"/>
              </w:pBdr>
              <w:spacing w:before="70"/>
              <w:ind w:left="145"/>
              <w:rPr>
                <w:color w:val="000000"/>
                <w:sz w:val="16"/>
                <w:szCs w:val="16"/>
              </w:rPr>
            </w:pPr>
            <w:r w:rsidRPr="00157BCC">
              <w:rPr>
                <w:color w:val="000000"/>
                <w:sz w:val="16"/>
                <w:szCs w:val="16"/>
              </w:rPr>
              <w:t>90.71 (68.28)</w:t>
            </w:r>
          </w:p>
        </w:tc>
        <w:tc>
          <w:tcPr>
            <w:tcW w:w="1155" w:type="dxa"/>
          </w:tcPr>
          <w:p w14:paraId="000017B1" w14:textId="77777777" w:rsidR="0042791C" w:rsidRPr="00157BCC" w:rsidRDefault="00425BCD">
            <w:pPr>
              <w:pBdr>
                <w:top w:val="nil"/>
                <w:left w:val="nil"/>
                <w:bottom w:val="nil"/>
                <w:right w:val="nil"/>
                <w:between w:val="nil"/>
              </w:pBdr>
              <w:spacing w:before="70"/>
              <w:ind w:left="143"/>
              <w:rPr>
                <w:color w:val="000000"/>
                <w:sz w:val="16"/>
                <w:szCs w:val="16"/>
              </w:rPr>
            </w:pPr>
            <w:r w:rsidRPr="00157BCC">
              <w:rPr>
                <w:color w:val="000000"/>
                <w:sz w:val="16"/>
                <w:szCs w:val="16"/>
              </w:rPr>
              <w:t>92.04 (69.32)</w:t>
            </w:r>
          </w:p>
        </w:tc>
        <w:tc>
          <w:tcPr>
            <w:tcW w:w="721" w:type="dxa"/>
          </w:tcPr>
          <w:p w14:paraId="000017B2"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0.019</w:t>
            </w:r>
          </w:p>
        </w:tc>
        <w:tc>
          <w:tcPr>
            <w:tcW w:w="1157" w:type="dxa"/>
          </w:tcPr>
          <w:p w14:paraId="000017B3" w14:textId="77777777" w:rsidR="0042791C" w:rsidRPr="00157BCC" w:rsidRDefault="00425BCD">
            <w:pPr>
              <w:pBdr>
                <w:top w:val="nil"/>
                <w:left w:val="nil"/>
                <w:bottom w:val="nil"/>
                <w:right w:val="nil"/>
                <w:between w:val="nil"/>
              </w:pBdr>
              <w:spacing w:before="70"/>
              <w:ind w:left="182"/>
              <w:rPr>
                <w:color w:val="000000"/>
                <w:sz w:val="16"/>
                <w:szCs w:val="16"/>
              </w:rPr>
            </w:pPr>
            <w:r w:rsidRPr="00157BCC">
              <w:rPr>
                <w:color w:val="000000"/>
                <w:sz w:val="16"/>
                <w:szCs w:val="16"/>
              </w:rPr>
              <w:t>86.6 (61.00)</w:t>
            </w:r>
          </w:p>
        </w:tc>
        <w:tc>
          <w:tcPr>
            <w:tcW w:w="1156" w:type="dxa"/>
          </w:tcPr>
          <w:p w14:paraId="000017B4" w14:textId="77777777" w:rsidR="0042791C" w:rsidRPr="00157BCC" w:rsidRDefault="00425BCD">
            <w:pPr>
              <w:pBdr>
                <w:top w:val="nil"/>
                <w:left w:val="nil"/>
                <w:bottom w:val="nil"/>
                <w:right w:val="nil"/>
                <w:between w:val="nil"/>
              </w:pBdr>
              <w:spacing w:before="70"/>
              <w:ind w:left="180"/>
              <w:rPr>
                <w:color w:val="000000"/>
                <w:sz w:val="16"/>
                <w:szCs w:val="16"/>
              </w:rPr>
            </w:pPr>
            <w:r w:rsidRPr="00157BCC">
              <w:rPr>
                <w:color w:val="000000"/>
                <w:sz w:val="16"/>
                <w:szCs w:val="16"/>
              </w:rPr>
              <w:t>96.3 (61.10)</w:t>
            </w:r>
          </w:p>
        </w:tc>
        <w:tc>
          <w:tcPr>
            <w:tcW w:w="722" w:type="dxa"/>
          </w:tcPr>
          <w:p w14:paraId="000017B5"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0.158</w:t>
            </w:r>
          </w:p>
        </w:tc>
        <w:tc>
          <w:tcPr>
            <w:tcW w:w="1158" w:type="dxa"/>
          </w:tcPr>
          <w:p w14:paraId="000017B6"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7B7"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7B8" w14:textId="77777777" w:rsidR="0042791C" w:rsidRPr="00157BCC" w:rsidRDefault="00425BCD">
            <w:pPr>
              <w:pBdr>
                <w:top w:val="nil"/>
                <w:left w:val="nil"/>
                <w:bottom w:val="nil"/>
                <w:right w:val="nil"/>
                <w:between w:val="nil"/>
              </w:pBdr>
              <w:spacing w:before="70"/>
              <w:ind w:right="5"/>
              <w:jc w:val="center"/>
              <w:rPr>
                <w:color w:val="000000"/>
                <w:sz w:val="16"/>
                <w:szCs w:val="16"/>
              </w:rPr>
            </w:pPr>
            <w:r w:rsidRPr="00157BCC">
              <w:rPr>
                <w:color w:val="000000"/>
                <w:sz w:val="16"/>
                <w:szCs w:val="16"/>
              </w:rPr>
              <w:t>NA</w:t>
            </w:r>
          </w:p>
        </w:tc>
      </w:tr>
      <w:tr w:rsidR="0042791C" w:rsidRPr="00157BCC" w14:paraId="276B9643" w14:textId="77777777">
        <w:trPr>
          <w:trHeight w:val="423"/>
        </w:trPr>
        <w:tc>
          <w:tcPr>
            <w:tcW w:w="2160" w:type="dxa"/>
          </w:tcPr>
          <w:p w14:paraId="000017B9" w14:textId="38D0AC58"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9A19F3" w:rsidRPr="00157BCC">
              <w:rPr>
                <w:color w:val="000000"/>
                <w:sz w:val="16"/>
                <w:szCs w:val="16"/>
              </w:rPr>
              <w:t>M</w:t>
            </w:r>
            <w:r w:rsidRPr="00157BCC">
              <w:rPr>
                <w:color w:val="000000"/>
                <w:sz w:val="16"/>
                <w:szCs w:val="16"/>
              </w:rPr>
              <w:t>edian (IQR)</w:t>
            </w:r>
          </w:p>
        </w:tc>
        <w:tc>
          <w:tcPr>
            <w:tcW w:w="1214" w:type="dxa"/>
          </w:tcPr>
          <w:p w14:paraId="000017BA" w14:textId="77777777" w:rsidR="0042791C" w:rsidRPr="00157BCC" w:rsidRDefault="00425BCD">
            <w:pPr>
              <w:pBdr>
                <w:top w:val="nil"/>
                <w:left w:val="nil"/>
                <w:bottom w:val="nil"/>
                <w:right w:val="nil"/>
                <w:between w:val="nil"/>
              </w:pBdr>
              <w:spacing w:line="181" w:lineRule="auto"/>
              <w:ind w:left="160"/>
              <w:rPr>
                <w:color w:val="000000"/>
                <w:sz w:val="16"/>
                <w:szCs w:val="16"/>
              </w:rPr>
            </w:pPr>
            <w:r w:rsidRPr="00157BCC">
              <w:rPr>
                <w:color w:val="000000"/>
                <w:sz w:val="16"/>
                <w:szCs w:val="16"/>
              </w:rPr>
              <w:t>90.00 (29.00–</w:t>
            </w:r>
          </w:p>
          <w:p w14:paraId="000017BB" w14:textId="77777777" w:rsidR="0042791C" w:rsidRPr="00157BCC" w:rsidRDefault="00425BCD">
            <w:pPr>
              <w:pBdr>
                <w:top w:val="nil"/>
                <w:left w:val="nil"/>
                <w:bottom w:val="nil"/>
                <w:right w:val="nil"/>
                <w:between w:val="nil"/>
              </w:pBdr>
              <w:spacing w:before="27"/>
              <w:ind w:left="359"/>
              <w:rPr>
                <w:color w:val="000000"/>
                <w:sz w:val="16"/>
                <w:szCs w:val="16"/>
              </w:rPr>
            </w:pPr>
            <w:r w:rsidRPr="00157BCC">
              <w:rPr>
                <w:color w:val="000000"/>
                <w:sz w:val="16"/>
                <w:szCs w:val="16"/>
              </w:rPr>
              <w:t>180.00)</w:t>
            </w:r>
          </w:p>
        </w:tc>
        <w:tc>
          <w:tcPr>
            <w:tcW w:w="1152" w:type="dxa"/>
          </w:tcPr>
          <w:p w14:paraId="000017BC" w14:textId="77777777" w:rsidR="0042791C" w:rsidRPr="00157BCC" w:rsidRDefault="00425BCD">
            <w:pPr>
              <w:pBdr>
                <w:top w:val="nil"/>
                <w:left w:val="nil"/>
                <w:bottom w:val="nil"/>
                <w:right w:val="nil"/>
                <w:between w:val="nil"/>
              </w:pBdr>
              <w:spacing w:line="181" w:lineRule="auto"/>
              <w:ind w:left="129"/>
              <w:rPr>
                <w:color w:val="000000"/>
                <w:sz w:val="16"/>
                <w:szCs w:val="16"/>
              </w:rPr>
            </w:pPr>
            <w:r w:rsidRPr="00157BCC">
              <w:rPr>
                <w:color w:val="000000"/>
                <w:sz w:val="16"/>
                <w:szCs w:val="16"/>
              </w:rPr>
              <w:t>98.50 (32.00–</w:t>
            </w:r>
          </w:p>
          <w:p w14:paraId="000017BD" w14:textId="77777777" w:rsidR="0042791C" w:rsidRPr="00157BCC" w:rsidRDefault="00425BCD">
            <w:pPr>
              <w:pBdr>
                <w:top w:val="nil"/>
                <w:left w:val="nil"/>
                <w:bottom w:val="nil"/>
                <w:right w:val="nil"/>
                <w:between w:val="nil"/>
              </w:pBdr>
              <w:spacing w:before="27"/>
              <w:ind w:left="330"/>
              <w:rPr>
                <w:color w:val="000000"/>
                <w:sz w:val="16"/>
                <w:szCs w:val="16"/>
              </w:rPr>
            </w:pPr>
            <w:r w:rsidRPr="00157BCC">
              <w:rPr>
                <w:color w:val="000000"/>
                <w:sz w:val="16"/>
                <w:szCs w:val="16"/>
              </w:rPr>
              <w:t>180.00)</w:t>
            </w:r>
          </w:p>
        </w:tc>
        <w:tc>
          <w:tcPr>
            <w:tcW w:w="720" w:type="dxa"/>
          </w:tcPr>
          <w:p w14:paraId="000017BE"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BF" w14:textId="77777777" w:rsidR="0042791C" w:rsidRPr="00157BCC" w:rsidRDefault="00425BCD">
            <w:pPr>
              <w:pBdr>
                <w:top w:val="nil"/>
                <w:left w:val="nil"/>
                <w:bottom w:val="nil"/>
                <w:right w:val="nil"/>
                <w:between w:val="nil"/>
              </w:pBdr>
              <w:spacing w:line="181" w:lineRule="auto"/>
              <w:ind w:left="131"/>
              <w:rPr>
                <w:color w:val="000000"/>
                <w:sz w:val="16"/>
                <w:szCs w:val="16"/>
              </w:rPr>
            </w:pPr>
            <w:r w:rsidRPr="00157BCC">
              <w:rPr>
                <w:color w:val="000000"/>
                <w:sz w:val="16"/>
                <w:szCs w:val="16"/>
              </w:rPr>
              <w:t>71.00 (27.00–</w:t>
            </w:r>
          </w:p>
          <w:p w14:paraId="000017C0" w14:textId="77777777" w:rsidR="0042791C" w:rsidRPr="00157BCC" w:rsidRDefault="00425BCD">
            <w:pPr>
              <w:pBdr>
                <w:top w:val="nil"/>
                <w:left w:val="nil"/>
                <w:bottom w:val="nil"/>
                <w:right w:val="nil"/>
                <w:between w:val="nil"/>
              </w:pBdr>
              <w:spacing w:before="27"/>
              <w:ind w:left="331"/>
              <w:rPr>
                <w:color w:val="000000"/>
                <w:sz w:val="16"/>
                <w:szCs w:val="16"/>
              </w:rPr>
            </w:pPr>
            <w:r w:rsidRPr="00157BCC">
              <w:rPr>
                <w:color w:val="000000"/>
                <w:sz w:val="16"/>
                <w:szCs w:val="16"/>
              </w:rPr>
              <w:t>180.00)</w:t>
            </w:r>
          </w:p>
        </w:tc>
        <w:tc>
          <w:tcPr>
            <w:tcW w:w="1155" w:type="dxa"/>
          </w:tcPr>
          <w:p w14:paraId="000017C1" w14:textId="77777777" w:rsidR="0042791C" w:rsidRPr="00157BCC" w:rsidRDefault="00425BCD">
            <w:pPr>
              <w:pBdr>
                <w:top w:val="nil"/>
                <w:left w:val="nil"/>
                <w:bottom w:val="nil"/>
                <w:right w:val="nil"/>
                <w:between w:val="nil"/>
              </w:pBdr>
              <w:spacing w:line="181" w:lineRule="auto"/>
              <w:ind w:left="130"/>
              <w:rPr>
                <w:color w:val="000000"/>
                <w:sz w:val="16"/>
                <w:szCs w:val="16"/>
              </w:rPr>
            </w:pPr>
            <w:r w:rsidRPr="00157BCC">
              <w:rPr>
                <w:color w:val="000000"/>
                <w:sz w:val="16"/>
                <w:szCs w:val="16"/>
              </w:rPr>
              <w:t>73.00 (27.00–</w:t>
            </w:r>
          </w:p>
          <w:p w14:paraId="000017C2" w14:textId="77777777" w:rsidR="0042791C" w:rsidRPr="00157BCC" w:rsidRDefault="00425BCD">
            <w:pPr>
              <w:pBdr>
                <w:top w:val="nil"/>
                <w:left w:val="nil"/>
                <w:bottom w:val="nil"/>
                <w:right w:val="nil"/>
                <w:between w:val="nil"/>
              </w:pBdr>
              <w:spacing w:before="27"/>
              <w:ind w:left="329"/>
              <w:rPr>
                <w:color w:val="000000"/>
                <w:sz w:val="16"/>
                <w:szCs w:val="16"/>
              </w:rPr>
            </w:pPr>
            <w:r w:rsidRPr="00157BCC">
              <w:rPr>
                <w:color w:val="000000"/>
                <w:sz w:val="16"/>
                <w:szCs w:val="16"/>
              </w:rPr>
              <w:t>180.00)</w:t>
            </w:r>
          </w:p>
        </w:tc>
        <w:tc>
          <w:tcPr>
            <w:tcW w:w="721" w:type="dxa"/>
          </w:tcPr>
          <w:p w14:paraId="000017C3"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C4" w14:textId="09BA289D" w:rsidR="0042791C" w:rsidRPr="00157BCC" w:rsidRDefault="00425BCD">
            <w:pPr>
              <w:pBdr>
                <w:top w:val="nil"/>
                <w:left w:val="nil"/>
                <w:bottom w:val="nil"/>
                <w:right w:val="nil"/>
                <w:between w:val="nil"/>
              </w:pBdr>
              <w:spacing w:line="181" w:lineRule="auto"/>
              <w:ind w:left="17" w:right="2"/>
              <w:jc w:val="center"/>
              <w:rPr>
                <w:color w:val="000000"/>
                <w:sz w:val="16"/>
                <w:szCs w:val="16"/>
              </w:rPr>
            </w:pPr>
            <w:r w:rsidRPr="00157BCC">
              <w:rPr>
                <w:color w:val="000000"/>
                <w:sz w:val="16"/>
                <w:szCs w:val="16"/>
              </w:rPr>
              <w:t>83</w:t>
            </w:r>
            <w:r w:rsidR="003F6676" w:rsidRPr="00157BCC">
              <w:rPr>
                <w:color w:val="000000"/>
                <w:sz w:val="16"/>
                <w:szCs w:val="16"/>
              </w:rPr>
              <w:t>.00</w:t>
            </w:r>
          </w:p>
          <w:p w14:paraId="000017C5" w14:textId="38706BBC" w:rsidR="0042791C" w:rsidRPr="00157BCC" w:rsidRDefault="00425BCD">
            <w:pPr>
              <w:pBdr>
                <w:top w:val="nil"/>
                <w:left w:val="nil"/>
                <w:bottom w:val="nil"/>
                <w:right w:val="nil"/>
                <w:between w:val="nil"/>
              </w:pBdr>
              <w:spacing w:before="27"/>
              <w:ind w:left="17" w:right="3"/>
              <w:jc w:val="center"/>
              <w:rPr>
                <w:color w:val="000000"/>
                <w:sz w:val="16"/>
                <w:szCs w:val="16"/>
              </w:rPr>
            </w:pPr>
            <w:r w:rsidRPr="00157BCC">
              <w:rPr>
                <w:color w:val="000000"/>
                <w:sz w:val="16"/>
                <w:szCs w:val="16"/>
              </w:rPr>
              <w:t>(28.00</w:t>
            </w:r>
            <w:r w:rsidR="003F6676" w:rsidRPr="00157BCC">
              <w:rPr>
                <w:color w:val="000000"/>
                <w:sz w:val="16"/>
                <w:szCs w:val="16"/>
              </w:rPr>
              <w:t>–</w:t>
            </w:r>
            <w:r w:rsidRPr="00157BCC">
              <w:rPr>
                <w:color w:val="000000"/>
                <w:sz w:val="16"/>
                <w:szCs w:val="16"/>
              </w:rPr>
              <w:t>148.00)</w:t>
            </w:r>
          </w:p>
        </w:tc>
        <w:tc>
          <w:tcPr>
            <w:tcW w:w="1156" w:type="dxa"/>
          </w:tcPr>
          <w:p w14:paraId="000017C6" w14:textId="77777777" w:rsidR="0042791C" w:rsidRPr="00157BCC" w:rsidRDefault="00425BCD">
            <w:pPr>
              <w:pBdr>
                <w:top w:val="nil"/>
                <w:left w:val="nil"/>
                <w:bottom w:val="nil"/>
                <w:right w:val="nil"/>
                <w:between w:val="nil"/>
              </w:pBdr>
              <w:spacing w:line="181" w:lineRule="auto"/>
              <w:ind w:left="86"/>
              <w:rPr>
                <w:color w:val="000000"/>
                <w:sz w:val="16"/>
                <w:szCs w:val="16"/>
              </w:rPr>
            </w:pPr>
            <w:r w:rsidRPr="00157BCC">
              <w:rPr>
                <w:color w:val="000000"/>
                <w:sz w:val="16"/>
                <w:szCs w:val="16"/>
              </w:rPr>
              <w:t>104.50 (37.00–</w:t>
            </w:r>
          </w:p>
          <w:p w14:paraId="000017C7" w14:textId="77777777" w:rsidR="0042791C" w:rsidRPr="00157BCC" w:rsidRDefault="00425BCD">
            <w:pPr>
              <w:pBdr>
                <w:top w:val="nil"/>
                <w:left w:val="nil"/>
                <w:bottom w:val="nil"/>
                <w:right w:val="nil"/>
                <w:between w:val="nil"/>
              </w:pBdr>
              <w:spacing w:before="27"/>
              <w:ind w:left="326"/>
              <w:rPr>
                <w:color w:val="000000"/>
                <w:sz w:val="16"/>
                <w:szCs w:val="16"/>
              </w:rPr>
            </w:pPr>
            <w:r w:rsidRPr="00157BCC">
              <w:rPr>
                <w:color w:val="000000"/>
                <w:sz w:val="16"/>
                <w:szCs w:val="16"/>
              </w:rPr>
              <w:t>155.00)</w:t>
            </w:r>
          </w:p>
        </w:tc>
        <w:tc>
          <w:tcPr>
            <w:tcW w:w="722" w:type="dxa"/>
          </w:tcPr>
          <w:p w14:paraId="000017C8"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7C9"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7CA"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7CB" w14:textId="77777777" w:rsidR="0042791C" w:rsidRPr="00157BCC" w:rsidRDefault="0042791C">
            <w:pPr>
              <w:pBdr>
                <w:top w:val="nil"/>
                <w:left w:val="nil"/>
                <w:bottom w:val="nil"/>
                <w:right w:val="nil"/>
                <w:between w:val="nil"/>
              </w:pBdr>
              <w:rPr>
                <w:color w:val="000000"/>
                <w:sz w:val="14"/>
                <w:szCs w:val="14"/>
              </w:rPr>
            </w:pPr>
          </w:p>
        </w:tc>
      </w:tr>
      <w:tr w:rsidR="0042791C" w:rsidRPr="00157BCC" w14:paraId="65704E65" w14:textId="77777777">
        <w:trPr>
          <w:trHeight w:val="359"/>
        </w:trPr>
        <w:tc>
          <w:tcPr>
            <w:tcW w:w="2160" w:type="dxa"/>
          </w:tcPr>
          <w:p w14:paraId="000017CC"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...Missing; n (%)</w:t>
            </w:r>
          </w:p>
        </w:tc>
        <w:tc>
          <w:tcPr>
            <w:tcW w:w="1214" w:type="dxa"/>
          </w:tcPr>
          <w:p w14:paraId="000017CD"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4,049 (48.4%)</w:t>
            </w:r>
          </w:p>
        </w:tc>
        <w:tc>
          <w:tcPr>
            <w:tcW w:w="1152" w:type="dxa"/>
          </w:tcPr>
          <w:p w14:paraId="000017CE"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4,029 (48.1%)</w:t>
            </w:r>
          </w:p>
        </w:tc>
        <w:tc>
          <w:tcPr>
            <w:tcW w:w="720" w:type="dxa"/>
          </w:tcPr>
          <w:p w14:paraId="000017CF"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7D0"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5,868 (54.6%)</w:t>
            </w:r>
          </w:p>
        </w:tc>
        <w:tc>
          <w:tcPr>
            <w:tcW w:w="1155" w:type="dxa"/>
          </w:tcPr>
          <w:p w14:paraId="000017D1"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5,862 (54.5%)</w:t>
            </w:r>
          </w:p>
        </w:tc>
        <w:tc>
          <w:tcPr>
            <w:tcW w:w="721" w:type="dxa"/>
          </w:tcPr>
          <w:p w14:paraId="000017D2"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7D3"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1,452 (46.7%)</w:t>
            </w:r>
          </w:p>
        </w:tc>
        <w:tc>
          <w:tcPr>
            <w:tcW w:w="1156" w:type="dxa"/>
          </w:tcPr>
          <w:p w14:paraId="000017D4"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1,433 (46.1%)</w:t>
            </w:r>
          </w:p>
        </w:tc>
        <w:tc>
          <w:tcPr>
            <w:tcW w:w="722" w:type="dxa"/>
          </w:tcPr>
          <w:p w14:paraId="000017D5"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7D6"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7D7"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7D8" w14:textId="77777777" w:rsidR="0042791C" w:rsidRPr="00157BCC" w:rsidRDefault="0042791C">
            <w:pPr>
              <w:pBdr>
                <w:top w:val="nil"/>
                <w:left w:val="nil"/>
                <w:bottom w:val="nil"/>
                <w:right w:val="nil"/>
                <w:between w:val="nil"/>
              </w:pBdr>
              <w:rPr>
                <w:color w:val="000000"/>
                <w:sz w:val="14"/>
                <w:szCs w:val="14"/>
              </w:rPr>
            </w:pPr>
          </w:p>
        </w:tc>
      </w:tr>
      <w:tr w:rsidR="0042791C" w:rsidRPr="00157BCC" w14:paraId="207C7287" w14:textId="77777777">
        <w:trPr>
          <w:trHeight w:val="635"/>
        </w:trPr>
        <w:tc>
          <w:tcPr>
            <w:tcW w:w="2160" w:type="dxa"/>
          </w:tcPr>
          <w:p w14:paraId="000017D9" w14:textId="4BE1D4E0" w:rsidR="0042791C" w:rsidRPr="00157BCC" w:rsidRDefault="00425BCD">
            <w:pPr>
              <w:pBdr>
                <w:top w:val="nil"/>
                <w:left w:val="nil"/>
                <w:bottom w:val="nil"/>
                <w:right w:val="nil"/>
                <w:between w:val="nil"/>
              </w:pBdr>
              <w:spacing w:line="276" w:lineRule="auto"/>
              <w:ind w:left="39" w:right="655"/>
              <w:rPr>
                <w:b/>
                <w:color w:val="000000"/>
                <w:sz w:val="16"/>
                <w:szCs w:val="16"/>
              </w:rPr>
            </w:pPr>
            <w:r w:rsidRPr="00157BCC">
              <w:rPr>
                <w:b/>
                <w:color w:val="000000"/>
                <w:sz w:val="16"/>
                <w:szCs w:val="16"/>
              </w:rPr>
              <w:t>Direct</w:t>
            </w:r>
            <w:r w:rsidR="00DF1BD8" w:rsidRPr="00157BCC">
              <w:rPr>
                <w:b/>
                <w:color w:val="000000"/>
                <w:sz w:val="16"/>
                <w:szCs w:val="16"/>
              </w:rPr>
              <w:t>-</w:t>
            </w:r>
            <w:r w:rsidRPr="00157BCC">
              <w:rPr>
                <w:b/>
                <w:color w:val="000000"/>
                <w:sz w:val="16"/>
                <w:szCs w:val="16"/>
              </w:rPr>
              <w:t>acting oral anticoagulant during</w:t>
            </w:r>
          </w:p>
          <w:p w14:paraId="000017DA"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baseline; n (%)</w:t>
            </w:r>
          </w:p>
        </w:tc>
        <w:tc>
          <w:tcPr>
            <w:tcW w:w="1214" w:type="dxa"/>
          </w:tcPr>
          <w:p w14:paraId="000017DB" w14:textId="77777777" w:rsidR="0042791C" w:rsidRPr="00157BCC" w:rsidRDefault="0042791C">
            <w:pPr>
              <w:pBdr>
                <w:top w:val="nil"/>
                <w:left w:val="nil"/>
                <w:bottom w:val="nil"/>
                <w:right w:val="nil"/>
                <w:between w:val="nil"/>
              </w:pBdr>
              <w:spacing w:before="23"/>
              <w:rPr>
                <w:b/>
                <w:color w:val="000000"/>
                <w:sz w:val="16"/>
                <w:szCs w:val="16"/>
              </w:rPr>
            </w:pPr>
          </w:p>
          <w:p w14:paraId="000017DC" w14:textId="77777777" w:rsidR="0042791C" w:rsidRPr="00157BCC" w:rsidRDefault="00425BCD">
            <w:pPr>
              <w:pBdr>
                <w:top w:val="nil"/>
                <w:left w:val="nil"/>
                <w:bottom w:val="nil"/>
                <w:right w:val="nil"/>
                <w:between w:val="nil"/>
              </w:pBdr>
              <w:spacing w:before="1"/>
              <w:ind w:left="21" w:right="2"/>
              <w:jc w:val="center"/>
              <w:rPr>
                <w:color w:val="000000"/>
                <w:sz w:val="16"/>
                <w:szCs w:val="16"/>
              </w:rPr>
            </w:pPr>
            <w:r w:rsidRPr="00157BCC">
              <w:rPr>
                <w:color w:val="000000"/>
                <w:sz w:val="16"/>
                <w:szCs w:val="16"/>
              </w:rPr>
              <w:t>3,442 (41.1%)</w:t>
            </w:r>
          </w:p>
        </w:tc>
        <w:tc>
          <w:tcPr>
            <w:tcW w:w="1152" w:type="dxa"/>
          </w:tcPr>
          <w:p w14:paraId="000017DD" w14:textId="77777777" w:rsidR="0042791C" w:rsidRPr="00157BCC" w:rsidRDefault="0042791C">
            <w:pPr>
              <w:pBdr>
                <w:top w:val="nil"/>
                <w:left w:val="nil"/>
                <w:bottom w:val="nil"/>
                <w:right w:val="nil"/>
                <w:between w:val="nil"/>
              </w:pBdr>
              <w:spacing w:before="23"/>
              <w:rPr>
                <w:b/>
                <w:color w:val="000000"/>
                <w:sz w:val="16"/>
                <w:szCs w:val="16"/>
              </w:rPr>
            </w:pPr>
          </w:p>
          <w:p w14:paraId="000017DE" w14:textId="77777777" w:rsidR="0042791C" w:rsidRPr="00157BCC" w:rsidRDefault="00425BCD">
            <w:pPr>
              <w:pBdr>
                <w:top w:val="nil"/>
                <w:left w:val="nil"/>
                <w:bottom w:val="nil"/>
                <w:right w:val="nil"/>
                <w:between w:val="nil"/>
              </w:pBdr>
              <w:spacing w:before="1"/>
              <w:ind w:left="22"/>
              <w:jc w:val="center"/>
              <w:rPr>
                <w:color w:val="000000"/>
                <w:sz w:val="16"/>
                <w:szCs w:val="16"/>
              </w:rPr>
            </w:pPr>
            <w:r w:rsidRPr="00157BCC">
              <w:rPr>
                <w:color w:val="000000"/>
                <w:sz w:val="16"/>
                <w:szCs w:val="16"/>
              </w:rPr>
              <w:t>3,419 (40.8%)</w:t>
            </w:r>
          </w:p>
        </w:tc>
        <w:tc>
          <w:tcPr>
            <w:tcW w:w="720" w:type="dxa"/>
          </w:tcPr>
          <w:p w14:paraId="000017DF" w14:textId="77777777" w:rsidR="0042791C" w:rsidRPr="00157BCC" w:rsidRDefault="0042791C">
            <w:pPr>
              <w:pBdr>
                <w:top w:val="nil"/>
                <w:left w:val="nil"/>
                <w:bottom w:val="nil"/>
                <w:right w:val="nil"/>
                <w:between w:val="nil"/>
              </w:pBdr>
              <w:spacing w:before="23"/>
              <w:rPr>
                <w:b/>
                <w:color w:val="000000"/>
                <w:sz w:val="16"/>
                <w:szCs w:val="16"/>
              </w:rPr>
            </w:pPr>
          </w:p>
          <w:p w14:paraId="000017E0" w14:textId="77777777" w:rsidR="0042791C" w:rsidRPr="00157BCC" w:rsidRDefault="00425BCD">
            <w:pPr>
              <w:pBdr>
                <w:top w:val="nil"/>
                <w:left w:val="nil"/>
                <w:bottom w:val="nil"/>
                <w:right w:val="nil"/>
                <w:between w:val="nil"/>
              </w:pBdr>
              <w:spacing w:before="1"/>
              <w:ind w:left="22" w:right="1"/>
              <w:jc w:val="center"/>
              <w:rPr>
                <w:color w:val="000000"/>
                <w:sz w:val="16"/>
                <w:szCs w:val="16"/>
              </w:rPr>
            </w:pPr>
            <w:r w:rsidRPr="00157BCC">
              <w:rPr>
                <w:color w:val="000000"/>
                <w:sz w:val="16"/>
                <w:szCs w:val="16"/>
              </w:rPr>
              <w:t>0.006</w:t>
            </w:r>
          </w:p>
        </w:tc>
        <w:tc>
          <w:tcPr>
            <w:tcW w:w="1156" w:type="dxa"/>
          </w:tcPr>
          <w:p w14:paraId="000017E1" w14:textId="77777777" w:rsidR="0042791C" w:rsidRPr="00157BCC" w:rsidRDefault="0042791C">
            <w:pPr>
              <w:pBdr>
                <w:top w:val="nil"/>
                <w:left w:val="nil"/>
                <w:bottom w:val="nil"/>
                <w:right w:val="nil"/>
                <w:between w:val="nil"/>
              </w:pBdr>
              <w:spacing w:before="23"/>
              <w:rPr>
                <w:b/>
                <w:color w:val="000000"/>
                <w:sz w:val="16"/>
                <w:szCs w:val="16"/>
              </w:rPr>
            </w:pPr>
          </w:p>
          <w:p w14:paraId="000017E2" w14:textId="77777777" w:rsidR="0042791C" w:rsidRPr="00157BCC" w:rsidRDefault="00425BCD">
            <w:pPr>
              <w:pBdr>
                <w:top w:val="nil"/>
                <w:left w:val="nil"/>
                <w:bottom w:val="nil"/>
                <w:right w:val="nil"/>
                <w:between w:val="nil"/>
              </w:pBdr>
              <w:spacing w:before="1"/>
              <w:ind w:left="21" w:right="1"/>
              <w:jc w:val="center"/>
              <w:rPr>
                <w:color w:val="000000"/>
                <w:sz w:val="16"/>
                <w:szCs w:val="16"/>
              </w:rPr>
            </w:pPr>
            <w:r w:rsidRPr="00157BCC">
              <w:rPr>
                <w:color w:val="000000"/>
                <w:sz w:val="16"/>
                <w:szCs w:val="16"/>
              </w:rPr>
              <w:t>3,730 (34.7%)</w:t>
            </w:r>
          </w:p>
        </w:tc>
        <w:tc>
          <w:tcPr>
            <w:tcW w:w="1155" w:type="dxa"/>
          </w:tcPr>
          <w:p w14:paraId="000017E3" w14:textId="77777777" w:rsidR="0042791C" w:rsidRPr="00157BCC" w:rsidRDefault="0042791C">
            <w:pPr>
              <w:pBdr>
                <w:top w:val="nil"/>
                <w:left w:val="nil"/>
                <w:bottom w:val="nil"/>
                <w:right w:val="nil"/>
                <w:between w:val="nil"/>
              </w:pBdr>
              <w:spacing w:before="23"/>
              <w:rPr>
                <w:b/>
                <w:color w:val="000000"/>
                <w:sz w:val="16"/>
                <w:szCs w:val="16"/>
              </w:rPr>
            </w:pPr>
          </w:p>
          <w:p w14:paraId="000017E4" w14:textId="77777777" w:rsidR="0042791C" w:rsidRPr="00157BCC" w:rsidRDefault="00425BCD">
            <w:pPr>
              <w:pBdr>
                <w:top w:val="nil"/>
                <w:left w:val="nil"/>
                <w:bottom w:val="nil"/>
                <w:right w:val="nil"/>
                <w:between w:val="nil"/>
              </w:pBdr>
              <w:spacing w:before="1"/>
              <w:ind w:left="19" w:right="1"/>
              <w:jc w:val="center"/>
              <w:rPr>
                <w:color w:val="000000"/>
                <w:sz w:val="16"/>
                <w:szCs w:val="16"/>
              </w:rPr>
            </w:pPr>
            <w:r w:rsidRPr="00157BCC">
              <w:rPr>
                <w:color w:val="000000"/>
                <w:sz w:val="16"/>
                <w:szCs w:val="16"/>
              </w:rPr>
              <w:t>3,722 (34.6%)</w:t>
            </w:r>
          </w:p>
        </w:tc>
        <w:tc>
          <w:tcPr>
            <w:tcW w:w="721" w:type="dxa"/>
          </w:tcPr>
          <w:p w14:paraId="000017E5" w14:textId="77777777" w:rsidR="0042791C" w:rsidRPr="00157BCC" w:rsidRDefault="0042791C">
            <w:pPr>
              <w:pBdr>
                <w:top w:val="nil"/>
                <w:left w:val="nil"/>
                <w:bottom w:val="nil"/>
                <w:right w:val="nil"/>
                <w:between w:val="nil"/>
              </w:pBdr>
              <w:spacing w:before="23"/>
              <w:rPr>
                <w:b/>
                <w:color w:val="000000"/>
                <w:sz w:val="16"/>
                <w:szCs w:val="16"/>
              </w:rPr>
            </w:pPr>
          </w:p>
          <w:p w14:paraId="000017E6" w14:textId="77777777" w:rsidR="0042791C" w:rsidRPr="00157BCC" w:rsidRDefault="00425BCD">
            <w:pPr>
              <w:pBdr>
                <w:top w:val="nil"/>
                <w:left w:val="nil"/>
                <w:bottom w:val="nil"/>
                <w:right w:val="nil"/>
                <w:between w:val="nil"/>
              </w:pBdr>
              <w:spacing w:before="1"/>
              <w:ind w:left="18"/>
              <w:jc w:val="center"/>
              <w:rPr>
                <w:color w:val="000000"/>
                <w:sz w:val="16"/>
                <w:szCs w:val="16"/>
              </w:rPr>
            </w:pPr>
            <w:r w:rsidRPr="00157BCC">
              <w:rPr>
                <w:color w:val="000000"/>
                <w:sz w:val="16"/>
                <w:szCs w:val="16"/>
              </w:rPr>
              <w:t>0.002</w:t>
            </w:r>
          </w:p>
        </w:tc>
        <w:tc>
          <w:tcPr>
            <w:tcW w:w="1157" w:type="dxa"/>
          </w:tcPr>
          <w:p w14:paraId="000017E7" w14:textId="77777777" w:rsidR="0042791C" w:rsidRPr="00157BCC" w:rsidRDefault="0042791C">
            <w:pPr>
              <w:pBdr>
                <w:top w:val="nil"/>
                <w:left w:val="nil"/>
                <w:bottom w:val="nil"/>
                <w:right w:val="nil"/>
                <w:between w:val="nil"/>
              </w:pBdr>
              <w:spacing w:before="23"/>
              <w:rPr>
                <w:b/>
                <w:color w:val="000000"/>
                <w:sz w:val="16"/>
                <w:szCs w:val="16"/>
              </w:rPr>
            </w:pPr>
          </w:p>
          <w:p w14:paraId="000017E8" w14:textId="77777777"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1,265 (40.7%)</w:t>
            </w:r>
          </w:p>
        </w:tc>
        <w:tc>
          <w:tcPr>
            <w:tcW w:w="1156" w:type="dxa"/>
          </w:tcPr>
          <w:p w14:paraId="000017E9" w14:textId="77777777" w:rsidR="0042791C" w:rsidRPr="00157BCC" w:rsidRDefault="0042791C">
            <w:pPr>
              <w:pBdr>
                <w:top w:val="nil"/>
                <w:left w:val="nil"/>
                <w:bottom w:val="nil"/>
                <w:right w:val="nil"/>
                <w:between w:val="nil"/>
              </w:pBdr>
              <w:spacing w:before="23"/>
              <w:rPr>
                <w:b/>
                <w:color w:val="000000"/>
                <w:sz w:val="16"/>
                <w:szCs w:val="16"/>
              </w:rPr>
            </w:pPr>
          </w:p>
          <w:p w14:paraId="000017EA" w14:textId="77777777" w:rsidR="0042791C" w:rsidRPr="00157BCC" w:rsidRDefault="00425BCD">
            <w:pPr>
              <w:pBdr>
                <w:top w:val="nil"/>
                <w:left w:val="nil"/>
                <w:bottom w:val="nil"/>
                <w:right w:val="nil"/>
                <w:between w:val="nil"/>
              </w:pBdr>
              <w:spacing w:before="1"/>
              <w:ind w:left="21" w:right="10"/>
              <w:jc w:val="center"/>
              <w:rPr>
                <w:color w:val="000000"/>
                <w:sz w:val="16"/>
                <w:szCs w:val="16"/>
              </w:rPr>
            </w:pPr>
            <w:r w:rsidRPr="00157BCC">
              <w:rPr>
                <w:color w:val="000000"/>
                <w:sz w:val="16"/>
                <w:szCs w:val="16"/>
              </w:rPr>
              <w:t>1,156 (37.2%)</w:t>
            </w:r>
          </w:p>
        </w:tc>
        <w:tc>
          <w:tcPr>
            <w:tcW w:w="722" w:type="dxa"/>
          </w:tcPr>
          <w:p w14:paraId="000017EB" w14:textId="77777777" w:rsidR="0042791C" w:rsidRPr="00157BCC" w:rsidRDefault="0042791C">
            <w:pPr>
              <w:pBdr>
                <w:top w:val="nil"/>
                <w:left w:val="nil"/>
                <w:bottom w:val="nil"/>
                <w:right w:val="nil"/>
                <w:between w:val="nil"/>
              </w:pBdr>
              <w:spacing w:before="23"/>
              <w:rPr>
                <w:b/>
                <w:color w:val="000000"/>
                <w:sz w:val="16"/>
                <w:szCs w:val="16"/>
              </w:rPr>
            </w:pPr>
          </w:p>
          <w:p w14:paraId="000017EC" w14:textId="77777777" w:rsidR="0042791C" w:rsidRPr="00157BCC" w:rsidRDefault="00425BCD">
            <w:pPr>
              <w:pBdr>
                <w:top w:val="nil"/>
                <w:left w:val="nil"/>
                <w:bottom w:val="nil"/>
                <w:right w:val="nil"/>
                <w:between w:val="nil"/>
              </w:pBdr>
              <w:spacing w:before="1"/>
              <w:ind w:left="10" w:right="1"/>
              <w:jc w:val="center"/>
              <w:rPr>
                <w:color w:val="000000"/>
                <w:sz w:val="16"/>
                <w:szCs w:val="16"/>
              </w:rPr>
            </w:pPr>
            <w:r w:rsidRPr="00157BCC">
              <w:rPr>
                <w:color w:val="000000"/>
                <w:sz w:val="16"/>
                <w:szCs w:val="16"/>
              </w:rPr>
              <w:t>0.072</w:t>
            </w:r>
          </w:p>
        </w:tc>
        <w:tc>
          <w:tcPr>
            <w:tcW w:w="1158" w:type="dxa"/>
          </w:tcPr>
          <w:p w14:paraId="000017ED" w14:textId="77777777" w:rsidR="0042791C" w:rsidRPr="00157BCC" w:rsidRDefault="0042791C">
            <w:pPr>
              <w:pBdr>
                <w:top w:val="nil"/>
                <w:left w:val="nil"/>
                <w:bottom w:val="nil"/>
                <w:right w:val="nil"/>
                <w:between w:val="nil"/>
              </w:pBdr>
              <w:spacing w:before="23"/>
              <w:rPr>
                <w:b/>
                <w:color w:val="000000"/>
                <w:sz w:val="16"/>
                <w:szCs w:val="16"/>
              </w:rPr>
            </w:pPr>
          </w:p>
          <w:p w14:paraId="000017EE" w14:textId="17323758" w:rsidR="0042791C" w:rsidRPr="00157BCC" w:rsidRDefault="00425BCD">
            <w:pPr>
              <w:pBdr>
                <w:top w:val="nil"/>
                <w:left w:val="nil"/>
                <w:bottom w:val="nil"/>
                <w:right w:val="nil"/>
                <w:between w:val="nil"/>
              </w:pBdr>
              <w:spacing w:before="1"/>
              <w:ind w:left="6" w:right="1"/>
              <w:jc w:val="center"/>
              <w:rPr>
                <w:color w:val="000000"/>
                <w:sz w:val="16"/>
                <w:szCs w:val="16"/>
              </w:rPr>
            </w:pPr>
            <w:r w:rsidRPr="00157BCC">
              <w:rPr>
                <w:color w:val="000000"/>
                <w:sz w:val="16"/>
                <w:szCs w:val="16"/>
              </w:rPr>
              <w:t>248 (23.8</w:t>
            </w:r>
            <w:r w:rsidR="003F6676" w:rsidRPr="00157BCC">
              <w:rPr>
                <w:color w:val="000000"/>
                <w:sz w:val="16"/>
                <w:szCs w:val="16"/>
              </w:rPr>
              <w:t>%</w:t>
            </w:r>
            <w:r w:rsidRPr="00157BCC">
              <w:rPr>
                <w:color w:val="000000"/>
                <w:sz w:val="16"/>
                <w:szCs w:val="16"/>
              </w:rPr>
              <w:t>)</w:t>
            </w:r>
          </w:p>
        </w:tc>
        <w:tc>
          <w:tcPr>
            <w:tcW w:w="1157" w:type="dxa"/>
          </w:tcPr>
          <w:p w14:paraId="000017EF" w14:textId="77777777" w:rsidR="0042791C" w:rsidRPr="00157BCC" w:rsidRDefault="0042791C">
            <w:pPr>
              <w:pBdr>
                <w:top w:val="nil"/>
                <w:left w:val="nil"/>
                <w:bottom w:val="nil"/>
                <w:right w:val="nil"/>
                <w:between w:val="nil"/>
              </w:pBdr>
              <w:spacing w:before="23"/>
              <w:rPr>
                <w:b/>
                <w:color w:val="000000"/>
                <w:sz w:val="16"/>
                <w:szCs w:val="16"/>
              </w:rPr>
            </w:pPr>
          </w:p>
          <w:p w14:paraId="000017F0" w14:textId="5C0E7859" w:rsidR="0042791C" w:rsidRPr="00157BCC" w:rsidRDefault="00425BCD">
            <w:pPr>
              <w:pBdr>
                <w:top w:val="nil"/>
                <w:left w:val="nil"/>
                <w:bottom w:val="nil"/>
                <w:right w:val="nil"/>
                <w:between w:val="nil"/>
              </w:pBdr>
              <w:spacing w:before="1"/>
              <w:ind w:left="17" w:right="17"/>
              <w:jc w:val="center"/>
              <w:rPr>
                <w:color w:val="000000"/>
                <w:sz w:val="16"/>
                <w:szCs w:val="16"/>
              </w:rPr>
            </w:pPr>
            <w:r w:rsidRPr="00157BCC">
              <w:rPr>
                <w:color w:val="000000"/>
                <w:sz w:val="16"/>
                <w:szCs w:val="16"/>
              </w:rPr>
              <w:t>195 (18.7</w:t>
            </w:r>
            <w:r w:rsidR="003F6676" w:rsidRPr="00157BCC">
              <w:rPr>
                <w:color w:val="000000"/>
                <w:sz w:val="16"/>
                <w:szCs w:val="16"/>
              </w:rPr>
              <w:t>%</w:t>
            </w:r>
            <w:r w:rsidRPr="00157BCC">
              <w:rPr>
                <w:color w:val="000000"/>
                <w:sz w:val="16"/>
                <w:szCs w:val="16"/>
              </w:rPr>
              <w:t>)</w:t>
            </w:r>
          </w:p>
        </w:tc>
        <w:tc>
          <w:tcPr>
            <w:tcW w:w="723" w:type="dxa"/>
          </w:tcPr>
          <w:p w14:paraId="000017F1" w14:textId="77777777" w:rsidR="0042791C" w:rsidRPr="00157BCC" w:rsidRDefault="0042791C">
            <w:pPr>
              <w:pBdr>
                <w:top w:val="nil"/>
                <w:left w:val="nil"/>
                <w:bottom w:val="nil"/>
                <w:right w:val="nil"/>
                <w:between w:val="nil"/>
              </w:pBdr>
              <w:spacing w:before="23"/>
              <w:rPr>
                <w:b/>
                <w:color w:val="000000"/>
                <w:sz w:val="16"/>
                <w:szCs w:val="16"/>
              </w:rPr>
            </w:pPr>
          </w:p>
          <w:p w14:paraId="000017F2" w14:textId="0638C144" w:rsidR="0042791C" w:rsidRPr="00157BCC" w:rsidRDefault="00425BCD">
            <w:pPr>
              <w:pBdr>
                <w:top w:val="nil"/>
                <w:left w:val="nil"/>
                <w:bottom w:val="nil"/>
                <w:right w:val="nil"/>
                <w:between w:val="nil"/>
              </w:pBdr>
              <w:spacing w:before="1"/>
              <w:ind w:left="2" w:right="5"/>
              <w:jc w:val="center"/>
              <w:rPr>
                <w:color w:val="000000"/>
                <w:sz w:val="16"/>
                <w:szCs w:val="16"/>
              </w:rPr>
            </w:pPr>
            <w:r w:rsidRPr="00157BCC">
              <w:rPr>
                <w:color w:val="000000"/>
                <w:sz w:val="16"/>
                <w:szCs w:val="16"/>
              </w:rPr>
              <w:t>0.125</w:t>
            </w:r>
          </w:p>
        </w:tc>
      </w:tr>
      <w:tr w:rsidR="0042791C" w:rsidRPr="00157BCC" w14:paraId="614265DB" w14:textId="77777777">
        <w:trPr>
          <w:trHeight w:val="422"/>
        </w:trPr>
        <w:tc>
          <w:tcPr>
            <w:tcW w:w="2160" w:type="dxa"/>
          </w:tcPr>
          <w:p w14:paraId="000017F4" w14:textId="00C3114A" w:rsidR="0042791C" w:rsidRPr="00157BCC" w:rsidRDefault="00425BCD" w:rsidP="00E81374">
            <w:pPr>
              <w:pBdr>
                <w:top w:val="nil"/>
                <w:left w:val="nil"/>
                <w:bottom w:val="nil"/>
                <w:right w:val="nil"/>
                <w:between w:val="nil"/>
              </w:pBdr>
              <w:ind w:left="39"/>
              <w:rPr>
                <w:b/>
                <w:color w:val="000000"/>
                <w:sz w:val="16"/>
                <w:szCs w:val="16"/>
              </w:rPr>
            </w:pPr>
            <w:r w:rsidRPr="00157BCC">
              <w:rPr>
                <w:b/>
                <w:color w:val="000000"/>
                <w:sz w:val="16"/>
                <w:szCs w:val="16"/>
              </w:rPr>
              <w:t xml:space="preserve">Apixaban during baseline; </w:t>
            </w:r>
            <w:r w:rsidR="003F6676" w:rsidRPr="00157BCC">
              <w:rPr>
                <w:b/>
                <w:color w:val="000000"/>
                <w:sz w:val="16"/>
                <w:szCs w:val="16"/>
              </w:rPr>
              <w:br/>
            </w:r>
            <w:r w:rsidRPr="00157BCC">
              <w:rPr>
                <w:b/>
                <w:color w:val="000000"/>
                <w:sz w:val="16"/>
                <w:szCs w:val="16"/>
              </w:rPr>
              <w:t>n</w:t>
            </w:r>
            <w:r w:rsidR="003F6676" w:rsidRPr="00157BCC">
              <w:rPr>
                <w:b/>
                <w:color w:val="000000"/>
                <w:sz w:val="16"/>
                <w:szCs w:val="16"/>
              </w:rPr>
              <w:t xml:space="preserve"> </w:t>
            </w:r>
            <w:r w:rsidRPr="00157BCC">
              <w:rPr>
                <w:b/>
                <w:color w:val="000000"/>
                <w:sz w:val="16"/>
                <w:szCs w:val="16"/>
              </w:rPr>
              <w:t>(%)</w:t>
            </w:r>
          </w:p>
        </w:tc>
        <w:tc>
          <w:tcPr>
            <w:tcW w:w="1214" w:type="dxa"/>
          </w:tcPr>
          <w:p w14:paraId="000017F5"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2,005 (23.9%)</w:t>
            </w:r>
          </w:p>
        </w:tc>
        <w:tc>
          <w:tcPr>
            <w:tcW w:w="1152" w:type="dxa"/>
          </w:tcPr>
          <w:p w14:paraId="000017F6" w14:textId="77777777" w:rsidR="0042791C" w:rsidRPr="00157BCC" w:rsidRDefault="00425BCD">
            <w:pPr>
              <w:pBdr>
                <w:top w:val="nil"/>
                <w:left w:val="nil"/>
                <w:bottom w:val="nil"/>
                <w:right w:val="nil"/>
                <w:between w:val="nil"/>
              </w:pBdr>
              <w:spacing w:before="102"/>
              <w:ind w:left="22"/>
              <w:jc w:val="center"/>
              <w:rPr>
                <w:color w:val="000000"/>
                <w:sz w:val="16"/>
                <w:szCs w:val="16"/>
              </w:rPr>
            </w:pPr>
            <w:r w:rsidRPr="00157BCC">
              <w:rPr>
                <w:color w:val="000000"/>
                <w:sz w:val="16"/>
                <w:szCs w:val="16"/>
              </w:rPr>
              <w:t>1,962 (23.4%)</w:t>
            </w:r>
          </w:p>
        </w:tc>
        <w:tc>
          <w:tcPr>
            <w:tcW w:w="720" w:type="dxa"/>
          </w:tcPr>
          <w:p w14:paraId="000017F7"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0.012</w:t>
            </w:r>
          </w:p>
        </w:tc>
        <w:tc>
          <w:tcPr>
            <w:tcW w:w="1156" w:type="dxa"/>
          </w:tcPr>
          <w:p w14:paraId="000017F8"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1,490 (13.9%)</w:t>
            </w:r>
          </w:p>
        </w:tc>
        <w:tc>
          <w:tcPr>
            <w:tcW w:w="1155" w:type="dxa"/>
          </w:tcPr>
          <w:p w14:paraId="000017F9"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1,524 (14.2%)</w:t>
            </w:r>
          </w:p>
        </w:tc>
        <w:tc>
          <w:tcPr>
            <w:tcW w:w="721" w:type="dxa"/>
          </w:tcPr>
          <w:p w14:paraId="000017FA"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0.009</w:t>
            </w:r>
          </w:p>
        </w:tc>
        <w:tc>
          <w:tcPr>
            <w:tcW w:w="1157" w:type="dxa"/>
          </w:tcPr>
          <w:p w14:paraId="000017FB" w14:textId="77777777"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742 (23.9%)</w:t>
            </w:r>
          </w:p>
        </w:tc>
        <w:tc>
          <w:tcPr>
            <w:tcW w:w="1156" w:type="dxa"/>
          </w:tcPr>
          <w:p w14:paraId="000017FC" w14:textId="77777777" w:rsidR="0042791C" w:rsidRPr="00157BCC" w:rsidRDefault="00425BCD">
            <w:pPr>
              <w:pBdr>
                <w:top w:val="nil"/>
                <w:left w:val="nil"/>
                <w:bottom w:val="nil"/>
                <w:right w:val="nil"/>
                <w:between w:val="nil"/>
              </w:pBdr>
              <w:spacing w:before="102"/>
              <w:ind w:left="21" w:right="10"/>
              <w:jc w:val="center"/>
              <w:rPr>
                <w:color w:val="000000"/>
                <w:sz w:val="16"/>
                <w:szCs w:val="16"/>
              </w:rPr>
            </w:pPr>
            <w:r w:rsidRPr="00157BCC">
              <w:rPr>
                <w:color w:val="000000"/>
                <w:sz w:val="16"/>
                <w:szCs w:val="16"/>
              </w:rPr>
              <w:t>602 (19.4%)</w:t>
            </w:r>
          </w:p>
        </w:tc>
        <w:tc>
          <w:tcPr>
            <w:tcW w:w="722" w:type="dxa"/>
          </w:tcPr>
          <w:p w14:paraId="000017FD"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0.109</w:t>
            </w:r>
          </w:p>
        </w:tc>
        <w:tc>
          <w:tcPr>
            <w:tcW w:w="1158" w:type="dxa"/>
          </w:tcPr>
          <w:p w14:paraId="000017FE" w14:textId="2DF566C7" w:rsidR="0042791C" w:rsidRPr="00157BCC" w:rsidRDefault="00425BCD">
            <w:pPr>
              <w:pBdr>
                <w:top w:val="nil"/>
                <w:left w:val="nil"/>
                <w:bottom w:val="nil"/>
                <w:right w:val="nil"/>
                <w:between w:val="nil"/>
              </w:pBdr>
              <w:spacing w:before="102"/>
              <w:ind w:left="6" w:right="1"/>
              <w:jc w:val="center"/>
              <w:rPr>
                <w:color w:val="000000"/>
                <w:sz w:val="16"/>
                <w:szCs w:val="16"/>
              </w:rPr>
            </w:pPr>
            <w:r w:rsidRPr="00157BCC">
              <w:rPr>
                <w:color w:val="000000"/>
                <w:sz w:val="16"/>
                <w:szCs w:val="16"/>
              </w:rPr>
              <w:t>81 (7.8</w:t>
            </w:r>
            <w:r w:rsidR="003F6676" w:rsidRPr="00157BCC">
              <w:rPr>
                <w:color w:val="000000"/>
                <w:sz w:val="16"/>
                <w:szCs w:val="16"/>
              </w:rPr>
              <w:t>%</w:t>
            </w:r>
            <w:r w:rsidRPr="00157BCC">
              <w:rPr>
                <w:color w:val="000000"/>
                <w:sz w:val="16"/>
                <w:szCs w:val="16"/>
              </w:rPr>
              <w:t>)</w:t>
            </w:r>
          </w:p>
        </w:tc>
        <w:tc>
          <w:tcPr>
            <w:tcW w:w="1157" w:type="dxa"/>
          </w:tcPr>
          <w:p w14:paraId="000017FF" w14:textId="41B68AA4"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55 (5.3</w:t>
            </w:r>
            <w:r w:rsidR="003F6676" w:rsidRPr="00157BCC">
              <w:rPr>
                <w:color w:val="000000"/>
                <w:sz w:val="16"/>
                <w:szCs w:val="16"/>
              </w:rPr>
              <w:t>%</w:t>
            </w:r>
            <w:r w:rsidRPr="00157BCC">
              <w:rPr>
                <w:color w:val="000000"/>
                <w:sz w:val="16"/>
                <w:szCs w:val="16"/>
              </w:rPr>
              <w:t>)</w:t>
            </w:r>
          </w:p>
        </w:tc>
        <w:tc>
          <w:tcPr>
            <w:tcW w:w="723" w:type="dxa"/>
          </w:tcPr>
          <w:p w14:paraId="00001800" w14:textId="4A5B030D" w:rsidR="0042791C" w:rsidRPr="00157BCC" w:rsidRDefault="00425BCD">
            <w:pPr>
              <w:pBdr>
                <w:top w:val="nil"/>
                <w:left w:val="nil"/>
                <w:bottom w:val="nil"/>
                <w:right w:val="nil"/>
                <w:between w:val="nil"/>
              </w:pBdr>
              <w:spacing w:before="102"/>
              <w:ind w:left="2" w:right="5"/>
              <w:jc w:val="center"/>
              <w:rPr>
                <w:color w:val="000000"/>
                <w:sz w:val="16"/>
                <w:szCs w:val="16"/>
              </w:rPr>
            </w:pPr>
            <w:r w:rsidRPr="00157BCC">
              <w:rPr>
                <w:color w:val="000000"/>
                <w:sz w:val="16"/>
                <w:szCs w:val="16"/>
              </w:rPr>
              <w:t>0.101</w:t>
            </w:r>
          </w:p>
        </w:tc>
      </w:tr>
      <w:tr w:rsidR="0042791C" w:rsidRPr="00157BCC" w14:paraId="4B4A60F8" w14:textId="77777777">
        <w:trPr>
          <w:trHeight w:val="424"/>
        </w:trPr>
        <w:tc>
          <w:tcPr>
            <w:tcW w:w="2160" w:type="dxa"/>
          </w:tcPr>
          <w:p w14:paraId="00001801"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Rivaroxaban during baseline;</w:t>
            </w:r>
          </w:p>
          <w:p w14:paraId="00001802"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n (%)</w:t>
            </w:r>
          </w:p>
        </w:tc>
        <w:tc>
          <w:tcPr>
            <w:tcW w:w="1214" w:type="dxa"/>
          </w:tcPr>
          <w:p w14:paraId="00001803"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1,191 (14.2%)</w:t>
            </w:r>
          </w:p>
        </w:tc>
        <w:tc>
          <w:tcPr>
            <w:tcW w:w="1152" w:type="dxa"/>
          </w:tcPr>
          <w:p w14:paraId="00001804" w14:textId="77777777" w:rsidR="0042791C" w:rsidRPr="00157BCC" w:rsidRDefault="00425BCD">
            <w:pPr>
              <w:pBdr>
                <w:top w:val="nil"/>
                <w:left w:val="nil"/>
                <w:bottom w:val="nil"/>
                <w:right w:val="nil"/>
                <w:between w:val="nil"/>
              </w:pBdr>
              <w:spacing w:before="102"/>
              <w:ind w:left="22"/>
              <w:jc w:val="center"/>
              <w:rPr>
                <w:color w:val="000000"/>
                <w:sz w:val="16"/>
                <w:szCs w:val="16"/>
              </w:rPr>
            </w:pPr>
            <w:r w:rsidRPr="00157BCC">
              <w:rPr>
                <w:color w:val="000000"/>
                <w:sz w:val="16"/>
                <w:szCs w:val="16"/>
              </w:rPr>
              <w:t>1,192 (14.2%)</w:t>
            </w:r>
          </w:p>
        </w:tc>
        <w:tc>
          <w:tcPr>
            <w:tcW w:w="720" w:type="dxa"/>
          </w:tcPr>
          <w:p w14:paraId="00001805" w14:textId="77777777" w:rsidR="0042791C" w:rsidRPr="00157BCC" w:rsidRDefault="00425BCD">
            <w:pPr>
              <w:pBdr>
                <w:top w:val="nil"/>
                <w:left w:val="nil"/>
                <w:bottom w:val="nil"/>
                <w:right w:val="nil"/>
                <w:between w:val="nil"/>
              </w:pBdr>
              <w:spacing w:before="102"/>
              <w:ind w:left="22" w:right="2"/>
              <w:jc w:val="center"/>
              <w:rPr>
                <w:color w:val="000000"/>
                <w:sz w:val="16"/>
                <w:szCs w:val="16"/>
              </w:rPr>
            </w:pPr>
            <w:r w:rsidRPr="00157BCC">
              <w:rPr>
                <w:color w:val="000000"/>
                <w:sz w:val="16"/>
                <w:szCs w:val="16"/>
              </w:rPr>
              <w:t>0</w:t>
            </w:r>
          </w:p>
        </w:tc>
        <w:tc>
          <w:tcPr>
            <w:tcW w:w="1156" w:type="dxa"/>
          </w:tcPr>
          <w:p w14:paraId="00001806"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1,599 (14.9%)</w:t>
            </w:r>
          </w:p>
        </w:tc>
        <w:tc>
          <w:tcPr>
            <w:tcW w:w="1155" w:type="dxa"/>
          </w:tcPr>
          <w:p w14:paraId="00001807"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1,508 (14.0%)</w:t>
            </w:r>
          </w:p>
        </w:tc>
        <w:tc>
          <w:tcPr>
            <w:tcW w:w="721" w:type="dxa"/>
          </w:tcPr>
          <w:p w14:paraId="00001808"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0.024</w:t>
            </w:r>
          </w:p>
        </w:tc>
        <w:tc>
          <w:tcPr>
            <w:tcW w:w="1157" w:type="dxa"/>
          </w:tcPr>
          <w:p w14:paraId="00001809" w14:textId="77777777"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342 (11.0%)</w:t>
            </w:r>
          </w:p>
        </w:tc>
        <w:tc>
          <w:tcPr>
            <w:tcW w:w="1156" w:type="dxa"/>
          </w:tcPr>
          <w:p w14:paraId="0000180A" w14:textId="77777777" w:rsidR="0042791C" w:rsidRPr="00157BCC" w:rsidRDefault="00425BCD">
            <w:pPr>
              <w:pBdr>
                <w:top w:val="nil"/>
                <w:left w:val="nil"/>
                <w:bottom w:val="nil"/>
                <w:right w:val="nil"/>
                <w:between w:val="nil"/>
              </w:pBdr>
              <w:spacing w:before="102"/>
              <w:ind w:left="21" w:right="10"/>
              <w:jc w:val="center"/>
              <w:rPr>
                <w:color w:val="000000"/>
                <w:sz w:val="16"/>
                <w:szCs w:val="16"/>
              </w:rPr>
            </w:pPr>
            <w:r w:rsidRPr="00157BCC">
              <w:rPr>
                <w:color w:val="000000"/>
                <w:sz w:val="16"/>
                <w:szCs w:val="16"/>
              </w:rPr>
              <w:t>314 (10.1%)</w:t>
            </w:r>
          </w:p>
        </w:tc>
        <w:tc>
          <w:tcPr>
            <w:tcW w:w="722" w:type="dxa"/>
          </w:tcPr>
          <w:p w14:paraId="0000180B"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0.029</w:t>
            </w:r>
          </w:p>
        </w:tc>
        <w:tc>
          <w:tcPr>
            <w:tcW w:w="1158" w:type="dxa"/>
          </w:tcPr>
          <w:p w14:paraId="0000180C" w14:textId="4B308D9A" w:rsidR="0042791C" w:rsidRPr="00157BCC" w:rsidRDefault="00425BCD">
            <w:pPr>
              <w:pBdr>
                <w:top w:val="nil"/>
                <w:left w:val="nil"/>
                <w:bottom w:val="nil"/>
                <w:right w:val="nil"/>
                <w:between w:val="nil"/>
              </w:pBdr>
              <w:spacing w:before="102"/>
              <w:ind w:left="6" w:right="1"/>
              <w:jc w:val="center"/>
              <w:rPr>
                <w:color w:val="000000"/>
                <w:sz w:val="16"/>
                <w:szCs w:val="16"/>
              </w:rPr>
            </w:pPr>
            <w:r w:rsidRPr="00157BCC">
              <w:rPr>
                <w:color w:val="000000"/>
                <w:sz w:val="16"/>
                <w:szCs w:val="16"/>
              </w:rPr>
              <w:t>36 (3.5</w:t>
            </w:r>
            <w:r w:rsidR="003F6676" w:rsidRPr="00157BCC">
              <w:rPr>
                <w:color w:val="000000"/>
                <w:sz w:val="16"/>
                <w:szCs w:val="16"/>
              </w:rPr>
              <w:t>%</w:t>
            </w:r>
            <w:r w:rsidRPr="00157BCC">
              <w:rPr>
                <w:color w:val="000000"/>
                <w:sz w:val="16"/>
                <w:szCs w:val="16"/>
              </w:rPr>
              <w:t>)</w:t>
            </w:r>
          </w:p>
        </w:tc>
        <w:tc>
          <w:tcPr>
            <w:tcW w:w="1157" w:type="dxa"/>
          </w:tcPr>
          <w:p w14:paraId="0000180D" w14:textId="4240FAA8"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44 (4.2</w:t>
            </w:r>
            <w:r w:rsidR="003F6676" w:rsidRPr="00157BCC">
              <w:rPr>
                <w:color w:val="000000"/>
                <w:sz w:val="16"/>
                <w:szCs w:val="16"/>
              </w:rPr>
              <w:t>%</w:t>
            </w:r>
            <w:r w:rsidRPr="00157BCC">
              <w:rPr>
                <w:color w:val="000000"/>
                <w:sz w:val="16"/>
                <w:szCs w:val="16"/>
              </w:rPr>
              <w:t>)</w:t>
            </w:r>
          </w:p>
        </w:tc>
        <w:tc>
          <w:tcPr>
            <w:tcW w:w="723" w:type="dxa"/>
          </w:tcPr>
          <w:p w14:paraId="0000180E" w14:textId="2090F027" w:rsidR="0042791C" w:rsidRPr="00157BCC" w:rsidRDefault="00425BCD">
            <w:pPr>
              <w:pBdr>
                <w:top w:val="nil"/>
                <w:left w:val="nil"/>
                <w:bottom w:val="nil"/>
                <w:right w:val="nil"/>
                <w:between w:val="nil"/>
              </w:pBdr>
              <w:spacing w:before="102"/>
              <w:ind w:left="3" w:right="5"/>
              <w:jc w:val="center"/>
              <w:rPr>
                <w:color w:val="000000"/>
                <w:sz w:val="16"/>
                <w:szCs w:val="16"/>
              </w:rPr>
            </w:pPr>
            <w:r w:rsidRPr="00157BCC">
              <w:rPr>
                <w:color w:val="000000"/>
                <w:sz w:val="16"/>
                <w:szCs w:val="16"/>
              </w:rPr>
              <w:t>0.04</w:t>
            </w:r>
          </w:p>
        </w:tc>
      </w:tr>
    </w:tbl>
    <w:p w14:paraId="0000180F"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1810" w14:textId="77777777" w:rsidR="0042791C" w:rsidRPr="00157BCC" w:rsidRDefault="0042791C">
      <w:pPr>
        <w:pBdr>
          <w:top w:val="nil"/>
          <w:left w:val="nil"/>
          <w:bottom w:val="nil"/>
          <w:right w:val="nil"/>
          <w:between w:val="nil"/>
        </w:pBdr>
        <w:spacing w:before="2"/>
        <w:rPr>
          <w:b/>
          <w:color w:val="000000"/>
          <w:sz w:val="5"/>
          <w:szCs w:val="5"/>
        </w:rPr>
      </w:pPr>
    </w:p>
    <w:tbl>
      <w:tblPr>
        <w:tblStyle w:val="34"/>
        <w:tblW w:w="14351" w:type="dxa"/>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214"/>
        <w:gridCol w:w="1152"/>
        <w:gridCol w:w="720"/>
        <w:gridCol w:w="1156"/>
        <w:gridCol w:w="1155"/>
        <w:gridCol w:w="721"/>
        <w:gridCol w:w="1157"/>
        <w:gridCol w:w="1156"/>
        <w:gridCol w:w="722"/>
        <w:gridCol w:w="1158"/>
        <w:gridCol w:w="1157"/>
        <w:gridCol w:w="723"/>
      </w:tblGrid>
      <w:tr w:rsidR="0042791C" w:rsidRPr="00157BCC" w14:paraId="7F76DED6" w14:textId="77777777">
        <w:trPr>
          <w:trHeight w:val="422"/>
        </w:trPr>
        <w:tc>
          <w:tcPr>
            <w:tcW w:w="2160" w:type="dxa"/>
          </w:tcPr>
          <w:p w14:paraId="00001811"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Dabigatran etexilate mesylate</w:t>
            </w:r>
          </w:p>
          <w:p w14:paraId="00001812"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during baseline; n (%)</w:t>
            </w:r>
          </w:p>
        </w:tc>
        <w:tc>
          <w:tcPr>
            <w:tcW w:w="1214" w:type="dxa"/>
          </w:tcPr>
          <w:p w14:paraId="00001813"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302 (3.6%)</w:t>
            </w:r>
          </w:p>
        </w:tc>
        <w:tc>
          <w:tcPr>
            <w:tcW w:w="1152" w:type="dxa"/>
          </w:tcPr>
          <w:p w14:paraId="00001814" w14:textId="77777777" w:rsidR="0042791C" w:rsidRPr="00157BCC" w:rsidRDefault="00425BCD">
            <w:pPr>
              <w:pBdr>
                <w:top w:val="nil"/>
                <w:left w:val="nil"/>
                <w:bottom w:val="nil"/>
                <w:right w:val="nil"/>
                <w:between w:val="nil"/>
              </w:pBdr>
              <w:spacing w:before="102"/>
              <w:ind w:left="22" w:right="2"/>
              <w:jc w:val="center"/>
              <w:rPr>
                <w:color w:val="000000"/>
                <w:sz w:val="16"/>
                <w:szCs w:val="16"/>
              </w:rPr>
            </w:pPr>
            <w:r w:rsidRPr="00157BCC">
              <w:rPr>
                <w:color w:val="000000"/>
                <w:sz w:val="16"/>
                <w:szCs w:val="16"/>
              </w:rPr>
              <w:t>316 (3.8%)</w:t>
            </w:r>
          </w:p>
        </w:tc>
        <w:tc>
          <w:tcPr>
            <w:tcW w:w="720" w:type="dxa"/>
          </w:tcPr>
          <w:p w14:paraId="00001815"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0.009</w:t>
            </w:r>
          </w:p>
        </w:tc>
        <w:tc>
          <w:tcPr>
            <w:tcW w:w="1156" w:type="dxa"/>
          </w:tcPr>
          <w:p w14:paraId="00001816" w14:textId="77777777" w:rsidR="0042791C" w:rsidRPr="00157BCC" w:rsidRDefault="00425BCD">
            <w:pPr>
              <w:pBdr>
                <w:top w:val="nil"/>
                <w:left w:val="nil"/>
                <w:bottom w:val="nil"/>
                <w:right w:val="nil"/>
                <w:between w:val="nil"/>
              </w:pBdr>
              <w:spacing w:before="102"/>
              <w:ind w:left="21"/>
              <w:jc w:val="center"/>
              <w:rPr>
                <w:color w:val="000000"/>
                <w:sz w:val="16"/>
                <w:szCs w:val="16"/>
              </w:rPr>
            </w:pPr>
            <w:r w:rsidRPr="00157BCC">
              <w:rPr>
                <w:color w:val="000000"/>
                <w:sz w:val="16"/>
                <w:szCs w:val="16"/>
              </w:rPr>
              <w:t>707 (6.6%)</w:t>
            </w:r>
          </w:p>
        </w:tc>
        <w:tc>
          <w:tcPr>
            <w:tcW w:w="1155" w:type="dxa"/>
          </w:tcPr>
          <w:p w14:paraId="00001817"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749 (7.0%)</w:t>
            </w:r>
          </w:p>
        </w:tc>
        <w:tc>
          <w:tcPr>
            <w:tcW w:w="721" w:type="dxa"/>
          </w:tcPr>
          <w:p w14:paraId="00001818"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0.016</w:t>
            </w:r>
          </w:p>
        </w:tc>
        <w:tc>
          <w:tcPr>
            <w:tcW w:w="1157" w:type="dxa"/>
          </w:tcPr>
          <w:p w14:paraId="00001819"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227 (7.3%)</w:t>
            </w:r>
          </w:p>
        </w:tc>
        <w:tc>
          <w:tcPr>
            <w:tcW w:w="1156" w:type="dxa"/>
          </w:tcPr>
          <w:p w14:paraId="0000181A" w14:textId="77777777" w:rsidR="0042791C" w:rsidRPr="00157BCC" w:rsidRDefault="00425BCD">
            <w:pPr>
              <w:pBdr>
                <w:top w:val="nil"/>
                <w:left w:val="nil"/>
                <w:bottom w:val="nil"/>
                <w:right w:val="nil"/>
                <w:between w:val="nil"/>
              </w:pBdr>
              <w:spacing w:before="102"/>
              <w:ind w:left="21" w:right="9"/>
              <w:jc w:val="center"/>
              <w:rPr>
                <w:color w:val="000000"/>
                <w:sz w:val="16"/>
                <w:szCs w:val="16"/>
              </w:rPr>
            </w:pPr>
            <w:r w:rsidRPr="00157BCC">
              <w:rPr>
                <w:color w:val="000000"/>
                <w:sz w:val="16"/>
                <w:szCs w:val="16"/>
              </w:rPr>
              <w:t>258 (8.3%)</w:t>
            </w:r>
          </w:p>
        </w:tc>
        <w:tc>
          <w:tcPr>
            <w:tcW w:w="722" w:type="dxa"/>
          </w:tcPr>
          <w:p w14:paraId="0000181B"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0.037</w:t>
            </w:r>
          </w:p>
        </w:tc>
        <w:tc>
          <w:tcPr>
            <w:tcW w:w="1158" w:type="dxa"/>
          </w:tcPr>
          <w:p w14:paraId="0000181C" w14:textId="401AA9B3" w:rsidR="0042791C" w:rsidRPr="00157BCC" w:rsidRDefault="00425BCD">
            <w:pPr>
              <w:pBdr>
                <w:top w:val="nil"/>
                <w:left w:val="nil"/>
                <w:bottom w:val="nil"/>
                <w:right w:val="nil"/>
                <w:between w:val="nil"/>
              </w:pBdr>
              <w:spacing w:before="102"/>
              <w:ind w:left="6" w:right="1"/>
              <w:jc w:val="center"/>
              <w:rPr>
                <w:color w:val="000000"/>
                <w:sz w:val="16"/>
                <w:szCs w:val="16"/>
              </w:rPr>
            </w:pPr>
            <w:r w:rsidRPr="00157BCC">
              <w:rPr>
                <w:color w:val="000000"/>
                <w:sz w:val="16"/>
                <w:szCs w:val="16"/>
              </w:rPr>
              <w:t>146 (14.0</w:t>
            </w:r>
            <w:r w:rsidR="003F6676" w:rsidRPr="00157BCC">
              <w:rPr>
                <w:color w:val="000000"/>
                <w:sz w:val="16"/>
                <w:szCs w:val="16"/>
              </w:rPr>
              <w:t>%</w:t>
            </w:r>
            <w:r w:rsidRPr="00157BCC">
              <w:rPr>
                <w:color w:val="000000"/>
                <w:sz w:val="16"/>
                <w:szCs w:val="16"/>
              </w:rPr>
              <w:t>)</w:t>
            </w:r>
          </w:p>
        </w:tc>
        <w:tc>
          <w:tcPr>
            <w:tcW w:w="1157" w:type="dxa"/>
          </w:tcPr>
          <w:p w14:paraId="0000181D" w14:textId="7ED9F4F6" w:rsidR="0042791C" w:rsidRPr="00157BCC" w:rsidRDefault="00425BCD">
            <w:pPr>
              <w:pBdr>
                <w:top w:val="nil"/>
                <w:left w:val="nil"/>
                <w:bottom w:val="nil"/>
                <w:right w:val="nil"/>
                <w:between w:val="nil"/>
              </w:pBdr>
              <w:spacing w:before="102"/>
              <w:ind w:left="17" w:right="17"/>
              <w:jc w:val="center"/>
              <w:rPr>
                <w:color w:val="000000"/>
                <w:sz w:val="16"/>
                <w:szCs w:val="16"/>
              </w:rPr>
            </w:pPr>
            <w:r w:rsidRPr="00157BCC">
              <w:rPr>
                <w:color w:val="000000"/>
                <w:sz w:val="16"/>
                <w:szCs w:val="16"/>
              </w:rPr>
              <w:t>103 (9.9</w:t>
            </w:r>
            <w:r w:rsidR="003F6676" w:rsidRPr="00157BCC">
              <w:rPr>
                <w:color w:val="000000"/>
                <w:sz w:val="16"/>
                <w:szCs w:val="16"/>
              </w:rPr>
              <w:t>%</w:t>
            </w:r>
            <w:r w:rsidRPr="00157BCC">
              <w:rPr>
                <w:color w:val="000000"/>
                <w:sz w:val="16"/>
                <w:szCs w:val="16"/>
              </w:rPr>
              <w:t>)</w:t>
            </w:r>
          </w:p>
        </w:tc>
        <w:tc>
          <w:tcPr>
            <w:tcW w:w="723" w:type="dxa"/>
          </w:tcPr>
          <w:p w14:paraId="0000181E" w14:textId="7359C741" w:rsidR="0042791C" w:rsidRPr="00157BCC" w:rsidRDefault="00425BCD">
            <w:pPr>
              <w:pBdr>
                <w:top w:val="nil"/>
                <w:left w:val="nil"/>
                <w:bottom w:val="nil"/>
                <w:right w:val="nil"/>
                <w:between w:val="nil"/>
              </w:pBdr>
              <w:spacing w:before="102"/>
              <w:ind w:left="2" w:right="5"/>
              <w:jc w:val="center"/>
              <w:rPr>
                <w:color w:val="000000"/>
                <w:sz w:val="16"/>
                <w:szCs w:val="16"/>
              </w:rPr>
            </w:pPr>
            <w:r w:rsidRPr="00157BCC">
              <w:rPr>
                <w:color w:val="000000"/>
                <w:sz w:val="16"/>
                <w:szCs w:val="16"/>
              </w:rPr>
              <w:t>0.127</w:t>
            </w:r>
          </w:p>
        </w:tc>
      </w:tr>
      <w:tr w:rsidR="0042791C" w:rsidRPr="00157BCC" w14:paraId="0E4FA24B" w14:textId="77777777">
        <w:trPr>
          <w:trHeight w:val="423"/>
        </w:trPr>
        <w:tc>
          <w:tcPr>
            <w:tcW w:w="2160" w:type="dxa"/>
          </w:tcPr>
          <w:p w14:paraId="0000181F"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Edoxaban tosylate during</w:t>
            </w:r>
          </w:p>
          <w:p w14:paraId="00001820"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baseline; n (%)</w:t>
            </w:r>
          </w:p>
        </w:tc>
        <w:tc>
          <w:tcPr>
            <w:tcW w:w="1214" w:type="dxa"/>
          </w:tcPr>
          <w:p w14:paraId="00001821"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12 (0.1%)</w:t>
            </w:r>
          </w:p>
        </w:tc>
        <w:tc>
          <w:tcPr>
            <w:tcW w:w="1152" w:type="dxa"/>
          </w:tcPr>
          <w:p w14:paraId="00001822" w14:textId="77777777" w:rsidR="0042791C" w:rsidRPr="00157BCC" w:rsidRDefault="00425BCD">
            <w:pPr>
              <w:pBdr>
                <w:top w:val="nil"/>
                <w:left w:val="nil"/>
                <w:bottom w:val="nil"/>
                <w:right w:val="nil"/>
                <w:between w:val="nil"/>
              </w:pBdr>
              <w:spacing w:before="102"/>
              <w:ind w:left="22" w:right="2"/>
              <w:jc w:val="center"/>
              <w:rPr>
                <w:color w:val="000000"/>
                <w:sz w:val="16"/>
                <w:szCs w:val="16"/>
              </w:rPr>
            </w:pPr>
            <w:r w:rsidRPr="00157BCC">
              <w:rPr>
                <w:color w:val="000000"/>
                <w:sz w:val="16"/>
                <w:szCs w:val="16"/>
              </w:rPr>
              <w:t>8 (0.1%)</w:t>
            </w:r>
          </w:p>
        </w:tc>
        <w:tc>
          <w:tcPr>
            <w:tcW w:w="720" w:type="dxa"/>
          </w:tcPr>
          <w:p w14:paraId="00001823"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0.014</w:t>
            </w:r>
          </w:p>
        </w:tc>
        <w:tc>
          <w:tcPr>
            <w:tcW w:w="1156" w:type="dxa"/>
          </w:tcPr>
          <w:p w14:paraId="00001824"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14 (0.1%)</w:t>
            </w:r>
          </w:p>
        </w:tc>
        <w:tc>
          <w:tcPr>
            <w:tcW w:w="1155" w:type="dxa"/>
          </w:tcPr>
          <w:p w14:paraId="00001825"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12 (0.1%)</w:t>
            </w:r>
          </w:p>
        </w:tc>
        <w:tc>
          <w:tcPr>
            <w:tcW w:w="721" w:type="dxa"/>
          </w:tcPr>
          <w:p w14:paraId="00001826"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0.005</w:t>
            </w:r>
          </w:p>
        </w:tc>
        <w:tc>
          <w:tcPr>
            <w:tcW w:w="1157" w:type="dxa"/>
          </w:tcPr>
          <w:p w14:paraId="00001827" w14:textId="77777777"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6 (0.19%)</w:t>
            </w:r>
          </w:p>
        </w:tc>
        <w:tc>
          <w:tcPr>
            <w:tcW w:w="1156" w:type="dxa"/>
          </w:tcPr>
          <w:p w14:paraId="00001828" w14:textId="77777777" w:rsidR="0042791C" w:rsidRPr="00157BCC" w:rsidRDefault="00425BCD">
            <w:pPr>
              <w:pBdr>
                <w:top w:val="nil"/>
                <w:left w:val="nil"/>
                <w:bottom w:val="nil"/>
                <w:right w:val="nil"/>
                <w:between w:val="nil"/>
              </w:pBdr>
              <w:spacing w:before="102"/>
              <w:ind w:left="21" w:right="9"/>
              <w:jc w:val="center"/>
              <w:rPr>
                <w:color w:val="000000"/>
                <w:sz w:val="16"/>
                <w:szCs w:val="16"/>
              </w:rPr>
            </w:pPr>
            <w:r w:rsidRPr="00157BCC">
              <w:rPr>
                <w:color w:val="000000"/>
                <w:sz w:val="16"/>
                <w:szCs w:val="16"/>
              </w:rPr>
              <w:t>11 (0.35%)</w:t>
            </w:r>
          </w:p>
        </w:tc>
        <w:tc>
          <w:tcPr>
            <w:tcW w:w="722" w:type="dxa"/>
          </w:tcPr>
          <w:p w14:paraId="00001829"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0.031</w:t>
            </w:r>
          </w:p>
        </w:tc>
        <w:tc>
          <w:tcPr>
            <w:tcW w:w="1158" w:type="dxa"/>
          </w:tcPr>
          <w:p w14:paraId="0000182A"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82B"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82C" w14:textId="77777777" w:rsidR="0042791C" w:rsidRPr="00157BCC" w:rsidRDefault="00425BCD">
            <w:pPr>
              <w:pBdr>
                <w:top w:val="nil"/>
                <w:left w:val="nil"/>
                <w:bottom w:val="nil"/>
                <w:right w:val="nil"/>
                <w:between w:val="nil"/>
              </w:pBdr>
              <w:spacing w:before="102"/>
              <w:ind w:right="5"/>
              <w:jc w:val="center"/>
              <w:rPr>
                <w:color w:val="000000"/>
                <w:sz w:val="16"/>
                <w:szCs w:val="16"/>
              </w:rPr>
            </w:pPr>
            <w:r w:rsidRPr="00157BCC">
              <w:rPr>
                <w:color w:val="000000"/>
                <w:sz w:val="16"/>
                <w:szCs w:val="16"/>
              </w:rPr>
              <w:t>NA</w:t>
            </w:r>
          </w:p>
        </w:tc>
      </w:tr>
      <w:tr w:rsidR="0042791C" w:rsidRPr="00157BCC" w14:paraId="2011D61D" w14:textId="77777777">
        <w:trPr>
          <w:trHeight w:val="422"/>
        </w:trPr>
        <w:tc>
          <w:tcPr>
            <w:tcW w:w="2160" w:type="dxa"/>
          </w:tcPr>
          <w:p w14:paraId="0000182D"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Warfarin sodium during</w:t>
            </w:r>
          </w:p>
          <w:p w14:paraId="0000182E"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baseline; n (%)</w:t>
            </w:r>
          </w:p>
        </w:tc>
        <w:tc>
          <w:tcPr>
            <w:tcW w:w="1214" w:type="dxa"/>
          </w:tcPr>
          <w:p w14:paraId="0000182F" w14:textId="77777777" w:rsidR="0042791C" w:rsidRPr="00157BCC" w:rsidRDefault="00425BCD">
            <w:pPr>
              <w:pBdr>
                <w:top w:val="nil"/>
                <w:left w:val="nil"/>
                <w:bottom w:val="nil"/>
                <w:right w:val="nil"/>
                <w:between w:val="nil"/>
              </w:pBdr>
              <w:spacing w:before="101"/>
              <w:ind w:left="21" w:right="2"/>
              <w:jc w:val="center"/>
              <w:rPr>
                <w:color w:val="000000"/>
                <w:sz w:val="16"/>
                <w:szCs w:val="16"/>
              </w:rPr>
            </w:pPr>
            <w:r w:rsidRPr="00157BCC">
              <w:rPr>
                <w:color w:val="000000"/>
                <w:sz w:val="16"/>
                <w:szCs w:val="16"/>
              </w:rPr>
              <w:t>977 (11.7%)</w:t>
            </w:r>
          </w:p>
        </w:tc>
        <w:tc>
          <w:tcPr>
            <w:tcW w:w="1152" w:type="dxa"/>
          </w:tcPr>
          <w:p w14:paraId="00001830" w14:textId="77777777" w:rsidR="0042791C" w:rsidRPr="00157BCC" w:rsidRDefault="00425BCD">
            <w:pPr>
              <w:pBdr>
                <w:top w:val="nil"/>
                <w:left w:val="nil"/>
                <w:bottom w:val="nil"/>
                <w:right w:val="nil"/>
                <w:between w:val="nil"/>
              </w:pBdr>
              <w:spacing w:before="101"/>
              <w:ind w:left="22"/>
              <w:jc w:val="center"/>
              <w:rPr>
                <w:color w:val="000000"/>
                <w:sz w:val="16"/>
                <w:szCs w:val="16"/>
              </w:rPr>
            </w:pPr>
            <w:r w:rsidRPr="00157BCC">
              <w:rPr>
                <w:color w:val="000000"/>
                <w:sz w:val="16"/>
                <w:szCs w:val="16"/>
              </w:rPr>
              <w:t>1,020 (12.2%)</w:t>
            </w:r>
          </w:p>
        </w:tc>
        <w:tc>
          <w:tcPr>
            <w:tcW w:w="720" w:type="dxa"/>
          </w:tcPr>
          <w:p w14:paraId="00001831" w14:textId="77777777" w:rsidR="0042791C" w:rsidRPr="00157BCC" w:rsidRDefault="00425BCD">
            <w:pPr>
              <w:pBdr>
                <w:top w:val="nil"/>
                <w:left w:val="nil"/>
                <w:bottom w:val="nil"/>
                <w:right w:val="nil"/>
                <w:between w:val="nil"/>
              </w:pBdr>
              <w:spacing w:before="101"/>
              <w:ind w:left="22" w:right="1"/>
              <w:jc w:val="center"/>
              <w:rPr>
                <w:color w:val="000000"/>
                <w:sz w:val="16"/>
                <w:szCs w:val="16"/>
              </w:rPr>
            </w:pPr>
            <w:r w:rsidRPr="00157BCC">
              <w:rPr>
                <w:color w:val="000000"/>
                <w:sz w:val="16"/>
                <w:szCs w:val="16"/>
              </w:rPr>
              <w:t>0.016</w:t>
            </w:r>
          </w:p>
        </w:tc>
        <w:tc>
          <w:tcPr>
            <w:tcW w:w="1156" w:type="dxa"/>
          </w:tcPr>
          <w:p w14:paraId="00001832" w14:textId="77777777" w:rsidR="0042791C" w:rsidRPr="00157BCC" w:rsidRDefault="00425BCD">
            <w:pPr>
              <w:pBdr>
                <w:top w:val="nil"/>
                <w:left w:val="nil"/>
                <w:bottom w:val="nil"/>
                <w:right w:val="nil"/>
                <w:between w:val="nil"/>
              </w:pBdr>
              <w:spacing w:before="101"/>
              <w:ind w:left="21" w:right="1"/>
              <w:jc w:val="center"/>
              <w:rPr>
                <w:color w:val="000000"/>
                <w:sz w:val="16"/>
                <w:szCs w:val="16"/>
              </w:rPr>
            </w:pPr>
            <w:r w:rsidRPr="00157BCC">
              <w:rPr>
                <w:color w:val="000000"/>
                <w:sz w:val="16"/>
                <w:szCs w:val="16"/>
              </w:rPr>
              <w:t>1,299 (12.1%)</w:t>
            </w:r>
          </w:p>
        </w:tc>
        <w:tc>
          <w:tcPr>
            <w:tcW w:w="1155" w:type="dxa"/>
          </w:tcPr>
          <w:p w14:paraId="00001833" w14:textId="77777777" w:rsidR="0042791C" w:rsidRPr="00157BCC" w:rsidRDefault="00425BCD">
            <w:pPr>
              <w:pBdr>
                <w:top w:val="nil"/>
                <w:left w:val="nil"/>
                <w:bottom w:val="nil"/>
                <w:right w:val="nil"/>
                <w:between w:val="nil"/>
              </w:pBdr>
              <w:spacing w:before="101"/>
              <w:ind w:left="19" w:right="1"/>
              <w:jc w:val="center"/>
              <w:rPr>
                <w:color w:val="000000"/>
                <w:sz w:val="16"/>
                <w:szCs w:val="16"/>
              </w:rPr>
            </w:pPr>
            <w:r w:rsidRPr="00157BCC">
              <w:rPr>
                <w:color w:val="000000"/>
                <w:sz w:val="16"/>
                <w:szCs w:val="16"/>
              </w:rPr>
              <w:t>1,310 (12.2%)</w:t>
            </w:r>
          </w:p>
        </w:tc>
        <w:tc>
          <w:tcPr>
            <w:tcW w:w="721" w:type="dxa"/>
          </w:tcPr>
          <w:p w14:paraId="00001834" w14:textId="77777777" w:rsidR="0042791C" w:rsidRPr="00157BCC" w:rsidRDefault="00425BCD">
            <w:pPr>
              <w:pBdr>
                <w:top w:val="nil"/>
                <w:left w:val="nil"/>
                <w:bottom w:val="nil"/>
                <w:right w:val="nil"/>
                <w:between w:val="nil"/>
              </w:pBdr>
              <w:spacing w:before="101"/>
              <w:ind w:left="18"/>
              <w:jc w:val="center"/>
              <w:rPr>
                <w:color w:val="000000"/>
                <w:sz w:val="16"/>
                <w:szCs w:val="16"/>
              </w:rPr>
            </w:pPr>
            <w:r w:rsidRPr="00157BCC">
              <w:rPr>
                <w:color w:val="000000"/>
                <w:sz w:val="16"/>
                <w:szCs w:val="16"/>
              </w:rPr>
              <w:t>0.003</w:t>
            </w:r>
          </w:p>
        </w:tc>
        <w:tc>
          <w:tcPr>
            <w:tcW w:w="1157" w:type="dxa"/>
          </w:tcPr>
          <w:p w14:paraId="00001835" w14:textId="77777777"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421 (13.6%)</w:t>
            </w:r>
          </w:p>
        </w:tc>
        <w:tc>
          <w:tcPr>
            <w:tcW w:w="1156" w:type="dxa"/>
          </w:tcPr>
          <w:p w14:paraId="00001836" w14:textId="77777777" w:rsidR="0042791C" w:rsidRPr="00157BCC" w:rsidRDefault="00425BCD">
            <w:pPr>
              <w:pBdr>
                <w:top w:val="nil"/>
                <w:left w:val="nil"/>
                <w:bottom w:val="nil"/>
                <w:right w:val="nil"/>
                <w:between w:val="nil"/>
              </w:pBdr>
              <w:spacing w:before="101"/>
              <w:ind w:left="21" w:right="10"/>
              <w:jc w:val="center"/>
              <w:rPr>
                <w:color w:val="000000"/>
                <w:sz w:val="16"/>
                <w:szCs w:val="16"/>
              </w:rPr>
            </w:pPr>
            <w:r w:rsidRPr="00157BCC">
              <w:rPr>
                <w:color w:val="000000"/>
                <w:sz w:val="16"/>
                <w:szCs w:val="16"/>
              </w:rPr>
              <w:t>560 (18.0%)</w:t>
            </w:r>
          </w:p>
        </w:tc>
        <w:tc>
          <w:tcPr>
            <w:tcW w:w="722" w:type="dxa"/>
          </w:tcPr>
          <w:p w14:paraId="00001837" w14:textId="77777777" w:rsidR="0042791C" w:rsidRPr="00157BCC" w:rsidRDefault="00425BCD">
            <w:pPr>
              <w:pBdr>
                <w:top w:val="nil"/>
                <w:left w:val="nil"/>
                <w:bottom w:val="nil"/>
                <w:right w:val="nil"/>
                <w:between w:val="nil"/>
              </w:pBdr>
              <w:spacing w:before="101"/>
              <w:ind w:left="10" w:right="1"/>
              <w:jc w:val="center"/>
              <w:rPr>
                <w:color w:val="000000"/>
                <w:sz w:val="16"/>
                <w:szCs w:val="16"/>
              </w:rPr>
            </w:pPr>
            <w:r w:rsidRPr="00157BCC">
              <w:rPr>
                <w:color w:val="000000"/>
                <w:sz w:val="16"/>
                <w:szCs w:val="16"/>
              </w:rPr>
              <w:t>0.123</w:t>
            </w:r>
          </w:p>
        </w:tc>
        <w:tc>
          <w:tcPr>
            <w:tcW w:w="1158" w:type="dxa"/>
          </w:tcPr>
          <w:p w14:paraId="00001838" w14:textId="4E71D6DD" w:rsidR="0042791C" w:rsidRPr="00157BCC" w:rsidRDefault="00425BCD">
            <w:pPr>
              <w:pBdr>
                <w:top w:val="nil"/>
                <w:left w:val="nil"/>
                <w:bottom w:val="nil"/>
                <w:right w:val="nil"/>
                <w:between w:val="nil"/>
              </w:pBdr>
              <w:spacing w:before="101"/>
              <w:ind w:left="6" w:right="1"/>
              <w:jc w:val="center"/>
              <w:rPr>
                <w:color w:val="000000"/>
                <w:sz w:val="16"/>
                <w:szCs w:val="16"/>
              </w:rPr>
            </w:pPr>
            <w:r w:rsidRPr="00157BCC">
              <w:rPr>
                <w:color w:val="000000"/>
                <w:sz w:val="16"/>
                <w:szCs w:val="16"/>
              </w:rPr>
              <w:t>496 (47.6</w:t>
            </w:r>
            <w:r w:rsidR="003F6676" w:rsidRPr="00157BCC">
              <w:rPr>
                <w:color w:val="000000"/>
                <w:sz w:val="16"/>
                <w:szCs w:val="16"/>
              </w:rPr>
              <w:t>%</w:t>
            </w:r>
            <w:r w:rsidRPr="00157BCC">
              <w:rPr>
                <w:color w:val="000000"/>
                <w:sz w:val="16"/>
                <w:szCs w:val="16"/>
              </w:rPr>
              <w:t>)</w:t>
            </w:r>
          </w:p>
        </w:tc>
        <w:tc>
          <w:tcPr>
            <w:tcW w:w="1157" w:type="dxa"/>
          </w:tcPr>
          <w:p w14:paraId="00001839" w14:textId="169B7F91" w:rsidR="0042791C" w:rsidRPr="00157BCC" w:rsidRDefault="00425BCD">
            <w:pPr>
              <w:pBdr>
                <w:top w:val="nil"/>
                <w:left w:val="nil"/>
                <w:bottom w:val="nil"/>
                <w:right w:val="nil"/>
                <w:between w:val="nil"/>
              </w:pBdr>
              <w:spacing w:before="101"/>
              <w:ind w:left="17" w:right="17"/>
              <w:jc w:val="center"/>
              <w:rPr>
                <w:color w:val="000000"/>
                <w:sz w:val="16"/>
                <w:szCs w:val="16"/>
              </w:rPr>
            </w:pPr>
            <w:r w:rsidRPr="00157BCC">
              <w:rPr>
                <w:color w:val="000000"/>
                <w:sz w:val="16"/>
                <w:szCs w:val="16"/>
              </w:rPr>
              <w:t>534 (51.2</w:t>
            </w:r>
            <w:r w:rsidR="003F6676" w:rsidRPr="00157BCC">
              <w:rPr>
                <w:color w:val="000000"/>
                <w:sz w:val="16"/>
                <w:szCs w:val="16"/>
              </w:rPr>
              <w:t>%</w:t>
            </w:r>
            <w:r w:rsidRPr="00157BCC">
              <w:rPr>
                <w:color w:val="000000"/>
                <w:sz w:val="16"/>
                <w:szCs w:val="16"/>
              </w:rPr>
              <w:t>)</w:t>
            </w:r>
          </w:p>
        </w:tc>
        <w:tc>
          <w:tcPr>
            <w:tcW w:w="723" w:type="dxa"/>
          </w:tcPr>
          <w:p w14:paraId="0000183A" w14:textId="77777777" w:rsidR="0042791C" w:rsidRPr="00157BCC" w:rsidRDefault="00425BCD">
            <w:pPr>
              <w:pBdr>
                <w:top w:val="nil"/>
                <w:left w:val="nil"/>
                <w:bottom w:val="nil"/>
                <w:right w:val="nil"/>
                <w:between w:val="nil"/>
              </w:pBdr>
              <w:spacing w:before="101"/>
              <w:ind w:left="2" w:right="5"/>
              <w:jc w:val="center"/>
              <w:rPr>
                <w:color w:val="000000"/>
                <w:sz w:val="16"/>
                <w:szCs w:val="16"/>
              </w:rPr>
            </w:pPr>
            <w:r w:rsidRPr="00157BCC">
              <w:rPr>
                <w:color w:val="000000"/>
                <w:sz w:val="16"/>
                <w:szCs w:val="16"/>
              </w:rPr>
              <w:t>0.073</w:t>
            </w:r>
          </w:p>
        </w:tc>
      </w:tr>
      <w:tr w:rsidR="0042791C" w:rsidRPr="00157BCC" w14:paraId="674FD938" w14:textId="77777777">
        <w:trPr>
          <w:trHeight w:val="360"/>
        </w:trPr>
        <w:tc>
          <w:tcPr>
            <w:tcW w:w="2160" w:type="dxa"/>
          </w:tcPr>
          <w:p w14:paraId="0000183B"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P2Y12 agents; n (%)</w:t>
            </w:r>
          </w:p>
        </w:tc>
        <w:tc>
          <w:tcPr>
            <w:tcW w:w="1214" w:type="dxa"/>
          </w:tcPr>
          <w:p w14:paraId="0000183C"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760 (9.1%)</w:t>
            </w:r>
          </w:p>
        </w:tc>
        <w:tc>
          <w:tcPr>
            <w:tcW w:w="1152" w:type="dxa"/>
          </w:tcPr>
          <w:p w14:paraId="0000183D"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840 (10.0%)</w:t>
            </w:r>
          </w:p>
        </w:tc>
        <w:tc>
          <w:tcPr>
            <w:tcW w:w="720" w:type="dxa"/>
          </w:tcPr>
          <w:p w14:paraId="0000183E"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0.033</w:t>
            </w:r>
          </w:p>
        </w:tc>
        <w:tc>
          <w:tcPr>
            <w:tcW w:w="1156" w:type="dxa"/>
          </w:tcPr>
          <w:p w14:paraId="0000183F" w14:textId="77777777" w:rsidR="0042791C" w:rsidRPr="00157BCC" w:rsidRDefault="00425BCD">
            <w:pPr>
              <w:pBdr>
                <w:top w:val="nil"/>
                <w:left w:val="nil"/>
                <w:bottom w:val="nil"/>
                <w:right w:val="nil"/>
                <w:between w:val="nil"/>
              </w:pBdr>
              <w:spacing w:before="70"/>
              <w:ind w:left="21"/>
              <w:jc w:val="center"/>
              <w:rPr>
                <w:color w:val="000000"/>
                <w:sz w:val="16"/>
                <w:szCs w:val="16"/>
              </w:rPr>
            </w:pPr>
            <w:r w:rsidRPr="00157BCC">
              <w:rPr>
                <w:color w:val="000000"/>
                <w:sz w:val="16"/>
                <w:szCs w:val="16"/>
              </w:rPr>
              <w:t>895 (8.3%)</w:t>
            </w:r>
          </w:p>
        </w:tc>
        <w:tc>
          <w:tcPr>
            <w:tcW w:w="1155" w:type="dxa"/>
          </w:tcPr>
          <w:p w14:paraId="00001840"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912 (8.5%)</w:t>
            </w:r>
          </w:p>
        </w:tc>
        <w:tc>
          <w:tcPr>
            <w:tcW w:w="721" w:type="dxa"/>
          </w:tcPr>
          <w:p w14:paraId="00001841"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0.006</w:t>
            </w:r>
          </w:p>
        </w:tc>
        <w:tc>
          <w:tcPr>
            <w:tcW w:w="1157" w:type="dxa"/>
          </w:tcPr>
          <w:p w14:paraId="00001842" w14:textId="77777777"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266 (8.6%)</w:t>
            </w:r>
          </w:p>
        </w:tc>
        <w:tc>
          <w:tcPr>
            <w:tcW w:w="1156" w:type="dxa"/>
          </w:tcPr>
          <w:p w14:paraId="00001843" w14:textId="77777777" w:rsidR="0042791C" w:rsidRPr="00157BCC" w:rsidRDefault="00425BCD">
            <w:pPr>
              <w:pBdr>
                <w:top w:val="nil"/>
                <w:left w:val="nil"/>
                <w:bottom w:val="nil"/>
                <w:right w:val="nil"/>
                <w:between w:val="nil"/>
              </w:pBdr>
              <w:spacing w:before="70"/>
              <w:ind w:left="21" w:right="9"/>
              <w:jc w:val="center"/>
              <w:rPr>
                <w:color w:val="000000"/>
                <w:sz w:val="16"/>
                <w:szCs w:val="16"/>
              </w:rPr>
            </w:pPr>
            <w:r w:rsidRPr="00157BCC">
              <w:rPr>
                <w:color w:val="000000"/>
                <w:sz w:val="16"/>
                <w:szCs w:val="16"/>
              </w:rPr>
              <w:t>293 (9.4%)</w:t>
            </w:r>
          </w:p>
        </w:tc>
        <w:tc>
          <w:tcPr>
            <w:tcW w:w="722" w:type="dxa"/>
          </w:tcPr>
          <w:p w14:paraId="00001844"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0.031</w:t>
            </w:r>
          </w:p>
        </w:tc>
        <w:tc>
          <w:tcPr>
            <w:tcW w:w="1158" w:type="dxa"/>
          </w:tcPr>
          <w:p w14:paraId="00001845" w14:textId="03AA0FDE" w:rsidR="0042791C" w:rsidRPr="00157BCC" w:rsidRDefault="00425BCD">
            <w:pPr>
              <w:pBdr>
                <w:top w:val="nil"/>
                <w:left w:val="nil"/>
                <w:bottom w:val="nil"/>
                <w:right w:val="nil"/>
                <w:between w:val="nil"/>
              </w:pBdr>
              <w:spacing w:before="70"/>
              <w:ind w:left="6" w:right="1"/>
              <w:jc w:val="center"/>
              <w:rPr>
                <w:color w:val="000000"/>
                <w:sz w:val="16"/>
                <w:szCs w:val="16"/>
              </w:rPr>
            </w:pPr>
            <w:r w:rsidRPr="00157BCC">
              <w:rPr>
                <w:color w:val="000000"/>
                <w:sz w:val="16"/>
                <w:szCs w:val="16"/>
              </w:rPr>
              <w:t>31 (3.0</w:t>
            </w:r>
            <w:r w:rsidR="003F6676" w:rsidRPr="00157BCC">
              <w:rPr>
                <w:color w:val="000000"/>
                <w:sz w:val="16"/>
                <w:szCs w:val="16"/>
              </w:rPr>
              <w:t>%</w:t>
            </w:r>
            <w:r w:rsidRPr="00157BCC">
              <w:rPr>
                <w:color w:val="000000"/>
                <w:sz w:val="16"/>
                <w:szCs w:val="16"/>
              </w:rPr>
              <w:t>)</w:t>
            </w:r>
          </w:p>
        </w:tc>
        <w:tc>
          <w:tcPr>
            <w:tcW w:w="1157" w:type="dxa"/>
          </w:tcPr>
          <w:p w14:paraId="00001846" w14:textId="21B51221"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30 (2.9</w:t>
            </w:r>
            <w:r w:rsidR="003F6676" w:rsidRPr="00157BCC">
              <w:rPr>
                <w:color w:val="000000"/>
                <w:sz w:val="16"/>
                <w:szCs w:val="16"/>
              </w:rPr>
              <w:t>%</w:t>
            </w:r>
            <w:r w:rsidRPr="00157BCC">
              <w:rPr>
                <w:color w:val="000000"/>
                <w:sz w:val="16"/>
                <w:szCs w:val="16"/>
              </w:rPr>
              <w:t>)</w:t>
            </w:r>
          </w:p>
        </w:tc>
        <w:tc>
          <w:tcPr>
            <w:tcW w:w="723" w:type="dxa"/>
          </w:tcPr>
          <w:p w14:paraId="00001847" w14:textId="563E0691"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0.006</w:t>
            </w:r>
          </w:p>
        </w:tc>
      </w:tr>
      <w:tr w:rsidR="0042791C" w:rsidRPr="00157BCC" w14:paraId="7D4D2C81" w14:textId="77777777">
        <w:trPr>
          <w:trHeight w:val="422"/>
        </w:trPr>
        <w:tc>
          <w:tcPr>
            <w:tcW w:w="2160" w:type="dxa"/>
          </w:tcPr>
          <w:p w14:paraId="00001848"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Any rate control medications;</w:t>
            </w:r>
          </w:p>
          <w:p w14:paraId="00001849"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n (%)</w:t>
            </w:r>
          </w:p>
        </w:tc>
        <w:tc>
          <w:tcPr>
            <w:tcW w:w="1214" w:type="dxa"/>
          </w:tcPr>
          <w:p w14:paraId="0000184A" w14:textId="77777777" w:rsidR="0042791C" w:rsidRPr="00157BCC" w:rsidRDefault="00425BCD">
            <w:pPr>
              <w:pBdr>
                <w:top w:val="nil"/>
                <w:left w:val="nil"/>
                <w:bottom w:val="nil"/>
                <w:right w:val="nil"/>
                <w:between w:val="nil"/>
              </w:pBdr>
              <w:spacing w:before="101"/>
              <w:ind w:left="21" w:right="2"/>
              <w:jc w:val="center"/>
              <w:rPr>
                <w:color w:val="000000"/>
                <w:sz w:val="16"/>
                <w:szCs w:val="16"/>
              </w:rPr>
            </w:pPr>
            <w:r w:rsidRPr="00157BCC">
              <w:rPr>
                <w:color w:val="000000"/>
                <w:sz w:val="16"/>
                <w:szCs w:val="16"/>
              </w:rPr>
              <w:t>6,494 (77.6%)</w:t>
            </w:r>
          </w:p>
        </w:tc>
        <w:tc>
          <w:tcPr>
            <w:tcW w:w="1152" w:type="dxa"/>
          </w:tcPr>
          <w:p w14:paraId="0000184B" w14:textId="77777777" w:rsidR="0042791C" w:rsidRPr="00157BCC" w:rsidRDefault="00425BCD">
            <w:pPr>
              <w:pBdr>
                <w:top w:val="nil"/>
                <w:left w:val="nil"/>
                <w:bottom w:val="nil"/>
                <w:right w:val="nil"/>
                <w:between w:val="nil"/>
              </w:pBdr>
              <w:spacing w:before="101"/>
              <w:ind w:left="22"/>
              <w:jc w:val="center"/>
              <w:rPr>
                <w:color w:val="000000"/>
                <w:sz w:val="16"/>
                <w:szCs w:val="16"/>
              </w:rPr>
            </w:pPr>
            <w:r w:rsidRPr="00157BCC">
              <w:rPr>
                <w:color w:val="000000"/>
                <w:sz w:val="16"/>
                <w:szCs w:val="16"/>
              </w:rPr>
              <w:t>6,432 (76.8%)</w:t>
            </w:r>
          </w:p>
        </w:tc>
        <w:tc>
          <w:tcPr>
            <w:tcW w:w="720" w:type="dxa"/>
          </w:tcPr>
          <w:p w14:paraId="0000184C" w14:textId="77777777" w:rsidR="0042791C" w:rsidRPr="00157BCC" w:rsidRDefault="00425BCD">
            <w:pPr>
              <w:pBdr>
                <w:top w:val="nil"/>
                <w:left w:val="nil"/>
                <w:bottom w:val="nil"/>
                <w:right w:val="nil"/>
                <w:between w:val="nil"/>
              </w:pBdr>
              <w:spacing w:before="101"/>
              <w:ind w:left="22" w:right="1"/>
              <w:jc w:val="center"/>
              <w:rPr>
                <w:color w:val="000000"/>
                <w:sz w:val="16"/>
                <w:szCs w:val="16"/>
              </w:rPr>
            </w:pPr>
            <w:r w:rsidRPr="00157BCC">
              <w:rPr>
                <w:color w:val="000000"/>
                <w:sz w:val="16"/>
                <w:szCs w:val="16"/>
              </w:rPr>
              <w:t>0.018</w:t>
            </w:r>
          </w:p>
        </w:tc>
        <w:tc>
          <w:tcPr>
            <w:tcW w:w="1156" w:type="dxa"/>
          </w:tcPr>
          <w:p w14:paraId="0000184D" w14:textId="77777777" w:rsidR="0042791C" w:rsidRPr="00157BCC" w:rsidRDefault="00425BCD">
            <w:pPr>
              <w:pBdr>
                <w:top w:val="nil"/>
                <w:left w:val="nil"/>
                <w:bottom w:val="nil"/>
                <w:right w:val="nil"/>
                <w:between w:val="nil"/>
              </w:pBdr>
              <w:spacing w:before="101"/>
              <w:ind w:left="21" w:right="1"/>
              <w:jc w:val="center"/>
              <w:rPr>
                <w:color w:val="000000"/>
                <w:sz w:val="16"/>
                <w:szCs w:val="16"/>
              </w:rPr>
            </w:pPr>
            <w:r w:rsidRPr="00157BCC">
              <w:rPr>
                <w:color w:val="000000"/>
                <w:sz w:val="16"/>
                <w:szCs w:val="16"/>
              </w:rPr>
              <w:t>8,080 (75.1%)</w:t>
            </w:r>
          </w:p>
        </w:tc>
        <w:tc>
          <w:tcPr>
            <w:tcW w:w="1155" w:type="dxa"/>
          </w:tcPr>
          <w:p w14:paraId="0000184E" w14:textId="77777777" w:rsidR="0042791C" w:rsidRPr="00157BCC" w:rsidRDefault="00425BCD">
            <w:pPr>
              <w:pBdr>
                <w:top w:val="nil"/>
                <w:left w:val="nil"/>
                <w:bottom w:val="nil"/>
                <w:right w:val="nil"/>
                <w:between w:val="nil"/>
              </w:pBdr>
              <w:spacing w:before="101"/>
              <w:ind w:left="19" w:right="1"/>
              <w:jc w:val="center"/>
              <w:rPr>
                <w:color w:val="000000"/>
                <w:sz w:val="16"/>
                <w:szCs w:val="16"/>
              </w:rPr>
            </w:pPr>
            <w:r w:rsidRPr="00157BCC">
              <w:rPr>
                <w:color w:val="000000"/>
                <w:sz w:val="16"/>
                <w:szCs w:val="16"/>
              </w:rPr>
              <w:t>7,934 (73.8%)</w:t>
            </w:r>
          </w:p>
        </w:tc>
        <w:tc>
          <w:tcPr>
            <w:tcW w:w="721" w:type="dxa"/>
          </w:tcPr>
          <w:p w14:paraId="0000184F" w14:textId="77777777" w:rsidR="0042791C" w:rsidRPr="00157BCC" w:rsidRDefault="00425BCD">
            <w:pPr>
              <w:pBdr>
                <w:top w:val="nil"/>
                <w:left w:val="nil"/>
                <w:bottom w:val="nil"/>
                <w:right w:val="nil"/>
                <w:between w:val="nil"/>
              </w:pBdr>
              <w:spacing w:before="101"/>
              <w:ind w:left="18"/>
              <w:jc w:val="center"/>
              <w:rPr>
                <w:color w:val="000000"/>
                <w:sz w:val="16"/>
                <w:szCs w:val="16"/>
              </w:rPr>
            </w:pPr>
            <w:r w:rsidRPr="00157BCC">
              <w:rPr>
                <w:color w:val="000000"/>
                <w:sz w:val="16"/>
                <w:szCs w:val="16"/>
              </w:rPr>
              <w:t>0.031</w:t>
            </w:r>
          </w:p>
        </w:tc>
        <w:tc>
          <w:tcPr>
            <w:tcW w:w="1157" w:type="dxa"/>
          </w:tcPr>
          <w:p w14:paraId="00001850" w14:textId="77777777" w:rsidR="0042791C" w:rsidRPr="00157BCC" w:rsidRDefault="00425BCD">
            <w:pPr>
              <w:pBdr>
                <w:top w:val="nil"/>
                <w:left w:val="nil"/>
                <w:bottom w:val="nil"/>
                <w:right w:val="nil"/>
                <w:between w:val="nil"/>
              </w:pBdr>
              <w:spacing w:before="101"/>
              <w:ind w:left="17" w:right="2"/>
              <w:jc w:val="center"/>
              <w:rPr>
                <w:color w:val="000000"/>
                <w:sz w:val="16"/>
                <w:szCs w:val="16"/>
              </w:rPr>
            </w:pPr>
            <w:r w:rsidRPr="00157BCC">
              <w:rPr>
                <w:color w:val="000000"/>
                <w:sz w:val="16"/>
                <w:szCs w:val="16"/>
              </w:rPr>
              <w:t>1,921 (61.9%)</w:t>
            </w:r>
          </w:p>
        </w:tc>
        <w:tc>
          <w:tcPr>
            <w:tcW w:w="1156" w:type="dxa"/>
          </w:tcPr>
          <w:p w14:paraId="00001851" w14:textId="77777777" w:rsidR="0042791C" w:rsidRPr="00157BCC" w:rsidRDefault="00425BCD">
            <w:pPr>
              <w:pBdr>
                <w:top w:val="nil"/>
                <w:left w:val="nil"/>
                <w:bottom w:val="nil"/>
                <w:right w:val="nil"/>
                <w:between w:val="nil"/>
              </w:pBdr>
              <w:spacing w:before="101"/>
              <w:ind w:left="21" w:right="10"/>
              <w:jc w:val="center"/>
              <w:rPr>
                <w:color w:val="000000"/>
                <w:sz w:val="16"/>
                <w:szCs w:val="16"/>
              </w:rPr>
            </w:pPr>
            <w:r w:rsidRPr="00157BCC">
              <w:rPr>
                <w:color w:val="000000"/>
                <w:sz w:val="16"/>
                <w:szCs w:val="16"/>
              </w:rPr>
              <w:t>1,875 (60.4%)</w:t>
            </w:r>
          </w:p>
        </w:tc>
        <w:tc>
          <w:tcPr>
            <w:tcW w:w="722" w:type="dxa"/>
          </w:tcPr>
          <w:p w14:paraId="00001852" w14:textId="77777777" w:rsidR="0042791C" w:rsidRPr="00157BCC" w:rsidRDefault="00425BCD">
            <w:pPr>
              <w:pBdr>
                <w:top w:val="nil"/>
                <w:left w:val="nil"/>
                <w:bottom w:val="nil"/>
                <w:right w:val="nil"/>
                <w:between w:val="nil"/>
              </w:pBdr>
              <w:spacing w:before="101"/>
              <w:ind w:left="10"/>
              <w:jc w:val="center"/>
              <w:rPr>
                <w:color w:val="000000"/>
                <w:sz w:val="16"/>
                <w:szCs w:val="16"/>
              </w:rPr>
            </w:pPr>
            <w:r w:rsidRPr="00157BCC">
              <w:rPr>
                <w:color w:val="000000"/>
                <w:sz w:val="16"/>
                <w:szCs w:val="16"/>
              </w:rPr>
              <w:t>0.03</w:t>
            </w:r>
          </w:p>
        </w:tc>
        <w:tc>
          <w:tcPr>
            <w:tcW w:w="1158" w:type="dxa"/>
          </w:tcPr>
          <w:p w14:paraId="00001853" w14:textId="0ED3855A" w:rsidR="0042791C" w:rsidRPr="00157BCC" w:rsidRDefault="00425BCD">
            <w:pPr>
              <w:pBdr>
                <w:top w:val="nil"/>
                <w:left w:val="nil"/>
                <w:bottom w:val="nil"/>
                <w:right w:val="nil"/>
                <w:between w:val="nil"/>
              </w:pBdr>
              <w:spacing w:before="101"/>
              <w:ind w:left="6" w:right="1"/>
              <w:jc w:val="center"/>
              <w:rPr>
                <w:color w:val="000000"/>
                <w:sz w:val="16"/>
                <w:szCs w:val="16"/>
              </w:rPr>
            </w:pPr>
            <w:r w:rsidRPr="00157BCC">
              <w:rPr>
                <w:color w:val="000000"/>
                <w:sz w:val="16"/>
                <w:szCs w:val="16"/>
              </w:rPr>
              <w:t>904 (86.8</w:t>
            </w:r>
            <w:r w:rsidR="003F6676" w:rsidRPr="00157BCC">
              <w:rPr>
                <w:color w:val="000000"/>
                <w:sz w:val="16"/>
                <w:szCs w:val="16"/>
              </w:rPr>
              <w:t>%</w:t>
            </w:r>
            <w:r w:rsidRPr="00157BCC">
              <w:rPr>
                <w:color w:val="000000"/>
                <w:sz w:val="16"/>
                <w:szCs w:val="16"/>
              </w:rPr>
              <w:t>)</w:t>
            </w:r>
          </w:p>
        </w:tc>
        <w:tc>
          <w:tcPr>
            <w:tcW w:w="1157" w:type="dxa"/>
          </w:tcPr>
          <w:p w14:paraId="00001854" w14:textId="72EE1AA2" w:rsidR="0042791C" w:rsidRPr="00157BCC" w:rsidRDefault="00425BCD">
            <w:pPr>
              <w:pBdr>
                <w:top w:val="nil"/>
                <w:left w:val="nil"/>
                <w:bottom w:val="nil"/>
                <w:right w:val="nil"/>
                <w:between w:val="nil"/>
              </w:pBdr>
              <w:spacing w:before="101"/>
              <w:ind w:left="17" w:right="17"/>
              <w:jc w:val="center"/>
              <w:rPr>
                <w:color w:val="000000"/>
                <w:sz w:val="16"/>
                <w:szCs w:val="16"/>
              </w:rPr>
            </w:pPr>
            <w:r w:rsidRPr="00157BCC">
              <w:rPr>
                <w:color w:val="000000"/>
                <w:sz w:val="16"/>
                <w:szCs w:val="16"/>
              </w:rPr>
              <w:t>902 (86.6</w:t>
            </w:r>
            <w:r w:rsidR="003F6676" w:rsidRPr="00157BCC">
              <w:rPr>
                <w:color w:val="000000"/>
                <w:sz w:val="16"/>
                <w:szCs w:val="16"/>
              </w:rPr>
              <w:t>%</w:t>
            </w:r>
            <w:r w:rsidRPr="00157BCC">
              <w:rPr>
                <w:color w:val="000000"/>
                <w:sz w:val="16"/>
                <w:szCs w:val="16"/>
              </w:rPr>
              <w:t>)</w:t>
            </w:r>
          </w:p>
        </w:tc>
        <w:tc>
          <w:tcPr>
            <w:tcW w:w="723" w:type="dxa"/>
          </w:tcPr>
          <w:p w14:paraId="00001855" w14:textId="248ECF8E" w:rsidR="0042791C" w:rsidRPr="00157BCC" w:rsidRDefault="00425BCD">
            <w:pPr>
              <w:pBdr>
                <w:top w:val="nil"/>
                <w:left w:val="nil"/>
                <w:bottom w:val="nil"/>
                <w:right w:val="nil"/>
                <w:between w:val="nil"/>
              </w:pBdr>
              <w:spacing w:before="101"/>
              <w:ind w:left="2" w:right="5"/>
              <w:jc w:val="center"/>
              <w:rPr>
                <w:color w:val="000000"/>
                <w:sz w:val="16"/>
                <w:szCs w:val="16"/>
              </w:rPr>
            </w:pPr>
            <w:r w:rsidRPr="00157BCC">
              <w:rPr>
                <w:color w:val="000000"/>
                <w:sz w:val="16"/>
                <w:szCs w:val="16"/>
              </w:rPr>
              <w:t>0.006</w:t>
            </w:r>
          </w:p>
        </w:tc>
      </w:tr>
      <w:tr w:rsidR="0042791C" w:rsidRPr="00157BCC" w14:paraId="14B15809" w14:textId="77777777">
        <w:trPr>
          <w:trHeight w:val="360"/>
        </w:trPr>
        <w:tc>
          <w:tcPr>
            <w:tcW w:w="2160" w:type="dxa"/>
          </w:tcPr>
          <w:p w14:paraId="00001856" w14:textId="43DE13B6"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Digoxin total daily dose</w:t>
            </w:r>
            <w:r w:rsidR="00217F41" w:rsidRPr="00157BCC">
              <w:rPr>
                <w:b/>
                <w:color w:val="000000"/>
                <w:sz w:val="16"/>
                <w:szCs w:val="16"/>
              </w:rPr>
              <w:t>,</w:t>
            </w:r>
            <w:r w:rsidRPr="00157BCC">
              <w:rPr>
                <w:b/>
                <w:color w:val="000000"/>
                <w:sz w:val="16"/>
                <w:szCs w:val="16"/>
              </w:rPr>
              <w:t xml:space="preserve"> mg</w:t>
            </w:r>
          </w:p>
        </w:tc>
        <w:tc>
          <w:tcPr>
            <w:tcW w:w="1214" w:type="dxa"/>
          </w:tcPr>
          <w:p w14:paraId="0000185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85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85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85A"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85B"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85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85D"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85E"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85F"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860"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861"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862" w14:textId="77777777" w:rsidR="0042791C" w:rsidRPr="00157BCC" w:rsidRDefault="0042791C">
            <w:pPr>
              <w:pBdr>
                <w:top w:val="nil"/>
                <w:left w:val="nil"/>
                <w:bottom w:val="nil"/>
                <w:right w:val="nil"/>
                <w:between w:val="nil"/>
              </w:pBdr>
              <w:rPr>
                <w:color w:val="000000"/>
                <w:sz w:val="14"/>
                <w:szCs w:val="14"/>
              </w:rPr>
            </w:pPr>
          </w:p>
        </w:tc>
      </w:tr>
      <w:tr w:rsidR="0042791C" w:rsidRPr="00157BCC" w14:paraId="728B1ED1" w14:textId="77777777">
        <w:trPr>
          <w:trHeight w:val="422"/>
        </w:trPr>
        <w:tc>
          <w:tcPr>
            <w:tcW w:w="2160" w:type="dxa"/>
          </w:tcPr>
          <w:p w14:paraId="00001863" w14:textId="1D0781CC" w:rsidR="0042791C" w:rsidRPr="00157BCC" w:rsidRDefault="00425BCD">
            <w:pPr>
              <w:pBdr>
                <w:top w:val="nil"/>
                <w:left w:val="nil"/>
                <w:bottom w:val="nil"/>
                <w:right w:val="nil"/>
                <w:between w:val="nil"/>
              </w:pBdr>
              <w:spacing w:before="101"/>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ean (SD)</w:t>
            </w:r>
          </w:p>
        </w:tc>
        <w:tc>
          <w:tcPr>
            <w:tcW w:w="1214" w:type="dxa"/>
          </w:tcPr>
          <w:p w14:paraId="00001864" w14:textId="77777777" w:rsidR="0042791C" w:rsidRPr="00157BCC" w:rsidRDefault="00425BCD">
            <w:pPr>
              <w:pBdr>
                <w:top w:val="nil"/>
                <w:left w:val="nil"/>
                <w:bottom w:val="nil"/>
                <w:right w:val="nil"/>
                <w:between w:val="nil"/>
              </w:pBdr>
              <w:spacing w:before="101"/>
              <w:ind w:left="132"/>
              <w:rPr>
                <w:color w:val="000000"/>
                <w:sz w:val="16"/>
                <w:szCs w:val="16"/>
              </w:rPr>
            </w:pPr>
            <w:r w:rsidRPr="00157BCC">
              <w:rPr>
                <w:color w:val="000000"/>
                <w:sz w:val="16"/>
                <w:szCs w:val="16"/>
              </w:rPr>
              <w:t>177.85 (70.77)</w:t>
            </w:r>
          </w:p>
        </w:tc>
        <w:tc>
          <w:tcPr>
            <w:tcW w:w="1152" w:type="dxa"/>
          </w:tcPr>
          <w:p w14:paraId="00001865" w14:textId="77777777" w:rsidR="0042791C" w:rsidRPr="00157BCC" w:rsidRDefault="00425BCD">
            <w:pPr>
              <w:pBdr>
                <w:top w:val="nil"/>
                <w:left w:val="nil"/>
                <w:bottom w:val="nil"/>
                <w:right w:val="nil"/>
                <w:between w:val="nil"/>
              </w:pBdr>
              <w:spacing w:before="101"/>
              <w:ind w:left="103"/>
              <w:rPr>
                <w:color w:val="000000"/>
                <w:sz w:val="16"/>
                <w:szCs w:val="16"/>
              </w:rPr>
            </w:pPr>
            <w:r w:rsidRPr="00157BCC">
              <w:rPr>
                <w:color w:val="000000"/>
                <w:sz w:val="16"/>
                <w:szCs w:val="16"/>
              </w:rPr>
              <w:t>181.29 (84.46)</w:t>
            </w:r>
          </w:p>
        </w:tc>
        <w:tc>
          <w:tcPr>
            <w:tcW w:w="720" w:type="dxa"/>
          </w:tcPr>
          <w:p w14:paraId="00001866" w14:textId="77777777" w:rsidR="0042791C" w:rsidRPr="00157BCC" w:rsidRDefault="00425BCD">
            <w:pPr>
              <w:pBdr>
                <w:top w:val="nil"/>
                <w:left w:val="nil"/>
                <w:bottom w:val="nil"/>
                <w:right w:val="nil"/>
                <w:between w:val="nil"/>
              </w:pBdr>
              <w:spacing w:before="101"/>
              <w:ind w:left="22" w:right="1"/>
              <w:jc w:val="center"/>
              <w:rPr>
                <w:color w:val="000000"/>
                <w:sz w:val="16"/>
                <w:szCs w:val="16"/>
              </w:rPr>
            </w:pPr>
            <w:r w:rsidRPr="00157BCC">
              <w:rPr>
                <w:color w:val="000000"/>
                <w:sz w:val="16"/>
                <w:szCs w:val="16"/>
              </w:rPr>
              <w:t>0.044</w:t>
            </w:r>
          </w:p>
        </w:tc>
        <w:tc>
          <w:tcPr>
            <w:tcW w:w="1156" w:type="dxa"/>
          </w:tcPr>
          <w:p w14:paraId="00001867" w14:textId="77777777" w:rsidR="0042791C" w:rsidRPr="00157BCC" w:rsidRDefault="00425BCD">
            <w:pPr>
              <w:pBdr>
                <w:top w:val="nil"/>
                <w:left w:val="nil"/>
                <w:bottom w:val="nil"/>
                <w:right w:val="nil"/>
                <w:between w:val="nil"/>
              </w:pBdr>
              <w:spacing w:before="101"/>
              <w:ind w:left="64"/>
              <w:rPr>
                <w:color w:val="000000"/>
                <w:sz w:val="16"/>
                <w:szCs w:val="16"/>
              </w:rPr>
            </w:pPr>
            <w:r w:rsidRPr="00157BCC">
              <w:rPr>
                <w:color w:val="000000"/>
                <w:sz w:val="16"/>
                <w:szCs w:val="16"/>
              </w:rPr>
              <w:t>214.85 (221.64)</w:t>
            </w:r>
          </w:p>
        </w:tc>
        <w:tc>
          <w:tcPr>
            <w:tcW w:w="1155" w:type="dxa"/>
          </w:tcPr>
          <w:p w14:paraId="00001868" w14:textId="77777777" w:rsidR="0042791C" w:rsidRPr="00157BCC" w:rsidRDefault="00425BCD">
            <w:pPr>
              <w:pBdr>
                <w:top w:val="nil"/>
                <w:left w:val="nil"/>
                <w:bottom w:val="nil"/>
                <w:right w:val="nil"/>
                <w:between w:val="nil"/>
              </w:pBdr>
              <w:spacing w:line="179" w:lineRule="auto"/>
              <w:ind w:left="19" w:right="1"/>
              <w:jc w:val="center"/>
              <w:rPr>
                <w:color w:val="000000"/>
                <w:sz w:val="16"/>
                <w:szCs w:val="16"/>
              </w:rPr>
            </w:pPr>
            <w:r w:rsidRPr="00157BCC">
              <w:rPr>
                <w:color w:val="000000"/>
                <w:sz w:val="16"/>
                <w:szCs w:val="16"/>
              </w:rPr>
              <w:t>293.46</w:t>
            </w:r>
          </w:p>
          <w:p w14:paraId="00001869" w14:textId="77777777" w:rsidR="0042791C" w:rsidRPr="00157BCC" w:rsidRDefault="00425BCD">
            <w:pPr>
              <w:pBdr>
                <w:top w:val="nil"/>
                <w:left w:val="nil"/>
                <w:bottom w:val="nil"/>
                <w:right w:val="nil"/>
                <w:between w:val="nil"/>
              </w:pBdr>
              <w:spacing w:before="28"/>
              <w:ind w:left="19"/>
              <w:jc w:val="center"/>
              <w:rPr>
                <w:color w:val="000000"/>
                <w:sz w:val="16"/>
                <w:szCs w:val="16"/>
              </w:rPr>
            </w:pPr>
            <w:r w:rsidRPr="00157BCC">
              <w:rPr>
                <w:color w:val="000000"/>
                <w:sz w:val="16"/>
                <w:szCs w:val="16"/>
              </w:rPr>
              <w:t>(1,060.79)</w:t>
            </w:r>
          </w:p>
        </w:tc>
        <w:tc>
          <w:tcPr>
            <w:tcW w:w="721" w:type="dxa"/>
          </w:tcPr>
          <w:p w14:paraId="0000186A" w14:textId="77777777" w:rsidR="0042791C" w:rsidRPr="00157BCC" w:rsidRDefault="00425BCD">
            <w:pPr>
              <w:pBdr>
                <w:top w:val="nil"/>
                <w:left w:val="nil"/>
                <w:bottom w:val="nil"/>
                <w:right w:val="nil"/>
                <w:between w:val="nil"/>
              </w:pBdr>
              <w:spacing w:before="101"/>
              <w:ind w:left="18"/>
              <w:jc w:val="center"/>
              <w:rPr>
                <w:color w:val="000000"/>
                <w:sz w:val="16"/>
                <w:szCs w:val="16"/>
              </w:rPr>
            </w:pPr>
            <w:r w:rsidRPr="00157BCC">
              <w:rPr>
                <w:color w:val="000000"/>
                <w:sz w:val="16"/>
                <w:szCs w:val="16"/>
              </w:rPr>
              <w:t>0.103</w:t>
            </w:r>
          </w:p>
        </w:tc>
        <w:tc>
          <w:tcPr>
            <w:tcW w:w="1157" w:type="dxa"/>
          </w:tcPr>
          <w:p w14:paraId="0000186B" w14:textId="77777777" w:rsidR="0042791C" w:rsidRPr="00157BCC" w:rsidRDefault="00425BCD">
            <w:pPr>
              <w:pBdr>
                <w:top w:val="nil"/>
                <w:left w:val="nil"/>
                <w:bottom w:val="nil"/>
                <w:right w:val="nil"/>
                <w:between w:val="nil"/>
              </w:pBdr>
              <w:spacing w:before="101"/>
              <w:ind w:left="17" w:right="4"/>
              <w:jc w:val="center"/>
              <w:rPr>
                <w:color w:val="000000"/>
                <w:sz w:val="16"/>
                <w:szCs w:val="16"/>
              </w:rPr>
            </w:pPr>
            <w:r w:rsidRPr="00157BCC">
              <w:rPr>
                <w:color w:val="000000"/>
                <w:sz w:val="16"/>
                <w:szCs w:val="16"/>
              </w:rPr>
              <w:t>NA</w:t>
            </w:r>
          </w:p>
        </w:tc>
        <w:tc>
          <w:tcPr>
            <w:tcW w:w="1156" w:type="dxa"/>
          </w:tcPr>
          <w:p w14:paraId="0000186C" w14:textId="77777777" w:rsidR="0042791C" w:rsidRPr="00157BCC" w:rsidRDefault="00425BCD">
            <w:pPr>
              <w:pBdr>
                <w:top w:val="nil"/>
                <w:left w:val="nil"/>
                <w:bottom w:val="nil"/>
                <w:right w:val="nil"/>
                <w:between w:val="nil"/>
              </w:pBdr>
              <w:spacing w:before="101"/>
              <w:ind w:left="21" w:right="12"/>
              <w:jc w:val="center"/>
              <w:rPr>
                <w:color w:val="000000"/>
                <w:sz w:val="16"/>
                <w:szCs w:val="16"/>
              </w:rPr>
            </w:pPr>
            <w:r w:rsidRPr="00157BCC">
              <w:rPr>
                <w:color w:val="000000"/>
                <w:sz w:val="16"/>
                <w:szCs w:val="16"/>
              </w:rPr>
              <w:t>NA</w:t>
            </w:r>
          </w:p>
        </w:tc>
        <w:tc>
          <w:tcPr>
            <w:tcW w:w="722" w:type="dxa"/>
          </w:tcPr>
          <w:p w14:paraId="0000186D" w14:textId="77777777" w:rsidR="0042791C" w:rsidRPr="00157BCC" w:rsidRDefault="00425BCD">
            <w:pPr>
              <w:pBdr>
                <w:top w:val="nil"/>
                <w:left w:val="nil"/>
                <w:bottom w:val="nil"/>
                <w:right w:val="nil"/>
                <w:between w:val="nil"/>
              </w:pBdr>
              <w:spacing w:before="101"/>
              <w:ind w:left="10" w:right="3"/>
              <w:jc w:val="center"/>
              <w:rPr>
                <w:color w:val="000000"/>
                <w:sz w:val="16"/>
                <w:szCs w:val="16"/>
              </w:rPr>
            </w:pPr>
            <w:r w:rsidRPr="00157BCC">
              <w:rPr>
                <w:color w:val="000000"/>
                <w:sz w:val="16"/>
                <w:szCs w:val="16"/>
              </w:rPr>
              <w:t>NA</w:t>
            </w:r>
          </w:p>
        </w:tc>
        <w:tc>
          <w:tcPr>
            <w:tcW w:w="1158" w:type="dxa"/>
          </w:tcPr>
          <w:p w14:paraId="0000186E" w14:textId="77777777" w:rsidR="0042791C" w:rsidRPr="00157BCC" w:rsidRDefault="00425BCD">
            <w:pPr>
              <w:pBdr>
                <w:top w:val="nil"/>
                <w:left w:val="nil"/>
                <w:bottom w:val="nil"/>
                <w:right w:val="nil"/>
                <w:between w:val="nil"/>
              </w:pBdr>
              <w:spacing w:before="101"/>
              <w:ind w:left="6" w:right="4"/>
              <w:jc w:val="center"/>
              <w:rPr>
                <w:color w:val="000000"/>
                <w:sz w:val="16"/>
                <w:szCs w:val="16"/>
              </w:rPr>
            </w:pPr>
            <w:r w:rsidRPr="00157BCC">
              <w:rPr>
                <w:color w:val="000000"/>
                <w:sz w:val="16"/>
                <w:szCs w:val="16"/>
              </w:rPr>
              <w:t>NA</w:t>
            </w:r>
          </w:p>
        </w:tc>
        <w:tc>
          <w:tcPr>
            <w:tcW w:w="1157" w:type="dxa"/>
          </w:tcPr>
          <w:p w14:paraId="0000186F" w14:textId="77777777" w:rsidR="0042791C" w:rsidRPr="00157BCC" w:rsidRDefault="00425BCD">
            <w:pPr>
              <w:pBdr>
                <w:top w:val="nil"/>
                <w:left w:val="nil"/>
                <w:bottom w:val="nil"/>
                <w:right w:val="nil"/>
                <w:between w:val="nil"/>
              </w:pBdr>
              <w:spacing w:before="101"/>
              <w:ind w:left="17" w:right="18"/>
              <w:jc w:val="center"/>
              <w:rPr>
                <w:color w:val="000000"/>
                <w:sz w:val="16"/>
                <w:szCs w:val="16"/>
              </w:rPr>
            </w:pPr>
            <w:r w:rsidRPr="00157BCC">
              <w:rPr>
                <w:color w:val="000000"/>
                <w:sz w:val="16"/>
                <w:szCs w:val="16"/>
              </w:rPr>
              <w:t>NA</w:t>
            </w:r>
          </w:p>
        </w:tc>
        <w:tc>
          <w:tcPr>
            <w:tcW w:w="723" w:type="dxa"/>
          </w:tcPr>
          <w:p w14:paraId="00001870" w14:textId="77777777" w:rsidR="0042791C" w:rsidRPr="00157BCC" w:rsidRDefault="00425BCD">
            <w:pPr>
              <w:pBdr>
                <w:top w:val="nil"/>
                <w:left w:val="nil"/>
                <w:bottom w:val="nil"/>
                <w:right w:val="nil"/>
                <w:between w:val="nil"/>
              </w:pBdr>
              <w:spacing w:before="101"/>
              <w:ind w:right="5"/>
              <w:jc w:val="center"/>
              <w:rPr>
                <w:color w:val="000000"/>
                <w:sz w:val="16"/>
                <w:szCs w:val="16"/>
              </w:rPr>
            </w:pPr>
            <w:r w:rsidRPr="00157BCC">
              <w:rPr>
                <w:color w:val="000000"/>
                <w:sz w:val="16"/>
                <w:szCs w:val="16"/>
              </w:rPr>
              <w:t>NA</w:t>
            </w:r>
          </w:p>
        </w:tc>
      </w:tr>
      <w:tr w:rsidR="0042791C" w:rsidRPr="00157BCC" w14:paraId="5E2A380D" w14:textId="77777777">
        <w:trPr>
          <w:trHeight w:val="422"/>
        </w:trPr>
        <w:tc>
          <w:tcPr>
            <w:tcW w:w="2160" w:type="dxa"/>
          </w:tcPr>
          <w:p w14:paraId="00001871" w14:textId="1A16DC17"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edian (IQR)</w:t>
            </w:r>
          </w:p>
        </w:tc>
        <w:tc>
          <w:tcPr>
            <w:tcW w:w="1214" w:type="dxa"/>
          </w:tcPr>
          <w:p w14:paraId="00001872" w14:textId="77777777" w:rsidR="0042791C" w:rsidRPr="00157BCC" w:rsidRDefault="00425BCD">
            <w:pPr>
              <w:pBdr>
                <w:top w:val="nil"/>
                <w:left w:val="nil"/>
                <w:bottom w:val="nil"/>
                <w:right w:val="nil"/>
                <w:between w:val="nil"/>
              </w:pBdr>
              <w:spacing w:line="181" w:lineRule="auto"/>
              <w:ind w:left="80"/>
              <w:rPr>
                <w:color w:val="000000"/>
                <w:sz w:val="16"/>
                <w:szCs w:val="16"/>
              </w:rPr>
            </w:pPr>
            <w:r w:rsidRPr="00157BCC">
              <w:rPr>
                <w:color w:val="000000"/>
                <w:sz w:val="16"/>
                <w:szCs w:val="16"/>
              </w:rPr>
              <w:t>125.00 (125.00–</w:t>
            </w:r>
          </w:p>
          <w:p w14:paraId="00001873" w14:textId="77777777" w:rsidR="0042791C" w:rsidRPr="00157BCC" w:rsidRDefault="00425BCD">
            <w:pPr>
              <w:pBdr>
                <w:top w:val="nil"/>
                <w:left w:val="nil"/>
                <w:bottom w:val="nil"/>
                <w:right w:val="nil"/>
                <w:between w:val="nil"/>
              </w:pBdr>
              <w:spacing w:before="27"/>
              <w:ind w:left="359"/>
              <w:rPr>
                <w:color w:val="000000"/>
                <w:sz w:val="16"/>
                <w:szCs w:val="16"/>
              </w:rPr>
            </w:pPr>
            <w:r w:rsidRPr="00157BCC">
              <w:rPr>
                <w:color w:val="000000"/>
                <w:sz w:val="16"/>
                <w:szCs w:val="16"/>
              </w:rPr>
              <w:t>250.00)</w:t>
            </w:r>
          </w:p>
        </w:tc>
        <w:tc>
          <w:tcPr>
            <w:tcW w:w="1152" w:type="dxa"/>
          </w:tcPr>
          <w:p w14:paraId="00001874" w14:textId="77777777" w:rsidR="0042791C" w:rsidRPr="00157BCC" w:rsidRDefault="00425BCD">
            <w:pPr>
              <w:pBdr>
                <w:top w:val="nil"/>
                <w:left w:val="nil"/>
                <w:bottom w:val="nil"/>
                <w:right w:val="nil"/>
                <w:between w:val="nil"/>
              </w:pBdr>
              <w:spacing w:line="181" w:lineRule="auto"/>
              <w:ind w:left="22" w:right="2"/>
              <w:jc w:val="center"/>
              <w:rPr>
                <w:color w:val="000000"/>
                <w:sz w:val="16"/>
                <w:szCs w:val="16"/>
              </w:rPr>
            </w:pPr>
            <w:r w:rsidRPr="00157BCC">
              <w:rPr>
                <w:color w:val="000000"/>
                <w:sz w:val="16"/>
                <w:szCs w:val="16"/>
              </w:rPr>
              <w:t>125.00</w:t>
            </w:r>
          </w:p>
          <w:p w14:paraId="00001875" w14:textId="77777777" w:rsidR="0042791C" w:rsidRPr="00157BCC" w:rsidRDefault="00425BCD">
            <w:pPr>
              <w:pBdr>
                <w:top w:val="nil"/>
                <w:left w:val="nil"/>
                <w:bottom w:val="nil"/>
                <w:right w:val="nil"/>
                <w:between w:val="nil"/>
              </w:pBdr>
              <w:spacing w:before="27"/>
              <w:ind w:left="22" w:right="1"/>
              <w:jc w:val="center"/>
              <w:rPr>
                <w:color w:val="000000"/>
                <w:sz w:val="16"/>
                <w:szCs w:val="16"/>
              </w:rPr>
            </w:pPr>
            <w:r w:rsidRPr="00157BCC">
              <w:rPr>
                <w:color w:val="000000"/>
                <w:sz w:val="16"/>
                <w:szCs w:val="16"/>
              </w:rPr>
              <w:t>(125.00–250.00)</w:t>
            </w:r>
          </w:p>
        </w:tc>
        <w:tc>
          <w:tcPr>
            <w:tcW w:w="720" w:type="dxa"/>
          </w:tcPr>
          <w:p w14:paraId="00001876"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877" w14:textId="77777777" w:rsidR="0042791C" w:rsidRPr="00157BCC" w:rsidRDefault="00425BCD">
            <w:pPr>
              <w:pBdr>
                <w:top w:val="nil"/>
                <w:left w:val="nil"/>
                <w:bottom w:val="nil"/>
                <w:right w:val="nil"/>
                <w:between w:val="nil"/>
              </w:pBdr>
              <w:spacing w:line="181" w:lineRule="auto"/>
              <w:ind w:left="21" w:right="1"/>
              <w:jc w:val="center"/>
              <w:rPr>
                <w:color w:val="000000"/>
                <w:sz w:val="16"/>
                <w:szCs w:val="16"/>
              </w:rPr>
            </w:pPr>
            <w:r w:rsidRPr="00157BCC">
              <w:rPr>
                <w:color w:val="000000"/>
                <w:sz w:val="16"/>
                <w:szCs w:val="16"/>
              </w:rPr>
              <w:t>250.00</w:t>
            </w:r>
          </w:p>
          <w:p w14:paraId="00001878" w14:textId="77777777" w:rsidR="0042791C" w:rsidRPr="00157BCC" w:rsidRDefault="00425BCD">
            <w:pPr>
              <w:pBdr>
                <w:top w:val="nil"/>
                <w:left w:val="nil"/>
                <w:bottom w:val="nil"/>
                <w:right w:val="nil"/>
                <w:between w:val="nil"/>
              </w:pBdr>
              <w:spacing w:before="27"/>
              <w:ind w:left="21" w:right="2"/>
              <w:jc w:val="center"/>
              <w:rPr>
                <w:color w:val="000000"/>
                <w:sz w:val="16"/>
                <w:szCs w:val="16"/>
              </w:rPr>
            </w:pPr>
            <w:r w:rsidRPr="00157BCC">
              <w:rPr>
                <w:color w:val="000000"/>
                <w:sz w:val="16"/>
                <w:szCs w:val="16"/>
              </w:rPr>
              <w:t>(125.00–250.00)</w:t>
            </w:r>
          </w:p>
        </w:tc>
        <w:tc>
          <w:tcPr>
            <w:tcW w:w="1155" w:type="dxa"/>
          </w:tcPr>
          <w:p w14:paraId="00001879" w14:textId="77777777" w:rsidR="0042791C" w:rsidRPr="00157BCC" w:rsidRDefault="00425BCD">
            <w:pPr>
              <w:pBdr>
                <w:top w:val="nil"/>
                <w:left w:val="nil"/>
                <w:bottom w:val="nil"/>
                <w:right w:val="nil"/>
                <w:between w:val="nil"/>
              </w:pBdr>
              <w:spacing w:line="181" w:lineRule="auto"/>
              <w:ind w:left="19" w:right="1"/>
              <w:jc w:val="center"/>
              <w:rPr>
                <w:color w:val="000000"/>
                <w:sz w:val="16"/>
                <w:szCs w:val="16"/>
              </w:rPr>
            </w:pPr>
            <w:r w:rsidRPr="00157BCC">
              <w:rPr>
                <w:color w:val="000000"/>
                <w:sz w:val="16"/>
                <w:szCs w:val="16"/>
              </w:rPr>
              <w:t>250.00</w:t>
            </w:r>
          </w:p>
          <w:p w14:paraId="0000187A" w14:textId="77777777" w:rsidR="0042791C" w:rsidRPr="00157BCC" w:rsidRDefault="00425BCD">
            <w:pPr>
              <w:pBdr>
                <w:top w:val="nil"/>
                <w:left w:val="nil"/>
                <w:bottom w:val="nil"/>
                <w:right w:val="nil"/>
                <w:between w:val="nil"/>
              </w:pBdr>
              <w:spacing w:before="27"/>
              <w:ind w:left="19" w:right="2"/>
              <w:jc w:val="center"/>
              <w:rPr>
                <w:color w:val="000000"/>
                <w:sz w:val="16"/>
                <w:szCs w:val="16"/>
              </w:rPr>
            </w:pPr>
            <w:r w:rsidRPr="00157BCC">
              <w:rPr>
                <w:color w:val="000000"/>
                <w:sz w:val="16"/>
                <w:szCs w:val="16"/>
              </w:rPr>
              <w:t>(125.00–250.00)</w:t>
            </w:r>
          </w:p>
        </w:tc>
        <w:tc>
          <w:tcPr>
            <w:tcW w:w="721" w:type="dxa"/>
          </w:tcPr>
          <w:p w14:paraId="0000187B"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87C" w14:textId="77777777" w:rsidR="0042791C" w:rsidRPr="00157BCC" w:rsidRDefault="00425BCD">
            <w:pPr>
              <w:pBdr>
                <w:top w:val="nil"/>
                <w:left w:val="nil"/>
                <w:bottom w:val="nil"/>
                <w:right w:val="nil"/>
                <w:between w:val="nil"/>
              </w:pBdr>
              <w:spacing w:before="102"/>
              <w:ind w:left="17" w:right="4"/>
              <w:jc w:val="center"/>
              <w:rPr>
                <w:color w:val="000000"/>
                <w:sz w:val="16"/>
                <w:szCs w:val="16"/>
              </w:rPr>
            </w:pPr>
            <w:r w:rsidRPr="00157BCC">
              <w:rPr>
                <w:color w:val="000000"/>
                <w:sz w:val="16"/>
                <w:szCs w:val="16"/>
              </w:rPr>
              <w:t>NA</w:t>
            </w:r>
          </w:p>
        </w:tc>
        <w:tc>
          <w:tcPr>
            <w:tcW w:w="1156" w:type="dxa"/>
          </w:tcPr>
          <w:p w14:paraId="0000187D" w14:textId="77777777" w:rsidR="0042791C" w:rsidRPr="00157BCC" w:rsidRDefault="00425BCD">
            <w:pPr>
              <w:pBdr>
                <w:top w:val="nil"/>
                <w:left w:val="nil"/>
                <w:bottom w:val="nil"/>
                <w:right w:val="nil"/>
                <w:between w:val="nil"/>
              </w:pBdr>
              <w:spacing w:before="102"/>
              <w:ind w:left="21" w:right="12"/>
              <w:jc w:val="center"/>
              <w:rPr>
                <w:color w:val="000000"/>
                <w:sz w:val="16"/>
                <w:szCs w:val="16"/>
              </w:rPr>
            </w:pPr>
            <w:r w:rsidRPr="00157BCC">
              <w:rPr>
                <w:color w:val="000000"/>
                <w:sz w:val="16"/>
                <w:szCs w:val="16"/>
              </w:rPr>
              <w:t>NA</w:t>
            </w:r>
          </w:p>
        </w:tc>
        <w:tc>
          <w:tcPr>
            <w:tcW w:w="722" w:type="dxa"/>
          </w:tcPr>
          <w:p w14:paraId="0000187E"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87F"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880"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881" w14:textId="77777777" w:rsidR="0042791C" w:rsidRPr="00157BCC" w:rsidRDefault="0042791C">
            <w:pPr>
              <w:pBdr>
                <w:top w:val="nil"/>
                <w:left w:val="nil"/>
                <w:bottom w:val="nil"/>
                <w:right w:val="nil"/>
                <w:between w:val="nil"/>
              </w:pBdr>
              <w:rPr>
                <w:color w:val="000000"/>
                <w:sz w:val="14"/>
                <w:szCs w:val="14"/>
              </w:rPr>
            </w:pPr>
          </w:p>
        </w:tc>
      </w:tr>
      <w:tr w:rsidR="0042791C" w:rsidRPr="00157BCC" w14:paraId="14B53BF1" w14:textId="77777777">
        <w:trPr>
          <w:trHeight w:val="360"/>
        </w:trPr>
        <w:tc>
          <w:tcPr>
            <w:tcW w:w="2160" w:type="dxa"/>
          </w:tcPr>
          <w:p w14:paraId="00001882" w14:textId="6CFE48AB"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issing; n (%)</w:t>
            </w:r>
          </w:p>
        </w:tc>
        <w:tc>
          <w:tcPr>
            <w:tcW w:w="1214" w:type="dxa"/>
          </w:tcPr>
          <w:p w14:paraId="00001883"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7,877 (94.1%)</w:t>
            </w:r>
          </w:p>
        </w:tc>
        <w:tc>
          <w:tcPr>
            <w:tcW w:w="1152" w:type="dxa"/>
          </w:tcPr>
          <w:p w14:paraId="00001884"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7,884 (94.2%)</w:t>
            </w:r>
          </w:p>
        </w:tc>
        <w:tc>
          <w:tcPr>
            <w:tcW w:w="720" w:type="dxa"/>
          </w:tcPr>
          <w:p w14:paraId="00001885"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886"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10,021 (93.2%)</w:t>
            </w:r>
          </w:p>
        </w:tc>
        <w:tc>
          <w:tcPr>
            <w:tcW w:w="1155" w:type="dxa"/>
          </w:tcPr>
          <w:p w14:paraId="00001887"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10,052 (93.5%)</w:t>
            </w:r>
          </w:p>
        </w:tc>
        <w:tc>
          <w:tcPr>
            <w:tcW w:w="721" w:type="dxa"/>
          </w:tcPr>
          <w:p w14:paraId="00001888"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889" w14:textId="77777777" w:rsidR="0042791C" w:rsidRPr="00157BCC" w:rsidRDefault="00425BCD">
            <w:pPr>
              <w:pBdr>
                <w:top w:val="nil"/>
                <w:left w:val="nil"/>
                <w:bottom w:val="nil"/>
                <w:right w:val="nil"/>
                <w:between w:val="nil"/>
              </w:pBdr>
              <w:spacing w:before="71"/>
              <w:ind w:left="17" w:right="4"/>
              <w:jc w:val="center"/>
              <w:rPr>
                <w:color w:val="000000"/>
                <w:sz w:val="16"/>
                <w:szCs w:val="16"/>
              </w:rPr>
            </w:pPr>
            <w:r w:rsidRPr="00157BCC">
              <w:rPr>
                <w:color w:val="000000"/>
                <w:sz w:val="16"/>
                <w:szCs w:val="16"/>
              </w:rPr>
              <w:t>NA</w:t>
            </w:r>
          </w:p>
        </w:tc>
        <w:tc>
          <w:tcPr>
            <w:tcW w:w="1156" w:type="dxa"/>
          </w:tcPr>
          <w:p w14:paraId="0000188A" w14:textId="77777777" w:rsidR="0042791C" w:rsidRPr="00157BCC" w:rsidRDefault="00425BCD">
            <w:pPr>
              <w:pBdr>
                <w:top w:val="nil"/>
                <w:left w:val="nil"/>
                <w:bottom w:val="nil"/>
                <w:right w:val="nil"/>
                <w:between w:val="nil"/>
              </w:pBdr>
              <w:spacing w:before="71"/>
              <w:ind w:left="21" w:right="12"/>
              <w:jc w:val="center"/>
              <w:rPr>
                <w:color w:val="000000"/>
                <w:sz w:val="16"/>
                <w:szCs w:val="16"/>
              </w:rPr>
            </w:pPr>
            <w:r w:rsidRPr="00157BCC">
              <w:rPr>
                <w:color w:val="000000"/>
                <w:sz w:val="16"/>
                <w:szCs w:val="16"/>
              </w:rPr>
              <w:t>NA</w:t>
            </w:r>
          </w:p>
        </w:tc>
        <w:tc>
          <w:tcPr>
            <w:tcW w:w="722" w:type="dxa"/>
          </w:tcPr>
          <w:p w14:paraId="0000188B"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88C"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88D"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88E" w14:textId="77777777" w:rsidR="0042791C" w:rsidRPr="00157BCC" w:rsidRDefault="0042791C">
            <w:pPr>
              <w:pBdr>
                <w:top w:val="nil"/>
                <w:left w:val="nil"/>
                <w:bottom w:val="nil"/>
                <w:right w:val="nil"/>
                <w:between w:val="nil"/>
              </w:pBdr>
              <w:rPr>
                <w:color w:val="000000"/>
                <w:sz w:val="14"/>
                <w:szCs w:val="14"/>
              </w:rPr>
            </w:pPr>
          </w:p>
        </w:tc>
      </w:tr>
      <w:tr w:rsidR="0042791C" w:rsidRPr="00157BCC" w14:paraId="07C951A3" w14:textId="77777777">
        <w:trPr>
          <w:trHeight w:val="359"/>
        </w:trPr>
        <w:tc>
          <w:tcPr>
            <w:tcW w:w="2160" w:type="dxa"/>
          </w:tcPr>
          <w:p w14:paraId="0000188F" w14:textId="0B4FDC9B"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Digoxin strength</w:t>
            </w:r>
            <w:r w:rsidR="001A7E58" w:rsidRPr="00157BCC">
              <w:rPr>
                <w:b/>
                <w:color w:val="000000"/>
                <w:sz w:val="16"/>
                <w:szCs w:val="16"/>
              </w:rPr>
              <w:t>, n (%)</w:t>
            </w:r>
          </w:p>
        </w:tc>
        <w:tc>
          <w:tcPr>
            <w:tcW w:w="1214" w:type="dxa"/>
          </w:tcPr>
          <w:p w14:paraId="00001890"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891"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892"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1156" w:type="dxa"/>
          </w:tcPr>
          <w:p w14:paraId="00001893"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894"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895" w14:textId="77777777" w:rsidR="0042791C" w:rsidRPr="00157BCC" w:rsidRDefault="00425BCD">
            <w:pPr>
              <w:pBdr>
                <w:top w:val="nil"/>
                <w:left w:val="nil"/>
                <w:bottom w:val="nil"/>
                <w:right w:val="nil"/>
                <w:between w:val="nil"/>
              </w:pBdr>
              <w:spacing w:before="70"/>
              <w:ind w:left="18" w:right="2"/>
              <w:jc w:val="center"/>
              <w:rPr>
                <w:color w:val="000000"/>
                <w:sz w:val="16"/>
                <w:szCs w:val="16"/>
              </w:rPr>
            </w:pPr>
            <w:r w:rsidRPr="00157BCC">
              <w:rPr>
                <w:color w:val="000000"/>
                <w:sz w:val="16"/>
                <w:szCs w:val="16"/>
              </w:rPr>
              <w:t>NA</w:t>
            </w:r>
          </w:p>
        </w:tc>
        <w:tc>
          <w:tcPr>
            <w:tcW w:w="1157" w:type="dxa"/>
          </w:tcPr>
          <w:p w14:paraId="00001896"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897"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898" w14:textId="77777777" w:rsidR="0042791C" w:rsidRPr="00157BCC" w:rsidRDefault="00425BCD">
            <w:pPr>
              <w:pBdr>
                <w:top w:val="nil"/>
                <w:left w:val="nil"/>
                <w:bottom w:val="nil"/>
                <w:right w:val="nil"/>
                <w:between w:val="nil"/>
              </w:pBdr>
              <w:spacing w:before="70"/>
              <w:ind w:left="10" w:right="3"/>
              <w:jc w:val="center"/>
              <w:rPr>
                <w:color w:val="000000"/>
                <w:sz w:val="16"/>
                <w:szCs w:val="16"/>
              </w:rPr>
            </w:pPr>
            <w:r w:rsidRPr="00157BCC">
              <w:rPr>
                <w:color w:val="000000"/>
                <w:sz w:val="16"/>
                <w:szCs w:val="16"/>
              </w:rPr>
              <w:t>NA</w:t>
            </w:r>
          </w:p>
        </w:tc>
        <w:tc>
          <w:tcPr>
            <w:tcW w:w="1158" w:type="dxa"/>
          </w:tcPr>
          <w:p w14:paraId="00001899"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89A"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89B" w14:textId="77777777" w:rsidR="0042791C" w:rsidRPr="00157BCC" w:rsidRDefault="00425BCD">
            <w:pPr>
              <w:pBdr>
                <w:top w:val="nil"/>
                <w:left w:val="nil"/>
                <w:bottom w:val="nil"/>
                <w:right w:val="nil"/>
                <w:between w:val="nil"/>
              </w:pBdr>
              <w:spacing w:before="70"/>
              <w:ind w:left="3" w:right="5"/>
              <w:jc w:val="center"/>
              <w:rPr>
                <w:color w:val="000000"/>
                <w:sz w:val="16"/>
                <w:szCs w:val="16"/>
              </w:rPr>
            </w:pPr>
            <w:r w:rsidRPr="00157BCC">
              <w:rPr>
                <w:color w:val="000000"/>
                <w:sz w:val="16"/>
                <w:szCs w:val="16"/>
              </w:rPr>
              <w:t>0.21</w:t>
            </w:r>
          </w:p>
        </w:tc>
      </w:tr>
      <w:tr w:rsidR="0042791C" w:rsidRPr="00157BCC" w14:paraId="514D9FD3" w14:textId="77777777">
        <w:trPr>
          <w:trHeight w:val="360"/>
        </w:trPr>
        <w:tc>
          <w:tcPr>
            <w:tcW w:w="2160" w:type="dxa"/>
          </w:tcPr>
          <w:p w14:paraId="0000189C"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...0.13 mg</w:t>
            </w:r>
          </w:p>
        </w:tc>
        <w:tc>
          <w:tcPr>
            <w:tcW w:w="1214" w:type="dxa"/>
          </w:tcPr>
          <w:p w14:paraId="0000189D" w14:textId="77777777" w:rsidR="0042791C" w:rsidRPr="00157BCC" w:rsidRDefault="00425BCD">
            <w:pPr>
              <w:pBdr>
                <w:top w:val="nil"/>
                <w:left w:val="nil"/>
                <w:bottom w:val="nil"/>
                <w:right w:val="nil"/>
                <w:between w:val="nil"/>
              </w:pBdr>
              <w:spacing w:before="84"/>
              <w:ind w:left="21" w:right="4"/>
              <w:jc w:val="center"/>
              <w:rPr>
                <w:color w:val="000000"/>
                <w:sz w:val="16"/>
                <w:szCs w:val="16"/>
              </w:rPr>
            </w:pPr>
            <w:r w:rsidRPr="00157BCC">
              <w:rPr>
                <w:color w:val="000000"/>
                <w:sz w:val="16"/>
                <w:szCs w:val="16"/>
              </w:rPr>
              <w:t>NA</w:t>
            </w:r>
          </w:p>
        </w:tc>
        <w:tc>
          <w:tcPr>
            <w:tcW w:w="1152" w:type="dxa"/>
          </w:tcPr>
          <w:p w14:paraId="0000189E" w14:textId="77777777" w:rsidR="0042791C" w:rsidRPr="00157BCC" w:rsidRDefault="00425BCD">
            <w:pPr>
              <w:pBdr>
                <w:top w:val="nil"/>
                <w:left w:val="nil"/>
                <w:bottom w:val="nil"/>
                <w:right w:val="nil"/>
                <w:between w:val="nil"/>
              </w:pBdr>
              <w:spacing w:before="84"/>
              <w:ind w:left="22" w:right="3"/>
              <w:jc w:val="center"/>
              <w:rPr>
                <w:color w:val="000000"/>
                <w:sz w:val="16"/>
                <w:szCs w:val="16"/>
              </w:rPr>
            </w:pPr>
            <w:r w:rsidRPr="00157BCC">
              <w:rPr>
                <w:color w:val="000000"/>
                <w:sz w:val="16"/>
                <w:szCs w:val="16"/>
              </w:rPr>
              <w:t>NA</w:t>
            </w:r>
          </w:p>
        </w:tc>
        <w:tc>
          <w:tcPr>
            <w:tcW w:w="720" w:type="dxa"/>
          </w:tcPr>
          <w:p w14:paraId="0000189F"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8A0" w14:textId="77777777" w:rsidR="0042791C" w:rsidRPr="00157BCC" w:rsidRDefault="00425BCD">
            <w:pPr>
              <w:pBdr>
                <w:top w:val="nil"/>
                <w:left w:val="nil"/>
                <w:bottom w:val="nil"/>
                <w:right w:val="nil"/>
                <w:between w:val="nil"/>
              </w:pBdr>
              <w:spacing w:before="84"/>
              <w:ind w:left="21" w:right="3"/>
              <w:jc w:val="center"/>
              <w:rPr>
                <w:color w:val="000000"/>
                <w:sz w:val="16"/>
                <w:szCs w:val="16"/>
              </w:rPr>
            </w:pPr>
            <w:r w:rsidRPr="00157BCC">
              <w:rPr>
                <w:color w:val="000000"/>
                <w:sz w:val="16"/>
                <w:szCs w:val="16"/>
              </w:rPr>
              <w:t>NA</w:t>
            </w:r>
          </w:p>
        </w:tc>
        <w:tc>
          <w:tcPr>
            <w:tcW w:w="1155" w:type="dxa"/>
          </w:tcPr>
          <w:p w14:paraId="000018A1" w14:textId="77777777" w:rsidR="0042791C" w:rsidRPr="00157BCC" w:rsidRDefault="00425BCD">
            <w:pPr>
              <w:pBdr>
                <w:top w:val="nil"/>
                <w:left w:val="nil"/>
                <w:bottom w:val="nil"/>
                <w:right w:val="nil"/>
                <w:between w:val="nil"/>
              </w:pBdr>
              <w:spacing w:before="84"/>
              <w:ind w:left="19" w:right="3"/>
              <w:jc w:val="center"/>
              <w:rPr>
                <w:color w:val="000000"/>
                <w:sz w:val="16"/>
                <w:szCs w:val="16"/>
              </w:rPr>
            </w:pPr>
            <w:r w:rsidRPr="00157BCC">
              <w:rPr>
                <w:color w:val="000000"/>
                <w:sz w:val="16"/>
                <w:szCs w:val="16"/>
              </w:rPr>
              <w:t>NA</w:t>
            </w:r>
          </w:p>
        </w:tc>
        <w:tc>
          <w:tcPr>
            <w:tcW w:w="721" w:type="dxa"/>
          </w:tcPr>
          <w:p w14:paraId="000018A2"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8A3" w14:textId="77777777" w:rsidR="0042791C" w:rsidRPr="00157BCC" w:rsidRDefault="00425BCD">
            <w:pPr>
              <w:pBdr>
                <w:top w:val="nil"/>
                <w:left w:val="nil"/>
                <w:bottom w:val="nil"/>
                <w:right w:val="nil"/>
                <w:between w:val="nil"/>
              </w:pBdr>
              <w:spacing w:before="84"/>
              <w:ind w:left="17" w:right="4"/>
              <w:jc w:val="center"/>
              <w:rPr>
                <w:color w:val="000000"/>
                <w:sz w:val="16"/>
                <w:szCs w:val="16"/>
              </w:rPr>
            </w:pPr>
            <w:r w:rsidRPr="00157BCC">
              <w:rPr>
                <w:color w:val="000000"/>
                <w:sz w:val="16"/>
                <w:szCs w:val="16"/>
              </w:rPr>
              <w:t>NA</w:t>
            </w:r>
          </w:p>
        </w:tc>
        <w:tc>
          <w:tcPr>
            <w:tcW w:w="1156" w:type="dxa"/>
          </w:tcPr>
          <w:p w14:paraId="000018A4" w14:textId="77777777" w:rsidR="0042791C" w:rsidRPr="00157BCC" w:rsidRDefault="00425BCD">
            <w:pPr>
              <w:pBdr>
                <w:top w:val="nil"/>
                <w:left w:val="nil"/>
                <w:bottom w:val="nil"/>
                <w:right w:val="nil"/>
                <w:between w:val="nil"/>
              </w:pBdr>
              <w:spacing w:before="84"/>
              <w:ind w:left="21" w:right="12"/>
              <w:jc w:val="center"/>
              <w:rPr>
                <w:color w:val="000000"/>
                <w:sz w:val="16"/>
                <w:szCs w:val="16"/>
              </w:rPr>
            </w:pPr>
            <w:r w:rsidRPr="00157BCC">
              <w:rPr>
                <w:color w:val="000000"/>
                <w:sz w:val="16"/>
                <w:szCs w:val="16"/>
              </w:rPr>
              <w:t>NA</w:t>
            </w:r>
          </w:p>
        </w:tc>
        <w:tc>
          <w:tcPr>
            <w:tcW w:w="722" w:type="dxa"/>
          </w:tcPr>
          <w:p w14:paraId="000018A5"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8A6" w14:textId="77777777" w:rsidR="0042791C" w:rsidRPr="00157BCC" w:rsidRDefault="00425BCD">
            <w:pPr>
              <w:pBdr>
                <w:top w:val="nil"/>
                <w:left w:val="nil"/>
                <w:bottom w:val="nil"/>
                <w:right w:val="nil"/>
                <w:between w:val="nil"/>
              </w:pBdr>
              <w:spacing w:before="84"/>
              <w:ind w:left="6" w:right="2"/>
              <w:jc w:val="center"/>
              <w:rPr>
                <w:color w:val="000000"/>
                <w:sz w:val="16"/>
                <w:szCs w:val="16"/>
              </w:rPr>
            </w:pPr>
            <w:r w:rsidRPr="00157BCC">
              <w:rPr>
                <w:color w:val="000000"/>
                <w:sz w:val="16"/>
                <w:szCs w:val="16"/>
              </w:rPr>
              <w:t>64 (57.7)</w:t>
            </w:r>
          </w:p>
        </w:tc>
        <w:tc>
          <w:tcPr>
            <w:tcW w:w="1157" w:type="dxa"/>
          </w:tcPr>
          <w:p w14:paraId="000018A7" w14:textId="77777777" w:rsidR="0042791C" w:rsidRPr="00157BCC" w:rsidRDefault="00425BCD">
            <w:pPr>
              <w:pBdr>
                <w:top w:val="nil"/>
                <w:left w:val="nil"/>
                <w:bottom w:val="nil"/>
                <w:right w:val="nil"/>
                <w:between w:val="nil"/>
              </w:pBdr>
              <w:spacing w:before="84"/>
              <w:ind w:left="17" w:right="18"/>
              <w:jc w:val="center"/>
              <w:rPr>
                <w:color w:val="000000"/>
                <w:sz w:val="16"/>
                <w:szCs w:val="16"/>
              </w:rPr>
            </w:pPr>
            <w:r w:rsidRPr="00157BCC">
              <w:rPr>
                <w:color w:val="000000"/>
                <w:sz w:val="16"/>
                <w:szCs w:val="16"/>
              </w:rPr>
              <w:t>50 (47.2)</w:t>
            </w:r>
          </w:p>
        </w:tc>
        <w:tc>
          <w:tcPr>
            <w:tcW w:w="723" w:type="dxa"/>
          </w:tcPr>
          <w:p w14:paraId="000018A8" w14:textId="77777777" w:rsidR="0042791C" w:rsidRPr="00157BCC" w:rsidRDefault="0042791C">
            <w:pPr>
              <w:pBdr>
                <w:top w:val="nil"/>
                <w:left w:val="nil"/>
                <w:bottom w:val="nil"/>
                <w:right w:val="nil"/>
                <w:between w:val="nil"/>
              </w:pBdr>
              <w:rPr>
                <w:color w:val="000000"/>
                <w:sz w:val="14"/>
                <w:szCs w:val="14"/>
              </w:rPr>
            </w:pPr>
          </w:p>
        </w:tc>
      </w:tr>
      <w:tr w:rsidR="0042791C" w:rsidRPr="00157BCC" w14:paraId="29F931AD" w14:textId="77777777">
        <w:trPr>
          <w:trHeight w:val="360"/>
        </w:trPr>
        <w:tc>
          <w:tcPr>
            <w:tcW w:w="2160" w:type="dxa"/>
          </w:tcPr>
          <w:p w14:paraId="000018A9"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...0.25 mg</w:t>
            </w:r>
          </w:p>
        </w:tc>
        <w:tc>
          <w:tcPr>
            <w:tcW w:w="1214" w:type="dxa"/>
          </w:tcPr>
          <w:p w14:paraId="000018AA"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1152" w:type="dxa"/>
          </w:tcPr>
          <w:p w14:paraId="000018AB"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NA</w:t>
            </w:r>
          </w:p>
        </w:tc>
        <w:tc>
          <w:tcPr>
            <w:tcW w:w="720" w:type="dxa"/>
          </w:tcPr>
          <w:p w14:paraId="000018AC"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8AD"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NA</w:t>
            </w:r>
          </w:p>
        </w:tc>
        <w:tc>
          <w:tcPr>
            <w:tcW w:w="1155" w:type="dxa"/>
          </w:tcPr>
          <w:p w14:paraId="000018AE" w14:textId="77777777" w:rsidR="0042791C" w:rsidRPr="00157BCC" w:rsidRDefault="00425BCD">
            <w:pPr>
              <w:pBdr>
                <w:top w:val="nil"/>
                <w:left w:val="nil"/>
                <w:bottom w:val="nil"/>
                <w:right w:val="nil"/>
                <w:between w:val="nil"/>
              </w:pBdr>
              <w:spacing w:before="71"/>
              <w:ind w:left="19" w:right="3"/>
              <w:jc w:val="center"/>
              <w:rPr>
                <w:color w:val="000000"/>
                <w:sz w:val="16"/>
                <w:szCs w:val="16"/>
              </w:rPr>
            </w:pPr>
            <w:r w:rsidRPr="00157BCC">
              <w:rPr>
                <w:color w:val="000000"/>
                <w:sz w:val="16"/>
                <w:szCs w:val="16"/>
              </w:rPr>
              <w:t>NA</w:t>
            </w:r>
          </w:p>
        </w:tc>
        <w:tc>
          <w:tcPr>
            <w:tcW w:w="721" w:type="dxa"/>
          </w:tcPr>
          <w:p w14:paraId="000018AF"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8B0" w14:textId="77777777" w:rsidR="0042791C" w:rsidRPr="00157BCC" w:rsidRDefault="00425BCD">
            <w:pPr>
              <w:pBdr>
                <w:top w:val="nil"/>
                <w:left w:val="nil"/>
                <w:bottom w:val="nil"/>
                <w:right w:val="nil"/>
                <w:between w:val="nil"/>
              </w:pBdr>
              <w:spacing w:before="71"/>
              <w:ind w:left="17" w:right="4"/>
              <w:jc w:val="center"/>
              <w:rPr>
                <w:color w:val="000000"/>
                <w:sz w:val="16"/>
                <w:szCs w:val="16"/>
              </w:rPr>
            </w:pPr>
            <w:r w:rsidRPr="00157BCC">
              <w:rPr>
                <w:color w:val="000000"/>
                <w:sz w:val="16"/>
                <w:szCs w:val="16"/>
              </w:rPr>
              <w:t>NA</w:t>
            </w:r>
          </w:p>
        </w:tc>
        <w:tc>
          <w:tcPr>
            <w:tcW w:w="1156" w:type="dxa"/>
          </w:tcPr>
          <w:p w14:paraId="000018B1" w14:textId="77777777" w:rsidR="0042791C" w:rsidRPr="00157BCC" w:rsidRDefault="00425BCD">
            <w:pPr>
              <w:pBdr>
                <w:top w:val="nil"/>
                <w:left w:val="nil"/>
                <w:bottom w:val="nil"/>
                <w:right w:val="nil"/>
                <w:between w:val="nil"/>
              </w:pBdr>
              <w:spacing w:before="71"/>
              <w:ind w:left="21" w:right="12"/>
              <w:jc w:val="center"/>
              <w:rPr>
                <w:color w:val="000000"/>
                <w:sz w:val="16"/>
                <w:szCs w:val="16"/>
              </w:rPr>
            </w:pPr>
            <w:r w:rsidRPr="00157BCC">
              <w:rPr>
                <w:color w:val="000000"/>
                <w:sz w:val="16"/>
                <w:szCs w:val="16"/>
              </w:rPr>
              <w:t>NA</w:t>
            </w:r>
          </w:p>
        </w:tc>
        <w:tc>
          <w:tcPr>
            <w:tcW w:w="722" w:type="dxa"/>
          </w:tcPr>
          <w:p w14:paraId="000018B2"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8B3" w14:textId="77777777" w:rsidR="0042791C" w:rsidRPr="00157BCC" w:rsidRDefault="00425BCD">
            <w:pPr>
              <w:pBdr>
                <w:top w:val="nil"/>
                <w:left w:val="nil"/>
                <w:bottom w:val="nil"/>
                <w:right w:val="nil"/>
                <w:between w:val="nil"/>
              </w:pBdr>
              <w:spacing w:before="71"/>
              <w:ind w:left="6" w:right="2"/>
              <w:jc w:val="center"/>
              <w:rPr>
                <w:color w:val="000000"/>
                <w:sz w:val="16"/>
                <w:szCs w:val="16"/>
              </w:rPr>
            </w:pPr>
            <w:r w:rsidRPr="00157BCC">
              <w:rPr>
                <w:color w:val="000000"/>
                <w:sz w:val="16"/>
                <w:szCs w:val="16"/>
              </w:rPr>
              <w:t>47 (42.3)</w:t>
            </w:r>
          </w:p>
        </w:tc>
        <w:tc>
          <w:tcPr>
            <w:tcW w:w="1157" w:type="dxa"/>
          </w:tcPr>
          <w:p w14:paraId="000018B4"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56 (52.8)</w:t>
            </w:r>
          </w:p>
        </w:tc>
        <w:tc>
          <w:tcPr>
            <w:tcW w:w="723" w:type="dxa"/>
          </w:tcPr>
          <w:p w14:paraId="000018B5" w14:textId="77777777" w:rsidR="0042791C" w:rsidRPr="00157BCC" w:rsidRDefault="0042791C">
            <w:pPr>
              <w:pBdr>
                <w:top w:val="nil"/>
                <w:left w:val="nil"/>
                <w:bottom w:val="nil"/>
                <w:right w:val="nil"/>
                <w:between w:val="nil"/>
              </w:pBdr>
              <w:rPr>
                <w:color w:val="000000"/>
                <w:sz w:val="14"/>
                <w:szCs w:val="14"/>
              </w:rPr>
            </w:pPr>
          </w:p>
        </w:tc>
      </w:tr>
      <w:tr w:rsidR="0042791C" w:rsidRPr="00157BCC" w14:paraId="57F39363" w14:textId="77777777">
        <w:trPr>
          <w:trHeight w:val="422"/>
        </w:trPr>
        <w:tc>
          <w:tcPr>
            <w:tcW w:w="2160" w:type="dxa"/>
          </w:tcPr>
          <w:p w14:paraId="000018B6" w14:textId="77777777" w:rsidR="0042791C" w:rsidRPr="00157BCC" w:rsidRDefault="00425BCD">
            <w:pPr>
              <w:pBdr>
                <w:top w:val="nil"/>
                <w:left w:val="nil"/>
                <w:bottom w:val="nil"/>
                <w:right w:val="nil"/>
                <w:between w:val="nil"/>
              </w:pBdr>
              <w:spacing w:line="183" w:lineRule="auto"/>
              <w:ind w:left="39"/>
              <w:rPr>
                <w:b/>
                <w:color w:val="000000"/>
                <w:sz w:val="16"/>
                <w:szCs w:val="16"/>
              </w:rPr>
            </w:pPr>
            <w:r w:rsidRPr="00157BCC">
              <w:rPr>
                <w:b/>
                <w:color w:val="000000"/>
                <w:sz w:val="16"/>
                <w:szCs w:val="16"/>
              </w:rPr>
              <w:t>Calcium channel blockers,</w:t>
            </w:r>
          </w:p>
          <w:p w14:paraId="000018B7" w14:textId="77777777" w:rsidR="0042791C" w:rsidRPr="00157BCC" w:rsidRDefault="00425BCD">
            <w:pPr>
              <w:pBdr>
                <w:top w:val="nil"/>
                <w:left w:val="nil"/>
                <w:bottom w:val="nil"/>
                <w:right w:val="nil"/>
                <w:between w:val="nil"/>
              </w:pBdr>
              <w:spacing w:before="28"/>
              <w:ind w:left="39"/>
              <w:rPr>
                <w:b/>
                <w:color w:val="000000"/>
                <w:sz w:val="16"/>
                <w:szCs w:val="16"/>
              </w:rPr>
            </w:pPr>
            <w:r w:rsidRPr="00157BCC">
              <w:rPr>
                <w:b/>
                <w:color w:val="000000"/>
                <w:sz w:val="16"/>
                <w:szCs w:val="16"/>
              </w:rPr>
              <w:t>non-dihydropyridine; n (%)</w:t>
            </w:r>
          </w:p>
        </w:tc>
        <w:tc>
          <w:tcPr>
            <w:tcW w:w="1214" w:type="dxa"/>
          </w:tcPr>
          <w:p w14:paraId="000018B8"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1,647 (19.7%)</w:t>
            </w:r>
          </w:p>
        </w:tc>
        <w:tc>
          <w:tcPr>
            <w:tcW w:w="1152" w:type="dxa"/>
          </w:tcPr>
          <w:p w14:paraId="000018B9" w14:textId="77777777" w:rsidR="0042791C" w:rsidRPr="00157BCC" w:rsidRDefault="00425BCD">
            <w:pPr>
              <w:pBdr>
                <w:top w:val="nil"/>
                <w:left w:val="nil"/>
                <w:bottom w:val="nil"/>
                <w:right w:val="nil"/>
                <w:between w:val="nil"/>
              </w:pBdr>
              <w:spacing w:before="102"/>
              <w:ind w:left="22"/>
              <w:jc w:val="center"/>
              <w:rPr>
                <w:color w:val="000000"/>
                <w:sz w:val="16"/>
                <w:szCs w:val="16"/>
              </w:rPr>
            </w:pPr>
            <w:r w:rsidRPr="00157BCC">
              <w:rPr>
                <w:color w:val="000000"/>
                <w:sz w:val="16"/>
                <w:szCs w:val="16"/>
              </w:rPr>
              <w:t>1,570 (18.8%)</w:t>
            </w:r>
          </w:p>
        </w:tc>
        <w:tc>
          <w:tcPr>
            <w:tcW w:w="720" w:type="dxa"/>
          </w:tcPr>
          <w:p w14:paraId="000018BA"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0.023</w:t>
            </w:r>
          </w:p>
        </w:tc>
        <w:tc>
          <w:tcPr>
            <w:tcW w:w="1156" w:type="dxa"/>
          </w:tcPr>
          <w:p w14:paraId="000018BB"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2,137 (19.9%)</w:t>
            </w:r>
          </w:p>
        </w:tc>
        <w:tc>
          <w:tcPr>
            <w:tcW w:w="1155" w:type="dxa"/>
          </w:tcPr>
          <w:p w14:paraId="000018BC"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2,035 (18.9%)</w:t>
            </w:r>
          </w:p>
        </w:tc>
        <w:tc>
          <w:tcPr>
            <w:tcW w:w="721" w:type="dxa"/>
          </w:tcPr>
          <w:p w14:paraId="000018BD"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0.024</w:t>
            </w:r>
          </w:p>
        </w:tc>
        <w:tc>
          <w:tcPr>
            <w:tcW w:w="1157" w:type="dxa"/>
          </w:tcPr>
          <w:p w14:paraId="000018BE" w14:textId="77777777"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452 (14.6%)</w:t>
            </w:r>
          </w:p>
        </w:tc>
        <w:tc>
          <w:tcPr>
            <w:tcW w:w="1156" w:type="dxa"/>
          </w:tcPr>
          <w:p w14:paraId="000018BF" w14:textId="77777777" w:rsidR="0042791C" w:rsidRPr="00157BCC" w:rsidRDefault="00425BCD">
            <w:pPr>
              <w:pBdr>
                <w:top w:val="nil"/>
                <w:left w:val="nil"/>
                <w:bottom w:val="nil"/>
                <w:right w:val="nil"/>
                <w:between w:val="nil"/>
              </w:pBdr>
              <w:spacing w:before="102"/>
              <w:ind w:left="21" w:right="10"/>
              <w:jc w:val="center"/>
              <w:rPr>
                <w:color w:val="000000"/>
                <w:sz w:val="16"/>
                <w:szCs w:val="16"/>
              </w:rPr>
            </w:pPr>
            <w:r w:rsidRPr="00157BCC">
              <w:rPr>
                <w:color w:val="000000"/>
                <w:sz w:val="16"/>
                <w:szCs w:val="16"/>
              </w:rPr>
              <w:t>403 (13.0%)</w:t>
            </w:r>
          </w:p>
        </w:tc>
        <w:tc>
          <w:tcPr>
            <w:tcW w:w="722" w:type="dxa"/>
          </w:tcPr>
          <w:p w14:paraId="000018C0"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0.046</w:t>
            </w:r>
          </w:p>
        </w:tc>
        <w:tc>
          <w:tcPr>
            <w:tcW w:w="1158" w:type="dxa"/>
          </w:tcPr>
          <w:p w14:paraId="000018C1" w14:textId="4A82E548" w:rsidR="0042791C" w:rsidRPr="00157BCC" w:rsidRDefault="00425BCD">
            <w:pPr>
              <w:pBdr>
                <w:top w:val="nil"/>
                <w:left w:val="nil"/>
                <w:bottom w:val="nil"/>
                <w:right w:val="nil"/>
                <w:between w:val="nil"/>
              </w:pBdr>
              <w:spacing w:before="102"/>
              <w:ind w:left="6" w:right="1"/>
              <w:jc w:val="center"/>
              <w:rPr>
                <w:color w:val="000000"/>
                <w:sz w:val="16"/>
                <w:szCs w:val="16"/>
              </w:rPr>
            </w:pPr>
            <w:r w:rsidRPr="00157BCC">
              <w:rPr>
                <w:color w:val="000000"/>
                <w:sz w:val="16"/>
                <w:szCs w:val="16"/>
              </w:rPr>
              <w:t>42 (4.0</w:t>
            </w:r>
            <w:r w:rsidR="003F6676" w:rsidRPr="00157BCC">
              <w:rPr>
                <w:color w:val="000000"/>
                <w:sz w:val="16"/>
                <w:szCs w:val="16"/>
              </w:rPr>
              <w:t>%</w:t>
            </w:r>
            <w:r w:rsidRPr="00157BCC">
              <w:rPr>
                <w:color w:val="000000"/>
                <w:sz w:val="16"/>
                <w:szCs w:val="16"/>
              </w:rPr>
              <w:t>)</w:t>
            </w:r>
          </w:p>
        </w:tc>
        <w:tc>
          <w:tcPr>
            <w:tcW w:w="1157" w:type="dxa"/>
          </w:tcPr>
          <w:p w14:paraId="000018C2" w14:textId="4C5C2769"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17 (1.6</w:t>
            </w:r>
            <w:r w:rsidR="003F6676" w:rsidRPr="00157BCC">
              <w:rPr>
                <w:color w:val="000000"/>
                <w:sz w:val="16"/>
                <w:szCs w:val="16"/>
              </w:rPr>
              <w:t>%</w:t>
            </w:r>
            <w:r w:rsidRPr="00157BCC">
              <w:rPr>
                <w:color w:val="000000"/>
                <w:sz w:val="16"/>
                <w:szCs w:val="16"/>
              </w:rPr>
              <w:t>)</w:t>
            </w:r>
          </w:p>
        </w:tc>
        <w:tc>
          <w:tcPr>
            <w:tcW w:w="723" w:type="dxa"/>
          </w:tcPr>
          <w:p w14:paraId="000018C3" w14:textId="15BD3D20" w:rsidR="0042791C" w:rsidRPr="00157BCC" w:rsidRDefault="00425BCD">
            <w:pPr>
              <w:pBdr>
                <w:top w:val="nil"/>
                <w:left w:val="nil"/>
                <w:bottom w:val="nil"/>
                <w:right w:val="nil"/>
                <w:between w:val="nil"/>
              </w:pBdr>
              <w:spacing w:before="102"/>
              <w:ind w:left="2" w:right="5"/>
              <w:jc w:val="center"/>
              <w:rPr>
                <w:color w:val="000000"/>
                <w:sz w:val="16"/>
                <w:szCs w:val="16"/>
              </w:rPr>
            </w:pPr>
            <w:r w:rsidRPr="00157BCC">
              <w:rPr>
                <w:color w:val="000000"/>
                <w:sz w:val="16"/>
                <w:szCs w:val="16"/>
              </w:rPr>
              <w:t>0.145</w:t>
            </w:r>
          </w:p>
        </w:tc>
      </w:tr>
      <w:tr w:rsidR="0042791C" w:rsidRPr="00157BCC" w14:paraId="366A1921" w14:textId="77777777">
        <w:trPr>
          <w:trHeight w:val="422"/>
        </w:trPr>
        <w:tc>
          <w:tcPr>
            <w:tcW w:w="2160" w:type="dxa"/>
          </w:tcPr>
          <w:p w14:paraId="000018C4"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Calcium channel blockers,</w:t>
            </w:r>
          </w:p>
          <w:p w14:paraId="000018C5" w14:textId="77777777"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dihydropyridine; n (%)</w:t>
            </w:r>
          </w:p>
        </w:tc>
        <w:tc>
          <w:tcPr>
            <w:tcW w:w="1214" w:type="dxa"/>
          </w:tcPr>
          <w:p w14:paraId="000018C6"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1,563 (18.7%)</w:t>
            </w:r>
          </w:p>
        </w:tc>
        <w:tc>
          <w:tcPr>
            <w:tcW w:w="1152" w:type="dxa"/>
          </w:tcPr>
          <w:p w14:paraId="000018C7" w14:textId="77777777" w:rsidR="0042791C" w:rsidRPr="00157BCC" w:rsidRDefault="00425BCD">
            <w:pPr>
              <w:pBdr>
                <w:top w:val="nil"/>
                <w:left w:val="nil"/>
                <w:bottom w:val="nil"/>
                <w:right w:val="nil"/>
                <w:between w:val="nil"/>
              </w:pBdr>
              <w:spacing w:before="102"/>
              <w:ind w:left="22"/>
              <w:jc w:val="center"/>
              <w:rPr>
                <w:color w:val="000000"/>
                <w:sz w:val="16"/>
                <w:szCs w:val="16"/>
              </w:rPr>
            </w:pPr>
            <w:r w:rsidRPr="00157BCC">
              <w:rPr>
                <w:color w:val="000000"/>
                <w:sz w:val="16"/>
                <w:szCs w:val="16"/>
              </w:rPr>
              <w:t>1,658 (19.8%)</w:t>
            </w:r>
          </w:p>
        </w:tc>
        <w:tc>
          <w:tcPr>
            <w:tcW w:w="720" w:type="dxa"/>
          </w:tcPr>
          <w:p w14:paraId="000018C8"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0.029</w:t>
            </w:r>
          </w:p>
        </w:tc>
        <w:tc>
          <w:tcPr>
            <w:tcW w:w="1156" w:type="dxa"/>
          </w:tcPr>
          <w:p w14:paraId="000018C9"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1,667 (15.5%)</w:t>
            </w:r>
          </w:p>
        </w:tc>
        <w:tc>
          <w:tcPr>
            <w:tcW w:w="1155" w:type="dxa"/>
          </w:tcPr>
          <w:p w14:paraId="000018CA"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1,676 (15.6%)</w:t>
            </w:r>
          </w:p>
        </w:tc>
        <w:tc>
          <w:tcPr>
            <w:tcW w:w="721" w:type="dxa"/>
          </w:tcPr>
          <w:p w14:paraId="000018CB"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0.002</w:t>
            </w:r>
          </w:p>
        </w:tc>
        <w:tc>
          <w:tcPr>
            <w:tcW w:w="1157" w:type="dxa"/>
          </w:tcPr>
          <w:p w14:paraId="000018CC" w14:textId="77777777"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454 (14.6%)</w:t>
            </w:r>
          </w:p>
        </w:tc>
        <w:tc>
          <w:tcPr>
            <w:tcW w:w="1156" w:type="dxa"/>
          </w:tcPr>
          <w:p w14:paraId="000018CD" w14:textId="77777777" w:rsidR="0042791C" w:rsidRPr="00157BCC" w:rsidRDefault="00425BCD">
            <w:pPr>
              <w:pBdr>
                <w:top w:val="nil"/>
                <w:left w:val="nil"/>
                <w:bottom w:val="nil"/>
                <w:right w:val="nil"/>
                <w:between w:val="nil"/>
              </w:pBdr>
              <w:spacing w:before="102"/>
              <w:ind w:left="21" w:right="10"/>
              <w:jc w:val="center"/>
              <w:rPr>
                <w:color w:val="000000"/>
                <w:sz w:val="16"/>
                <w:szCs w:val="16"/>
              </w:rPr>
            </w:pPr>
            <w:r w:rsidRPr="00157BCC">
              <w:rPr>
                <w:color w:val="000000"/>
                <w:sz w:val="16"/>
                <w:szCs w:val="16"/>
              </w:rPr>
              <w:t>514 (16.6%)</w:t>
            </w:r>
          </w:p>
        </w:tc>
        <w:tc>
          <w:tcPr>
            <w:tcW w:w="722" w:type="dxa"/>
          </w:tcPr>
          <w:p w14:paraId="000018CE"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0.053</w:t>
            </w:r>
          </w:p>
        </w:tc>
        <w:tc>
          <w:tcPr>
            <w:tcW w:w="1158" w:type="dxa"/>
          </w:tcPr>
          <w:p w14:paraId="000018CF" w14:textId="46F7A3F2" w:rsidR="0042791C" w:rsidRPr="00157BCC" w:rsidRDefault="00425BCD">
            <w:pPr>
              <w:pBdr>
                <w:top w:val="nil"/>
                <w:left w:val="nil"/>
                <w:bottom w:val="nil"/>
                <w:right w:val="nil"/>
                <w:between w:val="nil"/>
              </w:pBdr>
              <w:spacing w:before="102"/>
              <w:ind w:left="6" w:right="1"/>
              <w:jc w:val="center"/>
              <w:rPr>
                <w:color w:val="000000"/>
                <w:sz w:val="16"/>
                <w:szCs w:val="16"/>
              </w:rPr>
            </w:pPr>
            <w:r w:rsidRPr="00157BCC">
              <w:rPr>
                <w:color w:val="000000"/>
                <w:sz w:val="16"/>
                <w:szCs w:val="16"/>
              </w:rPr>
              <w:t>210 (20.2</w:t>
            </w:r>
            <w:r w:rsidR="003F6676" w:rsidRPr="00157BCC">
              <w:rPr>
                <w:color w:val="000000"/>
                <w:sz w:val="16"/>
                <w:szCs w:val="16"/>
              </w:rPr>
              <w:t>%</w:t>
            </w:r>
            <w:r w:rsidRPr="00157BCC">
              <w:rPr>
                <w:color w:val="000000"/>
                <w:sz w:val="16"/>
                <w:szCs w:val="16"/>
              </w:rPr>
              <w:t>)</w:t>
            </w:r>
          </w:p>
        </w:tc>
        <w:tc>
          <w:tcPr>
            <w:tcW w:w="1157" w:type="dxa"/>
          </w:tcPr>
          <w:p w14:paraId="000018D0" w14:textId="776D9344" w:rsidR="0042791C" w:rsidRPr="00157BCC" w:rsidRDefault="00425BCD">
            <w:pPr>
              <w:pBdr>
                <w:top w:val="nil"/>
                <w:left w:val="nil"/>
                <w:bottom w:val="nil"/>
                <w:right w:val="nil"/>
                <w:between w:val="nil"/>
              </w:pBdr>
              <w:spacing w:before="102"/>
              <w:ind w:left="17" w:right="17"/>
              <w:jc w:val="center"/>
              <w:rPr>
                <w:color w:val="000000"/>
                <w:sz w:val="16"/>
                <w:szCs w:val="16"/>
              </w:rPr>
            </w:pPr>
            <w:r w:rsidRPr="00157BCC">
              <w:rPr>
                <w:color w:val="000000"/>
                <w:sz w:val="16"/>
                <w:szCs w:val="16"/>
              </w:rPr>
              <w:t>225 (21.6</w:t>
            </w:r>
            <w:r w:rsidR="003F6676" w:rsidRPr="00157BCC">
              <w:rPr>
                <w:color w:val="000000"/>
                <w:sz w:val="16"/>
                <w:szCs w:val="16"/>
              </w:rPr>
              <w:t>%</w:t>
            </w:r>
            <w:r w:rsidRPr="00157BCC">
              <w:rPr>
                <w:color w:val="000000"/>
                <w:sz w:val="16"/>
                <w:szCs w:val="16"/>
              </w:rPr>
              <w:t>)</w:t>
            </w:r>
          </w:p>
        </w:tc>
        <w:tc>
          <w:tcPr>
            <w:tcW w:w="723" w:type="dxa"/>
          </w:tcPr>
          <w:p w14:paraId="000018D1" w14:textId="77777777" w:rsidR="0042791C" w:rsidRPr="00157BCC" w:rsidRDefault="00425BCD">
            <w:pPr>
              <w:pBdr>
                <w:top w:val="nil"/>
                <w:left w:val="nil"/>
                <w:bottom w:val="nil"/>
                <w:right w:val="nil"/>
                <w:between w:val="nil"/>
              </w:pBdr>
              <w:spacing w:before="102"/>
              <w:ind w:left="2" w:right="5"/>
              <w:jc w:val="center"/>
              <w:rPr>
                <w:color w:val="000000"/>
                <w:sz w:val="16"/>
                <w:szCs w:val="16"/>
              </w:rPr>
            </w:pPr>
            <w:r w:rsidRPr="00157BCC">
              <w:rPr>
                <w:color w:val="000000"/>
                <w:sz w:val="16"/>
                <w:szCs w:val="16"/>
              </w:rPr>
              <w:t>0.035</w:t>
            </w:r>
          </w:p>
        </w:tc>
      </w:tr>
      <w:tr w:rsidR="0042791C" w:rsidRPr="00157BCC" w14:paraId="1F52CA80" w14:textId="77777777">
        <w:trPr>
          <w:trHeight w:val="635"/>
        </w:trPr>
        <w:tc>
          <w:tcPr>
            <w:tcW w:w="2160" w:type="dxa"/>
          </w:tcPr>
          <w:p w14:paraId="000018D3" w14:textId="67F2E694" w:rsidR="0042791C" w:rsidRPr="00157BCC" w:rsidRDefault="00425BCD" w:rsidP="00E81374">
            <w:pPr>
              <w:pBdr>
                <w:top w:val="nil"/>
                <w:left w:val="nil"/>
                <w:bottom w:val="nil"/>
                <w:right w:val="nil"/>
                <w:between w:val="nil"/>
              </w:pBdr>
              <w:spacing w:line="276" w:lineRule="auto"/>
              <w:ind w:left="39"/>
              <w:rPr>
                <w:b/>
                <w:color w:val="000000"/>
                <w:sz w:val="16"/>
                <w:szCs w:val="16"/>
              </w:rPr>
            </w:pPr>
            <w:r w:rsidRPr="00157BCC">
              <w:rPr>
                <w:b/>
                <w:color w:val="000000"/>
                <w:sz w:val="16"/>
                <w:szCs w:val="16"/>
              </w:rPr>
              <w:t xml:space="preserve">Angiotensin-converting- enzyme inhibitor; </w:t>
            </w:r>
            <w:r w:rsidR="003E1772" w:rsidRPr="00157BCC">
              <w:rPr>
                <w:b/>
                <w:color w:val="000000"/>
                <w:sz w:val="16"/>
                <w:szCs w:val="16"/>
              </w:rPr>
              <w:br/>
            </w:r>
            <w:r w:rsidRPr="00157BCC">
              <w:rPr>
                <w:b/>
                <w:color w:val="000000"/>
                <w:sz w:val="16"/>
                <w:szCs w:val="16"/>
              </w:rPr>
              <w:t>n</w:t>
            </w:r>
            <w:r w:rsidR="003E1772" w:rsidRPr="00157BCC">
              <w:rPr>
                <w:b/>
                <w:color w:val="000000"/>
                <w:sz w:val="16"/>
                <w:szCs w:val="16"/>
              </w:rPr>
              <w:t xml:space="preserve"> </w:t>
            </w:r>
            <w:r w:rsidRPr="00157BCC">
              <w:rPr>
                <w:b/>
                <w:color w:val="000000"/>
                <w:sz w:val="16"/>
                <w:szCs w:val="16"/>
              </w:rPr>
              <w:t>(%)</w:t>
            </w:r>
          </w:p>
        </w:tc>
        <w:tc>
          <w:tcPr>
            <w:tcW w:w="1214" w:type="dxa"/>
          </w:tcPr>
          <w:p w14:paraId="000018D4" w14:textId="77777777" w:rsidR="0042791C" w:rsidRPr="00157BCC" w:rsidRDefault="0042791C">
            <w:pPr>
              <w:pBdr>
                <w:top w:val="nil"/>
                <w:left w:val="nil"/>
                <w:bottom w:val="nil"/>
                <w:right w:val="nil"/>
                <w:between w:val="nil"/>
              </w:pBdr>
              <w:spacing w:before="23"/>
              <w:rPr>
                <w:b/>
                <w:color w:val="000000"/>
                <w:sz w:val="16"/>
                <w:szCs w:val="16"/>
              </w:rPr>
            </w:pPr>
          </w:p>
          <w:p w14:paraId="000018D5" w14:textId="77777777" w:rsidR="0042791C" w:rsidRPr="00157BCC" w:rsidRDefault="00425BCD">
            <w:pPr>
              <w:pBdr>
                <w:top w:val="nil"/>
                <w:left w:val="nil"/>
                <w:bottom w:val="nil"/>
                <w:right w:val="nil"/>
                <w:between w:val="nil"/>
              </w:pBdr>
              <w:spacing w:before="1"/>
              <w:ind w:left="21" w:right="2"/>
              <w:jc w:val="center"/>
              <w:rPr>
                <w:color w:val="000000"/>
                <w:sz w:val="16"/>
                <w:szCs w:val="16"/>
              </w:rPr>
            </w:pPr>
            <w:r w:rsidRPr="00157BCC">
              <w:rPr>
                <w:color w:val="000000"/>
                <w:sz w:val="16"/>
                <w:szCs w:val="16"/>
              </w:rPr>
              <w:t>2,420 (28.9%)</w:t>
            </w:r>
          </w:p>
        </w:tc>
        <w:tc>
          <w:tcPr>
            <w:tcW w:w="1152" w:type="dxa"/>
          </w:tcPr>
          <w:p w14:paraId="000018D6" w14:textId="77777777" w:rsidR="0042791C" w:rsidRPr="00157BCC" w:rsidRDefault="0042791C">
            <w:pPr>
              <w:pBdr>
                <w:top w:val="nil"/>
                <w:left w:val="nil"/>
                <w:bottom w:val="nil"/>
                <w:right w:val="nil"/>
                <w:between w:val="nil"/>
              </w:pBdr>
              <w:spacing w:before="23"/>
              <w:rPr>
                <w:b/>
                <w:color w:val="000000"/>
                <w:sz w:val="16"/>
                <w:szCs w:val="16"/>
              </w:rPr>
            </w:pPr>
          </w:p>
          <w:p w14:paraId="000018D7" w14:textId="77777777" w:rsidR="0042791C" w:rsidRPr="00157BCC" w:rsidRDefault="00425BCD">
            <w:pPr>
              <w:pBdr>
                <w:top w:val="nil"/>
                <w:left w:val="nil"/>
                <w:bottom w:val="nil"/>
                <w:right w:val="nil"/>
                <w:between w:val="nil"/>
              </w:pBdr>
              <w:spacing w:before="1"/>
              <w:ind w:left="22"/>
              <w:jc w:val="center"/>
              <w:rPr>
                <w:color w:val="000000"/>
                <w:sz w:val="16"/>
                <w:szCs w:val="16"/>
              </w:rPr>
            </w:pPr>
            <w:r w:rsidRPr="00157BCC">
              <w:rPr>
                <w:color w:val="000000"/>
                <w:sz w:val="16"/>
                <w:szCs w:val="16"/>
              </w:rPr>
              <w:t>2,486 (29.7%)</w:t>
            </w:r>
          </w:p>
        </w:tc>
        <w:tc>
          <w:tcPr>
            <w:tcW w:w="720" w:type="dxa"/>
          </w:tcPr>
          <w:p w14:paraId="000018D8" w14:textId="77777777" w:rsidR="0042791C" w:rsidRPr="00157BCC" w:rsidRDefault="0042791C">
            <w:pPr>
              <w:pBdr>
                <w:top w:val="nil"/>
                <w:left w:val="nil"/>
                <w:bottom w:val="nil"/>
                <w:right w:val="nil"/>
                <w:between w:val="nil"/>
              </w:pBdr>
              <w:spacing w:before="23"/>
              <w:rPr>
                <w:b/>
                <w:color w:val="000000"/>
                <w:sz w:val="16"/>
                <w:szCs w:val="16"/>
              </w:rPr>
            </w:pPr>
          </w:p>
          <w:p w14:paraId="000018D9" w14:textId="77777777" w:rsidR="0042791C" w:rsidRPr="00157BCC" w:rsidRDefault="00425BCD">
            <w:pPr>
              <w:pBdr>
                <w:top w:val="nil"/>
                <w:left w:val="nil"/>
                <w:bottom w:val="nil"/>
                <w:right w:val="nil"/>
                <w:between w:val="nil"/>
              </w:pBdr>
              <w:spacing w:before="1"/>
              <w:ind w:left="22" w:right="1"/>
              <w:jc w:val="center"/>
              <w:rPr>
                <w:color w:val="000000"/>
                <w:sz w:val="16"/>
                <w:szCs w:val="16"/>
              </w:rPr>
            </w:pPr>
            <w:r w:rsidRPr="00157BCC">
              <w:rPr>
                <w:color w:val="000000"/>
                <w:sz w:val="16"/>
                <w:szCs w:val="16"/>
              </w:rPr>
              <w:t>0.017</w:t>
            </w:r>
          </w:p>
        </w:tc>
        <w:tc>
          <w:tcPr>
            <w:tcW w:w="1156" w:type="dxa"/>
          </w:tcPr>
          <w:p w14:paraId="000018DA" w14:textId="77777777" w:rsidR="0042791C" w:rsidRPr="00157BCC" w:rsidRDefault="0042791C">
            <w:pPr>
              <w:pBdr>
                <w:top w:val="nil"/>
                <w:left w:val="nil"/>
                <w:bottom w:val="nil"/>
                <w:right w:val="nil"/>
                <w:between w:val="nil"/>
              </w:pBdr>
              <w:spacing w:before="23"/>
              <w:rPr>
                <w:b/>
                <w:color w:val="000000"/>
                <w:sz w:val="16"/>
                <w:szCs w:val="16"/>
              </w:rPr>
            </w:pPr>
          </w:p>
          <w:p w14:paraId="000018DB" w14:textId="77777777" w:rsidR="0042791C" w:rsidRPr="00157BCC" w:rsidRDefault="00425BCD">
            <w:pPr>
              <w:pBdr>
                <w:top w:val="nil"/>
                <w:left w:val="nil"/>
                <w:bottom w:val="nil"/>
                <w:right w:val="nil"/>
                <w:between w:val="nil"/>
              </w:pBdr>
              <w:spacing w:before="1"/>
              <w:ind w:left="21" w:right="1"/>
              <w:jc w:val="center"/>
              <w:rPr>
                <w:color w:val="000000"/>
                <w:sz w:val="16"/>
                <w:szCs w:val="16"/>
              </w:rPr>
            </w:pPr>
            <w:r w:rsidRPr="00157BCC">
              <w:rPr>
                <w:color w:val="000000"/>
                <w:sz w:val="16"/>
                <w:szCs w:val="16"/>
              </w:rPr>
              <w:t>2,973 (27.6%)</w:t>
            </w:r>
          </w:p>
        </w:tc>
        <w:tc>
          <w:tcPr>
            <w:tcW w:w="1155" w:type="dxa"/>
          </w:tcPr>
          <w:p w14:paraId="000018DC" w14:textId="77777777" w:rsidR="0042791C" w:rsidRPr="00157BCC" w:rsidRDefault="0042791C">
            <w:pPr>
              <w:pBdr>
                <w:top w:val="nil"/>
                <w:left w:val="nil"/>
                <w:bottom w:val="nil"/>
                <w:right w:val="nil"/>
                <w:between w:val="nil"/>
              </w:pBdr>
              <w:spacing w:before="23"/>
              <w:rPr>
                <w:b/>
                <w:color w:val="000000"/>
                <w:sz w:val="16"/>
                <w:szCs w:val="16"/>
              </w:rPr>
            </w:pPr>
          </w:p>
          <w:p w14:paraId="000018DD" w14:textId="77777777" w:rsidR="0042791C" w:rsidRPr="00157BCC" w:rsidRDefault="00425BCD">
            <w:pPr>
              <w:pBdr>
                <w:top w:val="nil"/>
                <w:left w:val="nil"/>
                <w:bottom w:val="nil"/>
                <w:right w:val="nil"/>
                <w:between w:val="nil"/>
              </w:pBdr>
              <w:spacing w:before="1"/>
              <w:ind w:left="19" w:right="1"/>
              <w:jc w:val="center"/>
              <w:rPr>
                <w:color w:val="000000"/>
                <w:sz w:val="16"/>
                <w:szCs w:val="16"/>
              </w:rPr>
            </w:pPr>
            <w:r w:rsidRPr="00157BCC">
              <w:rPr>
                <w:color w:val="000000"/>
                <w:sz w:val="16"/>
                <w:szCs w:val="16"/>
              </w:rPr>
              <w:t>3,103 (28.9%)</w:t>
            </w:r>
          </w:p>
        </w:tc>
        <w:tc>
          <w:tcPr>
            <w:tcW w:w="721" w:type="dxa"/>
          </w:tcPr>
          <w:p w14:paraId="000018DE" w14:textId="77777777" w:rsidR="0042791C" w:rsidRPr="00157BCC" w:rsidRDefault="0042791C">
            <w:pPr>
              <w:pBdr>
                <w:top w:val="nil"/>
                <w:left w:val="nil"/>
                <w:bottom w:val="nil"/>
                <w:right w:val="nil"/>
                <w:between w:val="nil"/>
              </w:pBdr>
              <w:spacing w:before="23"/>
              <w:rPr>
                <w:b/>
                <w:color w:val="000000"/>
                <w:sz w:val="16"/>
                <w:szCs w:val="16"/>
              </w:rPr>
            </w:pPr>
          </w:p>
          <w:p w14:paraId="000018DF" w14:textId="77777777" w:rsidR="0042791C" w:rsidRPr="00157BCC" w:rsidRDefault="00425BCD">
            <w:pPr>
              <w:pBdr>
                <w:top w:val="nil"/>
                <w:left w:val="nil"/>
                <w:bottom w:val="nil"/>
                <w:right w:val="nil"/>
                <w:between w:val="nil"/>
              </w:pBdr>
              <w:spacing w:before="1"/>
              <w:ind w:left="18"/>
              <w:jc w:val="center"/>
              <w:rPr>
                <w:color w:val="000000"/>
                <w:sz w:val="16"/>
                <w:szCs w:val="16"/>
              </w:rPr>
            </w:pPr>
            <w:r w:rsidRPr="00157BCC">
              <w:rPr>
                <w:color w:val="000000"/>
                <w:sz w:val="16"/>
                <w:szCs w:val="16"/>
              </w:rPr>
              <w:t>0.027</w:t>
            </w:r>
          </w:p>
        </w:tc>
        <w:tc>
          <w:tcPr>
            <w:tcW w:w="1157" w:type="dxa"/>
          </w:tcPr>
          <w:p w14:paraId="000018E0" w14:textId="77777777" w:rsidR="0042791C" w:rsidRPr="00157BCC" w:rsidRDefault="0042791C">
            <w:pPr>
              <w:pBdr>
                <w:top w:val="nil"/>
                <w:left w:val="nil"/>
                <w:bottom w:val="nil"/>
                <w:right w:val="nil"/>
                <w:between w:val="nil"/>
              </w:pBdr>
              <w:spacing w:before="23"/>
              <w:rPr>
                <w:b/>
                <w:color w:val="000000"/>
                <w:sz w:val="16"/>
                <w:szCs w:val="16"/>
              </w:rPr>
            </w:pPr>
          </w:p>
          <w:p w14:paraId="000018E1" w14:textId="77777777"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867 (27.9%)</w:t>
            </w:r>
          </w:p>
        </w:tc>
        <w:tc>
          <w:tcPr>
            <w:tcW w:w="1156" w:type="dxa"/>
          </w:tcPr>
          <w:p w14:paraId="000018E2" w14:textId="77777777" w:rsidR="0042791C" w:rsidRPr="00157BCC" w:rsidRDefault="0042791C">
            <w:pPr>
              <w:pBdr>
                <w:top w:val="nil"/>
                <w:left w:val="nil"/>
                <w:bottom w:val="nil"/>
                <w:right w:val="nil"/>
                <w:between w:val="nil"/>
              </w:pBdr>
              <w:spacing w:before="23"/>
              <w:rPr>
                <w:b/>
                <w:color w:val="000000"/>
                <w:sz w:val="16"/>
                <w:szCs w:val="16"/>
              </w:rPr>
            </w:pPr>
          </w:p>
          <w:p w14:paraId="000018E3" w14:textId="77777777" w:rsidR="0042791C" w:rsidRPr="00157BCC" w:rsidRDefault="00425BCD">
            <w:pPr>
              <w:pBdr>
                <w:top w:val="nil"/>
                <w:left w:val="nil"/>
                <w:bottom w:val="nil"/>
                <w:right w:val="nil"/>
                <w:between w:val="nil"/>
              </w:pBdr>
              <w:spacing w:before="1"/>
              <w:ind w:left="21" w:right="10"/>
              <w:jc w:val="center"/>
              <w:rPr>
                <w:color w:val="000000"/>
                <w:sz w:val="16"/>
                <w:szCs w:val="16"/>
              </w:rPr>
            </w:pPr>
            <w:r w:rsidRPr="00157BCC">
              <w:rPr>
                <w:color w:val="000000"/>
                <w:sz w:val="16"/>
                <w:szCs w:val="16"/>
              </w:rPr>
              <w:t>1,035 (33.3%)</w:t>
            </w:r>
          </w:p>
        </w:tc>
        <w:tc>
          <w:tcPr>
            <w:tcW w:w="722" w:type="dxa"/>
          </w:tcPr>
          <w:p w14:paraId="000018E4" w14:textId="77777777" w:rsidR="0042791C" w:rsidRPr="00157BCC" w:rsidRDefault="0042791C">
            <w:pPr>
              <w:pBdr>
                <w:top w:val="nil"/>
                <w:left w:val="nil"/>
                <w:bottom w:val="nil"/>
                <w:right w:val="nil"/>
                <w:between w:val="nil"/>
              </w:pBdr>
              <w:spacing w:before="23"/>
              <w:rPr>
                <w:b/>
                <w:color w:val="000000"/>
                <w:sz w:val="16"/>
                <w:szCs w:val="16"/>
              </w:rPr>
            </w:pPr>
          </w:p>
          <w:p w14:paraId="000018E5" w14:textId="77777777" w:rsidR="0042791C" w:rsidRPr="00157BCC" w:rsidRDefault="00425BCD">
            <w:pPr>
              <w:pBdr>
                <w:top w:val="nil"/>
                <w:left w:val="nil"/>
                <w:bottom w:val="nil"/>
                <w:right w:val="nil"/>
                <w:between w:val="nil"/>
              </w:pBdr>
              <w:spacing w:before="1"/>
              <w:ind w:left="10" w:right="1"/>
              <w:jc w:val="center"/>
              <w:rPr>
                <w:color w:val="000000"/>
                <w:sz w:val="16"/>
                <w:szCs w:val="16"/>
              </w:rPr>
            </w:pPr>
            <w:r w:rsidRPr="00157BCC">
              <w:rPr>
                <w:color w:val="000000"/>
                <w:sz w:val="16"/>
                <w:szCs w:val="16"/>
              </w:rPr>
              <w:t>0.118</w:t>
            </w:r>
          </w:p>
        </w:tc>
        <w:tc>
          <w:tcPr>
            <w:tcW w:w="1158" w:type="dxa"/>
          </w:tcPr>
          <w:p w14:paraId="000018E6" w14:textId="77777777" w:rsidR="0042791C" w:rsidRPr="00157BCC" w:rsidRDefault="0042791C">
            <w:pPr>
              <w:pBdr>
                <w:top w:val="nil"/>
                <w:left w:val="nil"/>
                <w:bottom w:val="nil"/>
                <w:right w:val="nil"/>
                <w:between w:val="nil"/>
              </w:pBdr>
              <w:spacing w:before="23"/>
              <w:rPr>
                <w:b/>
                <w:color w:val="000000"/>
                <w:sz w:val="16"/>
                <w:szCs w:val="16"/>
              </w:rPr>
            </w:pPr>
          </w:p>
          <w:p w14:paraId="000018E7" w14:textId="769C9DA5" w:rsidR="0042791C" w:rsidRPr="00157BCC" w:rsidRDefault="00425BCD">
            <w:pPr>
              <w:pBdr>
                <w:top w:val="nil"/>
                <w:left w:val="nil"/>
                <w:bottom w:val="nil"/>
                <w:right w:val="nil"/>
                <w:between w:val="nil"/>
              </w:pBdr>
              <w:spacing w:before="1"/>
              <w:ind w:left="6" w:right="1"/>
              <w:jc w:val="center"/>
              <w:rPr>
                <w:color w:val="000000"/>
                <w:sz w:val="16"/>
                <w:szCs w:val="16"/>
              </w:rPr>
            </w:pPr>
            <w:r w:rsidRPr="00157BCC">
              <w:rPr>
                <w:color w:val="000000"/>
                <w:sz w:val="16"/>
                <w:szCs w:val="16"/>
              </w:rPr>
              <w:t>256 (24.6</w:t>
            </w:r>
            <w:r w:rsidR="003F6676" w:rsidRPr="00157BCC">
              <w:rPr>
                <w:color w:val="000000"/>
                <w:sz w:val="16"/>
                <w:szCs w:val="16"/>
              </w:rPr>
              <w:t>%</w:t>
            </w:r>
            <w:r w:rsidRPr="00157BCC">
              <w:rPr>
                <w:color w:val="000000"/>
                <w:sz w:val="16"/>
                <w:szCs w:val="16"/>
              </w:rPr>
              <w:t>)</w:t>
            </w:r>
          </w:p>
        </w:tc>
        <w:tc>
          <w:tcPr>
            <w:tcW w:w="1157" w:type="dxa"/>
          </w:tcPr>
          <w:p w14:paraId="000018E8" w14:textId="77777777" w:rsidR="0042791C" w:rsidRPr="00157BCC" w:rsidRDefault="0042791C">
            <w:pPr>
              <w:pBdr>
                <w:top w:val="nil"/>
                <w:left w:val="nil"/>
                <w:bottom w:val="nil"/>
                <w:right w:val="nil"/>
                <w:between w:val="nil"/>
              </w:pBdr>
              <w:spacing w:before="23"/>
              <w:rPr>
                <w:b/>
                <w:color w:val="000000"/>
                <w:sz w:val="16"/>
                <w:szCs w:val="16"/>
              </w:rPr>
            </w:pPr>
          </w:p>
          <w:p w14:paraId="000018E9" w14:textId="04C21ABE" w:rsidR="0042791C" w:rsidRPr="00157BCC" w:rsidRDefault="00425BCD">
            <w:pPr>
              <w:pBdr>
                <w:top w:val="nil"/>
                <w:left w:val="nil"/>
                <w:bottom w:val="nil"/>
                <w:right w:val="nil"/>
                <w:between w:val="nil"/>
              </w:pBdr>
              <w:spacing w:before="1"/>
              <w:ind w:left="17" w:right="17"/>
              <w:jc w:val="center"/>
              <w:rPr>
                <w:color w:val="000000"/>
                <w:sz w:val="16"/>
                <w:szCs w:val="16"/>
              </w:rPr>
            </w:pPr>
            <w:r w:rsidRPr="00157BCC">
              <w:rPr>
                <w:color w:val="000000"/>
                <w:sz w:val="16"/>
                <w:szCs w:val="16"/>
              </w:rPr>
              <w:t>265 (25.4</w:t>
            </w:r>
            <w:r w:rsidR="003F6676" w:rsidRPr="00157BCC">
              <w:rPr>
                <w:color w:val="000000"/>
                <w:sz w:val="16"/>
                <w:szCs w:val="16"/>
              </w:rPr>
              <w:t>%</w:t>
            </w:r>
            <w:r w:rsidRPr="00157BCC">
              <w:rPr>
                <w:color w:val="000000"/>
                <w:sz w:val="16"/>
                <w:szCs w:val="16"/>
              </w:rPr>
              <w:t>)</w:t>
            </w:r>
          </w:p>
        </w:tc>
        <w:tc>
          <w:tcPr>
            <w:tcW w:w="723" w:type="dxa"/>
          </w:tcPr>
          <w:p w14:paraId="000018EA" w14:textId="77777777" w:rsidR="0042791C" w:rsidRPr="00157BCC" w:rsidRDefault="0042791C">
            <w:pPr>
              <w:pBdr>
                <w:top w:val="nil"/>
                <w:left w:val="nil"/>
                <w:bottom w:val="nil"/>
                <w:right w:val="nil"/>
                <w:between w:val="nil"/>
              </w:pBdr>
              <w:spacing w:before="23"/>
              <w:rPr>
                <w:b/>
                <w:color w:val="000000"/>
                <w:sz w:val="16"/>
                <w:szCs w:val="16"/>
              </w:rPr>
            </w:pPr>
          </w:p>
          <w:p w14:paraId="000018EB" w14:textId="77777777" w:rsidR="0042791C" w:rsidRPr="00157BCC" w:rsidRDefault="00425BCD">
            <w:pPr>
              <w:pBdr>
                <w:top w:val="nil"/>
                <w:left w:val="nil"/>
                <w:bottom w:val="nil"/>
                <w:right w:val="nil"/>
                <w:between w:val="nil"/>
              </w:pBdr>
              <w:spacing w:before="1"/>
              <w:ind w:left="3" w:right="5"/>
              <w:jc w:val="center"/>
              <w:rPr>
                <w:color w:val="000000"/>
                <w:sz w:val="16"/>
                <w:szCs w:val="16"/>
              </w:rPr>
            </w:pPr>
            <w:r w:rsidRPr="00157BCC">
              <w:rPr>
                <w:color w:val="000000"/>
                <w:sz w:val="16"/>
                <w:szCs w:val="16"/>
              </w:rPr>
              <w:t>0.02</w:t>
            </w:r>
          </w:p>
        </w:tc>
      </w:tr>
      <w:tr w:rsidR="0042791C" w:rsidRPr="00157BCC" w14:paraId="462F5D3A" w14:textId="77777777">
        <w:trPr>
          <w:trHeight w:val="422"/>
        </w:trPr>
        <w:tc>
          <w:tcPr>
            <w:tcW w:w="2160" w:type="dxa"/>
          </w:tcPr>
          <w:p w14:paraId="000018EC"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Angiotensin II receptor</w:t>
            </w:r>
          </w:p>
          <w:p w14:paraId="000018ED" w14:textId="6A6ACC43"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blockers (ARB</w:t>
            </w:r>
            <w:r w:rsidR="003E1772" w:rsidRPr="00157BCC">
              <w:rPr>
                <w:b/>
                <w:color w:val="000000"/>
                <w:sz w:val="16"/>
                <w:szCs w:val="16"/>
              </w:rPr>
              <w:t>s</w:t>
            </w:r>
            <w:r w:rsidRPr="00157BCC">
              <w:rPr>
                <w:b/>
                <w:color w:val="000000"/>
                <w:sz w:val="16"/>
                <w:szCs w:val="16"/>
              </w:rPr>
              <w:t>); n (%)</w:t>
            </w:r>
          </w:p>
        </w:tc>
        <w:tc>
          <w:tcPr>
            <w:tcW w:w="1214" w:type="dxa"/>
          </w:tcPr>
          <w:p w14:paraId="000018EE" w14:textId="77777777" w:rsidR="0042791C" w:rsidRPr="00157BCC" w:rsidRDefault="00425BCD">
            <w:pPr>
              <w:pBdr>
                <w:top w:val="nil"/>
                <w:left w:val="nil"/>
                <w:bottom w:val="nil"/>
                <w:right w:val="nil"/>
                <w:between w:val="nil"/>
              </w:pBdr>
              <w:spacing w:before="102"/>
              <w:ind w:left="21" w:right="2"/>
              <w:jc w:val="center"/>
              <w:rPr>
                <w:color w:val="000000"/>
                <w:sz w:val="16"/>
                <w:szCs w:val="16"/>
              </w:rPr>
            </w:pPr>
            <w:r w:rsidRPr="00157BCC">
              <w:rPr>
                <w:color w:val="000000"/>
                <w:sz w:val="16"/>
                <w:szCs w:val="16"/>
              </w:rPr>
              <w:t>1,916 (22.9%)</w:t>
            </w:r>
          </w:p>
        </w:tc>
        <w:tc>
          <w:tcPr>
            <w:tcW w:w="1152" w:type="dxa"/>
          </w:tcPr>
          <w:p w14:paraId="000018EF" w14:textId="77777777" w:rsidR="0042791C" w:rsidRPr="00157BCC" w:rsidRDefault="00425BCD">
            <w:pPr>
              <w:pBdr>
                <w:top w:val="nil"/>
                <w:left w:val="nil"/>
                <w:bottom w:val="nil"/>
                <w:right w:val="nil"/>
                <w:between w:val="nil"/>
              </w:pBdr>
              <w:spacing w:before="102"/>
              <w:ind w:left="22"/>
              <w:jc w:val="center"/>
              <w:rPr>
                <w:color w:val="000000"/>
                <w:sz w:val="16"/>
                <w:szCs w:val="16"/>
              </w:rPr>
            </w:pPr>
            <w:r w:rsidRPr="00157BCC">
              <w:rPr>
                <w:color w:val="000000"/>
                <w:sz w:val="16"/>
                <w:szCs w:val="16"/>
              </w:rPr>
              <w:t>1,868 (22.3%)</w:t>
            </w:r>
          </w:p>
        </w:tc>
        <w:tc>
          <w:tcPr>
            <w:tcW w:w="720" w:type="dxa"/>
          </w:tcPr>
          <w:p w14:paraId="000018F0"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0.014</w:t>
            </w:r>
          </w:p>
        </w:tc>
        <w:tc>
          <w:tcPr>
            <w:tcW w:w="1156" w:type="dxa"/>
          </w:tcPr>
          <w:p w14:paraId="000018F1"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2,295 (21.3%)</w:t>
            </w:r>
          </w:p>
        </w:tc>
        <w:tc>
          <w:tcPr>
            <w:tcW w:w="1155" w:type="dxa"/>
          </w:tcPr>
          <w:p w14:paraId="000018F2" w14:textId="77777777" w:rsidR="0042791C" w:rsidRPr="00157BCC" w:rsidRDefault="00425BCD">
            <w:pPr>
              <w:pBdr>
                <w:top w:val="nil"/>
                <w:left w:val="nil"/>
                <w:bottom w:val="nil"/>
                <w:right w:val="nil"/>
                <w:between w:val="nil"/>
              </w:pBdr>
              <w:spacing w:before="102"/>
              <w:ind w:left="19" w:right="1"/>
              <w:jc w:val="center"/>
              <w:rPr>
                <w:color w:val="000000"/>
                <w:sz w:val="16"/>
                <w:szCs w:val="16"/>
              </w:rPr>
            </w:pPr>
            <w:r w:rsidRPr="00157BCC">
              <w:rPr>
                <w:color w:val="000000"/>
                <w:sz w:val="16"/>
                <w:szCs w:val="16"/>
              </w:rPr>
              <w:t>2,348 (21.8%)</w:t>
            </w:r>
          </w:p>
        </w:tc>
        <w:tc>
          <w:tcPr>
            <w:tcW w:w="721" w:type="dxa"/>
          </w:tcPr>
          <w:p w14:paraId="000018F3"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0.012</w:t>
            </w:r>
          </w:p>
        </w:tc>
        <w:tc>
          <w:tcPr>
            <w:tcW w:w="1157" w:type="dxa"/>
          </w:tcPr>
          <w:p w14:paraId="000018F4" w14:textId="77777777"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376 (12.1%)</w:t>
            </w:r>
          </w:p>
        </w:tc>
        <w:tc>
          <w:tcPr>
            <w:tcW w:w="1156" w:type="dxa"/>
          </w:tcPr>
          <w:p w14:paraId="000018F5" w14:textId="77777777" w:rsidR="0042791C" w:rsidRPr="00157BCC" w:rsidRDefault="00425BCD">
            <w:pPr>
              <w:pBdr>
                <w:top w:val="nil"/>
                <w:left w:val="nil"/>
                <w:bottom w:val="nil"/>
                <w:right w:val="nil"/>
                <w:between w:val="nil"/>
              </w:pBdr>
              <w:spacing w:before="102"/>
              <w:ind w:left="21" w:right="10"/>
              <w:jc w:val="center"/>
              <w:rPr>
                <w:color w:val="000000"/>
                <w:sz w:val="16"/>
                <w:szCs w:val="16"/>
              </w:rPr>
            </w:pPr>
            <w:r w:rsidRPr="00157BCC">
              <w:rPr>
                <w:color w:val="000000"/>
                <w:sz w:val="16"/>
                <w:szCs w:val="16"/>
              </w:rPr>
              <w:t>349 (11.2%)</w:t>
            </w:r>
          </w:p>
        </w:tc>
        <w:tc>
          <w:tcPr>
            <w:tcW w:w="722" w:type="dxa"/>
          </w:tcPr>
          <w:p w14:paraId="000018F6"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0.027</w:t>
            </w:r>
          </w:p>
        </w:tc>
        <w:tc>
          <w:tcPr>
            <w:tcW w:w="1158" w:type="dxa"/>
          </w:tcPr>
          <w:p w14:paraId="000018F7" w14:textId="794889C8" w:rsidR="0042791C" w:rsidRPr="00157BCC" w:rsidRDefault="00425BCD">
            <w:pPr>
              <w:pBdr>
                <w:top w:val="nil"/>
                <w:left w:val="nil"/>
                <w:bottom w:val="nil"/>
                <w:right w:val="nil"/>
                <w:between w:val="nil"/>
              </w:pBdr>
              <w:spacing w:before="102"/>
              <w:ind w:left="6" w:right="1"/>
              <w:jc w:val="center"/>
              <w:rPr>
                <w:color w:val="000000"/>
                <w:sz w:val="16"/>
                <w:szCs w:val="16"/>
              </w:rPr>
            </w:pPr>
            <w:r w:rsidRPr="00157BCC">
              <w:rPr>
                <w:color w:val="000000"/>
                <w:sz w:val="16"/>
                <w:szCs w:val="16"/>
              </w:rPr>
              <w:t>263 (25.2</w:t>
            </w:r>
            <w:r w:rsidR="003F6676" w:rsidRPr="00157BCC">
              <w:rPr>
                <w:color w:val="000000"/>
                <w:sz w:val="16"/>
                <w:szCs w:val="16"/>
              </w:rPr>
              <w:t>%</w:t>
            </w:r>
            <w:r w:rsidRPr="00157BCC">
              <w:rPr>
                <w:color w:val="000000"/>
                <w:sz w:val="16"/>
                <w:szCs w:val="16"/>
              </w:rPr>
              <w:t>)</w:t>
            </w:r>
          </w:p>
        </w:tc>
        <w:tc>
          <w:tcPr>
            <w:tcW w:w="1157" w:type="dxa"/>
          </w:tcPr>
          <w:p w14:paraId="000018F8" w14:textId="679052A3" w:rsidR="0042791C" w:rsidRPr="00157BCC" w:rsidRDefault="00425BCD">
            <w:pPr>
              <w:pBdr>
                <w:top w:val="nil"/>
                <w:left w:val="nil"/>
                <w:bottom w:val="nil"/>
                <w:right w:val="nil"/>
                <w:between w:val="nil"/>
              </w:pBdr>
              <w:spacing w:before="102"/>
              <w:ind w:left="17" w:right="17"/>
              <w:jc w:val="center"/>
              <w:rPr>
                <w:color w:val="000000"/>
                <w:sz w:val="16"/>
                <w:szCs w:val="16"/>
              </w:rPr>
            </w:pPr>
            <w:r w:rsidRPr="00157BCC">
              <w:rPr>
                <w:color w:val="000000"/>
                <w:sz w:val="16"/>
                <w:szCs w:val="16"/>
              </w:rPr>
              <w:t>255 (24.5</w:t>
            </w:r>
            <w:r w:rsidR="003F6676" w:rsidRPr="00157BCC">
              <w:rPr>
                <w:color w:val="000000"/>
                <w:sz w:val="16"/>
                <w:szCs w:val="16"/>
              </w:rPr>
              <w:t>%</w:t>
            </w:r>
            <w:r w:rsidRPr="00157BCC">
              <w:rPr>
                <w:color w:val="000000"/>
                <w:sz w:val="16"/>
                <w:szCs w:val="16"/>
              </w:rPr>
              <w:t>)</w:t>
            </w:r>
          </w:p>
        </w:tc>
        <w:tc>
          <w:tcPr>
            <w:tcW w:w="723" w:type="dxa"/>
          </w:tcPr>
          <w:p w14:paraId="000018F9" w14:textId="17DEB37E" w:rsidR="0042791C" w:rsidRPr="00157BCC" w:rsidRDefault="00425BCD">
            <w:pPr>
              <w:pBdr>
                <w:top w:val="nil"/>
                <w:left w:val="nil"/>
                <w:bottom w:val="nil"/>
                <w:right w:val="nil"/>
                <w:between w:val="nil"/>
              </w:pBdr>
              <w:spacing w:before="102"/>
              <w:ind w:left="2" w:right="5"/>
              <w:jc w:val="center"/>
              <w:rPr>
                <w:color w:val="000000"/>
                <w:sz w:val="16"/>
                <w:szCs w:val="16"/>
              </w:rPr>
            </w:pPr>
            <w:r w:rsidRPr="00157BCC">
              <w:rPr>
                <w:color w:val="000000"/>
                <w:sz w:val="16"/>
                <w:szCs w:val="16"/>
              </w:rPr>
              <w:t>0.018</w:t>
            </w:r>
          </w:p>
        </w:tc>
      </w:tr>
      <w:tr w:rsidR="0042791C" w:rsidRPr="00157BCC" w14:paraId="221853E9" w14:textId="77777777">
        <w:trPr>
          <w:trHeight w:val="424"/>
        </w:trPr>
        <w:tc>
          <w:tcPr>
            <w:tcW w:w="2160" w:type="dxa"/>
          </w:tcPr>
          <w:p w14:paraId="000018FB" w14:textId="6E742952" w:rsidR="0042791C" w:rsidRPr="00157BCC" w:rsidRDefault="00425BCD" w:rsidP="00E81374">
            <w:pPr>
              <w:pBdr>
                <w:top w:val="nil"/>
                <w:left w:val="nil"/>
                <w:bottom w:val="nil"/>
                <w:right w:val="nil"/>
                <w:between w:val="nil"/>
              </w:pBdr>
              <w:ind w:left="39"/>
              <w:rPr>
                <w:b/>
                <w:color w:val="000000"/>
                <w:sz w:val="16"/>
                <w:szCs w:val="16"/>
              </w:rPr>
            </w:pPr>
            <w:r w:rsidRPr="00157BCC">
              <w:rPr>
                <w:b/>
                <w:color w:val="000000"/>
                <w:sz w:val="16"/>
                <w:szCs w:val="16"/>
              </w:rPr>
              <w:t xml:space="preserve">Aldosterone antagonists; </w:t>
            </w:r>
            <w:r w:rsidR="003E1772" w:rsidRPr="00157BCC">
              <w:rPr>
                <w:b/>
                <w:color w:val="000000"/>
                <w:sz w:val="16"/>
                <w:szCs w:val="16"/>
              </w:rPr>
              <w:br/>
            </w:r>
            <w:r w:rsidRPr="00157BCC">
              <w:rPr>
                <w:b/>
                <w:color w:val="000000"/>
                <w:sz w:val="16"/>
                <w:szCs w:val="16"/>
              </w:rPr>
              <w:t>n</w:t>
            </w:r>
            <w:r w:rsidR="003E1772" w:rsidRPr="00157BCC">
              <w:rPr>
                <w:b/>
                <w:color w:val="000000"/>
                <w:sz w:val="16"/>
                <w:szCs w:val="16"/>
              </w:rPr>
              <w:t xml:space="preserve"> </w:t>
            </w:r>
            <w:r w:rsidRPr="00157BCC">
              <w:rPr>
                <w:b/>
                <w:color w:val="000000"/>
                <w:sz w:val="16"/>
                <w:szCs w:val="16"/>
              </w:rPr>
              <w:t>(%)</w:t>
            </w:r>
          </w:p>
        </w:tc>
        <w:tc>
          <w:tcPr>
            <w:tcW w:w="1214" w:type="dxa"/>
          </w:tcPr>
          <w:p w14:paraId="000018FC"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245 (2.9%)</w:t>
            </w:r>
          </w:p>
        </w:tc>
        <w:tc>
          <w:tcPr>
            <w:tcW w:w="1152" w:type="dxa"/>
          </w:tcPr>
          <w:p w14:paraId="000018FD" w14:textId="77777777" w:rsidR="0042791C" w:rsidRPr="00157BCC" w:rsidRDefault="00425BCD">
            <w:pPr>
              <w:pBdr>
                <w:top w:val="nil"/>
                <w:left w:val="nil"/>
                <w:bottom w:val="nil"/>
                <w:right w:val="nil"/>
                <w:between w:val="nil"/>
              </w:pBdr>
              <w:spacing w:before="102"/>
              <w:ind w:left="22" w:right="2"/>
              <w:jc w:val="center"/>
              <w:rPr>
                <w:color w:val="000000"/>
                <w:sz w:val="16"/>
                <w:szCs w:val="16"/>
              </w:rPr>
            </w:pPr>
            <w:r w:rsidRPr="00157BCC">
              <w:rPr>
                <w:color w:val="000000"/>
                <w:sz w:val="16"/>
                <w:szCs w:val="16"/>
              </w:rPr>
              <w:t>248 (3.0%)</w:t>
            </w:r>
          </w:p>
        </w:tc>
        <w:tc>
          <w:tcPr>
            <w:tcW w:w="720" w:type="dxa"/>
          </w:tcPr>
          <w:p w14:paraId="000018FE"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0.002</w:t>
            </w:r>
          </w:p>
        </w:tc>
        <w:tc>
          <w:tcPr>
            <w:tcW w:w="1156" w:type="dxa"/>
          </w:tcPr>
          <w:p w14:paraId="000018FF" w14:textId="77777777" w:rsidR="0042791C" w:rsidRPr="00157BCC" w:rsidRDefault="00425BCD">
            <w:pPr>
              <w:pBdr>
                <w:top w:val="nil"/>
                <w:left w:val="nil"/>
                <w:bottom w:val="nil"/>
                <w:right w:val="nil"/>
                <w:between w:val="nil"/>
              </w:pBdr>
              <w:spacing w:before="102"/>
              <w:ind w:left="21"/>
              <w:jc w:val="center"/>
              <w:rPr>
                <w:color w:val="000000"/>
                <w:sz w:val="16"/>
                <w:szCs w:val="16"/>
              </w:rPr>
            </w:pPr>
            <w:r w:rsidRPr="00157BCC">
              <w:rPr>
                <w:color w:val="000000"/>
                <w:sz w:val="16"/>
                <w:szCs w:val="16"/>
              </w:rPr>
              <w:t>288 (2.7%)</w:t>
            </w:r>
          </w:p>
        </w:tc>
        <w:tc>
          <w:tcPr>
            <w:tcW w:w="1155" w:type="dxa"/>
          </w:tcPr>
          <w:p w14:paraId="00001900"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289 (2.7%)</w:t>
            </w:r>
          </w:p>
        </w:tc>
        <w:tc>
          <w:tcPr>
            <w:tcW w:w="721" w:type="dxa"/>
          </w:tcPr>
          <w:p w14:paraId="00001901"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0.001</w:t>
            </w:r>
          </w:p>
        </w:tc>
        <w:tc>
          <w:tcPr>
            <w:tcW w:w="1157" w:type="dxa"/>
          </w:tcPr>
          <w:p w14:paraId="00001902" w14:textId="77777777" w:rsidR="0042791C" w:rsidRPr="00157BCC" w:rsidRDefault="00425BCD">
            <w:pPr>
              <w:pBdr>
                <w:top w:val="nil"/>
                <w:left w:val="nil"/>
                <w:bottom w:val="nil"/>
                <w:right w:val="nil"/>
                <w:between w:val="nil"/>
              </w:pBdr>
              <w:spacing w:before="102"/>
              <w:ind w:left="17" w:right="2"/>
              <w:jc w:val="center"/>
              <w:rPr>
                <w:color w:val="000000"/>
                <w:sz w:val="16"/>
                <w:szCs w:val="16"/>
              </w:rPr>
            </w:pPr>
            <w:r w:rsidRPr="00157BCC">
              <w:rPr>
                <w:color w:val="000000"/>
                <w:sz w:val="16"/>
                <w:szCs w:val="16"/>
              </w:rPr>
              <w:t>99 (3.2%)</w:t>
            </w:r>
          </w:p>
        </w:tc>
        <w:tc>
          <w:tcPr>
            <w:tcW w:w="1156" w:type="dxa"/>
          </w:tcPr>
          <w:p w14:paraId="00001903" w14:textId="77777777" w:rsidR="0042791C" w:rsidRPr="00157BCC" w:rsidRDefault="00425BCD">
            <w:pPr>
              <w:pBdr>
                <w:top w:val="nil"/>
                <w:left w:val="nil"/>
                <w:bottom w:val="nil"/>
                <w:right w:val="nil"/>
                <w:between w:val="nil"/>
              </w:pBdr>
              <w:spacing w:before="102"/>
              <w:ind w:left="21" w:right="9"/>
              <w:jc w:val="center"/>
              <w:rPr>
                <w:color w:val="000000"/>
                <w:sz w:val="16"/>
                <w:szCs w:val="16"/>
              </w:rPr>
            </w:pPr>
            <w:r w:rsidRPr="00157BCC">
              <w:rPr>
                <w:color w:val="000000"/>
                <w:sz w:val="16"/>
                <w:szCs w:val="16"/>
              </w:rPr>
              <w:t>120 (3.9%)</w:t>
            </w:r>
          </w:p>
        </w:tc>
        <w:tc>
          <w:tcPr>
            <w:tcW w:w="722" w:type="dxa"/>
          </w:tcPr>
          <w:p w14:paraId="00001904"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0.037</w:t>
            </w:r>
          </w:p>
        </w:tc>
        <w:tc>
          <w:tcPr>
            <w:tcW w:w="1158" w:type="dxa"/>
          </w:tcPr>
          <w:p w14:paraId="00001905" w14:textId="1A86FACD" w:rsidR="0042791C" w:rsidRPr="00157BCC" w:rsidRDefault="00425BCD">
            <w:pPr>
              <w:pBdr>
                <w:top w:val="nil"/>
                <w:left w:val="nil"/>
                <w:bottom w:val="nil"/>
                <w:right w:val="nil"/>
                <w:between w:val="nil"/>
              </w:pBdr>
              <w:spacing w:before="102"/>
              <w:ind w:left="6" w:right="1"/>
              <w:jc w:val="center"/>
              <w:rPr>
                <w:color w:val="000000"/>
                <w:sz w:val="16"/>
                <w:szCs w:val="16"/>
              </w:rPr>
            </w:pPr>
            <w:r w:rsidRPr="00157BCC">
              <w:rPr>
                <w:color w:val="000000"/>
                <w:sz w:val="16"/>
                <w:szCs w:val="16"/>
              </w:rPr>
              <w:t>46 (4.4</w:t>
            </w:r>
            <w:r w:rsidR="003F6676" w:rsidRPr="00157BCC">
              <w:rPr>
                <w:color w:val="000000"/>
                <w:sz w:val="16"/>
                <w:szCs w:val="16"/>
              </w:rPr>
              <w:t>%</w:t>
            </w:r>
            <w:r w:rsidRPr="00157BCC">
              <w:rPr>
                <w:color w:val="000000"/>
                <w:sz w:val="16"/>
                <w:szCs w:val="16"/>
              </w:rPr>
              <w:t>)</w:t>
            </w:r>
          </w:p>
        </w:tc>
        <w:tc>
          <w:tcPr>
            <w:tcW w:w="1157" w:type="dxa"/>
          </w:tcPr>
          <w:p w14:paraId="00001906" w14:textId="629618B2"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46 (4.4</w:t>
            </w:r>
            <w:r w:rsidR="003F6676" w:rsidRPr="00157BCC">
              <w:rPr>
                <w:color w:val="000000"/>
                <w:sz w:val="16"/>
                <w:szCs w:val="16"/>
              </w:rPr>
              <w:t>%</w:t>
            </w:r>
            <w:r w:rsidRPr="00157BCC">
              <w:rPr>
                <w:color w:val="000000"/>
                <w:sz w:val="16"/>
                <w:szCs w:val="16"/>
              </w:rPr>
              <w:t>)</w:t>
            </w:r>
          </w:p>
        </w:tc>
        <w:tc>
          <w:tcPr>
            <w:tcW w:w="723" w:type="dxa"/>
          </w:tcPr>
          <w:p w14:paraId="00001907" w14:textId="77777777" w:rsidR="0042791C" w:rsidRPr="00157BCC" w:rsidRDefault="00425BCD">
            <w:pPr>
              <w:pBdr>
                <w:top w:val="nil"/>
                <w:left w:val="nil"/>
                <w:bottom w:val="nil"/>
                <w:right w:val="nil"/>
                <w:between w:val="nil"/>
              </w:pBdr>
              <w:spacing w:before="102"/>
              <w:ind w:left="1" w:right="5"/>
              <w:jc w:val="center"/>
              <w:rPr>
                <w:color w:val="000000"/>
                <w:sz w:val="16"/>
                <w:szCs w:val="16"/>
              </w:rPr>
            </w:pPr>
            <w:r w:rsidRPr="00157BCC">
              <w:rPr>
                <w:color w:val="000000"/>
                <w:sz w:val="16"/>
                <w:szCs w:val="16"/>
              </w:rPr>
              <w:t>0</w:t>
            </w:r>
          </w:p>
        </w:tc>
      </w:tr>
      <w:tr w:rsidR="0042791C" w:rsidRPr="00157BCC" w14:paraId="1A57E352" w14:textId="77777777">
        <w:trPr>
          <w:trHeight w:val="359"/>
        </w:trPr>
        <w:tc>
          <w:tcPr>
            <w:tcW w:w="2160" w:type="dxa"/>
          </w:tcPr>
          <w:p w14:paraId="00001908"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Diuretics; n (%)</w:t>
            </w:r>
          </w:p>
        </w:tc>
        <w:tc>
          <w:tcPr>
            <w:tcW w:w="1214" w:type="dxa"/>
          </w:tcPr>
          <w:p w14:paraId="00001909"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3,161 (37.8%)</w:t>
            </w:r>
          </w:p>
        </w:tc>
        <w:tc>
          <w:tcPr>
            <w:tcW w:w="1152" w:type="dxa"/>
          </w:tcPr>
          <w:p w14:paraId="0000190A" w14:textId="77777777" w:rsidR="0042791C" w:rsidRPr="00157BCC" w:rsidRDefault="00425BCD">
            <w:pPr>
              <w:pBdr>
                <w:top w:val="nil"/>
                <w:left w:val="nil"/>
                <w:bottom w:val="nil"/>
                <w:right w:val="nil"/>
                <w:between w:val="nil"/>
              </w:pBdr>
              <w:spacing w:before="70"/>
              <w:ind w:left="22"/>
              <w:jc w:val="center"/>
              <w:rPr>
                <w:color w:val="000000"/>
                <w:sz w:val="16"/>
                <w:szCs w:val="16"/>
              </w:rPr>
            </w:pPr>
            <w:r w:rsidRPr="00157BCC">
              <w:rPr>
                <w:color w:val="000000"/>
                <w:sz w:val="16"/>
                <w:szCs w:val="16"/>
              </w:rPr>
              <w:t>3,239 (38.7%)</w:t>
            </w:r>
          </w:p>
        </w:tc>
        <w:tc>
          <w:tcPr>
            <w:tcW w:w="720" w:type="dxa"/>
          </w:tcPr>
          <w:p w14:paraId="0000190B"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0.019</w:t>
            </w:r>
          </w:p>
        </w:tc>
        <w:tc>
          <w:tcPr>
            <w:tcW w:w="1156" w:type="dxa"/>
          </w:tcPr>
          <w:p w14:paraId="0000190C"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3,667 (34.1%)</w:t>
            </w:r>
          </w:p>
        </w:tc>
        <w:tc>
          <w:tcPr>
            <w:tcW w:w="1155" w:type="dxa"/>
          </w:tcPr>
          <w:p w14:paraId="0000190D"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3,792 (35.3%)</w:t>
            </w:r>
          </w:p>
        </w:tc>
        <w:tc>
          <w:tcPr>
            <w:tcW w:w="721" w:type="dxa"/>
          </w:tcPr>
          <w:p w14:paraId="0000190E"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0.024</w:t>
            </w:r>
          </w:p>
        </w:tc>
        <w:tc>
          <w:tcPr>
            <w:tcW w:w="1157" w:type="dxa"/>
          </w:tcPr>
          <w:p w14:paraId="0000190F"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911 (29.3%)</w:t>
            </w:r>
          </w:p>
        </w:tc>
        <w:tc>
          <w:tcPr>
            <w:tcW w:w="1156" w:type="dxa"/>
          </w:tcPr>
          <w:p w14:paraId="00001910"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1,043 (33.6%)</w:t>
            </w:r>
          </w:p>
        </w:tc>
        <w:tc>
          <w:tcPr>
            <w:tcW w:w="722" w:type="dxa"/>
          </w:tcPr>
          <w:p w14:paraId="00001911"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0.092</w:t>
            </w:r>
          </w:p>
        </w:tc>
        <w:tc>
          <w:tcPr>
            <w:tcW w:w="1158" w:type="dxa"/>
          </w:tcPr>
          <w:p w14:paraId="00001912" w14:textId="47F55625" w:rsidR="0042791C" w:rsidRPr="00157BCC" w:rsidRDefault="00425BCD">
            <w:pPr>
              <w:pBdr>
                <w:top w:val="nil"/>
                <w:left w:val="nil"/>
                <w:bottom w:val="nil"/>
                <w:right w:val="nil"/>
                <w:between w:val="nil"/>
              </w:pBdr>
              <w:spacing w:before="70"/>
              <w:ind w:left="6" w:right="1"/>
              <w:jc w:val="center"/>
              <w:rPr>
                <w:color w:val="000000"/>
                <w:sz w:val="16"/>
                <w:szCs w:val="16"/>
              </w:rPr>
            </w:pPr>
            <w:r w:rsidRPr="00157BCC">
              <w:rPr>
                <w:color w:val="000000"/>
                <w:sz w:val="16"/>
                <w:szCs w:val="16"/>
              </w:rPr>
              <w:t>239 (22.9</w:t>
            </w:r>
            <w:r w:rsidR="003F6676" w:rsidRPr="00157BCC">
              <w:rPr>
                <w:color w:val="000000"/>
                <w:sz w:val="16"/>
                <w:szCs w:val="16"/>
              </w:rPr>
              <w:t>%</w:t>
            </w:r>
            <w:r w:rsidRPr="00157BCC">
              <w:rPr>
                <w:color w:val="000000"/>
                <w:sz w:val="16"/>
                <w:szCs w:val="16"/>
              </w:rPr>
              <w:t>)</w:t>
            </w:r>
          </w:p>
        </w:tc>
        <w:tc>
          <w:tcPr>
            <w:tcW w:w="1157" w:type="dxa"/>
          </w:tcPr>
          <w:p w14:paraId="00001913" w14:textId="73EDB681" w:rsidR="0042791C" w:rsidRPr="00157BCC" w:rsidRDefault="00425BCD">
            <w:pPr>
              <w:pBdr>
                <w:top w:val="nil"/>
                <w:left w:val="nil"/>
                <w:bottom w:val="nil"/>
                <w:right w:val="nil"/>
                <w:between w:val="nil"/>
              </w:pBdr>
              <w:spacing w:before="70"/>
              <w:ind w:left="17" w:right="17"/>
              <w:jc w:val="center"/>
              <w:rPr>
                <w:color w:val="000000"/>
                <w:sz w:val="16"/>
                <w:szCs w:val="16"/>
              </w:rPr>
            </w:pPr>
            <w:r w:rsidRPr="00157BCC">
              <w:rPr>
                <w:color w:val="000000"/>
                <w:sz w:val="16"/>
                <w:szCs w:val="16"/>
              </w:rPr>
              <w:t>226 (21.7</w:t>
            </w:r>
            <w:r w:rsidR="003F6676" w:rsidRPr="00157BCC">
              <w:rPr>
                <w:color w:val="000000"/>
                <w:sz w:val="16"/>
                <w:szCs w:val="16"/>
              </w:rPr>
              <w:t>%</w:t>
            </w:r>
            <w:r w:rsidRPr="00157BCC">
              <w:rPr>
                <w:color w:val="000000"/>
                <w:sz w:val="16"/>
                <w:szCs w:val="16"/>
              </w:rPr>
              <w:t>)</w:t>
            </w:r>
          </w:p>
        </w:tc>
        <w:tc>
          <w:tcPr>
            <w:tcW w:w="723" w:type="dxa"/>
          </w:tcPr>
          <w:p w14:paraId="00001914" w14:textId="5598AB75" w:rsidR="0042791C" w:rsidRPr="00157BCC" w:rsidRDefault="00425BCD">
            <w:pPr>
              <w:pBdr>
                <w:top w:val="nil"/>
                <w:left w:val="nil"/>
                <w:bottom w:val="nil"/>
                <w:right w:val="nil"/>
                <w:between w:val="nil"/>
              </w:pBdr>
              <w:spacing w:before="70"/>
              <w:ind w:left="3" w:right="5"/>
              <w:jc w:val="center"/>
              <w:rPr>
                <w:color w:val="000000"/>
                <w:sz w:val="16"/>
                <w:szCs w:val="16"/>
              </w:rPr>
            </w:pPr>
            <w:r w:rsidRPr="00157BCC">
              <w:rPr>
                <w:color w:val="000000"/>
                <w:sz w:val="16"/>
                <w:szCs w:val="16"/>
              </w:rPr>
              <w:t>0.03</w:t>
            </w:r>
          </w:p>
        </w:tc>
      </w:tr>
      <w:tr w:rsidR="0042791C" w:rsidRPr="00157BCC" w14:paraId="38B873D1" w14:textId="77777777">
        <w:trPr>
          <w:trHeight w:val="423"/>
        </w:trPr>
        <w:tc>
          <w:tcPr>
            <w:tcW w:w="2160" w:type="dxa"/>
          </w:tcPr>
          <w:p w14:paraId="00001916" w14:textId="32621C83" w:rsidR="0042791C" w:rsidRPr="00157BCC" w:rsidRDefault="00425BCD" w:rsidP="00E81374">
            <w:pPr>
              <w:pBdr>
                <w:top w:val="nil"/>
                <w:left w:val="nil"/>
                <w:bottom w:val="nil"/>
                <w:right w:val="nil"/>
                <w:between w:val="nil"/>
              </w:pBdr>
              <w:ind w:left="39"/>
              <w:rPr>
                <w:b/>
                <w:color w:val="000000"/>
                <w:sz w:val="16"/>
                <w:szCs w:val="16"/>
              </w:rPr>
            </w:pPr>
            <w:r w:rsidRPr="00157BCC">
              <w:rPr>
                <w:b/>
                <w:color w:val="000000"/>
                <w:sz w:val="16"/>
                <w:szCs w:val="16"/>
              </w:rPr>
              <w:t xml:space="preserve">Proarrhythmic medications; </w:t>
            </w:r>
            <w:r w:rsidR="003E1772" w:rsidRPr="00157BCC">
              <w:rPr>
                <w:b/>
                <w:color w:val="000000"/>
                <w:sz w:val="16"/>
                <w:szCs w:val="16"/>
              </w:rPr>
              <w:br/>
            </w:r>
            <w:r w:rsidRPr="00157BCC">
              <w:rPr>
                <w:b/>
                <w:color w:val="000000"/>
                <w:sz w:val="16"/>
                <w:szCs w:val="16"/>
              </w:rPr>
              <w:t>n</w:t>
            </w:r>
            <w:r w:rsidR="003E1772" w:rsidRPr="00157BCC">
              <w:rPr>
                <w:b/>
                <w:color w:val="000000"/>
                <w:sz w:val="16"/>
                <w:szCs w:val="16"/>
              </w:rPr>
              <w:t xml:space="preserve"> </w:t>
            </w:r>
            <w:r w:rsidRPr="00157BCC">
              <w:rPr>
                <w:b/>
                <w:color w:val="000000"/>
                <w:sz w:val="16"/>
                <w:szCs w:val="16"/>
              </w:rPr>
              <w:t>(%)</w:t>
            </w:r>
          </w:p>
        </w:tc>
        <w:tc>
          <w:tcPr>
            <w:tcW w:w="1214" w:type="dxa"/>
          </w:tcPr>
          <w:p w14:paraId="00001917" w14:textId="77777777" w:rsidR="0042791C" w:rsidRPr="00157BCC" w:rsidRDefault="00425BCD">
            <w:pPr>
              <w:pBdr>
                <w:top w:val="nil"/>
                <w:left w:val="nil"/>
                <w:bottom w:val="nil"/>
                <w:right w:val="nil"/>
                <w:between w:val="nil"/>
              </w:pBdr>
              <w:spacing w:before="102"/>
              <w:ind w:left="21" w:right="1"/>
              <w:jc w:val="center"/>
              <w:rPr>
                <w:color w:val="000000"/>
                <w:sz w:val="16"/>
                <w:szCs w:val="16"/>
              </w:rPr>
            </w:pPr>
            <w:r w:rsidRPr="00157BCC">
              <w:rPr>
                <w:color w:val="000000"/>
                <w:sz w:val="16"/>
                <w:szCs w:val="16"/>
              </w:rPr>
              <w:t>488 (5.8%)</w:t>
            </w:r>
          </w:p>
        </w:tc>
        <w:tc>
          <w:tcPr>
            <w:tcW w:w="1152" w:type="dxa"/>
          </w:tcPr>
          <w:p w14:paraId="00001918" w14:textId="77777777" w:rsidR="0042791C" w:rsidRPr="00157BCC" w:rsidRDefault="00425BCD">
            <w:pPr>
              <w:pBdr>
                <w:top w:val="nil"/>
                <w:left w:val="nil"/>
                <w:bottom w:val="nil"/>
                <w:right w:val="nil"/>
                <w:between w:val="nil"/>
              </w:pBdr>
              <w:spacing w:before="102"/>
              <w:ind w:left="22" w:right="2"/>
              <w:jc w:val="center"/>
              <w:rPr>
                <w:color w:val="000000"/>
                <w:sz w:val="16"/>
                <w:szCs w:val="16"/>
              </w:rPr>
            </w:pPr>
            <w:r w:rsidRPr="00157BCC">
              <w:rPr>
                <w:color w:val="000000"/>
                <w:sz w:val="16"/>
                <w:szCs w:val="16"/>
              </w:rPr>
              <w:t>543 (6.5%)</w:t>
            </w:r>
          </w:p>
        </w:tc>
        <w:tc>
          <w:tcPr>
            <w:tcW w:w="720" w:type="dxa"/>
          </w:tcPr>
          <w:p w14:paraId="00001919" w14:textId="77777777" w:rsidR="0042791C" w:rsidRPr="00157BCC" w:rsidRDefault="00425BCD">
            <w:pPr>
              <w:pBdr>
                <w:top w:val="nil"/>
                <w:left w:val="nil"/>
                <w:bottom w:val="nil"/>
                <w:right w:val="nil"/>
                <w:between w:val="nil"/>
              </w:pBdr>
              <w:spacing w:before="102"/>
              <w:ind w:left="22" w:right="1"/>
              <w:jc w:val="center"/>
              <w:rPr>
                <w:color w:val="000000"/>
                <w:sz w:val="16"/>
                <w:szCs w:val="16"/>
              </w:rPr>
            </w:pPr>
            <w:r w:rsidRPr="00157BCC">
              <w:rPr>
                <w:color w:val="000000"/>
                <w:sz w:val="16"/>
                <w:szCs w:val="16"/>
              </w:rPr>
              <w:t>0.027</w:t>
            </w:r>
          </w:p>
        </w:tc>
        <w:tc>
          <w:tcPr>
            <w:tcW w:w="1156" w:type="dxa"/>
          </w:tcPr>
          <w:p w14:paraId="0000191A" w14:textId="77777777" w:rsidR="0042791C" w:rsidRPr="00157BCC" w:rsidRDefault="00425BCD">
            <w:pPr>
              <w:pBdr>
                <w:top w:val="nil"/>
                <w:left w:val="nil"/>
                <w:bottom w:val="nil"/>
                <w:right w:val="nil"/>
                <w:between w:val="nil"/>
              </w:pBdr>
              <w:spacing w:before="102"/>
              <w:ind w:left="21"/>
              <w:jc w:val="center"/>
              <w:rPr>
                <w:color w:val="000000"/>
                <w:sz w:val="16"/>
                <w:szCs w:val="16"/>
              </w:rPr>
            </w:pPr>
            <w:r w:rsidRPr="00157BCC">
              <w:rPr>
                <w:color w:val="000000"/>
                <w:sz w:val="16"/>
                <w:szCs w:val="16"/>
              </w:rPr>
              <w:t>601 (5.6%)</w:t>
            </w:r>
          </w:p>
        </w:tc>
        <w:tc>
          <w:tcPr>
            <w:tcW w:w="1155" w:type="dxa"/>
          </w:tcPr>
          <w:p w14:paraId="0000191B" w14:textId="77777777" w:rsidR="0042791C" w:rsidRPr="00157BCC" w:rsidRDefault="00425BCD">
            <w:pPr>
              <w:pBdr>
                <w:top w:val="nil"/>
                <w:left w:val="nil"/>
                <w:bottom w:val="nil"/>
                <w:right w:val="nil"/>
                <w:between w:val="nil"/>
              </w:pBdr>
              <w:spacing w:before="102"/>
              <w:ind w:left="19"/>
              <w:jc w:val="center"/>
              <w:rPr>
                <w:color w:val="000000"/>
                <w:sz w:val="16"/>
                <w:szCs w:val="16"/>
              </w:rPr>
            </w:pPr>
            <w:r w:rsidRPr="00157BCC">
              <w:rPr>
                <w:color w:val="000000"/>
                <w:sz w:val="16"/>
                <w:szCs w:val="16"/>
              </w:rPr>
              <w:t>665 (6.2%)</w:t>
            </w:r>
          </w:p>
        </w:tc>
        <w:tc>
          <w:tcPr>
            <w:tcW w:w="721" w:type="dxa"/>
          </w:tcPr>
          <w:p w14:paraId="0000191C" w14:textId="77777777" w:rsidR="0042791C" w:rsidRPr="00157BCC" w:rsidRDefault="00425BCD">
            <w:pPr>
              <w:pBdr>
                <w:top w:val="nil"/>
                <w:left w:val="nil"/>
                <w:bottom w:val="nil"/>
                <w:right w:val="nil"/>
                <w:between w:val="nil"/>
              </w:pBdr>
              <w:spacing w:before="102"/>
              <w:ind w:left="18"/>
              <w:jc w:val="center"/>
              <w:rPr>
                <w:color w:val="000000"/>
                <w:sz w:val="16"/>
                <w:szCs w:val="16"/>
              </w:rPr>
            </w:pPr>
            <w:r w:rsidRPr="00157BCC">
              <w:rPr>
                <w:color w:val="000000"/>
                <w:sz w:val="16"/>
                <w:szCs w:val="16"/>
              </w:rPr>
              <w:t>0.025</w:t>
            </w:r>
          </w:p>
        </w:tc>
        <w:tc>
          <w:tcPr>
            <w:tcW w:w="1157" w:type="dxa"/>
          </w:tcPr>
          <w:p w14:paraId="0000191D" w14:textId="77777777" w:rsidR="0042791C" w:rsidRPr="00157BCC" w:rsidRDefault="00425BCD">
            <w:pPr>
              <w:pBdr>
                <w:top w:val="nil"/>
                <w:left w:val="nil"/>
                <w:bottom w:val="nil"/>
                <w:right w:val="nil"/>
                <w:between w:val="nil"/>
              </w:pBdr>
              <w:spacing w:before="102"/>
              <w:ind w:left="17" w:right="1"/>
              <w:jc w:val="center"/>
              <w:rPr>
                <w:color w:val="000000"/>
                <w:sz w:val="16"/>
                <w:szCs w:val="16"/>
              </w:rPr>
            </w:pPr>
            <w:r w:rsidRPr="00157BCC">
              <w:rPr>
                <w:color w:val="000000"/>
                <w:sz w:val="16"/>
                <w:szCs w:val="16"/>
              </w:rPr>
              <w:t>131 (4.2%)</w:t>
            </w:r>
          </w:p>
        </w:tc>
        <w:tc>
          <w:tcPr>
            <w:tcW w:w="1156" w:type="dxa"/>
          </w:tcPr>
          <w:p w14:paraId="0000191E" w14:textId="77777777" w:rsidR="0042791C" w:rsidRPr="00157BCC" w:rsidRDefault="00425BCD">
            <w:pPr>
              <w:pBdr>
                <w:top w:val="nil"/>
                <w:left w:val="nil"/>
                <w:bottom w:val="nil"/>
                <w:right w:val="nil"/>
                <w:between w:val="nil"/>
              </w:pBdr>
              <w:spacing w:before="102"/>
              <w:ind w:left="21" w:right="9"/>
              <w:jc w:val="center"/>
              <w:rPr>
                <w:color w:val="000000"/>
                <w:sz w:val="16"/>
                <w:szCs w:val="16"/>
              </w:rPr>
            </w:pPr>
            <w:r w:rsidRPr="00157BCC">
              <w:rPr>
                <w:color w:val="000000"/>
                <w:sz w:val="16"/>
                <w:szCs w:val="16"/>
              </w:rPr>
              <w:t>155 (5.0%)</w:t>
            </w:r>
          </w:p>
        </w:tc>
        <w:tc>
          <w:tcPr>
            <w:tcW w:w="722" w:type="dxa"/>
          </w:tcPr>
          <w:p w14:paraId="0000191F" w14:textId="77777777" w:rsidR="0042791C" w:rsidRPr="00157BCC" w:rsidRDefault="00425BCD">
            <w:pPr>
              <w:pBdr>
                <w:top w:val="nil"/>
                <w:left w:val="nil"/>
                <w:bottom w:val="nil"/>
                <w:right w:val="nil"/>
                <w:between w:val="nil"/>
              </w:pBdr>
              <w:spacing w:before="102"/>
              <w:ind w:left="10" w:right="1"/>
              <w:jc w:val="center"/>
              <w:rPr>
                <w:color w:val="000000"/>
                <w:sz w:val="16"/>
                <w:szCs w:val="16"/>
              </w:rPr>
            </w:pPr>
            <w:r w:rsidRPr="00157BCC">
              <w:rPr>
                <w:color w:val="000000"/>
                <w:sz w:val="16"/>
                <w:szCs w:val="16"/>
              </w:rPr>
              <w:t>0.037</w:t>
            </w:r>
          </w:p>
        </w:tc>
        <w:tc>
          <w:tcPr>
            <w:tcW w:w="1158" w:type="dxa"/>
          </w:tcPr>
          <w:p w14:paraId="00001920" w14:textId="7D180877" w:rsidR="0042791C" w:rsidRPr="00157BCC" w:rsidRDefault="00425BCD">
            <w:pPr>
              <w:pBdr>
                <w:top w:val="nil"/>
                <w:left w:val="nil"/>
                <w:bottom w:val="nil"/>
                <w:right w:val="nil"/>
                <w:between w:val="nil"/>
              </w:pBdr>
              <w:spacing w:before="102"/>
              <w:ind w:left="6" w:right="1"/>
              <w:jc w:val="center"/>
              <w:rPr>
                <w:color w:val="000000"/>
                <w:sz w:val="16"/>
                <w:szCs w:val="16"/>
              </w:rPr>
            </w:pPr>
            <w:r w:rsidRPr="00157BCC">
              <w:rPr>
                <w:color w:val="000000"/>
                <w:sz w:val="16"/>
                <w:szCs w:val="16"/>
              </w:rPr>
              <w:t>26 (2.5</w:t>
            </w:r>
            <w:r w:rsidR="003F6676" w:rsidRPr="00157BCC">
              <w:rPr>
                <w:color w:val="000000"/>
                <w:sz w:val="16"/>
                <w:szCs w:val="16"/>
              </w:rPr>
              <w:t>%</w:t>
            </w:r>
            <w:r w:rsidRPr="00157BCC">
              <w:rPr>
                <w:color w:val="000000"/>
                <w:sz w:val="16"/>
                <w:szCs w:val="16"/>
              </w:rPr>
              <w:t>)</w:t>
            </w:r>
          </w:p>
        </w:tc>
        <w:tc>
          <w:tcPr>
            <w:tcW w:w="1157" w:type="dxa"/>
          </w:tcPr>
          <w:p w14:paraId="00001921" w14:textId="5D3D5A3D"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13 (1.2</w:t>
            </w:r>
            <w:r w:rsidR="003F6676" w:rsidRPr="00157BCC">
              <w:rPr>
                <w:color w:val="000000"/>
                <w:sz w:val="16"/>
                <w:szCs w:val="16"/>
              </w:rPr>
              <w:t>%</w:t>
            </w:r>
            <w:r w:rsidRPr="00157BCC">
              <w:rPr>
                <w:color w:val="000000"/>
                <w:sz w:val="16"/>
                <w:szCs w:val="16"/>
              </w:rPr>
              <w:t>)</w:t>
            </w:r>
          </w:p>
        </w:tc>
        <w:tc>
          <w:tcPr>
            <w:tcW w:w="723" w:type="dxa"/>
          </w:tcPr>
          <w:p w14:paraId="00001922" w14:textId="5CF69AAB" w:rsidR="0042791C" w:rsidRPr="00157BCC" w:rsidRDefault="00425BCD">
            <w:pPr>
              <w:pBdr>
                <w:top w:val="nil"/>
                <w:left w:val="nil"/>
                <w:bottom w:val="nil"/>
                <w:right w:val="nil"/>
                <w:between w:val="nil"/>
              </w:pBdr>
              <w:spacing w:before="102"/>
              <w:ind w:left="2" w:right="5"/>
              <w:jc w:val="center"/>
              <w:rPr>
                <w:color w:val="000000"/>
                <w:sz w:val="16"/>
                <w:szCs w:val="16"/>
              </w:rPr>
            </w:pPr>
            <w:r w:rsidRPr="00157BCC">
              <w:rPr>
                <w:color w:val="000000"/>
                <w:sz w:val="16"/>
                <w:szCs w:val="16"/>
              </w:rPr>
              <w:t>0.092</w:t>
            </w:r>
          </w:p>
        </w:tc>
      </w:tr>
    </w:tbl>
    <w:p w14:paraId="00001923" w14:textId="77777777" w:rsidR="0042791C" w:rsidRPr="00157BCC" w:rsidRDefault="0042791C">
      <w:pPr>
        <w:jc w:val="center"/>
        <w:rPr>
          <w:sz w:val="16"/>
          <w:szCs w:val="16"/>
        </w:rPr>
        <w:sectPr w:rsidR="0042791C" w:rsidRPr="00157BCC" w:rsidSect="00C90E73">
          <w:pgSz w:w="15840" w:h="12240" w:orient="landscape"/>
          <w:pgMar w:top="1380" w:right="600" w:bottom="1200" w:left="180" w:header="0" w:footer="1009" w:gutter="0"/>
          <w:cols w:space="720"/>
        </w:sectPr>
      </w:pPr>
    </w:p>
    <w:p w14:paraId="00001924" w14:textId="77777777" w:rsidR="0042791C" w:rsidRPr="00157BCC" w:rsidRDefault="0042791C">
      <w:pPr>
        <w:pBdr>
          <w:top w:val="nil"/>
          <w:left w:val="nil"/>
          <w:bottom w:val="nil"/>
          <w:right w:val="nil"/>
          <w:between w:val="nil"/>
        </w:pBdr>
        <w:spacing w:before="2"/>
        <w:rPr>
          <w:b/>
          <w:color w:val="000000"/>
          <w:sz w:val="5"/>
          <w:szCs w:val="5"/>
        </w:rPr>
      </w:pPr>
    </w:p>
    <w:tbl>
      <w:tblPr>
        <w:tblStyle w:val="33"/>
        <w:tblW w:w="14351" w:type="dxa"/>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1214"/>
        <w:gridCol w:w="1152"/>
        <w:gridCol w:w="720"/>
        <w:gridCol w:w="1156"/>
        <w:gridCol w:w="1155"/>
        <w:gridCol w:w="721"/>
        <w:gridCol w:w="1157"/>
        <w:gridCol w:w="1156"/>
        <w:gridCol w:w="722"/>
        <w:gridCol w:w="1158"/>
        <w:gridCol w:w="1157"/>
        <w:gridCol w:w="723"/>
      </w:tblGrid>
      <w:tr w:rsidR="0042791C" w:rsidRPr="00157BCC" w14:paraId="173FE727" w14:textId="77777777">
        <w:trPr>
          <w:trHeight w:val="422"/>
        </w:trPr>
        <w:tc>
          <w:tcPr>
            <w:tcW w:w="2160" w:type="dxa"/>
          </w:tcPr>
          <w:p w14:paraId="00001925"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Proarrhythmic medication,</w:t>
            </w:r>
          </w:p>
          <w:p w14:paraId="00001926" w14:textId="274236C4"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time since last</w:t>
            </w:r>
            <w:r w:rsidR="003E1772" w:rsidRPr="00157BCC">
              <w:rPr>
                <w:b/>
                <w:color w:val="000000"/>
                <w:sz w:val="16"/>
                <w:szCs w:val="16"/>
              </w:rPr>
              <w:t>,</w:t>
            </w:r>
            <w:r w:rsidRPr="00157BCC">
              <w:rPr>
                <w:b/>
                <w:color w:val="000000"/>
                <w:sz w:val="16"/>
                <w:szCs w:val="16"/>
              </w:rPr>
              <w:t xml:space="preserve"> days</w:t>
            </w:r>
          </w:p>
        </w:tc>
        <w:tc>
          <w:tcPr>
            <w:tcW w:w="1214" w:type="dxa"/>
          </w:tcPr>
          <w:p w14:paraId="00001927"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928"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92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2A"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92B"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92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2D"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2E"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92F"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930"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31"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932" w14:textId="77777777" w:rsidR="0042791C" w:rsidRPr="00157BCC" w:rsidRDefault="0042791C">
            <w:pPr>
              <w:pBdr>
                <w:top w:val="nil"/>
                <w:left w:val="nil"/>
                <w:bottom w:val="nil"/>
                <w:right w:val="nil"/>
                <w:between w:val="nil"/>
              </w:pBdr>
              <w:rPr>
                <w:color w:val="000000"/>
                <w:sz w:val="14"/>
                <w:szCs w:val="14"/>
              </w:rPr>
            </w:pPr>
          </w:p>
        </w:tc>
      </w:tr>
      <w:tr w:rsidR="0042791C" w:rsidRPr="00157BCC" w14:paraId="09938EED" w14:textId="77777777">
        <w:trPr>
          <w:trHeight w:val="360"/>
        </w:trPr>
        <w:tc>
          <w:tcPr>
            <w:tcW w:w="2160" w:type="dxa"/>
          </w:tcPr>
          <w:p w14:paraId="00001933" w14:textId="1F1B9635"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ean (SD)</w:t>
            </w:r>
          </w:p>
        </w:tc>
        <w:tc>
          <w:tcPr>
            <w:tcW w:w="1214" w:type="dxa"/>
          </w:tcPr>
          <w:p w14:paraId="00001934" w14:textId="77777777" w:rsidR="0042791C" w:rsidRPr="00157BCC" w:rsidRDefault="00425BCD">
            <w:pPr>
              <w:pBdr>
                <w:top w:val="nil"/>
                <w:left w:val="nil"/>
                <w:bottom w:val="nil"/>
                <w:right w:val="nil"/>
                <w:between w:val="nil"/>
              </w:pBdr>
              <w:spacing w:before="71"/>
              <w:ind w:left="173"/>
              <w:rPr>
                <w:color w:val="000000"/>
                <w:sz w:val="16"/>
                <w:szCs w:val="16"/>
              </w:rPr>
            </w:pPr>
            <w:r w:rsidRPr="00157BCC">
              <w:rPr>
                <w:color w:val="000000"/>
                <w:sz w:val="16"/>
                <w:szCs w:val="16"/>
              </w:rPr>
              <w:t>44.56 (53.76)</w:t>
            </w:r>
          </w:p>
        </w:tc>
        <w:tc>
          <w:tcPr>
            <w:tcW w:w="1152" w:type="dxa"/>
          </w:tcPr>
          <w:p w14:paraId="00001935" w14:textId="77777777" w:rsidR="0042791C" w:rsidRPr="00157BCC" w:rsidRDefault="00425BCD">
            <w:pPr>
              <w:pBdr>
                <w:top w:val="nil"/>
                <w:left w:val="nil"/>
                <w:bottom w:val="nil"/>
                <w:right w:val="nil"/>
                <w:between w:val="nil"/>
              </w:pBdr>
              <w:spacing w:before="71"/>
              <w:ind w:left="142"/>
              <w:rPr>
                <w:color w:val="000000"/>
                <w:sz w:val="16"/>
                <w:szCs w:val="16"/>
              </w:rPr>
            </w:pPr>
            <w:r w:rsidRPr="00157BCC">
              <w:rPr>
                <w:color w:val="000000"/>
                <w:sz w:val="16"/>
                <w:szCs w:val="16"/>
              </w:rPr>
              <w:t>39.97 (53.14)</w:t>
            </w:r>
          </w:p>
        </w:tc>
        <w:tc>
          <w:tcPr>
            <w:tcW w:w="720" w:type="dxa"/>
          </w:tcPr>
          <w:p w14:paraId="00001936" w14:textId="77777777" w:rsidR="0042791C" w:rsidRPr="00157BCC" w:rsidRDefault="00425BCD">
            <w:pPr>
              <w:pBdr>
                <w:top w:val="nil"/>
                <w:left w:val="nil"/>
                <w:bottom w:val="nil"/>
                <w:right w:val="nil"/>
                <w:between w:val="nil"/>
              </w:pBdr>
              <w:spacing w:before="71"/>
              <w:ind w:left="22" w:right="1"/>
              <w:jc w:val="center"/>
              <w:rPr>
                <w:color w:val="000000"/>
                <w:sz w:val="16"/>
                <w:szCs w:val="16"/>
              </w:rPr>
            </w:pPr>
            <w:r w:rsidRPr="00157BCC">
              <w:rPr>
                <w:color w:val="000000"/>
                <w:sz w:val="16"/>
                <w:szCs w:val="16"/>
              </w:rPr>
              <w:t>0.086</w:t>
            </w:r>
          </w:p>
        </w:tc>
        <w:tc>
          <w:tcPr>
            <w:tcW w:w="1156" w:type="dxa"/>
          </w:tcPr>
          <w:p w14:paraId="00001937" w14:textId="77777777" w:rsidR="0042791C" w:rsidRPr="00157BCC" w:rsidRDefault="00425BCD">
            <w:pPr>
              <w:pBdr>
                <w:top w:val="nil"/>
                <w:left w:val="nil"/>
                <w:bottom w:val="nil"/>
                <w:right w:val="nil"/>
                <w:between w:val="nil"/>
              </w:pBdr>
              <w:spacing w:before="71"/>
              <w:ind w:left="145"/>
              <w:rPr>
                <w:color w:val="000000"/>
                <w:sz w:val="16"/>
                <w:szCs w:val="16"/>
              </w:rPr>
            </w:pPr>
            <w:r w:rsidRPr="00157BCC">
              <w:rPr>
                <w:color w:val="000000"/>
                <w:sz w:val="16"/>
                <w:szCs w:val="16"/>
              </w:rPr>
              <w:t>45.33 (54.48)</w:t>
            </w:r>
          </w:p>
        </w:tc>
        <w:tc>
          <w:tcPr>
            <w:tcW w:w="1155" w:type="dxa"/>
          </w:tcPr>
          <w:p w14:paraId="00001938" w14:textId="77777777" w:rsidR="0042791C" w:rsidRPr="00157BCC" w:rsidRDefault="00425BCD">
            <w:pPr>
              <w:pBdr>
                <w:top w:val="nil"/>
                <w:left w:val="nil"/>
                <w:bottom w:val="nil"/>
                <w:right w:val="nil"/>
                <w:between w:val="nil"/>
              </w:pBdr>
              <w:spacing w:before="71"/>
              <w:ind w:left="143"/>
              <w:rPr>
                <w:color w:val="000000"/>
                <w:sz w:val="16"/>
                <w:szCs w:val="16"/>
              </w:rPr>
            </w:pPr>
            <w:r w:rsidRPr="00157BCC">
              <w:rPr>
                <w:color w:val="000000"/>
                <w:sz w:val="16"/>
                <w:szCs w:val="16"/>
              </w:rPr>
              <w:t>44.70 (54.12)</w:t>
            </w:r>
          </w:p>
        </w:tc>
        <w:tc>
          <w:tcPr>
            <w:tcW w:w="721" w:type="dxa"/>
          </w:tcPr>
          <w:p w14:paraId="00001939" w14:textId="77777777" w:rsidR="0042791C" w:rsidRPr="00157BCC" w:rsidRDefault="00425BCD">
            <w:pPr>
              <w:pBdr>
                <w:top w:val="nil"/>
                <w:left w:val="nil"/>
                <w:bottom w:val="nil"/>
                <w:right w:val="nil"/>
                <w:between w:val="nil"/>
              </w:pBdr>
              <w:spacing w:before="71"/>
              <w:ind w:left="18"/>
              <w:jc w:val="center"/>
              <w:rPr>
                <w:color w:val="000000"/>
                <w:sz w:val="16"/>
                <w:szCs w:val="16"/>
              </w:rPr>
            </w:pPr>
            <w:r w:rsidRPr="00157BCC">
              <w:rPr>
                <w:color w:val="000000"/>
                <w:sz w:val="16"/>
                <w:szCs w:val="16"/>
              </w:rPr>
              <w:t>0.012</w:t>
            </w:r>
          </w:p>
        </w:tc>
        <w:tc>
          <w:tcPr>
            <w:tcW w:w="1157" w:type="dxa"/>
          </w:tcPr>
          <w:p w14:paraId="0000193A" w14:textId="77777777" w:rsidR="0042791C" w:rsidRPr="00157BCC" w:rsidRDefault="00425BCD">
            <w:pPr>
              <w:pBdr>
                <w:top w:val="nil"/>
                <w:left w:val="nil"/>
                <w:bottom w:val="nil"/>
                <w:right w:val="nil"/>
                <w:between w:val="nil"/>
              </w:pBdr>
              <w:spacing w:before="71"/>
              <w:ind w:left="143"/>
              <w:rPr>
                <w:color w:val="000000"/>
                <w:sz w:val="16"/>
                <w:szCs w:val="16"/>
              </w:rPr>
            </w:pPr>
            <w:r w:rsidRPr="00157BCC">
              <w:rPr>
                <w:color w:val="000000"/>
                <w:sz w:val="16"/>
                <w:szCs w:val="16"/>
              </w:rPr>
              <w:t>50.87 (39.73)</w:t>
            </w:r>
          </w:p>
        </w:tc>
        <w:tc>
          <w:tcPr>
            <w:tcW w:w="1156" w:type="dxa"/>
          </w:tcPr>
          <w:p w14:paraId="0000193B" w14:textId="77777777" w:rsidR="0042791C" w:rsidRPr="00157BCC" w:rsidRDefault="00425BCD">
            <w:pPr>
              <w:pBdr>
                <w:top w:val="nil"/>
                <w:left w:val="nil"/>
                <w:bottom w:val="nil"/>
                <w:right w:val="nil"/>
                <w:between w:val="nil"/>
              </w:pBdr>
              <w:spacing w:before="71"/>
              <w:ind w:left="219"/>
              <w:rPr>
                <w:color w:val="000000"/>
                <w:sz w:val="16"/>
                <w:szCs w:val="16"/>
              </w:rPr>
            </w:pPr>
            <w:r w:rsidRPr="00157BCC">
              <w:rPr>
                <w:color w:val="000000"/>
                <w:sz w:val="16"/>
                <w:szCs w:val="16"/>
              </w:rPr>
              <w:t>46.0 (40.2)</w:t>
            </w:r>
          </w:p>
        </w:tc>
        <w:tc>
          <w:tcPr>
            <w:tcW w:w="722" w:type="dxa"/>
          </w:tcPr>
          <w:p w14:paraId="0000193C" w14:textId="77777777" w:rsidR="0042791C" w:rsidRPr="00157BCC" w:rsidRDefault="00425BCD">
            <w:pPr>
              <w:pBdr>
                <w:top w:val="nil"/>
                <w:left w:val="nil"/>
                <w:bottom w:val="nil"/>
                <w:right w:val="nil"/>
                <w:between w:val="nil"/>
              </w:pBdr>
              <w:spacing w:before="71"/>
              <w:ind w:left="10" w:right="1"/>
              <w:jc w:val="center"/>
              <w:rPr>
                <w:color w:val="000000"/>
                <w:sz w:val="16"/>
                <w:szCs w:val="16"/>
              </w:rPr>
            </w:pPr>
            <w:r w:rsidRPr="00157BCC">
              <w:rPr>
                <w:color w:val="000000"/>
                <w:sz w:val="16"/>
                <w:szCs w:val="16"/>
              </w:rPr>
              <w:t>0.122</w:t>
            </w:r>
          </w:p>
        </w:tc>
        <w:tc>
          <w:tcPr>
            <w:tcW w:w="1158" w:type="dxa"/>
          </w:tcPr>
          <w:p w14:paraId="0000193D" w14:textId="77777777" w:rsidR="0042791C" w:rsidRPr="00157BCC" w:rsidRDefault="00425BCD">
            <w:pPr>
              <w:pBdr>
                <w:top w:val="nil"/>
                <w:left w:val="nil"/>
                <w:bottom w:val="nil"/>
                <w:right w:val="nil"/>
                <w:between w:val="nil"/>
              </w:pBdr>
              <w:spacing w:before="71"/>
              <w:ind w:left="6" w:right="2"/>
              <w:jc w:val="center"/>
              <w:rPr>
                <w:color w:val="000000"/>
                <w:sz w:val="16"/>
                <w:szCs w:val="16"/>
              </w:rPr>
            </w:pPr>
            <w:r w:rsidRPr="00157BCC">
              <w:rPr>
                <w:color w:val="000000"/>
                <w:sz w:val="16"/>
                <w:szCs w:val="16"/>
              </w:rPr>
              <w:t>51 (42)</w:t>
            </w:r>
          </w:p>
        </w:tc>
        <w:tc>
          <w:tcPr>
            <w:tcW w:w="1157" w:type="dxa"/>
          </w:tcPr>
          <w:p w14:paraId="0000193E"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22 (26)</w:t>
            </w:r>
          </w:p>
        </w:tc>
        <w:tc>
          <w:tcPr>
            <w:tcW w:w="723" w:type="dxa"/>
          </w:tcPr>
          <w:p w14:paraId="0000193F" w14:textId="7B9872ED" w:rsidR="0042791C" w:rsidRPr="00157BCC" w:rsidRDefault="00425BCD">
            <w:pPr>
              <w:pBdr>
                <w:top w:val="nil"/>
                <w:left w:val="nil"/>
                <w:bottom w:val="nil"/>
                <w:right w:val="nil"/>
                <w:between w:val="nil"/>
              </w:pBdr>
              <w:spacing w:before="71"/>
              <w:ind w:left="2" w:right="5"/>
              <w:jc w:val="center"/>
              <w:rPr>
                <w:color w:val="000000"/>
                <w:sz w:val="16"/>
                <w:szCs w:val="16"/>
              </w:rPr>
            </w:pPr>
            <w:r w:rsidRPr="00157BCC">
              <w:rPr>
                <w:color w:val="000000"/>
                <w:sz w:val="16"/>
                <w:szCs w:val="16"/>
              </w:rPr>
              <w:t>0.833</w:t>
            </w:r>
          </w:p>
        </w:tc>
      </w:tr>
      <w:tr w:rsidR="0042791C" w:rsidRPr="00157BCC" w14:paraId="7CDEBFB5" w14:textId="77777777">
        <w:trPr>
          <w:trHeight w:val="422"/>
        </w:trPr>
        <w:tc>
          <w:tcPr>
            <w:tcW w:w="2160" w:type="dxa"/>
          </w:tcPr>
          <w:p w14:paraId="00001940" w14:textId="651547D8"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edian (IQR)</w:t>
            </w:r>
          </w:p>
        </w:tc>
        <w:tc>
          <w:tcPr>
            <w:tcW w:w="1214" w:type="dxa"/>
          </w:tcPr>
          <w:p w14:paraId="00001941" w14:textId="77777777" w:rsidR="0042791C" w:rsidRPr="00157BCC" w:rsidRDefault="00425BCD">
            <w:pPr>
              <w:pBdr>
                <w:top w:val="nil"/>
                <w:left w:val="nil"/>
                <w:bottom w:val="nil"/>
                <w:right w:val="nil"/>
                <w:between w:val="nil"/>
              </w:pBdr>
              <w:spacing w:line="181" w:lineRule="auto"/>
              <w:ind w:left="200"/>
              <w:rPr>
                <w:color w:val="000000"/>
                <w:sz w:val="16"/>
                <w:szCs w:val="16"/>
              </w:rPr>
            </w:pPr>
            <w:r w:rsidRPr="00157BCC">
              <w:rPr>
                <w:color w:val="000000"/>
                <w:sz w:val="16"/>
                <w:szCs w:val="16"/>
              </w:rPr>
              <w:t>17.00 (1.00–</w:t>
            </w:r>
          </w:p>
          <w:p w14:paraId="00001942" w14:textId="77777777" w:rsidR="0042791C" w:rsidRPr="00157BCC" w:rsidRDefault="00425BCD">
            <w:pPr>
              <w:pBdr>
                <w:top w:val="nil"/>
                <w:left w:val="nil"/>
                <w:bottom w:val="nil"/>
                <w:right w:val="nil"/>
                <w:between w:val="nil"/>
              </w:pBdr>
              <w:spacing w:before="27"/>
              <w:ind w:left="400"/>
              <w:rPr>
                <w:color w:val="000000"/>
                <w:sz w:val="16"/>
                <w:szCs w:val="16"/>
              </w:rPr>
            </w:pPr>
            <w:r w:rsidRPr="00157BCC">
              <w:rPr>
                <w:color w:val="000000"/>
                <w:sz w:val="16"/>
                <w:szCs w:val="16"/>
              </w:rPr>
              <w:t>79.75)</w:t>
            </w:r>
          </w:p>
        </w:tc>
        <w:tc>
          <w:tcPr>
            <w:tcW w:w="1152" w:type="dxa"/>
          </w:tcPr>
          <w:p w14:paraId="00001943" w14:textId="77777777" w:rsidR="0042791C" w:rsidRPr="00157BCC" w:rsidRDefault="00425BCD">
            <w:pPr>
              <w:pBdr>
                <w:top w:val="nil"/>
                <w:left w:val="nil"/>
                <w:bottom w:val="nil"/>
                <w:right w:val="nil"/>
                <w:between w:val="nil"/>
              </w:pBdr>
              <w:spacing w:line="181" w:lineRule="auto"/>
              <w:ind w:left="209"/>
              <w:rPr>
                <w:color w:val="000000"/>
                <w:sz w:val="16"/>
                <w:szCs w:val="16"/>
              </w:rPr>
            </w:pPr>
            <w:r w:rsidRPr="00157BCC">
              <w:rPr>
                <w:color w:val="000000"/>
                <w:sz w:val="16"/>
                <w:szCs w:val="16"/>
              </w:rPr>
              <w:t>6.00 (1.00–</w:t>
            </w:r>
          </w:p>
          <w:p w14:paraId="00001944" w14:textId="77777777" w:rsidR="0042791C" w:rsidRPr="00157BCC" w:rsidRDefault="00425BCD">
            <w:pPr>
              <w:pBdr>
                <w:top w:val="nil"/>
                <w:left w:val="nil"/>
                <w:bottom w:val="nil"/>
                <w:right w:val="nil"/>
                <w:between w:val="nil"/>
              </w:pBdr>
              <w:spacing w:before="27"/>
              <w:ind w:left="369"/>
              <w:rPr>
                <w:color w:val="000000"/>
                <w:sz w:val="16"/>
                <w:szCs w:val="16"/>
              </w:rPr>
            </w:pPr>
            <w:r w:rsidRPr="00157BCC">
              <w:rPr>
                <w:color w:val="000000"/>
                <w:sz w:val="16"/>
                <w:szCs w:val="16"/>
              </w:rPr>
              <w:t>70.00)</w:t>
            </w:r>
          </w:p>
        </w:tc>
        <w:tc>
          <w:tcPr>
            <w:tcW w:w="720" w:type="dxa"/>
          </w:tcPr>
          <w:p w14:paraId="00001945"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46" w14:textId="77777777" w:rsidR="0042791C" w:rsidRPr="00157BCC" w:rsidRDefault="00425BCD">
            <w:pPr>
              <w:pBdr>
                <w:top w:val="nil"/>
                <w:left w:val="nil"/>
                <w:bottom w:val="nil"/>
                <w:right w:val="nil"/>
                <w:between w:val="nil"/>
              </w:pBdr>
              <w:spacing w:line="181" w:lineRule="auto"/>
              <w:ind w:left="171"/>
              <w:rPr>
                <w:color w:val="000000"/>
                <w:sz w:val="16"/>
                <w:szCs w:val="16"/>
              </w:rPr>
            </w:pPr>
            <w:r w:rsidRPr="00157BCC">
              <w:rPr>
                <w:color w:val="000000"/>
                <w:sz w:val="16"/>
                <w:szCs w:val="16"/>
              </w:rPr>
              <w:t>19.00 (1.00–</w:t>
            </w:r>
          </w:p>
          <w:p w14:paraId="00001947" w14:textId="77777777" w:rsidR="0042791C" w:rsidRPr="00157BCC" w:rsidRDefault="00425BCD">
            <w:pPr>
              <w:pBdr>
                <w:top w:val="nil"/>
                <w:left w:val="nil"/>
                <w:bottom w:val="nil"/>
                <w:right w:val="nil"/>
                <w:between w:val="nil"/>
              </w:pBdr>
              <w:spacing w:before="27"/>
              <w:ind w:left="371"/>
              <w:rPr>
                <w:color w:val="000000"/>
                <w:sz w:val="16"/>
                <w:szCs w:val="16"/>
              </w:rPr>
            </w:pPr>
            <w:r w:rsidRPr="00157BCC">
              <w:rPr>
                <w:color w:val="000000"/>
                <w:sz w:val="16"/>
                <w:szCs w:val="16"/>
              </w:rPr>
              <w:t>75.50)</w:t>
            </w:r>
          </w:p>
        </w:tc>
        <w:tc>
          <w:tcPr>
            <w:tcW w:w="1155" w:type="dxa"/>
          </w:tcPr>
          <w:p w14:paraId="00001948" w14:textId="77777777" w:rsidR="0042791C" w:rsidRPr="00157BCC" w:rsidRDefault="00425BCD">
            <w:pPr>
              <w:pBdr>
                <w:top w:val="nil"/>
                <w:left w:val="nil"/>
                <w:bottom w:val="nil"/>
                <w:right w:val="nil"/>
                <w:between w:val="nil"/>
              </w:pBdr>
              <w:spacing w:line="181" w:lineRule="auto"/>
              <w:ind w:left="169"/>
              <w:rPr>
                <w:color w:val="000000"/>
                <w:sz w:val="16"/>
                <w:szCs w:val="16"/>
              </w:rPr>
            </w:pPr>
            <w:r w:rsidRPr="00157BCC">
              <w:rPr>
                <w:color w:val="000000"/>
                <w:sz w:val="16"/>
                <w:szCs w:val="16"/>
              </w:rPr>
              <w:t>15.00 (1.00–</w:t>
            </w:r>
          </w:p>
          <w:p w14:paraId="00001949" w14:textId="77777777" w:rsidR="0042791C" w:rsidRPr="00157BCC" w:rsidRDefault="00425BCD">
            <w:pPr>
              <w:pBdr>
                <w:top w:val="nil"/>
                <w:left w:val="nil"/>
                <w:bottom w:val="nil"/>
                <w:right w:val="nil"/>
                <w:between w:val="nil"/>
              </w:pBdr>
              <w:spacing w:before="27"/>
              <w:ind w:left="370"/>
              <w:rPr>
                <w:color w:val="000000"/>
                <w:sz w:val="16"/>
                <w:szCs w:val="16"/>
              </w:rPr>
            </w:pPr>
            <w:r w:rsidRPr="00157BCC">
              <w:rPr>
                <w:color w:val="000000"/>
                <w:sz w:val="16"/>
                <w:szCs w:val="16"/>
              </w:rPr>
              <w:t>81.00)</w:t>
            </w:r>
          </w:p>
        </w:tc>
        <w:tc>
          <w:tcPr>
            <w:tcW w:w="721" w:type="dxa"/>
          </w:tcPr>
          <w:p w14:paraId="0000194A"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4B" w14:textId="77777777" w:rsidR="0042791C" w:rsidRPr="00157BCC" w:rsidRDefault="00425BCD">
            <w:pPr>
              <w:pBdr>
                <w:top w:val="nil"/>
                <w:left w:val="nil"/>
                <w:bottom w:val="nil"/>
                <w:right w:val="nil"/>
                <w:between w:val="nil"/>
              </w:pBdr>
              <w:spacing w:line="181" w:lineRule="auto"/>
              <w:ind w:left="129"/>
              <w:rPr>
                <w:color w:val="000000"/>
                <w:sz w:val="16"/>
                <w:szCs w:val="16"/>
              </w:rPr>
            </w:pPr>
            <w:r w:rsidRPr="00157BCC">
              <w:rPr>
                <w:color w:val="000000"/>
                <w:sz w:val="16"/>
                <w:szCs w:val="16"/>
              </w:rPr>
              <w:t>43.00 (13.00–</w:t>
            </w:r>
          </w:p>
          <w:p w14:paraId="0000194C" w14:textId="77777777" w:rsidR="0042791C" w:rsidRPr="00157BCC" w:rsidRDefault="00425BCD">
            <w:pPr>
              <w:pBdr>
                <w:top w:val="nil"/>
                <w:left w:val="nil"/>
                <w:bottom w:val="nil"/>
                <w:right w:val="nil"/>
                <w:between w:val="nil"/>
              </w:pBdr>
              <w:spacing w:before="27"/>
              <w:ind w:left="369"/>
              <w:rPr>
                <w:color w:val="000000"/>
                <w:sz w:val="16"/>
                <w:szCs w:val="16"/>
              </w:rPr>
            </w:pPr>
            <w:r w:rsidRPr="00157BCC">
              <w:rPr>
                <w:color w:val="000000"/>
                <w:sz w:val="16"/>
                <w:szCs w:val="16"/>
              </w:rPr>
              <w:t>81.00)</w:t>
            </w:r>
          </w:p>
        </w:tc>
        <w:tc>
          <w:tcPr>
            <w:tcW w:w="1156" w:type="dxa"/>
          </w:tcPr>
          <w:p w14:paraId="0000194D" w14:textId="77777777" w:rsidR="0042791C" w:rsidRPr="00157BCC" w:rsidRDefault="00425BCD">
            <w:pPr>
              <w:pBdr>
                <w:top w:val="nil"/>
                <w:left w:val="nil"/>
                <w:bottom w:val="nil"/>
                <w:right w:val="nil"/>
                <w:between w:val="nil"/>
              </w:pBdr>
              <w:spacing w:line="181" w:lineRule="auto"/>
              <w:ind w:left="127"/>
              <w:rPr>
                <w:color w:val="000000"/>
                <w:sz w:val="16"/>
                <w:szCs w:val="16"/>
              </w:rPr>
            </w:pPr>
            <w:r w:rsidRPr="00157BCC">
              <w:rPr>
                <w:color w:val="000000"/>
                <w:sz w:val="16"/>
                <w:szCs w:val="16"/>
              </w:rPr>
              <w:t>31.50 (17.00–</w:t>
            </w:r>
          </w:p>
          <w:p w14:paraId="0000194E" w14:textId="77777777" w:rsidR="0042791C" w:rsidRPr="00157BCC" w:rsidRDefault="00425BCD">
            <w:pPr>
              <w:pBdr>
                <w:top w:val="nil"/>
                <w:left w:val="nil"/>
                <w:bottom w:val="nil"/>
                <w:right w:val="nil"/>
                <w:between w:val="nil"/>
              </w:pBdr>
              <w:spacing w:before="27"/>
              <w:ind w:left="367"/>
              <w:rPr>
                <w:color w:val="000000"/>
                <w:sz w:val="16"/>
                <w:szCs w:val="16"/>
              </w:rPr>
            </w:pPr>
            <w:r w:rsidRPr="00157BCC">
              <w:rPr>
                <w:color w:val="000000"/>
                <w:sz w:val="16"/>
                <w:szCs w:val="16"/>
              </w:rPr>
              <w:t>64.00)</w:t>
            </w:r>
          </w:p>
        </w:tc>
        <w:tc>
          <w:tcPr>
            <w:tcW w:w="722" w:type="dxa"/>
          </w:tcPr>
          <w:p w14:paraId="0000194F"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950" w14:textId="77777777" w:rsidR="0042791C" w:rsidRPr="00157BCC" w:rsidRDefault="00425BCD">
            <w:pPr>
              <w:pBdr>
                <w:top w:val="nil"/>
                <w:left w:val="nil"/>
                <w:bottom w:val="nil"/>
                <w:right w:val="nil"/>
                <w:between w:val="nil"/>
              </w:pBdr>
              <w:spacing w:before="102"/>
              <w:ind w:left="6" w:right="2"/>
              <w:jc w:val="center"/>
              <w:rPr>
                <w:color w:val="000000"/>
                <w:sz w:val="16"/>
                <w:szCs w:val="16"/>
              </w:rPr>
            </w:pPr>
            <w:r w:rsidRPr="00157BCC">
              <w:rPr>
                <w:color w:val="000000"/>
                <w:sz w:val="16"/>
                <w:szCs w:val="16"/>
              </w:rPr>
              <w:t>50 (10–85)</w:t>
            </w:r>
          </w:p>
        </w:tc>
        <w:tc>
          <w:tcPr>
            <w:tcW w:w="1157" w:type="dxa"/>
          </w:tcPr>
          <w:p w14:paraId="00001951" w14:textId="77777777" w:rsidR="0042791C" w:rsidRPr="00157BCC" w:rsidRDefault="00425BCD">
            <w:pPr>
              <w:pBdr>
                <w:top w:val="nil"/>
                <w:left w:val="nil"/>
                <w:bottom w:val="nil"/>
                <w:right w:val="nil"/>
                <w:between w:val="nil"/>
              </w:pBdr>
              <w:spacing w:before="102"/>
              <w:ind w:left="17" w:right="17"/>
              <w:jc w:val="center"/>
              <w:rPr>
                <w:color w:val="000000"/>
                <w:sz w:val="16"/>
                <w:szCs w:val="16"/>
              </w:rPr>
            </w:pPr>
            <w:r w:rsidRPr="00157BCC">
              <w:rPr>
                <w:color w:val="000000"/>
                <w:sz w:val="16"/>
                <w:szCs w:val="16"/>
              </w:rPr>
              <w:t>16 (0–41)</w:t>
            </w:r>
          </w:p>
        </w:tc>
        <w:tc>
          <w:tcPr>
            <w:tcW w:w="723" w:type="dxa"/>
          </w:tcPr>
          <w:p w14:paraId="00001952" w14:textId="77777777" w:rsidR="0042791C" w:rsidRPr="00157BCC" w:rsidRDefault="0042791C">
            <w:pPr>
              <w:pBdr>
                <w:top w:val="nil"/>
                <w:left w:val="nil"/>
                <w:bottom w:val="nil"/>
                <w:right w:val="nil"/>
                <w:between w:val="nil"/>
              </w:pBdr>
              <w:rPr>
                <w:color w:val="000000"/>
                <w:sz w:val="14"/>
                <w:szCs w:val="14"/>
              </w:rPr>
            </w:pPr>
          </w:p>
        </w:tc>
      </w:tr>
      <w:tr w:rsidR="0042791C" w:rsidRPr="00157BCC" w14:paraId="086D8A01" w14:textId="77777777">
        <w:trPr>
          <w:trHeight w:val="360"/>
        </w:trPr>
        <w:tc>
          <w:tcPr>
            <w:tcW w:w="2160" w:type="dxa"/>
          </w:tcPr>
          <w:p w14:paraId="00001953" w14:textId="3206965D"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issing; n (%)</w:t>
            </w:r>
          </w:p>
        </w:tc>
        <w:tc>
          <w:tcPr>
            <w:tcW w:w="1214" w:type="dxa"/>
          </w:tcPr>
          <w:p w14:paraId="00001954" w14:textId="77777777" w:rsidR="0042791C" w:rsidRPr="00157BCC" w:rsidRDefault="00425BCD">
            <w:pPr>
              <w:pBdr>
                <w:top w:val="nil"/>
                <w:left w:val="nil"/>
                <w:bottom w:val="nil"/>
                <w:right w:val="nil"/>
                <w:between w:val="nil"/>
              </w:pBdr>
              <w:spacing w:before="71"/>
              <w:ind w:left="21" w:right="2"/>
              <w:jc w:val="center"/>
              <w:rPr>
                <w:color w:val="000000"/>
                <w:sz w:val="16"/>
                <w:szCs w:val="16"/>
              </w:rPr>
            </w:pPr>
            <w:r w:rsidRPr="00157BCC">
              <w:rPr>
                <w:color w:val="000000"/>
                <w:sz w:val="16"/>
                <w:szCs w:val="16"/>
              </w:rPr>
              <w:t>7,885 (94.2%)</w:t>
            </w:r>
          </w:p>
        </w:tc>
        <w:tc>
          <w:tcPr>
            <w:tcW w:w="1152" w:type="dxa"/>
          </w:tcPr>
          <w:p w14:paraId="00001955" w14:textId="77777777" w:rsidR="0042791C" w:rsidRPr="00157BCC" w:rsidRDefault="00425BCD">
            <w:pPr>
              <w:pBdr>
                <w:top w:val="nil"/>
                <w:left w:val="nil"/>
                <w:bottom w:val="nil"/>
                <w:right w:val="nil"/>
                <w:between w:val="nil"/>
              </w:pBdr>
              <w:spacing w:before="71"/>
              <w:ind w:left="22"/>
              <w:jc w:val="center"/>
              <w:rPr>
                <w:color w:val="000000"/>
                <w:sz w:val="16"/>
                <w:szCs w:val="16"/>
              </w:rPr>
            </w:pPr>
            <w:r w:rsidRPr="00157BCC">
              <w:rPr>
                <w:color w:val="000000"/>
                <w:sz w:val="16"/>
                <w:szCs w:val="16"/>
              </w:rPr>
              <w:t>7,830 (93.5%)</w:t>
            </w:r>
          </w:p>
        </w:tc>
        <w:tc>
          <w:tcPr>
            <w:tcW w:w="720" w:type="dxa"/>
          </w:tcPr>
          <w:p w14:paraId="00001956"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57"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10,153 (94.4%)</w:t>
            </w:r>
          </w:p>
        </w:tc>
        <w:tc>
          <w:tcPr>
            <w:tcW w:w="1155" w:type="dxa"/>
          </w:tcPr>
          <w:p w14:paraId="00001958"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10,089 (93.8%)</w:t>
            </w:r>
          </w:p>
        </w:tc>
        <w:tc>
          <w:tcPr>
            <w:tcW w:w="721" w:type="dxa"/>
          </w:tcPr>
          <w:p w14:paraId="00001959"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5A" w14:textId="77777777" w:rsidR="0042791C" w:rsidRPr="00157BCC" w:rsidRDefault="00425BCD">
            <w:pPr>
              <w:pBdr>
                <w:top w:val="nil"/>
                <w:left w:val="nil"/>
                <w:bottom w:val="nil"/>
                <w:right w:val="nil"/>
                <w:between w:val="nil"/>
              </w:pBdr>
              <w:spacing w:before="71"/>
              <w:ind w:left="17" w:right="2"/>
              <w:jc w:val="center"/>
              <w:rPr>
                <w:color w:val="000000"/>
                <w:sz w:val="16"/>
                <w:szCs w:val="16"/>
              </w:rPr>
            </w:pPr>
            <w:r w:rsidRPr="00157BCC">
              <w:rPr>
                <w:color w:val="000000"/>
                <w:sz w:val="16"/>
                <w:szCs w:val="16"/>
              </w:rPr>
              <w:t>3,060 (98.5%)</w:t>
            </w:r>
          </w:p>
        </w:tc>
        <w:tc>
          <w:tcPr>
            <w:tcW w:w="1156" w:type="dxa"/>
          </w:tcPr>
          <w:p w14:paraId="0000195B" w14:textId="77777777" w:rsidR="0042791C" w:rsidRPr="00157BCC" w:rsidRDefault="00425BCD">
            <w:pPr>
              <w:pBdr>
                <w:top w:val="nil"/>
                <w:left w:val="nil"/>
                <w:bottom w:val="nil"/>
                <w:right w:val="nil"/>
                <w:between w:val="nil"/>
              </w:pBdr>
              <w:spacing w:before="71"/>
              <w:ind w:left="21" w:right="10"/>
              <w:jc w:val="center"/>
              <w:rPr>
                <w:color w:val="000000"/>
                <w:sz w:val="16"/>
                <w:szCs w:val="16"/>
              </w:rPr>
            </w:pPr>
            <w:r w:rsidRPr="00157BCC">
              <w:rPr>
                <w:color w:val="000000"/>
                <w:sz w:val="16"/>
                <w:szCs w:val="16"/>
              </w:rPr>
              <w:t>3,052 (98.3%)</w:t>
            </w:r>
          </w:p>
        </w:tc>
        <w:tc>
          <w:tcPr>
            <w:tcW w:w="722" w:type="dxa"/>
          </w:tcPr>
          <w:p w14:paraId="0000195C"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95D"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95E"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95F" w14:textId="77777777" w:rsidR="0042791C" w:rsidRPr="00157BCC" w:rsidRDefault="00425BCD">
            <w:pPr>
              <w:pBdr>
                <w:top w:val="nil"/>
                <w:left w:val="nil"/>
                <w:bottom w:val="nil"/>
                <w:right w:val="nil"/>
                <w:between w:val="nil"/>
              </w:pBdr>
              <w:spacing w:before="71"/>
              <w:ind w:right="5"/>
              <w:jc w:val="center"/>
              <w:rPr>
                <w:color w:val="000000"/>
                <w:sz w:val="16"/>
                <w:szCs w:val="16"/>
              </w:rPr>
            </w:pPr>
            <w:r w:rsidRPr="00157BCC">
              <w:rPr>
                <w:color w:val="000000"/>
                <w:sz w:val="16"/>
                <w:szCs w:val="16"/>
              </w:rPr>
              <w:t>NA</w:t>
            </w:r>
          </w:p>
        </w:tc>
      </w:tr>
      <w:tr w:rsidR="0042791C" w:rsidRPr="00157BCC" w14:paraId="6D53F697" w14:textId="77777777">
        <w:trPr>
          <w:trHeight w:val="360"/>
        </w:trPr>
        <w:tc>
          <w:tcPr>
            <w:tcW w:w="2160" w:type="dxa"/>
          </w:tcPr>
          <w:p w14:paraId="00001960"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SGLT2 inhibitors; n (%)</w:t>
            </w:r>
          </w:p>
        </w:tc>
        <w:tc>
          <w:tcPr>
            <w:tcW w:w="1214" w:type="dxa"/>
          </w:tcPr>
          <w:p w14:paraId="00001961"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93 (1.1%)</w:t>
            </w:r>
          </w:p>
        </w:tc>
        <w:tc>
          <w:tcPr>
            <w:tcW w:w="1152" w:type="dxa"/>
          </w:tcPr>
          <w:p w14:paraId="00001962"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88 (1.1%)</w:t>
            </w:r>
          </w:p>
        </w:tc>
        <w:tc>
          <w:tcPr>
            <w:tcW w:w="720" w:type="dxa"/>
          </w:tcPr>
          <w:p w14:paraId="00001963"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0.006</w:t>
            </w:r>
          </w:p>
        </w:tc>
        <w:tc>
          <w:tcPr>
            <w:tcW w:w="1156" w:type="dxa"/>
          </w:tcPr>
          <w:p w14:paraId="00001964" w14:textId="77777777" w:rsidR="0042791C" w:rsidRPr="00157BCC" w:rsidRDefault="00425BCD">
            <w:pPr>
              <w:pBdr>
                <w:top w:val="nil"/>
                <w:left w:val="nil"/>
                <w:bottom w:val="nil"/>
                <w:right w:val="nil"/>
                <w:between w:val="nil"/>
              </w:pBdr>
              <w:spacing w:before="70"/>
              <w:ind w:left="21"/>
              <w:jc w:val="center"/>
              <w:rPr>
                <w:color w:val="000000"/>
                <w:sz w:val="16"/>
                <w:szCs w:val="16"/>
              </w:rPr>
            </w:pPr>
            <w:r w:rsidRPr="00157BCC">
              <w:rPr>
                <w:color w:val="000000"/>
                <w:sz w:val="16"/>
                <w:szCs w:val="16"/>
              </w:rPr>
              <w:t>113 (1.1%)</w:t>
            </w:r>
          </w:p>
        </w:tc>
        <w:tc>
          <w:tcPr>
            <w:tcW w:w="1155" w:type="dxa"/>
          </w:tcPr>
          <w:p w14:paraId="00001965" w14:textId="77777777" w:rsidR="0042791C" w:rsidRPr="00157BCC" w:rsidRDefault="00425BCD">
            <w:pPr>
              <w:pBdr>
                <w:top w:val="nil"/>
                <w:left w:val="nil"/>
                <w:bottom w:val="nil"/>
                <w:right w:val="nil"/>
                <w:between w:val="nil"/>
              </w:pBdr>
              <w:spacing w:before="70"/>
              <w:ind w:left="19"/>
              <w:jc w:val="center"/>
              <w:rPr>
                <w:color w:val="000000"/>
                <w:sz w:val="16"/>
                <w:szCs w:val="16"/>
              </w:rPr>
            </w:pPr>
            <w:r w:rsidRPr="00157BCC">
              <w:rPr>
                <w:color w:val="000000"/>
                <w:sz w:val="16"/>
                <w:szCs w:val="16"/>
              </w:rPr>
              <w:t>118 (1.1%)</w:t>
            </w:r>
          </w:p>
        </w:tc>
        <w:tc>
          <w:tcPr>
            <w:tcW w:w="721" w:type="dxa"/>
          </w:tcPr>
          <w:p w14:paraId="00001966"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0.005</w:t>
            </w:r>
          </w:p>
        </w:tc>
        <w:tc>
          <w:tcPr>
            <w:tcW w:w="1157" w:type="dxa"/>
          </w:tcPr>
          <w:p w14:paraId="00001967" w14:textId="77777777"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18 (0.58%)</w:t>
            </w:r>
          </w:p>
        </w:tc>
        <w:tc>
          <w:tcPr>
            <w:tcW w:w="1156" w:type="dxa"/>
          </w:tcPr>
          <w:p w14:paraId="00001968"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32 (1.0%)</w:t>
            </w:r>
          </w:p>
        </w:tc>
        <w:tc>
          <w:tcPr>
            <w:tcW w:w="722" w:type="dxa"/>
          </w:tcPr>
          <w:p w14:paraId="00001969"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0.051</w:t>
            </w:r>
          </w:p>
        </w:tc>
        <w:tc>
          <w:tcPr>
            <w:tcW w:w="1158" w:type="dxa"/>
          </w:tcPr>
          <w:p w14:paraId="0000196A" w14:textId="5A01B3D9" w:rsidR="0042791C" w:rsidRPr="00157BCC" w:rsidRDefault="00425BCD">
            <w:pPr>
              <w:pBdr>
                <w:top w:val="nil"/>
                <w:left w:val="nil"/>
                <w:bottom w:val="nil"/>
                <w:right w:val="nil"/>
                <w:between w:val="nil"/>
              </w:pBdr>
              <w:spacing w:before="70"/>
              <w:ind w:left="6" w:right="3"/>
              <w:jc w:val="center"/>
              <w:rPr>
                <w:color w:val="000000"/>
                <w:sz w:val="16"/>
                <w:szCs w:val="16"/>
              </w:rPr>
            </w:pPr>
            <w:r w:rsidRPr="00157BCC">
              <w:rPr>
                <w:color w:val="000000"/>
                <w:sz w:val="16"/>
                <w:szCs w:val="16"/>
              </w:rPr>
              <w:t>2 (0.2</w:t>
            </w:r>
            <w:r w:rsidR="003F6676" w:rsidRPr="00157BCC">
              <w:rPr>
                <w:color w:val="000000"/>
                <w:sz w:val="16"/>
                <w:szCs w:val="16"/>
              </w:rPr>
              <w:t>%</w:t>
            </w:r>
            <w:r w:rsidRPr="00157BCC">
              <w:rPr>
                <w:color w:val="000000"/>
                <w:sz w:val="16"/>
                <w:szCs w:val="16"/>
              </w:rPr>
              <w:t>)</w:t>
            </w:r>
          </w:p>
        </w:tc>
        <w:tc>
          <w:tcPr>
            <w:tcW w:w="1157" w:type="dxa"/>
          </w:tcPr>
          <w:p w14:paraId="0000196B" w14:textId="33DC9F71" w:rsidR="0042791C" w:rsidRPr="00157BCC" w:rsidRDefault="00425BCD">
            <w:pPr>
              <w:pBdr>
                <w:top w:val="nil"/>
                <w:left w:val="nil"/>
                <w:bottom w:val="nil"/>
                <w:right w:val="nil"/>
                <w:between w:val="nil"/>
              </w:pBdr>
              <w:spacing w:before="70"/>
              <w:ind w:left="17" w:right="17"/>
              <w:jc w:val="center"/>
              <w:rPr>
                <w:color w:val="000000"/>
                <w:sz w:val="16"/>
                <w:szCs w:val="16"/>
              </w:rPr>
            </w:pPr>
            <w:r w:rsidRPr="00157BCC">
              <w:rPr>
                <w:color w:val="000000"/>
                <w:sz w:val="16"/>
                <w:szCs w:val="16"/>
              </w:rPr>
              <w:t>1 (0.1</w:t>
            </w:r>
            <w:r w:rsidR="003F6676" w:rsidRPr="00157BCC">
              <w:rPr>
                <w:color w:val="000000"/>
                <w:sz w:val="16"/>
                <w:szCs w:val="16"/>
              </w:rPr>
              <w:t>%</w:t>
            </w:r>
            <w:r w:rsidRPr="00157BCC">
              <w:rPr>
                <w:color w:val="000000"/>
                <w:sz w:val="16"/>
                <w:szCs w:val="16"/>
              </w:rPr>
              <w:t>)</w:t>
            </w:r>
          </w:p>
        </w:tc>
        <w:tc>
          <w:tcPr>
            <w:tcW w:w="723" w:type="dxa"/>
          </w:tcPr>
          <w:p w14:paraId="0000196C" w14:textId="227DE204"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0.025</w:t>
            </w:r>
          </w:p>
        </w:tc>
      </w:tr>
      <w:tr w:rsidR="0042791C" w:rsidRPr="00157BCC" w14:paraId="492801D4" w14:textId="77777777">
        <w:trPr>
          <w:trHeight w:val="359"/>
        </w:trPr>
        <w:tc>
          <w:tcPr>
            <w:tcW w:w="2160" w:type="dxa"/>
          </w:tcPr>
          <w:p w14:paraId="0000196D"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Eplerenone; n (%)</w:t>
            </w:r>
          </w:p>
        </w:tc>
        <w:tc>
          <w:tcPr>
            <w:tcW w:w="1214" w:type="dxa"/>
          </w:tcPr>
          <w:p w14:paraId="0000196E" w14:textId="77777777" w:rsidR="0042791C" w:rsidRPr="00157BCC" w:rsidRDefault="00425BCD">
            <w:pPr>
              <w:pBdr>
                <w:top w:val="nil"/>
                <w:left w:val="nil"/>
                <w:bottom w:val="nil"/>
                <w:right w:val="nil"/>
                <w:between w:val="nil"/>
              </w:pBdr>
              <w:spacing w:before="70"/>
              <w:ind w:left="21" w:right="2"/>
              <w:jc w:val="center"/>
              <w:rPr>
                <w:color w:val="000000"/>
                <w:sz w:val="16"/>
                <w:szCs w:val="16"/>
              </w:rPr>
            </w:pPr>
            <w:r w:rsidRPr="00157BCC">
              <w:rPr>
                <w:color w:val="000000"/>
                <w:sz w:val="16"/>
                <w:szCs w:val="16"/>
              </w:rPr>
              <w:t>10 (0.1%)</w:t>
            </w:r>
          </w:p>
        </w:tc>
        <w:tc>
          <w:tcPr>
            <w:tcW w:w="1152" w:type="dxa"/>
          </w:tcPr>
          <w:p w14:paraId="0000196F"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12 (0.1%)</w:t>
            </w:r>
          </w:p>
        </w:tc>
        <w:tc>
          <w:tcPr>
            <w:tcW w:w="720" w:type="dxa"/>
          </w:tcPr>
          <w:p w14:paraId="00001970" w14:textId="77777777" w:rsidR="0042791C" w:rsidRPr="00157BCC" w:rsidRDefault="00425BCD">
            <w:pPr>
              <w:pBdr>
                <w:top w:val="nil"/>
                <w:left w:val="nil"/>
                <w:bottom w:val="nil"/>
                <w:right w:val="nil"/>
                <w:between w:val="nil"/>
              </w:pBdr>
              <w:spacing w:before="70"/>
              <w:ind w:left="22" w:right="1"/>
              <w:jc w:val="center"/>
              <w:rPr>
                <w:color w:val="000000"/>
                <w:sz w:val="16"/>
                <w:szCs w:val="16"/>
              </w:rPr>
            </w:pPr>
            <w:r w:rsidRPr="00157BCC">
              <w:rPr>
                <w:color w:val="000000"/>
                <w:sz w:val="16"/>
                <w:szCs w:val="16"/>
              </w:rPr>
              <w:t>0.007</w:t>
            </w:r>
          </w:p>
        </w:tc>
        <w:tc>
          <w:tcPr>
            <w:tcW w:w="1156" w:type="dxa"/>
          </w:tcPr>
          <w:p w14:paraId="00001971" w14:textId="77777777" w:rsidR="0042791C" w:rsidRPr="00157BCC" w:rsidRDefault="00425BCD">
            <w:pPr>
              <w:pBdr>
                <w:top w:val="nil"/>
                <w:left w:val="nil"/>
                <w:bottom w:val="nil"/>
                <w:right w:val="nil"/>
                <w:between w:val="nil"/>
              </w:pBdr>
              <w:spacing w:before="70"/>
              <w:ind w:left="21" w:right="1"/>
              <w:jc w:val="center"/>
              <w:rPr>
                <w:color w:val="000000"/>
                <w:sz w:val="16"/>
                <w:szCs w:val="16"/>
              </w:rPr>
            </w:pPr>
            <w:r w:rsidRPr="00157BCC">
              <w:rPr>
                <w:color w:val="000000"/>
                <w:sz w:val="16"/>
                <w:szCs w:val="16"/>
              </w:rPr>
              <w:t>24 (0.2%)</w:t>
            </w:r>
          </w:p>
        </w:tc>
        <w:tc>
          <w:tcPr>
            <w:tcW w:w="1155" w:type="dxa"/>
          </w:tcPr>
          <w:p w14:paraId="00001972" w14:textId="77777777" w:rsidR="0042791C" w:rsidRPr="00157BCC" w:rsidRDefault="00425BCD">
            <w:pPr>
              <w:pBdr>
                <w:top w:val="nil"/>
                <w:left w:val="nil"/>
                <w:bottom w:val="nil"/>
                <w:right w:val="nil"/>
                <w:between w:val="nil"/>
              </w:pBdr>
              <w:spacing w:before="70"/>
              <w:ind w:left="19" w:right="1"/>
              <w:jc w:val="center"/>
              <w:rPr>
                <w:color w:val="000000"/>
                <w:sz w:val="16"/>
                <w:szCs w:val="16"/>
              </w:rPr>
            </w:pPr>
            <w:r w:rsidRPr="00157BCC">
              <w:rPr>
                <w:color w:val="000000"/>
                <w:sz w:val="16"/>
                <w:szCs w:val="16"/>
              </w:rPr>
              <w:t>16 (0.1%)</w:t>
            </w:r>
          </w:p>
        </w:tc>
        <w:tc>
          <w:tcPr>
            <w:tcW w:w="721" w:type="dxa"/>
          </w:tcPr>
          <w:p w14:paraId="00001973" w14:textId="77777777" w:rsidR="0042791C" w:rsidRPr="00157BCC" w:rsidRDefault="00425BCD">
            <w:pPr>
              <w:pBdr>
                <w:top w:val="nil"/>
                <w:left w:val="nil"/>
                <w:bottom w:val="nil"/>
                <w:right w:val="nil"/>
                <w:between w:val="nil"/>
              </w:pBdr>
              <w:spacing w:before="70"/>
              <w:ind w:left="18"/>
              <w:jc w:val="center"/>
              <w:rPr>
                <w:color w:val="000000"/>
                <w:sz w:val="16"/>
                <w:szCs w:val="16"/>
              </w:rPr>
            </w:pPr>
            <w:r w:rsidRPr="00157BCC">
              <w:rPr>
                <w:color w:val="000000"/>
                <w:sz w:val="16"/>
                <w:szCs w:val="16"/>
              </w:rPr>
              <w:t>0.017</w:t>
            </w:r>
          </w:p>
        </w:tc>
        <w:tc>
          <w:tcPr>
            <w:tcW w:w="1157" w:type="dxa"/>
          </w:tcPr>
          <w:p w14:paraId="00001974"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3 (0.10%)</w:t>
            </w:r>
          </w:p>
        </w:tc>
        <w:tc>
          <w:tcPr>
            <w:tcW w:w="1156" w:type="dxa"/>
          </w:tcPr>
          <w:p w14:paraId="00001975"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1 (0.03%)</w:t>
            </w:r>
          </w:p>
        </w:tc>
        <w:tc>
          <w:tcPr>
            <w:tcW w:w="722" w:type="dxa"/>
          </w:tcPr>
          <w:p w14:paraId="00001976"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0.025</w:t>
            </w:r>
          </w:p>
        </w:tc>
        <w:tc>
          <w:tcPr>
            <w:tcW w:w="1158" w:type="dxa"/>
          </w:tcPr>
          <w:p w14:paraId="00001977" w14:textId="75DA14E7" w:rsidR="0042791C" w:rsidRPr="00157BCC" w:rsidRDefault="00425BCD">
            <w:pPr>
              <w:pBdr>
                <w:top w:val="nil"/>
                <w:left w:val="nil"/>
                <w:bottom w:val="nil"/>
                <w:right w:val="nil"/>
                <w:between w:val="nil"/>
              </w:pBdr>
              <w:spacing w:before="70"/>
              <w:ind w:left="6" w:right="2"/>
              <w:jc w:val="center"/>
              <w:rPr>
                <w:color w:val="000000"/>
                <w:sz w:val="16"/>
                <w:szCs w:val="16"/>
              </w:rPr>
            </w:pPr>
            <w:r w:rsidRPr="00157BCC">
              <w:rPr>
                <w:color w:val="000000"/>
                <w:sz w:val="16"/>
                <w:szCs w:val="16"/>
              </w:rPr>
              <w:t>3 (0.39</w:t>
            </w:r>
            <w:r w:rsidR="003F6676" w:rsidRPr="00157BCC">
              <w:rPr>
                <w:color w:val="000000"/>
                <w:sz w:val="16"/>
                <w:szCs w:val="16"/>
              </w:rPr>
              <w:t>%)</w:t>
            </w:r>
          </w:p>
        </w:tc>
        <w:tc>
          <w:tcPr>
            <w:tcW w:w="1157" w:type="dxa"/>
          </w:tcPr>
          <w:p w14:paraId="00001978" w14:textId="2334BD92" w:rsidR="0042791C" w:rsidRPr="00157BCC" w:rsidRDefault="00425BCD">
            <w:pPr>
              <w:pBdr>
                <w:top w:val="nil"/>
                <w:left w:val="nil"/>
                <w:bottom w:val="nil"/>
                <w:right w:val="nil"/>
                <w:between w:val="nil"/>
              </w:pBdr>
              <w:spacing w:before="70"/>
              <w:ind w:left="17" w:right="17"/>
              <w:jc w:val="center"/>
              <w:rPr>
                <w:color w:val="000000"/>
                <w:sz w:val="16"/>
                <w:szCs w:val="16"/>
              </w:rPr>
            </w:pPr>
            <w:r w:rsidRPr="00157BCC">
              <w:rPr>
                <w:color w:val="000000"/>
                <w:sz w:val="16"/>
                <w:szCs w:val="16"/>
              </w:rPr>
              <w:t>3 (0.3</w:t>
            </w:r>
            <w:r w:rsidR="003F6676" w:rsidRPr="00157BCC">
              <w:rPr>
                <w:color w:val="000000"/>
                <w:sz w:val="16"/>
                <w:szCs w:val="16"/>
              </w:rPr>
              <w:t>%</w:t>
            </w:r>
            <w:r w:rsidRPr="00157BCC">
              <w:rPr>
                <w:color w:val="000000"/>
                <w:sz w:val="16"/>
                <w:szCs w:val="16"/>
              </w:rPr>
              <w:t>)</w:t>
            </w:r>
          </w:p>
        </w:tc>
        <w:tc>
          <w:tcPr>
            <w:tcW w:w="723" w:type="dxa"/>
          </w:tcPr>
          <w:p w14:paraId="00001979" w14:textId="77777777" w:rsidR="0042791C" w:rsidRPr="00157BCC" w:rsidRDefault="00425BCD">
            <w:pPr>
              <w:pBdr>
                <w:top w:val="nil"/>
                <w:left w:val="nil"/>
                <w:bottom w:val="nil"/>
                <w:right w:val="nil"/>
                <w:between w:val="nil"/>
              </w:pBdr>
              <w:spacing w:before="70"/>
              <w:ind w:left="1" w:right="5"/>
              <w:jc w:val="center"/>
              <w:rPr>
                <w:color w:val="000000"/>
                <w:sz w:val="16"/>
                <w:szCs w:val="16"/>
              </w:rPr>
            </w:pPr>
            <w:r w:rsidRPr="00157BCC">
              <w:rPr>
                <w:color w:val="000000"/>
                <w:sz w:val="16"/>
                <w:szCs w:val="16"/>
              </w:rPr>
              <w:t>0</w:t>
            </w:r>
          </w:p>
        </w:tc>
      </w:tr>
      <w:tr w:rsidR="0042791C" w:rsidRPr="00157BCC" w14:paraId="1EDB0F57" w14:textId="77777777">
        <w:trPr>
          <w:trHeight w:val="360"/>
        </w:trPr>
        <w:tc>
          <w:tcPr>
            <w:tcW w:w="2160" w:type="dxa"/>
          </w:tcPr>
          <w:p w14:paraId="0000197A" w14:textId="77777777" w:rsidR="0042791C" w:rsidRPr="00157BCC" w:rsidRDefault="00425BCD">
            <w:pPr>
              <w:pBdr>
                <w:top w:val="nil"/>
                <w:left w:val="nil"/>
                <w:bottom w:val="nil"/>
                <w:right w:val="nil"/>
                <w:between w:val="nil"/>
              </w:pBdr>
              <w:spacing w:before="74"/>
              <w:ind w:left="39"/>
              <w:rPr>
                <w:b/>
                <w:color w:val="000000"/>
                <w:sz w:val="16"/>
                <w:szCs w:val="16"/>
              </w:rPr>
            </w:pPr>
            <w:r w:rsidRPr="00157BCC">
              <w:rPr>
                <w:b/>
                <w:color w:val="000000"/>
                <w:sz w:val="16"/>
                <w:szCs w:val="16"/>
              </w:rPr>
              <w:t>Spironolactone; n (%)</w:t>
            </w:r>
          </w:p>
        </w:tc>
        <w:tc>
          <w:tcPr>
            <w:tcW w:w="1214" w:type="dxa"/>
          </w:tcPr>
          <w:p w14:paraId="0000197B" w14:textId="77777777" w:rsidR="0042791C" w:rsidRPr="00157BCC" w:rsidRDefault="00425BCD">
            <w:pPr>
              <w:pBdr>
                <w:top w:val="nil"/>
                <w:left w:val="nil"/>
                <w:bottom w:val="nil"/>
                <w:right w:val="nil"/>
                <w:between w:val="nil"/>
              </w:pBdr>
              <w:spacing w:before="71"/>
              <w:ind w:left="21" w:right="1"/>
              <w:jc w:val="center"/>
              <w:rPr>
                <w:color w:val="000000"/>
                <w:sz w:val="16"/>
                <w:szCs w:val="16"/>
              </w:rPr>
            </w:pPr>
            <w:r w:rsidRPr="00157BCC">
              <w:rPr>
                <w:color w:val="000000"/>
                <w:sz w:val="16"/>
                <w:szCs w:val="16"/>
              </w:rPr>
              <w:t>249 (3.0%)</w:t>
            </w:r>
          </w:p>
        </w:tc>
        <w:tc>
          <w:tcPr>
            <w:tcW w:w="1152" w:type="dxa"/>
          </w:tcPr>
          <w:p w14:paraId="0000197C" w14:textId="77777777" w:rsidR="0042791C" w:rsidRPr="00157BCC" w:rsidRDefault="00425BCD">
            <w:pPr>
              <w:pBdr>
                <w:top w:val="nil"/>
                <w:left w:val="nil"/>
                <w:bottom w:val="nil"/>
                <w:right w:val="nil"/>
                <w:between w:val="nil"/>
              </w:pBdr>
              <w:spacing w:before="71"/>
              <w:ind w:left="22" w:right="2"/>
              <w:jc w:val="center"/>
              <w:rPr>
                <w:color w:val="000000"/>
                <w:sz w:val="16"/>
                <w:szCs w:val="16"/>
              </w:rPr>
            </w:pPr>
            <w:r w:rsidRPr="00157BCC">
              <w:rPr>
                <w:color w:val="000000"/>
                <w:sz w:val="16"/>
                <w:szCs w:val="16"/>
              </w:rPr>
              <w:t>252 (3.0%)</w:t>
            </w:r>
          </w:p>
        </w:tc>
        <w:tc>
          <w:tcPr>
            <w:tcW w:w="720" w:type="dxa"/>
          </w:tcPr>
          <w:p w14:paraId="0000197D" w14:textId="77777777" w:rsidR="0042791C" w:rsidRPr="00157BCC" w:rsidRDefault="00425BCD">
            <w:pPr>
              <w:pBdr>
                <w:top w:val="nil"/>
                <w:left w:val="nil"/>
                <w:bottom w:val="nil"/>
                <w:right w:val="nil"/>
                <w:between w:val="nil"/>
              </w:pBdr>
              <w:spacing w:before="71"/>
              <w:ind w:left="22" w:right="1"/>
              <w:jc w:val="center"/>
              <w:rPr>
                <w:color w:val="000000"/>
                <w:sz w:val="16"/>
                <w:szCs w:val="16"/>
              </w:rPr>
            </w:pPr>
            <w:r w:rsidRPr="00157BCC">
              <w:rPr>
                <w:color w:val="000000"/>
                <w:sz w:val="16"/>
                <w:szCs w:val="16"/>
              </w:rPr>
              <w:t>0.002</w:t>
            </w:r>
          </w:p>
        </w:tc>
        <w:tc>
          <w:tcPr>
            <w:tcW w:w="1156" w:type="dxa"/>
          </w:tcPr>
          <w:p w14:paraId="0000197E" w14:textId="77777777" w:rsidR="0042791C" w:rsidRPr="00157BCC" w:rsidRDefault="00425BCD">
            <w:pPr>
              <w:pBdr>
                <w:top w:val="nil"/>
                <w:left w:val="nil"/>
                <w:bottom w:val="nil"/>
                <w:right w:val="nil"/>
                <w:between w:val="nil"/>
              </w:pBdr>
              <w:spacing w:before="71"/>
              <w:ind w:left="21"/>
              <w:jc w:val="center"/>
              <w:rPr>
                <w:color w:val="000000"/>
                <w:sz w:val="16"/>
                <w:szCs w:val="16"/>
              </w:rPr>
            </w:pPr>
            <w:r w:rsidRPr="00157BCC">
              <w:rPr>
                <w:color w:val="000000"/>
                <w:sz w:val="16"/>
                <w:szCs w:val="16"/>
              </w:rPr>
              <w:t>290 (2.7%)</w:t>
            </w:r>
          </w:p>
        </w:tc>
        <w:tc>
          <w:tcPr>
            <w:tcW w:w="1155" w:type="dxa"/>
          </w:tcPr>
          <w:p w14:paraId="0000197F" w14:textId="77777777" w:rsidR="0042791C" w:rsidRPr="00157BCC" w:rsidRDefault="00425BCD">
            <w:pPr>
              <w:pBdr>
                <w:top w:val="nil"/>
                <w:left w:val="nil"/>
                <w:bottom w:val="nil"/>
                <w:right w:val="nil"/>
                <w:between w:val="nil"/>
              </w:pBdr>
              <w:spacing w:before="71"/>
              <w:ind w:left="19"/>
              <w:jc w:val="center"/>
              <w:rPr>
                <w:color w:val="000000"/>
                <w:sz w:val="16"/>
                <w:szCs w:val="16"/>
              </w:rPr>
            </w:pPr>
            <w:r w:rsidRPr="00157BCC">
              <w:rPr>
                <w:color w:val="000000"/>
                <w:sz w:val="16"/>
                <w:szCs w:val="16"/>
              </w:rPr>
              <w:t>292 (2.7%)</w:t>
            </w:r>
          </w:p>
        </w:tc>
        <w:tc>
          <w:tcPr>
            <w:tcW w:w="721" w:type="dxa"/>
          </w:tcPr>
          <w:p w14:paraId="00001980" w14:textId="77777777" w:rsidR="0042791C" w:rsidRPr="00157BCC" w:rsidRDefault="00425BCD">
            <w:pPr>
              <w:pBdr>
                <w:top w:val="nil"/>
                <w:left w:val="nil"/>
                <w:bottom w:val="nil"/>
                <w:right w:val="nil"/>
                <w:between w:val="nil"/>
              </w:pBdr>
              <w:spacing w:before="71"/>
              <w:ind w:left="18"/>
              <w:jc w:val="center"/>
              <w:rPr>
                <w:color w:val="000000"/>
                <w:sz w:val="16"/>
                <w:szCs w:val="16"/>
              </w:rPr>
            </w:pPr>
            <w:r w:rsidRPr="00157BCC">
              <w:rPr>
                <w:color w:val="000000"/>
                <w:sz w:val="16"/>
                <w:szCs w:val="16"/>
              </w:rPr>
              <w:t>0.001</w:t>
            </w:r>
          </w:p>
        </w:tc>
        <w:tc>
          <w:tcPr>
            <w:tcW w:w="1157" w:type="dxa"/>
          </w:tcPr>
          <w:p w14:paraId="00001981" w14:textId="77777777" w:rsidR="0042791C" w:rsidRPr="00157BCC" w:rsidRDefault="00425BCD">
            <w:pPr>
              <w:pBdr>
                <w:top w:val="nil"/>
                <w:left w:val="nil"/>
                <w:bottom w:val="nil"/>
                <w:right w:val="nil"/>
                <w:between w:val="nil"/>
              </w:pBdr>
              <w:spacing w:before="71"/>
              <w:ind w:left="17" w:right="2"/>
              <w:jc w:val="center"/>
              <w:rPr>
                <w:color w:val="000000"/>
                <w:sz w:val="16"/>
                <w:szCs w:val="16"/>
              </w:rPr>
            </w:pPr>
            <w:r w:rsidRPr="00157BCC">
              <w:rPr>
                <w:color w:val="000000"/>
                <w:sz w:val="16"/>
                <w:szCs w:val="16"/>
              </w:rPr>
              <w:t>98 (3.2%)</w:t>
            </w:r>
          </w:p>
        </w:tc>
        <w:tc>
          <w:tcPr>
            <w:tcW w:w="1156" w:type="dxa"/>
          </w:tcPr>
          <w:p w14:paraId="00001982" w14:textId="77777777" w:rsidR="0042791C" w:rsidRPr="00157BCC" w:rsidRDefault="00425BCD">
            <w:pPr>
              <w:pBdr>
                <w:top w:val="nil"/>
                <w:left w:val="nil"/>
                <w:bottom w:val="nil"/>
                <w:right w:val="nil"/>
                <w:between w:val="nil"/>
              </w:pBdr>
              <w:spacing w:before="71"/>
              <w:ind w:left="21" w:right="9"/>
              <w:jc w:val="center"/>
              <w:rPr>
                <w:color w:val="000000"/>
                <w:sz w:val="16"/>
                <w:szCs w:val="16"/>
              </w:rPr>
            </w:pPr>
            <w:r w:rsidRPr="00157BCC">
              <w:rPr>
                <w:color w:val="000000"/>
                <w:sz w:val="16"/>
                <w:szCs w:val="16"/>
              </w:rPr>
              <w:t>124 (4.0%)</w:t>
            </w:r>
          </w:p>
        </w:tc>
        <w:tc>
          <w:tcPr>
            <w:tcW w:w="722" w:type="dxa"/>
          </w:tcPr>
          <w:p w14:paraId="00001983" w14:textId="77777777" w:rsidR="0042791C" w:rsidRPr="00157BCC" w:rsidRDefault="00425BCD">
            <w:pPr>
              <w:pBdr>
                <w:top w:val="nil"/>
                <w:left w:val="nil"/>
                <w:bottom w:val="nil"/>
                <w:right w:val="nil"/>
                <w:between w:val="nil"/>
              </w:pBdr>
              <w:spacing w:before="71"/>
              <w:ind w:left="10" w:right="1"/>
              <w:jc w:val="center"/>
              <w:rPr>
                <w:color w:val="000000"/>
                <w:sz w:val="16"/>
                <w:szCs w:val="16"/>
              </w:rPr>
            </w:pPr>
            <w:r w:rsidRPr="00157BCC">
              <w:rPr>
                <w:color w:val="000000"/>
                <w:sz w:val="16"/>
                <w:szCs w:val="16"/>
              </w:rPr>
              <w:t>0.045</w:t>
            </w:r>
          </w:p>
        </w:tc>
        <w:tc>
          <w:tcPr>
            <w:tcW w:w="1158" w:type="dxa"/>
          </w:tcPr>
          <w:p w14:paraId="00001984" w14:textId="21A908FD" w:rsidR="0042791C" w:rsidRPr="00157BCC" w:rsidRDefault="00425BCD">
            <w:pPr>
              <w:pBdr>
                <w:top w:val="nil"/>
                <w:left w:val="nil"/>
                <w:bottom w:val="nil"/>
                <w:right w:val="nil"/>
                <w:between w:val="nil"/>
              </w:pBdr>
              <w:spacing w:before="71"/>
              <w:ind w:left="6" w:right="1"/>
              <w:jc w:val="center"/>
              <w:rPr>
                <w:color w:val="000000"/>
                <w:sz w:val="16"/>
                <w:szCs w:val="16"/>
              </w:rPr>
            </w:pPr>
            <w:r w:rsidRPr="00157BCC">
              <w:rPr>
                <w:color w:val="000000"/>
                <w:sz w:val="16"/>
                <w:szCs w:val="16"/>
              </w:rPr>
              <w:t>43 (4.1</w:t>
            </w:r>
            <w:r w:rsidR="003F6676" w:rsidRPr="00157BCC">
              <w:rPr>
                <w:color w:val="000000"/>
                <w:sz w:val="16"/>
                <w:szCs w:val="16"/>
              </w:rPr>
              <w:t>%</w:t>
            </w:r>
            <w:r w:rsidRPr="00157BCC">
              <w:rPr>
                <w:color w:val="000000"/>
                <w:sz w:val="16"/>
                <w:szCs w:val="16"/>
              </w:rPr>
              <w:t>)</w:t>
            </w:r>
          </w:p>
        </w:tc>
        <w:tc>
          <w:tcPr>
            <w:tcW w:w="1157" w:type="dxa"/>
          </w:tcPr>
          <w:p w14:paraId="00001985" w14:textId="1436A901"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43 (4.1</w:t>
            </w:r>
            <w:r w:rsidR="003F6676" w:rsidRPr="00157BCC">
              <w:rPr>
                <w:color w:val="000000"/>
                <w:sz w:val="16"/>
                <w:szCs w:val="16"/>
              </w:rPr>
              <w:t>%</w:t>
            </w:r>
            <w:r w:rsidRPr="00157BCC">
              <w:rPr>
                <w:color w:val="000000"/>
                <w:sz w:val="16"/>
                <w:szCs w:val="16"/>
              </w:rPr>
              <w:t>)</w:t>
            </w:r>
          </w:p>
        </w:tc>
        <w:tc>
          <w:tcPr>
            <w:tcW w:w="723" w:type="dxa"/>
          </w:tcPr>
          <w:p w14:paraId="00001986" w14:textId="77777777" w:rsidR="0042791C" w:rsidRPr="00157BCC" w:rsidRDefault="00425BCD">
            <w:pPr>
              <w:pBdr>
                <w:top w:val="nil"/>
                <w:left w:val="nil"/>
                <w:bottom w:val="nil"/>
                <w:right w:val="nil"/>
                <w:between w:val="nil"/>
              </w:pBdr>
              <w:spacing w:before="71"/>
              <w:ind w:left="1" w:right="5"/>
              <w:jc w:val="center"/>
              <w:rPr>
                <w:color w:val="000000"/>
                <w:sz w:val="16"/>
                <w:szCs w:val="16"/>
              </w:rPr>
            </w:pPr>
            <w:r w:rsidRPr="00157BCC">
              <w:rPr>
                <w:color w:val="000000"/>
                <w:sz w:val="16"/>
                <w:szCs w:val="16"/>
              </w:rPr>
              <w:t>0</w:t>
            </w:r>
          </w:p>
        </w:tc>
      </w:tr>
      <w:tr w:rsidR="0042791C" w:rsidRPr="00157BCC" w14:paraId="54E8309B" w14:textId="77777777">
        <w:trPr>
          <w:trHeight w:val="635"/>
        </w:trPr>
        <w:tc>
          <w:tcPr>
            <w:tcW w:w="2160" w:type="dxa"/>
          </w:tcPr>
          <w:p w14:paraId="00001988" w14:textId="6B88A66A" w:rsidR="0042791C" w:rsidRPr="00157BCC" w:rsidRDefault="00425BCD" w:rsidP="00E81374">
            <w:pPr>
              <w:pBdr>
                <w:top w:val="nil"/>
                <w:left w:val="nil"/>
                <w:bottom w:val="nil"/>
                <w:right w:val="nil"/>
                <w:between w:val="nil"/>
              </w:pBdr>
              <w:spacing w:line="276" w:lineRule="auto"/>
              <w:ind w:left="39"/>
              <w:rPr>
                <w:b/>
                <w:color w:val="000000"/>
                <w:sz w:val="16"/>
                <w:szCs w:val="16"/>
              </w:rPr>
            </w:pPr>
            <w:r w:rsidRPr="00157BCC">
              <w:rPr>
                <w:b/>
                <w:color w:val="000000"/>
                <w:sz w:val="16"/>
                <w:szCs w:val="16"/>
              </w:rPr>
              <w:t xml:space="preserve">Angiotensin </w:t>
            </w:r>
            <w:r w:rsidR="006F0F06" w:rsidRPr="00157BCC">
              <w:rPr>
                <w:b/>
                <w:color w:val="000000"/>
                <w:sz w:val="16"/>
                <w:szCs w:val="16"/>
              </w:rPr>
              <w:t>receptor- neprilysin</w:t>
            </w:r>
            <w:r w:rsidRPr="00157BCC">
              <w:rPr>
                <w:b/>
                <w:color w:val="000000"/>
                <w:sz w:val="16"/>
                <w:szCs w:val="16"/>
              </w:rPr>
              <w:t xml:space="preserve"> inhibitor (ARNi); </w:t>
            </w:r>
            <w:r w:rsidR="00607AC0" w:rsidRPr="00157BCC">
              <w:rPr>
                <w:b/>
                <w:color w:val="000000"/>
                <w:sz w:val="16"/>
                <w:szCs w:val="16"/>
              </w:rPr>
              <w:br/>
            </w:r>
            <w:r w:rsidRPr="00157BCC">
              <w:rPr>
                <w:b/>
                <w:color w:val="000000"/>
                <w:sz w:val="16"/>
                <w:szCs w:val="16"/>
              </w:rPr>
              <w:t>n</w:t>
            </w:r>
            <w:r w:rsidR="00607AC0" w:rsidRPr="00157BCC">
              <w:rPr>
                <w:b/>
                <w:color w:val="000000"/>
                <w:sz w:val="16"/>
                <w:szCs w:val="16"/>
              </w:rPr>
              <w:t xml:space="preserve"> </w:t>
            </w:r>
            <w:r w:rsidRPr="00157BCC">
              <w:rPr>
                <w:b/>
                <w:color w:val="000000"/>
                <w:sz w:val="16"/>
                <w:szCs w:val="16"/>
              </w:rPr>
              <w:t>(%)</w:t>
            </w:r>
          </w:p>
        </w:tc>
        <w:tc>
          <w:tcPr>
            <w:tcW w:w="1214" w:type="dxa"/>
          </w:tcPr>
          <w:p w14:paraId="00001989" w14:textId="77777777" w:rsidR="0042791C" w:rsidRPr="00157BCC" w:rsidRDefault="0042791C">
            <w:pPr>
              <w:pBdr>
                <w:top w:val="nil"/>
                <w:left w:val="nil"/>
                <w:bottom w:val="nil"/>
                <w:right w:val="nil"/>
                <w:between w:val="nil"/>
              </w:pBdr>
              <w:spacing w:before="23"/>
              <w:rPr>
                <w:b/>
                <w:color w:val="000000"/>
                <w:sz w:val="16"/>
                <w:szCs w:val="16"/>
              </w:rPr>
            </w:pPr>
          </w:p>
          <w:p w14:paraId="0000198A" w14:textId="77777777" w:rsidR="0042791C" w:rsidRPr="00157BCC" w:rsidRDefault="00425BCD">
            <w:pPr>
              <w:pBdr>
                <w:top w:val="nil"/>
                <w:left w:val="nil"/>
                <w:bottom w:val="nil"/>
                <w:right w:val="nil"/>
                <w:between w:val="nil"/>
              </w:pBdr>
              <w:spacing w:before="1"/>
              <w:ind w:left="21" w:right="2"/>
              <w:jc w:val="center"/>
              <w:rPr>
                <w:color w:val="000000"/>
                <w:sz w:val="16"/>
                <w:szCs w:val="16"/>
              </w:rPr>
            </w:pPr>
            <w:r w:rsidRPr="00157BCC">
              <w:rPr>
                <w:color w:val="000000"/>
                <w:sz w:val="16"/>
                <w:szCs w:val="16"/>
              </w:rPr>
              <w:t>10 (0.1%)</w:t>
            </w:r>
          </w:p>
        </w:tc>
        <w:tc>
          <w:tcPr>
            <w:tcW w:w="1152" w:type="dxa"/>
          </w:tcPr>
          <w:p w14:paraId="0000198B" w14:textId="77777777" w:rsidR="0042791C" w:rsidRPr="00157BCC" w:rsidRDefault="0042791C">
            <w:pPr>
              <w:pBdr>
                <w:top w:val="nil"/>
                <w:left w:val="nil"/>
                <w:bottom w:val="nil"/>
                <w:right w:val="nil"/>
                <w:between w:val="nil"/>
              </w:pBdr>
              <w:spacing w:before="23"/>
              <w:rPr>
                <w:b/>
                <w:color w:val="000000"/>
                <w:sz w:val="16"/>
                <w:szCs w:val="16"/>
              </w:rPr>
            </w:pPr>
          </w:p>
          <w:p w14:paraId="0000198C" w14:textId="77777777" w:rsidR="0042791C" w:rsidRPr="00157BCC" w:rsidRDefault="00425BCD">
            <w:pPr>
              <w:pBdr>
                <w:top w:val="nil"/>
                <w:left w:val="nil"/>
                <w:bottom w:val="nil"/>
                <w:right w:val="nil"/>
                <w:between w:val="nil"/>
              </w:pBdr>
              <w:spacing w:before="1"/>
              <w:ind w:left="22" w:right="1"/>
              <w:jc w:val="center"/>
              <w:rPr>
                <w:color w:val="000000"/>
                <w:sz w:val="16"/>
                <w:szCs w:val="16"/>
              </w:rPr>
            </w:pPr>
            <w:r w:rsidRPr="00157BCC">
              <w:rPr>
                <w:color w:val="000000"/>
                <w:sz w:val="16"/>
                <w:szCs w:val="16"/>
              </w:rPr>
              <w:t>30 (0.4%)</w:t>
            </w:r>
          </w:p>
        </w:tc>
        <w:tc>
          <w:tcPr>
            <w:tcW w:w="720" w:type="dxa"/>
          </w:tcPr>
          <w:p w14:paraId="0000198D" w14:textId="77777777" w:rsidR="0042791C" w:rsidRPr="00157BCC" w:rsidRDefault="0042791C">
            <w:pPr>
              <w:pBdr>
                <w:top w:val="nil"/>
                <w:left w:val="nil"/>
                <w:bottom w:val="nil"/>
                <w:right w:val="nil"/>
                <w:between w:val="nil"/>
              </w:pBdr>
              <w:spacing w:before="23"/>
              <w:rPr>
                <w:b/>
                <w:color w:val="000000"/>
                <w:sz w:val="16"/>
                <w:szCs w:val="16"/>
              </w:rPr>
            </w:pPr>
          </w:p>
          <w:p w14:paraId="0000198E" w14:textId="77777777" w:rsidR="0042791C" w:rsidRPr="00157BCC" w:rsidRDefault="00425BCD">
            <w:pPr>
              <w:pBdr>
                <w:top w:val="nil"/>
                <w:left w:val="nil"/>
                <w:bottom w:val="nil"/>
                <w:right w:val="nil"/>
                <w:between w:val="nil"/>
              </w:pBdr>
              <w:spacing w:before="1"/>
              <w:ind w:left="22" w:right="1"/>
              <w:jc w:val="center"/>
              <w:rPr>
                <w:color w:val="000000"/>
                <w:sz w:val="16"/>
                <w:szCs w:val="16"/>
              </w:rPr>
            </w:pPr>
            <w:r w:rsidRPr="00157BCC">
              <w:rPr>
                <w:color w:val="000000"/>
                <w:sz w:val="16"/>
                <w:szCs w:val="16"/>
              </w:rPr>
              <w:t>0.049</w:t>
            </w:r>
          </w:p>
        </w:tc>
        <w:tc>
          <w:tcPr>
            <w:tcW w:w="1156" w:type="dxa"/>
          </w:tcPr>
          <w:p w14:paraId="0000198F" w14:textId="77777777" w:rsidR="0042791C" w:rsidRPr="00157BCC" w:rsidRDefault="0042791C">
            <w:pPr>
              <w:pBdr>
                <w:top w:val="nil"/>
                <w:left w:val="nil"/>
                <w:bottom w:val="nil"/>
                <w:right w:val="nil"/>
                <w:between w:val="nil"/>
              </w:pBdr>
              <w:spacing w:before="23"/>
              <w:rPr>
                <w:b/>
                <w:color w:val="000000"/>
                <w:sz w:val="16"/>
                <w:szCs w:val="16"/>
              </w:rPr>
            </w:pPr>
          </w:p>
          <w:p w14:paraId="00001990" w14:textId="77777777" w:rsidR="0042791C" w:rsidRPr="00157BCC" w:rsidRDefault="00425BCD">
            <w:pPr>
              <w:pBdr>
                <w:top w:val="nil"/>
                <w:left w:val="nil"/>
                <w:bottom w:val="nil"/>
                <w:right w:val="nil"/>
                <w:between w:val="nil"/>
              </w:pBdr>
              <w:spacing w:before="1"/>
              <w:ind w:left="21" w:right="2"/>
              <w:jc w:val="center"/>
              <w:rPr>
                <w:color w:val="000000"/>
                <w:sz w:val="16"/>
                <w:szCs w:val="16"/>
              </w:rPr>
            </w:pPr>
            <w:r w:rsidRPr="00157BCC">
              <w:rPr>
                <w:color w:val="000000"/>
                <w:sz w:val="16"/>
                <w:szCs w:val="16"/>
              </w:rPr>
              <w:t>6 (0.1%)</w:t>
            </w:r>
          </w:p>
        </w:tc>
        <w:tc>
          <w:tcPr>
            <w:tcW w:w="1155" w:type="dxa"/>
          </w:tcPr>
          <w:p w14:paraId="00001991" w14:textId="77777777" w:rsidR="0042791C" w:rsidRPr="00157BCC" w:rsidRDefault="0042791C">
            <w:pPr>
              <w:pBdr>
                <w:top w:val="nil"/>
                <w:left w:val="nil"/>
                <w:bottom w:val="nil"/>
                <w:right w:val="nil"/>
                <w:between w:val="nil"/>
              </w:pBdr>
              <w:spacing w:before="23"/>
              <w:rPr>
                <w:b/>
                <w:color w:val="000000"/>
                <w:sz w:val="16"/>
                <w:szCs w:val="16"/>
              </w:rPr>
            </w:pPr>
          </w:p>
          <w:p w14:paraId="00001992" w14:textId="77777777" w:rsidR="0042791C" w:rsidRPr="00157BCC" w:rsidRDefault="00425BCD">
            <w:pPr>
              <w:pBdr>
                <w:top w:val="nil"/>
                <w:left w:val="nil"/>
                <w:bottom w:val="nil"/>
                <w:right w:val="nil"/>
                <w:between w:val="nil"/>
              </w:pBdr>
              <w:spacing w:before="1"/>
              <w:ind w:left="19" w:right="3"/>
              <w:jc w:val="center"/>
              <w:rPr>
                <w:color w:val="000000"/>
                <w:sz w:val="16"/>
                <w:szCs w:val="16"/>
              </w:rPr>
            </w:pPr>
            <w:r w:rsidRPr="00157BCC">
              <w:rPr>
                <w:color w:val="000000"/>
                <w:sz w:val="16"/>
                <w:szCs w:val="16"/>
              </w:rPr>
              <w:t>9 (0.1%)</w:t>
            </w:r>
          </w:p>
        </w:tc>
        <w:tc>
          <w:tcPr>
            <w:tcW w:w="721" w:type="dxa"/>
          </w:tcPr>
          <w:p w14:paraId="00001993" w14:textId="77777777" w:rsidR="0042791C" w:rsidRPr="00157BCC" w:rsidRDefault="0042791C">
            <w:pPr>
              <w:pBdr>
                <w:top w:val="nil"/>
                <w:left w:val="nil"/>
                <w:bottom w:val="nil"/>
                <w:right w:val="nil"/>
                <w:between w:val="nil"/>
              </w:pBdr>
              <w:spacing w:before="23"/>
              <w:rPr>
                <w:b/>
                <w:color w:val="000000"/>
                <w:sz w:val="16"/>
                <w:szCs w:val="16"/>
              </w:rPr>
            </w:pPr>
          </w:p>
          <w:p w14:paraId="00001994" w14:textId="77777777" w:rsidR="0042791C" w:rsidRPr="00157BCC" w:rsidRDefault="00425BCD">
            <w:pPr>
              <w:pBdr>
                <w:top w:val="nil"/>
                <w:left w:val="nil"/>
                <w:bottom w:val="nil"/>
                <w:right w:val="nil"/>
                <w:between w:val="nil"/>
              </w:pBdr>
              <w:spacing w:before="1"/>
              <w:ind w:left="18"/>
              <w:jc w:val="center"/>
              <w:rPr>
                <w:color w:val="000000"/>
                <w:sz w:val="16"/>
                <w:szCs w:val="16"/>
              </w:rPr>
            </w:pPr>
            <w:r w:rsidRPr="00157BCC">
              <w:rPr>
                <w:color w:val="000000"/>
                <w:sz w:val="16"/>
                <w:szCs w:val="16"/>
              </w:rPr>
              <w:t>0.011</w:t>
            </w:r>
          </w:p>
        </w:tc>
        <w:tc>
          <w:tcPr>
            <w:tcW w:w="1157" w:type="dxa"/>
          </w:tcPr>
          <w:p w14:paraId="00001995" w14:textId="77777777" w:rsidR="0042791C" w:rsidRPr="00157BCC" w:rsidRDefault="0042791C">
            <w:pPr>
              <w:pBdr>
                <w:top w:val="nil"/>
                <w:left w:val="nil"/>
                <w:bottom w:val="nil"/>
                <w:right w:val="nil"/>
                <w:between w:val="nil"/>
              </w:pBdr>
              <w:spacing w:before="23"/>
              <w:rPr>
                <w:b/>
                <w:color w:val="000000"/>
                <w:sz w:val="16"/>
                <w:szCs w:val="16"/>
              </w:rPr>
            </w:pPr>
          </w:p>
          <w:p w14:paraId="00001996" w14:textId="77777777" w:rsidR="0042791C" w:rsidRPr="00157BCC" w:rsidRDefault="00425BCD">
            <w:pPr>
              <w:pBdr>
                <w:top w:val="nil"/>
                <w:left w:val="nil"/>
                <w:bottom w:val="nil"/>
                <w:right w:val="nil"/>
                <w:between w:val="nil"/>
              </w:pBdr>
              <w:spacing w:before="1"/>
              <w:ind w:left="17" w:right="2"/>
              <w:jc w:val="center"/>
              <w:rPr>
                <w:color w:val="000000"/>
                <w:sz w:val="16"/>
                <w:szCs w:val="16"/>
              </w:rPr>
            </w:pPr>
            <w:r w:rsidRPr="00157BCC">
              <w:rPr>
                <w:color w:val="000000"/>
                <w:sz w:val="16"/>
                <w:szCs w:val="16"/>
              </w:rPr>
              <w:t>8 (0.26%)</w:t>
            </w:r>
          </w:p>
        </w:tc>
        <w:tc>
          <w:tcPr>
            <w:tcW w:w="1156" w:type="dxa"/>
          </w:tcPr>
          <w:p w14:paraId="00001997" w14:textId="77777777" w:rsidR="0042791C" w:rsidRPr="00157BCC" w:rsidRDefault="0042791C">
            <w:pPr>
              <w:pBdr>
                <w:top w:val="nil"/>
                <w:left w:val="nil"/>
                <w:bottom w:val="nil"/>
                <w:right w:val="nil"/>
                <w:between w:val="nil"/>
              </w:pBdr>
              <w:spacing w:before="23"/>
              <w:rPr>
                <w:b/>
                <w:color w:val="000000"/>
                <w:sz w:val="16"/>
                <w:szCs w:val="16"/>
              </w:rPr>
            </w:pPr>
          </w:p>
          <w:p w14:paraId="00001998" w14:textId="77777777" w:rsidR="0042791C" w:rsidRPr="00157BCC" w:rsidRDefault="00425BCD">
            <w:pPr>
              <w:pBdr>
                <w:top w:val="nil"/>
                <w:left w:val="nil"/>
                <w:bottom w:val="nil"/>
                <w:right w:val="nil"/>
                <w:between w:val="nil"/>
              </w:pBdr>
              <w:spacing w:before="1"/>
              <w:ind w:left="21" w:right="10"/>
              <w:jc w:val="center"/>
              <w:rPr>
                <w:color w:val="000000"/>
                <w:sz w:val="16"/>
                <w:szCs w:val="16"/>
              </w:rPr>
            </w:pPr>
            <w:r w:rsidRPr="00157BCC">
              <w:rPr>
                <w:color w:val="000000"/>
                <w:sz w:val="16"/>
                <w:szCs w:val="16"/>
              </w:rPr>
              <w:t>8 (0.26%)</w:t>
            </w:r>
          </w:p>
        </w:tc>
        <w:tc>
          <w:tcPr>
            <w:tcW w:w="722" w:type="dxa"/>
          </w:tcPr>
          <w:p w14:paraId="00001999" w14:textId="77777777" w:rsidR="0042791C" w:rsidRPr="00157BCC" w:rsidRDefault="0042791C">
            <w:pPr>
              <w:pBdr>
                <w:top w:val="nil"/>
                <w:left w:val="nil"/>
                <w:bottom w:val="nil"/>
                <w:right w:val="nil"/>
                <w:between w:val="nil"/>
              </w:pBdr>
              <w:spacing w:before="23"/>
              <w:rPr>
                <w:b/>
                <w:color w:val="000000"/>
                <w:sz w:val="16"/>
                <w:szCs w:val="16"/>
              </w:rPr>
            </w:pPr>
          </w:p>
          <w:p w14:paraId="0000199A" w14:textId="77777777" w:rsidR="0042791C" w:rsidRPr="00157BCC" w:rsidRDefault="00425BCD">
            <w:pPr>
              <w:pBdr>
                <w:top w:val="nil"/>
                <w:left w:val="nil"/>
                <w:bottom w:val="nil"/>
                <w:right w:val="nil"/>
                <w:between w:val="nil"/>
              </w:pBdr>
              <w:spacing w:before="1"/>
              <w:ind w:left="10" w:right="2"/>
              <w:jc w:val="center"/>
              <w:rPr>
                <w:color w:val="000000"/>
                <w:sz w:val="16"/>
                <w:szCs w:val="16"/>
              </w:rPr>
            </w:pPr>
            <w:r w:rsidRPr="00157BCC">
              <w:rPr>
                <w:color w:val="000000"/>
                <w:sz w:val="16"/>
                <w:szCs w:val="16"/>
              </w:rPr>
              <w:t>0</w:t>
            </w:r>
          </w:p>
        </w:tc>
        <w:tc>
          <w:tcPr>
            <w:tcW w:w="1158" w:type="dxa"/>
          </w:tcPr>
          <w:p w14:paraId="0000199B" w14:textId="77777777" w:rsidR="0042791C" w:rsidRPr="00157BCC" w:rsidRDefault="0042791C">
            <w:pPr>
              <w:pBdr>
                <w:top w:val="nil"/>
                <w:left w:val="nil"/>
                <w:bottom w:val="nil"/>
                <w:right w:val="nil"/>
                <w:between w:val="nil"/>
              </w:pBdr>
              <w:spacing w:before="23"/>
              <w:rPr>
                <w:b/>
                <w:color w:val="000000"/>
                <w:sz w:val="16"/>
                <w:szCs w:val="16"/>
              </w:rPr>
            </w:pPr>
          </w:p>
          <w:p w14:paraId="0000199C" w14:textId="77777777" w:rsidR="0042791C" w:rsidRPr="00157BCC" w:rsidRDefault="00425BCD">
            <w:pPr>
              <w:pBdr>
                <w:top w:val="nil"/>
                <w:left w:val="nil"/>
                <w:bottom w:val="nil"/>
                <w:right w:val="nil"/>
                <w:between w:val="nil"/>
              </w:pBdr>
              <w:spacing w:before="1"/>
              <w:ind w:left="6" w:right="4"/>
              <w:jc w:val="center"/>
              <w:rPr>
                <w:color w:val="000000"/>
                <w:sz w:val="16"/>
                <w:szCs w:val="16"/>
              </w:rPr>
            </w:pPr>
            <w:r w:rsidRPr="00157BCC">
              <w:rPr>
                <w:color w:val="000000"/>
                <w:sz w:val="16"/>
                <w:szCs w:val="16"/>
              </w:rPr>
              <w:t>NA</w:t>
            </w:r>
          </w:p>
        </w:tc>
        <w:tc>
          <w:tcPr>
            <w:tcW w:w="1157" w:type="dxa"/>
          </w:tcPr>
          <w:p w14:paraId="0000199D" w14:textId="77777777" w:rsidR="0042791C" w:rsidRPr="00157BCC" w:rsidRDefault="0042791C">
            <w:pPr>
              <w:pBdr>
                <w:top w:val="nil"/>
                <w:left w:val="nil"/>
                <w:bottom w:val="nil"/>
                <w:right w:val="nil"/>
                <w:between w:val="nil"/>
              </w:pBdr>
              <w:spacing w:before="23"/>
              <w:rPr>
                <w:b/>
                <w:color w:val="000000"/>
                <w:sz w:val="16"/>
                <w:szCs w:val="16"/>
              </w:rPr>
            </w:pPr>
          </w:p>
          <w:p w14:paraId="0000199E" w14:textId="77777777" w:rsidR="0042791C" w:rsidRPr="00157BCC" w:rsidRDefault="00425BCD">
            <w:pPr>
              <w:pBdr>
                <w:top w:val="nil"/>
                <w:left w:val="nil"/>
                <w:bottom w:val="nil"/>
                <w:right w:val="nil"/>
                <w:between w:val="nil"/>
              </w:pBdr>
              <w:spacing w:before="1"/>
              <w:ind w:left="17" w:right="18"/>
              <w:jc w:val="center"/>
              <w:rPr>
                <w:color w:val="000000"/>
                <w:sz w:val="16"/>
                <w:szCs w:val="16"/>
              </w:rPr>
            </w:pPr>
            <w:r w:rsidRPr="00157BCC">
              <w:rPr>
                <w:color w:val="000000"/>
                <w:sz w:val="16"/>
                <w:szCs w:val="16"/>
              </w:rPr>
              <w:t>NA</w:t>
            </w:r>
          </w:p>
        </w:tc>
        <w:tc>
          <w:tcPr>
            <w:tcW w:w="723" w:type="dxa"/>
          </w:tcPr>
          <w:p w14:paraId="0000199F" w14:textId="77777777" w:rsidR="0042791C" w:rsidRPr="00157BCC" w:rsidRDefault="0042791C">
            <w:pPr>
              <w:pBdr>
                <w:top w:val="nil"/>
                <w:left w:val="nil"/>
                <w:bottom w:val="nil"/>
                <w:right w:val="nil"/>
                <w:between w:val="nil"/>
              </w:pBdr>
              <w:spacing w:before="23"/>
              <w:rPr>
                <w:b/>
                <w:color w:val="000000"/>
                <w:sz w:val="16"/>
                <w:szCs w:val="16"/>
              </w:rPr>
            </w:pPr>
          </w:p>
          <w:p w14:paraId="000019A0" w14:textId="77777777" w:rsidR="0042791C" w:rsidRPr="00157BCC" w:rsidRDefault="00425BCD">
            <w:pPr>
              <w:pBdr>
                <w:top w:val="nil"/>
                <w:left w:val="nil"/>
                <w:bottom w:val="nil"/>
                <w:right w:val="nil"/>
                <w:between w:val="nil"/>
              </w:pBdr>
              <w:spacing w:before="1"/>
              <w:ind w:right="5"/>
              <w:jc w:val="center"/>
              <w:rPr>
                <w:color w:val="000000"/>
                <w:sz w:val="16"/>
                <w:szCs w:val="16"/>
              </w:rPr>
            </w:pPr>
            <w:r w:rsidRPr="00157BCC">
              <w:rPr>
                <w:color w:val="000000"/>
                <w:sz w:val="16"/>
                <w:szCs w:val="16"/>
              </w:rPr>
              <w:t>NA</w:t>
            </w:r>
          </w:p>
        </w:tc>
      </w:tr>
      <w:tr w:rsidR="0042791C" w:rsidRPr="00157BCC" w14:paraId="6A9D8665" w14:textId="77777777">
        <w:trPr>
          <w:trHeight w:val="359"/>
        </w:trPr>
        <w:tc>
          <w:tcPr>
            <w:tcW w:w="2160" w:type="dxa"/>
          </w:tcPr>
          <w:p w14:paraId="000019A1" w14:textId="77777777"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Body mass index</w:t>
            </w:r>
          </w:p>
        </w:tc>
        <w:tc>
          <w:tcPr>
            <w:tcW w:w="1214" w:type="dxa"/>
          </w:tcPr>
          <w:p w14:paraId="000019A2"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9A3"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9A4"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1156" w:type="dxa"/>
          </w:tcPr>
          <w:p w14:paraId="000019A5"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9A6"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9A7" w14:textId="77777777" w:rsidR="0042791C" w:rsidRPr="00157BCC" w:rsidRDefault="00425BCD">
            <w:pPr>
              <w:pBdr>
                <w:top w:val="nil"/>
                <w:left w:val="nil"/>
                <w:bottom w:val="nil"/>
                <w:right w:val="nil"/>
                <w:between w:val="nil"/>
              </w:pBdr>
              <w:spacing w:before="70"/>
              <w:ind w:left="18" w:right="2"/>
              <w:jc w:val="center"/>
              <w:rPr>
                <w:color w:val="000000"/>
                <w:sz w:val="16"/>
                <w:szCs w:val="16"/>
              </w:rPr>
            </w:pPr>
            <w:r w:rsidRPr="00157BCC">
              <w:rPr>
                <w:color w:val="000000"/>
                <w:sz w:val="16"/>
                <w:szCs w:val="16"/>
              </w:rPr>
              <w:t>NA</w:t>
            </w:r>
          </w:p>
        </w:tc>
        <w:tc>
          <w:tcPr>
            <w:tcW w:w="1157" w:type="dxa"/>
          </w:tcPr>
          <w:p w14:paraId="000019A8"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A9"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9AA"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0.101</w:t>
            </w:r>
          </w:p>
        </w:tc>
        <w:tc>
          <w:tcPr>
            <w:tcW w:w="1158" w:type="dxa"/>
          </w:tcPr>
          <w:p w14:paraId="000019AB"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AC"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9AD" w14:textId="77777777" w:rsidR="0042791C" w:rsidRPr="00157BCC" w:rsidRDefault="00425BCD">
            <w:pPr>
              <w:pBdr>
                <w:top w:val="nil"/>
                <w:left w:val="nil"/>
                <w:bottom w:val="nil"/>
                <w:right w:val="nil"/>
                <w:between w:val="nil"/>
              </w:pBdr>
              <w:spacing w:before="70"/>
              <w:ind w:right="5"/>
              <w:jc w:val="center"/>
              <w:rPr>
                <w:color w:val="000000"/>
                <w:sz w:val="16"/>
                <w:szCs w:val="16"/>
              </w:rPr>
            </w:pPr>
            <w:r w:rsidRPr="00157BCC">
              <w:rPr>
                <w:color w:val="000000"/>
                <w:sz w:val="16"/>
                <w:szCs w:val="16"/>
              </w:rPr>
              <w:t>NA</w:t>
            </w:r>
          </w:p>
        </w:tc>
      </w:tr>
      <w:tr w:rsidR="0042791C" w:rsidRPr="00157BCC" w14:paraId="3839B399" w14:textId="77777777">
        <w:trPr>
          <w:trHeight w:val="360"/>
        </w:trPr>
        <w:tc>
          <w:tcPr>
            <w:tcW w:w="2160" w:type="dxa"/>
          </w:tcPr>
          <w:p w14:paraId="000019AE"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...&lt;18.5 kg/m</w:t>
            </w:r>
            <w:r w:rsidRPr="00157BCC">
              <w:rPr>
                <w:color w:val="000000"/>
                <w:sz w:val="16"/>
                <w:szCs w:val="16"/>
                <w:vertAlign w:val="superscript"/>
              </w:rPr>
              <w:t>2</w:t>
            </w:r>
          </w:p>
        </w:tc>
        <w:tc>
          <w:tcPr>
            <w:tcW w:w="1214" w:type="dxa"/>
          </w:tcPr>
          <w:p w14:paraId="000019AF"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1152" w:type="dxa"/>
          </w:tcPr>
          <w:p w14:paraId="000019B0"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NA</w:t>
            </w:r>
          </w:p>
        </w:tc>
        <w:tc>
          <w:tcPr>
            <w:tcW w:w="720" w:type="dxa"/>
          </w:tcPr>
          <w:p w14:paraId="000019B1"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B2"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NA</w:t>
            </w:r>
          </w:p>
        </w:tc>
        <w:tc>
          <w:tcPr>
            <w:tcW w:w="1155" w:type="dxa"/>
          </w:tcPr>
          <w:p w14:paraId="000019B3" w14:textId="77777777" w:rsidR="0042791C" w:rsidRPr="00157BCC" w:rsidRDefault="00425BCD">
            <w:pPr>
              <w:pBdr>
                <w:top w:val="nil"/>
                <w:left w:val="nil"/>
                <w:bottom w:val="nil"/>
                <w:right w:val="nil"/>
                <w:between w:val="nil"/>
              </w:pBdr>
              <w:spacing w:before="71"/>
              <w:ind w:left="19" w:right="3"/>
              <w:jc w:val="center"/>
              <w:rPr>
                <w:color w:val="000000"/>
                <w:sz w:val="16"/>
                <w:szCs w:val="16"/>
              </w:rPr>
            </w:pPr>
            <w:r w:rsidRPr="00157BCC">
              <w:rPr>
                <w:color w:val="000000"/>
                <w:sz w:val="16"/>
                <w:szCs w:val="16"/>
              </w:rPr>
              <w:t>NA</w:t>
            </w:r>
          </w:p>
        </w:tc>
        <w:tc>
          <w:tcPr>
            <w:tcW w:w="721" w:type="dxa"/>
          </w:tcPr>
          <w:p w14:paraId="000019B4"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B5" w14:textId="77777777" w:rsidR="0042791C" w:rsidRPr="00157BCC" w:rsidRDefault="00425BCD">
            <w:pPr>
              <w:pBdr>
                <w:top w:val="nil"/>
                <w:left w:val="nil"/>
                <w:bottom w:val="nil"/>
                <w:right w:val="nil"/>
                <w:between w:val="nil"/>
              </w:pBdr>
              <w:spacing w:before="71"/>
              <w:ind w:left="17" w:right="1"/>
              <w:jc w:val="center"/>
              <w:rPr>
                <w:color w:val="000000"/>
                <w:sz w:val="16"/>
                <w:szCs w:val="16"/>
              </w:rPr>
            </w:pPr>
            <w:r w:rsidRPr="00157BCC">
              <w:rPr>
                <w:color w:val="000000"/>
                <w:sz w:val="16"/>
                <w:szCs w:val="16"/>
              </w:rPr>
              <w:t>16 (0.52%)</w:t>
            </w:r>
          </w:p>
        </w:tc>
        <w:tc>
          <w:tcPr>
            <w:tcW w:w="1156" w:type="dxa"/>
          </w:tcPr>
          <w:p w14:paraId="000019B6" w14:textId="77777777" w:rsidR="0042791C" w:rsidRPr="00157BCC" w:rsidRDefault="00425BCD">
            <w:pPr>
              <w:pBdr>
                <w:top w:val="nil"/>
                <w:left w:val="nil"/>
                <w:bottom w:val="nil"/>
                <w:right w:val="nil"/>
                <w:between w:val="nil"/>
              </w:pBdr>
              <w:spacing w:before="71"/>
              <w:ind w:left="21" w:right="9"/>
              <w:jc w:val="center"/>
              <w:rPr>
                <w:color w:val="000000"/>
                <w:sz w:val="16"/>
                <w:szCs w:val="16"/>
              </w:rPr>
            </w:pPr>
            <w:r w:rsidRPr="00157BCC">
              <w:rPr>
                <w:color w:val="000000"/>
                <w:sz w:val="16"/>
                <w:szCs w:val="16"/>
              </w:rPr>
              <w:t>22 (0.71%)</w:t>
            </w:r>
          </w:p>
        </w:tc>
        <w:tc>
          <w:tcPr>
            <w:tcW w:w="722" w:type="dxa"/>
          </w:tcPr>
          <w:p w14:paraId="000019B7"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9B8"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9B9"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9BA" w14:textId="77777777" w:rsidR="0042791C" w:rsidRPr="00157BCC" w:rsidRDefault="0042791C">
            <w:pPr>
              <w:pBdr>
                <w:top w:val="nil"/>
                <w:left w:val="nil"/>
                <w:bottom w:val="nil"/>
                <w:right w:val="nil"/>
                <w:between w:val="nil"/>
              </w:pBdr>
              <w:rPr>
                <w:color w:val="000000"/>
                <w:sz w:val="14"/>
                <w:szCs w:val="14"/>
              </w:rPr>
            </w:pPr>
          </w:p>
        </w:tc>
      </w:tr>
      <w:tr w:rsidR="0042791C" w:rsidRPr="00157BCC" w14:paraId="18ABC56F" w14:textId="77777777">
        <w:trPr>
          <w:trHeight w:val="360"/>
        </w:trPr>
        <w:tc>
          <w:tcPr>
            <w:tcW w:w="2160" w:type="dxa"/>
          </w:tcPr>
          <w:p w14:paraId="000019BB"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...18.5 to &lt;25 kg/m</w:t>
            </w:r>
            <w:r w:rsidRPr="00157BCC">
              <w:rPr>
                <w:color w:val="000000"/>
                <w:sz w:val="16"/>
                <w:szCs w:val="16"/>
                <w:vertAlign w:val="superscript"/>
              </w:rPr>
              <w:t>2</w:t>
            </w:r>
          </w:p>
        </w:tc>
        <w:tc>
          <w:tcPr>
            <w:tcW w:w="1214" w:type="dxa"/>
          </w:tcPr>
          <w:p w14:paraId="000019BC"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1152" w:type="dxa"/>
          </w:tcPr>
          <w:p w14:paraId="000019B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720" w:type="dxa"/>
          </w:tcPr>
          <w:p w14:paraId="000019BE"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BF"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NA</w:t>
            </w:r>
          </w:p>
        </w:tc>
        <w:tc>
          <w:tcPr>
            <w:tcW w:w="1155" w:type="dxa"/>
          </w:tcPr>
          <w:p w14:paraId="000019C0" w14:textId="77777777" w:rsidR="0042791C" w:rsidRPr="00157BCC" w:rsidRDefault="00425BCD">
            <w:pPr>
              <w:pBdr>
                <w:top w:val="nil"/>
                <w:left w:val="nil"/>
                <w:bottom w:val="nil"/>
                <w:right w:val="nil"/>
                <w:between w:val="nil"/>
              </w:pBdr>
              <w:spacing w:before="70"/>
              <w:ind w:left="19" w:right="3"/>
              <w:jc w:val="center"/>
              <w:rPr>
                <w:color w:val="000000"/>
                <w:sz w:val="16"/>
                <w:szCs w:val="16"/>
              </w:rPr>
            </w:pPr>
            <w:r w:rsidRPr="00157BCC">
              <w:rPr>
                <w:color w:val="000000"/>
                <w:sz w:val="16"/>
                <w:szCs w:val="16"/>
              </w:rPr>
              <w:t>NA</w:t>
            </w:r>
          </w:p>
        </w:tc>
        <w:tc>
          <w:tcPr>
            <w:tcW w:w="721" w:type="dxa"/>
          </w:tcPr>
          <w:p w14:paraId="000019C1"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C2"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431 (13.9%)</w:t>
            </w:r>
          </w:p>
        </w:tc>
        <w:tc>
          <w:tcPr>
            <w:tcW w:w="1156" w:type="dxa"/>
          </w:tcPr>
          <w:p w14:paraId="000019C3"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408 (13.1%)</w:t>
            </w:r>
          </w:p>
        </w:tc>
        <w:tc>
          <w:tcPr>
            <w:tcW w:w="722" w:type="dxa"/>
          </w:tcPr>
          <w:p w14:paraId="000019C4"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9C5"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9C6"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9C7" w14:textId="77777777" w:rsidR="0042791C" w:rsidRPr="00157BCC" w:rsidRDefault="0042791C">
            <w:pPr>
              <w:pBdr>
                <w:top w:val="nil"/>
                <w:left w:val="nil"/>
                <w:bottom w:val="nil"/>
                <w:right w:val="nil"/>
                <w:between w:val="nil"/>
              </w:pBdr>
              <w:rPr>
                <w:color w:val="000000"/>
                <w:sz w:val="14"/>
                <w:szCs w:val="14"/>
              </w:rPr>
            </w:pPr>
          </w:p>
        </w:tc>
      </w:tr>
      <w:tr w:rsidR="0042791C" w:rsidRPr="00157BCC" w14:paraId="10C1E66E" w14:textId="77777777">
        <w:trPr>
          <w:trHeight w:val="359"/>
        </w:trPr>
        <w:tc>
          <w:tcPr>
            <w:tcW w:w="2160" w:type="dxa"/>
          </w:tcPr>
          <w:p w14:paraId="000019C8"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...25 to &lt;30 kg/m</w:t>
            </w:r>
            <w:r w:rsidRPr="00157BCC">
              <w:rPr>
                <w:color w:val="000000"/>
                <w:sz w:val="16"/>
                <w:szCs w:val="16"/>
                <w:vertAlign w:val="superscript"/>
              </w:rPr>
              <w:t>2</w:t>
            </w:r>
          </w:p>
        </w:tc>
        <w:tc>
          <w:tcPr>
            <w:tcW w:w="1214" w:type="dxa"/>
          </w:tcPr>
          <w:p w14:paraId="000019C9"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1152" w:type="dxa"/>
          </w:tcPr>
          <w:p w14:paraId="000019CA"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720" w:type="dxa"/>
          </w:tcPr>
          <w:p w14:paraId="000019CB"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CC"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NA</w:t>
            </w:r>
          </w:p>
        </w:tc>
        <w:tc>
          <w:tcPr>
            <w:tcW w:w="1155" w:type="dxa"/>
          </w:tcPr>
          <w:p w14:paraId="000019CD" w14:textId="77777777" w:rsidR="0042791C" w:rsidRPr="00157BCC" w:rsidRDefault="00425BCD">
            <w:pPr>
              <w:pBdr>
                <w:top w:val="nil"/>
                <w:left w:val="nil"/>
                <w:bottom w:val="nil"/>
                <w:right w:val="nil"/>
                <w:between w:val="nil"/>
              </w:pBdr>
              <w:spacing w:before="70"/>
              <w:ind w:left="19" w:right="3"/>
              <w:jc w:val="center"/>
              <w:rPr>
                <w:color w:val="000000"/>
                <w:sz w:val="16"/>
                <w:szCs w:val="16"/>
              </w:rPr>
            </w:pPr>
            <w:r w:rsidRPr="00157BCC">
              <w:rPr>
                <w:color w:val="000000"/>
                <w:sz w:val="16"/>
                <w:szCs w:val="16"/>
              </w:rPr>
              <w:t>NA</w:t>
            </w:r>
          </w:p>
        </w:tc>
        <w:tc>
          <w:tcPr>
            <w:tcW w:w="721" w:type="dxa"/>
          </w:tcPr>
          <w:p w14:paraId="000019CE"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CF" w14:textId="77777777" w:rsidR="0042791C" w:rsidRPr="00157BCC" w:rsidRDefault="00425BCD">
            <w:pPr>
              <w:pBdr>
                <w:top w:val="nil"/>
                <w:left w:val="nil"/>
                <w:bottom w:val="nil"/>
                <w:right w:val="nil"/>
                <w:between w:val="nil"/>
              </w:pBdr>
              <w:spacing w:before="70"/>
              <w:ind w:left="17" w:right="2"/>
              <w:jc w:val="center"/>
              <w:rPr>
                <w:color w:val="000000"/>
                <w:sz w:val="16"/>
                <w:szCs w:val="16"/>
              </w:rPr>
            </w:pPr>
            <w:r w:rsidRPr="00157BCC">
              <w:rPr>
                <w:color w:val="000000"/>
                <w:sz w:val="16"/>
                <w:szCs w:val="16"/>
              </w:rPr>
              <w:t>1,019 (32.8%)</w:t>
            </w:r>
          </w:p>
        </w:tc>
        <w:tc>
          <w:tcPr>
            <w:tcW w:w="1156" w:type="dxa"/>
          </w:tcPr>
          <w:p w14:paraId="000019D0" w14:textId="77777777" w:rsidR="0042791C" w:rsidRPr="00157BCC" w:rsidRDefault="00425BCD">
            <w:pPr>
              <w:pBdr>
                <w:top w:val="nil"/>
                <w:left w:val="nil"/>
                <w:bottom w:val="nil"/>
                <w:right w:val="nil"/>
                <w:between w:val="nil"/>
              </w:pBdr>
              <w:spacing w:before="70"/>
              <w:ind w:left="21" w:right="10"/>
              <w:jc w:val="center"/>
              <w:rPr>
                <w:color w:val="000000"/>
                <w:sz w:val="16"/>
                <w:szCs w:val="16"/>
              </w:rPr>
            </w:pPr>
            <w:r w:rsidRPr="00157BCC">
              <w:rPr>
                <w:color w:val="000000"/>
                <w:sz w:val="16"/>
                <w:szCs w:val="16"/>
              </w:rPr>
              <w:t>978 (49.0%)</w:t>
            </w:r>
          </w:p>
        </w:tc>
        <w:tc>
          <w:tcPr>
            <w:tcW w:w="722" w:type="dxa"/>
          </w:tcPr>
          <w:p w14:paraId="000019D1"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9D2"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9D3"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9D4" w14:textId="77777777" w:rsidR="0042791C" w:rsidRPr="00157BCC" w:rsidRDefault="0042791C">
            <w:pPr>
              <w:pBdr>
                <w:top w:val="nil"/>
                <w:left w:val="nil"/>
                <w:bottom w:val="nil"/>
                <w:right w:val="nil"/>
                <w:between w:val="nil"/>
              </w:pBdr>
              <w:rPr>
                <w:color w:val="000000"/>
                <w:sz w:val="14"/>
                <w:szCs w:val="14"/>
              </w:rPr>
            </w:pPr>
          </w:p>
        </w:tc>
      </w:tr>
      <w:tr w:rsidR="0042791C" w:rsidRPr="00157BCC" w14:paraId="79B1B8CA" w14:textId="77777777">
        <w:trPr>
          <w:trHeight w:val="360"/>
        </w:trPr>
        <w:tc>
          <w:tcPr>
            <w:tcW w:w="2160" w:type="dxa"/>
          </w:tcPr>
          <w:p w14:paraId="000019D5" w14:textId="77777777" w:rsidR="0042791C" w:rsidRPr="00157BCC" w:rsidRDefault="00425BCD">
            <w:pPr>
              <w:pBdr>
                <w:top w:val="nil"/>
                <w:left w:val="nil"/>
                <w:bottom w:val="nil"/>
                <w:right w:val="nil"/>
                <w:between w:val="nil"/>
              </w:pBdr>
              <w:spacing w:before="71"/>
              <w:ind w:left="39"/>
              <w:rPr>
                <w:color w:val="000000"/>
                <w:sz w:val="16"/>
                <w:szCs w:val="16"/>
              </w:rPr>
            </w:pPr>
            <w:r w:rsidRPr="00157BCC">
              <w:rPr>
                <w:color w:val="000000"/>
                <w:sz w:val="16"/>
                <w:szCs w:val="16"/>
              </w:rPr>
              <w:t>...30+ kg/m</w:t>
            </w:r>
            <w:r w:rsidRPr="00157BCC">
              <w:rPr>
                <w:color w:val="000000"/>
                <w:sz w:val="16"/>
                <w:szCs w:val="16"/>
                <w:vertAlign w:val="superscript"/>
              </w:rPr>
              <w:t>2</w:t>
            </w:r>
          </w:p>
        </w:tc>
        <w:tc>
          <w:tcPr>
            <w:tcW w:w="1214" w:type="dxa"/>
          </w:tcPr>
          <w:p w14:paraId="000019D6" w14:textId="77777777" w:rsidR="0042791C" w:rsidRPr="00157BCC" w:rsidRDefault="00425BCD">
            <w:pPr>
              <w:pBdr>
                <w:top w:val="nil"/>
                <w:left w:val="nil"/>
                <w:bottom w:val="nil"/>
                <w:right w:val="nil"/>
                <w:between w:val="nil"/>
              </w:pBdr>
              <w:spacing w:before="71"/>
              <w:ind w:left="21" w:right="4"/>
              <w:jc w:val="center"/>
              <w:rPr>
                <w:color w:val="000000"/>
                <w:sz w:val="16"/>
                <w:szCs w:val="16"/>
              </w:rPr>
            </w:pPr>
            <w:r w:rsidRPr="00157BCC">
              <w:rPr>
                <w:color w:val="000000"/>
                <w:sz w:val="16"/>
                <w:szCs w:val="16"/>
              </w:rPr>
              <w:t>NA</w:t>
            </w:r>
          </w:p>
        </w:tc>
        <w:tc>
          <w:tcPr>
            <w:tcW w:w="1152" w:type="dxa"/>
          </w:tcPr>
          <w:p w14:paraId="000019D7" w14:textId="77777777" w:rsidR="0042791C" w:rsidRPr="00157BCC" w:rsidRDefault="00425BCD">
            <w:pPr>
              <w:pBdr>
                <w:top w:val="nil"/>
                <w:left w:val="nil"/>
                <w:bottom w:val="nil"/>
                <w:right w:val="nil"/>
                <w:between w:val="nil"/>
              </w:pBdr>
              <w:spacing w:before="71"/>
              <w:ind w:left="22" w:right="3"/>
              <w:jc w:val="center"/>
              <w:rPr>
                <w:color w:val="000000"/>
                <w:sz w:val="16"/>
                <w:szCs w:val="16"/>
              </w:rPr>
            </w:pPr>
            <w:r w:rsidRPr="00157BCC">
              <w:rPr>
                <w:color w:val="000000"/>
                <w:sz w:val="16"/>
                <w:szCs w:val="16"/>
              </w:rPr>
              <w:t>NA</w:t>
            </w:r>
          </w:p>
        </w:tc>
        <w:tc>
          <w:tcPr>
            <w:tcW w:w="720" w:type="dxa"/>
          </w:tcPr>
          <w:p w14:paraId="000019D8"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D9" w14:textId="77777777" w:rsidR="0042791C" w:rsidRPr="00157BCC" w:rsidRDefault="00425BCD">
            <w:pPr>
              <w:pBdr>
                <w:top w:val="nil"/>
                <w:left w:val="nil"/>
                <w:bottom w:val="nil"/>
                <w:right w:val="nil"/>
                <w:between w:val="nil"/>
              </w:pBdr>
              <w:spacing w:before="71"/>
              <w:ind w:left="21" w:right="3"/>
              <w:jc w:val="center"/>
              <w:rPr>
                <w:color w:val="000000"/>
                <w:sz w:val="16"/>
                <w:szCs w:val="16"/>
              </w:rPr>
            </w:pPr>
            <w:r w:rsidRPr="00157BCC">
              <w:rPr>
                <w:color w:val="000000"/>
                <w:sz w:val="16"/>
                <w:szCs w:val="16"/>
              </w:rPr>
              <w:t>NA</w:t>
            </w:r>
          </w:p>
        </w:tc>
        <w:tc>
          <w:tcPr>
            <w:tcW w:w="1155" w:type="dxa"/>
          </w:tcPr>
          <w:p w14:paraId="000019DA" w14:textId="77777777" w:rsidR="0042791C" w:rsidRPr="00157BCC" w:rsidRDefault="00425BCD">
            <w:pPr>
              <w:pBdr>
                <w:top w:val="nil"/>
                <w:left w:val="nil"/>
                <w:bottom w:val="nil"/>
                <w:right w:val="nil"/>
                <w:between w:val="nil"/>
              </w:pBdr>
              <w:spacing w:before="71"/>
              <w:ind w:left="19" w:right="3"/>
              <w:jc w:val="center"/>
              <w:rPr>
                <w:color w:val="000000"/>
                <w:sz w:val="16"/>
                <w:szCs w:val="16"/>
              </w:rPr>
            </w:pPr>
            <w:r w:rsidRPr="00157BCC">
              <w:rPr>
                <w:color w:val="000000"/>
                <w:sz w:val="16"/>
                <w:szCs w:val="16"/>
              </w:rPr>
              <w:t>NA</w:t>
            </w:r>
          </w:p>
        </w:tc>
        <w:tc>
          <w:tcPr>
            <w:tcW w:w="721" w:type="dxa"/>
          </w:tcPr>
          <w:p w14:paraId="000019DB"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DC" w14:textId="77777777" w:rsidR="0042791C" w:rsidRPr="00157BCC" w:rsidRDefault="00425BCD">
            <w:pPr>
              <w:pBdr>
                <w:top w:val="nil"/>
                <w:left w:val="nil"/>
                <w:bottom w:val="nil"/>
                <w:right w:val="nil"/>
                <w:between w:val="nil"/>
              </w:pBdr>
              <w:spacing w:before="71"/>
              <w:ind w:left="17" w:right="2"/>
              <w:jc w:val="center"/>
              <w:rPr>
                <w:color w:val="000000"/>
                <w:sz w:val="16"/>
                <w:szCs w:val="16"/>
              </w:rPr>
            </w:pPr>
            <w:r w:rsidRPr="00157BCC">
              <w:rPr>
                <w:color w:val="000000"/>
                <w:sz w:val="16"/>
                <w:szCs w:val="16"/>
              </w:rPr>
              <w:t>1,482 (47.7%)</w:t>
            </w:r>
          </w:p>
        </w:tc>
        <w:tc>
          <w:tcPr>
            <w:tcW w:w="1156" w:type="dxa"/>
          </w:tcPr>
          <w:p w14:paraId="000019DD" w14:textId="77777777" w:rsidR="0042791C" w:rsidRPr="00157BCC" w:rsidRDefault="00425BCD">
            <w:pPr>
              <w:pBdr>
                <w:top w:val="nil"/>
                <w:left w:val="nil"/>
                <w:bottom w:val="nil"/>
                <w:right w:val="nil"/>
                <w:between w:val="nil"/>
              </w:pBdr>
              <w:spacing w:before="71"/>
              <w:ind w:left="21" w:right="10"/>
              <w:jc w:val="center"/>
              <w:rPr>
                <w:color w:val="000000"/>
                <w:sz w:val="16"/>
                <w:szCs w:val="16"/>
              </w:rPr>
            </w:pPr>
            <w:r w:rsidRPr="00157BCC">
              <w:rPr>
                <w:color w:val="000000"/>
                <w:sz w:val="16"/>
                <w:szCs w:val="16"/>
              </w:rPr>
              <w:t>1,514 (48.7%)</w:t>
            </w:r>
          </w:p>
        </w:tc>
        <w:tc>
          <w:tcPr>
            <w:tcW w:w="722" w:type="dxa"/>
          </w:tcPr>
          <w:p w14:paraId="000019DE"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9DF" w14:textId="77777777" w:rsidR="0042791C" w:rsidRPr="00157BCC" w:rsidRDefault="00425BCD">
            <w:pPr>
              <w:pBdr>
                <w:top w:val="nil"/>
                <w:left w:val="nil"/>
                <w:bottom w:val="nil"/>
                <w:right w:val="nil"/>
                <w:between w:val="nil"/>
              </w:pBdr>
              <w:spacing w:before="71"/>
              <w:ind w:left="6" w:right="4"/>
              <w:jc w:val="center"/>
              <w:rPr>
                <w:color w:val="000000"/>
                <w:sz w:val="16"/>
                <w:szCs w:val="16"/>
              </w:rPr>
            </w:pPr>
            <w:r w:rsidRPr="00157BCC">
              <w:rPr>
                <w:color w:val="000000"/>
                <w:sz w:val="16"/>
                <w:szCs w:val="16"/>
              </w:rPr>
              <w:t>NA</w:t>
            </w:r>
          </w:p>
        </w:tc>
        <w:tc>
          <w:tcPr>
            <w:tcW w:w="1157" w:type="dxa"/>
          </w:tcPr>
          <w:p w14:paraId="000019E0" w14:textId="77777777" w:rsidR="0042791C" w:rsidRPr="00157BCC" w:rsidRDefault="00425BCD">
            <w:pPr>
              <w:pBdr>
                <w:top w:val="nil"/>
                <w:left w:val="nil"/>
                <w:bottom w:val="nil"/>
                <w:right w:val="nil"/>
                <w:between w:val="nil"/>
              </w:pBdr>
              <w:spacing w:before="71"/>
              <w:ind w:left="17" w:right="18"/>
              <w:jc w:val="center"/>
              <w:rPr>
                <w:color w:val="000000"/>
                <w:sz w:val="16"/>
                <w:szCs w:val="16"/>
              </w:rPr>
            </w:pPr>
            <w:r w:rsidRPr="00157BCC">
              <w:rPr>
                <w:color w:val="000000"/>
                <w:sz w:val="16"/>
                <w:szCs w:val="16"/>
              </w:rPr>
              <w:t>NA</w:t>
            </w:r>
          </w:p>
        </w:tc>
        <w:tc>
          <w:tcPr>
            <w:tcW w:w="723" w:type="dxa"/>
          </w:tcPr>
          <w:p w14:paraId="000019E1" w14:textId="77777777" w:rsidR="0042791C" w:rsidRPr="00157BCC" w:rsidRDefault="0042791C">
            <w:pPr>
              <w:pBdr>
                <w:top w:val="nil"/>
                <w:left w:val="nil"/>
                <w:bottom w:val="nil"/>
                <w:right w:val="nil"/>
                <w:between w:val="nil"/>
              </w:pBdr>
              <w:rPr>
                <w:color w:val="000000"/>
                <w:sz w:val="14"/>
                <w:szCs w:val="14"/>
              </w:rPr>
            </w:pPr>
          </w:p>
        </w:tc>
      </w:tr>
      <w:tr w:rsidR="0042791C" w:rsidRPr="00157BCC" w14:paraId="320B0B61" w14:textId="77777777">
        <w:trPr>
          <w:trHeight w:val="360"/>
        </w:trPr>
        <w:tc>
          <w:tcPr>
            <w:tcW w:w="2160" w:type="dxa"/>
          </w:tcPr>
          <w:p w14:paraId="000019E2" w14:textId="77777777"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...Unknown</w:t>
            </w:r>
          </w:p>
        </w:tc>
        <w:tc>
          <w:tcPr>
            <w:tcW w:w="1214" w:type="dxa"/>
          </w:tcPr>
          <w:p w14:paraId="000019E3"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1152" w:type="dxa"/>
          </w:tcPr>
          <w:p w14:paraId="000019E4"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720" w:type="dxa"/>
          </w:tcPr>
          <w:p w14:paraId="000019E5"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9E6"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NA</w:t>
            </w:r>
          </w:p>
        </w:tc>
        <w:tc>
          <w:tcPr>
            <w:tcW w:w="1155" w:type="dxa"/>
          </w:tcPr>
          <w:p w14:paraId="000019E7" w14:textId="77777777" w:rsidR="0042791C" w:rsidRPr="00157BCC" w:rsidRDefault="00425BCD">
            <w:pPr>
              <w:pBdr>
                <w:top w:val="nil"/>
                <w:left w:val="nil"/>
                <w:bottom w:val="nil"/>
                <w:right w:val="nil"/>
                <w:between w:val="nil"/>
              </w:pBdr>
              <w:spacing w:before="70"/>
              <w:ind w:left="19" w:right="3"/>
              <w:jc w:val="center"/>
              <w:rPr>
                <w:color w:val="000000"/>
                <w:sz w:val="16"/>
                <w:szCs w:val="16"/>
              </w:rPr>
            </w:pPr>
            <w:r w:rsidRPr="00157BCC">
              <w:rPr>
                <w:color w:val="000000"/>
                <w:sz w:val="16"/>
                <w:szCs w:val="16"/>
              </w:rPr>
              <w:t>NA</w:t>
            </w:r>
          </w:p>
        </w:tc>
        <w:tc>
          <w:tcPr>
            <w:tcW w:w="721" w:type="dxa"/>
          </w:tcPr>
          <w:p w14:paraId="000019E8"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9E9" w14:textId="77777777" w:rsidR="0042791C" w:rsidRPr="00157BCC" w:rsidRDefault="00425BCD">
            <w:pPr>
              <w:pBdr>
                <w:top w:val="nil"/>
                <w:left w:val="nil"/>
                <w:bottom w:val="nil"/>
                <w:right w:val="nil"/>
                <w:between w:val="nil"/>
              </w:pBdr>
              <w:spacing w:before="70"/>
              <w:ind w:left="17" w:right="1"/>
              <w:jc w:val="center"/>
              <w:rPr>
                <w:color w:val="000000"/>
                <w:sz w:val="16"/>
                <w:szCs w:val="16"/>
              </w:rPr>
            </w:pPr>
            <w:r w:rsidRPr="00157BCC">
              <w:rPr>
                <w:color w:val="000000"/>
                <w:sz w:val="16"/>
                <w:szCs w:val="16"/>
              </w:rPr>
              <w:t>158 (5.1%)</w:t>
            </w:r>
          </w:p>
        </w:tc>
        <w:tc>
          <w:tcPr>
            <w:tcW w:w="1156" w:type="dxa"/>
          </w:tcPr>
          <w:p w14:paraId="000019EA" w14:textId="77777777" w:rsidR="0042791C" w:rsidRPr="00157BCC" w:rsidRDefault="00425BCD">
            <w:pPr>
              <w:pBdr>
                <w:top w:val="nil"/>
                <w:left w:val="nil"/>
                <w:bottom w:val="nil"/>
                <w:right w:val="nil"/>
                <w:between w:val="nil"/>
              </w:pBdr>
              <w:spacing w:before="70"/>
              <w:ind w:left="21" w:right="9"/>
              <w:jc w:val="center"/>
              <w:rPr>
                <w:color w:val="000000"/>
                <w:sz w:val="16"/>
                <w:szCs w:val="16"/>
              </w:rPr>
            </w:pPr>
            <w:r w:rsidRPr="00157BCC">
              <w:rPr>
                <w:color w:val="000000"/>
                <w:sz w:val="16"/>
                <w:szCs w:val="16"/>
              </w:rPr>
              <w:t>184 (5.9%)</w:t>
            </w:r>
          </w:p>
        </w:tc>
        <w:tc>
          <w:tcPr>
            <w:tcW w:w="722" w:type="dxa"/>
          </w:tcPr>
          <w:p w14:paraId="000019EB"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9EC"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9ED"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9EE" w14:textId="77777777" w:rsidR="0042791C" w:rsidRPr="00157BCC" w:rsidRDefault="0042791C">
            <w:pPr>
              <w:pBdr>
                <w:top w:val="nil"/>
                <w:left w:val="nil"/>
                <w:bottom w:val="nil"/>
                <w:right w:val="nil"/>
                <w:between w:val="nil"/>
              </w:pBdr>
              <w:rPr>
                <w:color w:val="000000"/>
                <w:sz w:val="14"/>
                <w:szCs w:val="14"/>
              </w:rPr>
            </w:pPr>
          </w:p>
        </w:tc>
      </w:tr>
      <w:tr w:rsidR="0042791C" w:rsidRPr="00157BCC" w14:paraId="6CC05496" w14:textId="77777777">
        <w:trPr>
          <w:trHeight w:val="359"/>
        </w:trPr>
        <w:tc>
          <w:tcPr>
            <w:tcW w:w="2160" w:type="dxa"/>
          </w:tcPr>
          <w:p w14:paraId="000019EF" w14:textId="5668E8A3" w:rsidR="0042791C" w:rsidRPr="00157BCC" w:rsidRDefault="00425BCD">
            <w:pPr>
              <w:pBdr>
                <w:top w:val="nil"/>
                <w:left w:val="nil"/>
                <w:bottom w:val="nil"/>
                <w:right w:val="nil"/>
                <w:between w:val="nil"/>
              </w:pBdr>
              <w:spacing w:before="73"/>
              <w:ind w:left="39"/>
              <w:rPr>
                <w:b/>
                <w:color w:val="000000"/>
                <w:sz w:val="16"/>
                <w:szCs w:val="16"/>
              </w:rPr>
            </w:pPr>
            <w:r w:rsidRPr="00157BCC">
              <w:rPr>
                <w:b/>
                <w:color w:val="000000"/>
                <w:sz w:val="16"/>
                <w:szCs w:val="16"/>
              </w:rPr>
              <w:t>Alcohol-related diagnoses</w:t>
            </w:r>
            <w:r w:rsidR="001A7E58" w:rsidRPr="00157BCC">
              <w:rPr>
                <w:b/>
                <w:color w:val="000000"/>
                <w:sz w:val="16"/>
                <w:szCs w:val="16"/>
              </w:rPr>
              <w:t>, n (%)</w:t>
            </w:r>
          </w:p>
        </w:tc>
        <w:tc>
          <w:tcPr>
            <w:tcW w:w="1214" w:type="dxa"/>
          </w:tcPr>
          <w:p w14:paraId="000019F0"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1152" w:type="dxa"/>
          </w:tcPr>
          <w:p w14:paraId="000019F1"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720" w:type="dxa"/>
          </w:tcPr>
          <w:p w14:paraId="000019F2"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1156" w:type="dxa"/>
          </w:tcPr>
          <w:p w14:paraId="000019F3"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NA</w:t>
            </w:r>
          </w:p>
        </w:tc>
        <w:tc>
          <w:tcPr>
            <w:tcW w:w="1155" w:type="dxa"/>
          </w:tcPr>
          <w:p w14:paraId="000019F4" w14:textId="77777777" w:rsidR="0042791C" w:rsidRPr="00157BCC" w:rsidRDefault="00425BCD">
            <w:pPr>
              <w:pBdr>
                <w:top w:val="nil"/>
                <w:left w:val="nil"/>
                <w:bottom w:val="nil"/>
                <w:right w:val="nil"/>
                <w:between w:val="nil"/>
              </w:pBdr>
              <w:spacing w:before="70"/>
              <w:ind w:left="19" w:right="3"/>
              <w:jc w:val="center"/>
              <w:rPr>
                <w:color w:val="000000"/>
                <w:sz w:val="16"/>
                <w:szCs w:val="16"/>
              </w:rPr>
            </w:pPr>
            <w:r w:rsidRPr="00157BCC">
              <w:rPr>
                <w:color w:val="000000"/>
                <w:sz w:val="16"/>
                <w:szCs w:val="16"/>
              </w:rPr>
              <w:t>NA</w:t>
            </w:r>
          </w:p>
        </w:tc>
        <w:tc>
          <w:tcPr>
            <w:tcW w:w="721" w:type="dxa"/>
          </w:tcPr>
          <w:p w14:paraId="000019F5" w14:textId="77777777" w:rsidR="0042791C" w:rsidRPr="00157BCC" w:rsidRDefault="00425BCD">
            <w:pPr>
              <w:pBdr>
                <w:top w:val="nil"/>
                <w:left w:val="nil"/>
                <w:bottom w:val="nil"/>
                <w:right w:val="nil"/>
                <w:between w:val="nil"/>
              </w:pBdr>
              <w:spacing w:before="70"/>
              <w:ind w:left="18" w:right="2"/>
              <w:jc w:val="center"/>
              <w:rPr>
                <w:color w:val="000000"/>
                <w:sz w:val="16"/>
                <w:szCs w:val="16"/>
              </w:rPr>
            </w:pPr>
            <w:r w:rsidRPr="00157BCC">
              <w:rPr>
                <w:color w:val="000000"/>
                <w:sz w:val="16"/>
                <w:szCs w:val="16"/>
              </w:rPr>
              <w:t>NA</w:t>
            </w:r>
          </w:p>
        </w:tc>
        <w:tc>
          <w:tcPr>
            <w:tcW w:w="1157" w:type="dxa"/>
          </w:tcPr>
          <w:p w14:paraId="000019F6" w14:textId="77777777" w:rsidR="0042791C" w:rsidRPr="00157BCC" w:rsidRDefault="00425BCD">
            <w:pPr>
              <w:pBdr>
                <w:top w:val="nil"/>
                <w:left w:val="nil"/>
                <w:bottom w:val="nil"/>
                <w:right w:val="nil"/>
                <w:between w:val="nil"/>
              </w:pBdr>
              <w:spacing w:before="70"/>
              <w:ind w:left="17" w:right="4"/>
              <w:jc w:val="center"/>
              <w:rPr>
                <w:color w:val="000000"/>
                <w:sz w:val="16"/>
                <w:szCs w:val="16"/>
              </w:rPr>
            </w:pPr>
            <w:r w:rsidRPr="00157BCC">
              <w:rPr>
                <w:color w:val="000000"/>
                <w:sz w:val="16"/>
                <w:szCs w:val="16"/>
              </w:rPr>
              <w:t>NA</w:t>
            </w:r>
          </w:p>
        </w:tc>
        <w:tc>
          <w:tcPr>
            <w:tcW w:w="1156" w:type="dxa"/>
          </w:tcPr>
          <w:p w14:paraId="000019F7" w14:textId="77777777" w:rsidR="0042791C" w:rsidRPr="00157BCC" w:rsidRDefault="00425BCD">
            <w:pPr>
              <w:pBdr>
                <w:top w:val="nil"/>
                <w:left w:val="nil"/>
                <w:bottom w:val="nil"/>
                <w:right w:val="nil"/>
                <w:between w:val="nil"/>
              </w:pBdr>
              <w:spacing w:before="70"/>
              <w:ind w:left="21" w:right="12"/>
              <w:jc w:val="center"/>
              <w:rPr>
                <w:color w:val="000000"/>
                <w:sz w:val="16"/>
                <w:szCs w:val="16"/>
              </w:rPr>
            </w:pPr>
            <w:r w:rsidRPr="00157BCC">
              <w:rPr>
                <w:color w:val="000000"/>
                <w:sz w:val="16"/>
                <w:szCs w:val="16"/>
              </w:rPr>
              <w:t>NA</w:t>
            </w:r>
          </w:p>
        </w:tc>
        <w:tc>
          <w:tcPr>
            <w:tcW w:w="722" w:type="dxa"/>
          </w:tcPr>
          <w:p w14:paraId="000019F8" w14:textId="77777777" w:rsidR="0042791C" w:rsidRPr="00157BCC" w:rsidRDefault="00425BCD">
            <w:pPr>
              <w:pBdr>
                <w:top w:val="nil"/>
                <w:left w:val="nil"/>
                <w:bottom w:val="nil"/>
                <w:right w:val="nil"/>
                <w:between w:val="nil"/>
              </w:pBdr>
              <w:spacing w:before="70"/>
              <w:ind w:left="10" w:right="3"/>
              <w:jc w:val="center"/>
              <w:rPr>
                <w:color w:val="000000"/>
                <w:sz w:val="16"/>
                <w:szCs w:val="16"/>
              </w:rPr>
            </w:pPr>
            <w:r w:rsidRPr="00157BCC">
              <w:rPr>
                <w:color w:val="000000"/>
                <w:sz w:val="16"/>
                <w:szCs w:val="16"/>
              </w:rPr>
              <w:t>NA</w:t>
            </w:r>
          </w:p>
        </w:tc>
        <w:tc>
          <w:tcPr>
            <w:tcW w:w="1158" w:type="dxa"/>
          </w:tcPr>
          <w:p w14:paraId="000019F9" w14:textId="77777777" w:rsidR="0042791C" w:rsidRPr="00157BCC" w:rsidRDefault="00425BCD">
            <w:pPr>
              <w:pBdr>
                <w:top w:val="nil"/>
                <w:left w:val="nil"/>
                <w:bottom w:val="nil"/>
                <w:right w:val="nil"/>
                <w:between w:val="nil"/>
              </w:pBdr>
              <w:spacing w:before="70"/>
              <w:ind w:left="6" w:right="3"/>
              <w:jc w:val="center"/>
              <w:rPr>
                <w:color w:val="000000"/>
                <w:sz w:val="16"/>
                <w:szCs w:val="16"/>
              </w:rPr>
            </w:pPr>
            <w:r w:rsidRPr="00157BCC">
              <w:rPr>
                <w:color w:val="000000"/>
                <w:sz w:val="16"/>
                <w:szCs w:val="16"/>
              </w:rPr>
              <w:t>9 (0.9)</w:t>
            </w:r>
          </w:p>
        </w:tc>
        <w:tc>
          <w:tcPr>
            <w:tcW w:w="1157" w:type="dxa"/>
          </w:tcPr>
          <w:p w14:paraId="000019FA" w14:textId="77777777" w:rsidR="0042791C" w:rsidRPr="00157BCC" w:rsidRDefault="00425BCD">
            <w:pPr>
              <w:pBdr>
                <w:top w:val="nil"/>
                <w:left w:val="nil"/>
                <w:bottom w:val="nil"/>
                <w:right w:val="nil"/>
                <w:between w:val="nil"/>
              </w:pBdr>
              <w:spacing w:before="70"/>
              <w:ind w:left="17" w:right="17"/>
              <w:jc w:val="center"/>
              <w:rPr>
                <w:color w:val="000000"/>
                <w:sz w:val="16"/>
                <w:szCs w:val="16"/>
              </w:rPr>
            </w:pPr>
            <w:r w:rsidRPr="00157BCC">
              <w:rPr>
                <w:color w:val="000000"/>
                <w:sz w:val="16"/>
                <w:szCs w:val="16"/>
              </w:rPr>
              <w:t>1 (2.1)</w:t>
            </w:r>
          </w:p>
        </w:tc>
        <w:tc>
          <w:tcPr>
            <w:tcW w:w="723" w:type="dxa"/>
          </w:tcPr>
          <w:p w14:paraId="000019FB" w14:textId="77777777" w:rsidR="0042791C" w:rsidRPr="00157BCC" w:rsidRDefault="00425BCD">
            <w:pPr>
              <w:pBdr>
                <w:top w:val="nil"/>
                <w:left w:val="nil"/>
                <w:bottom w:val="nil"/>
                <w:right w:val="nil"/>
                <w:between w:val="nil"/>
              </w:pBdr>
              <w:spacing w:before="70"/>
              <w:ind w:left="2" w:right="5"/>
              <w:jc w:val="center"/>
              <w:rPr>
                <w:color w:val="000000"/>
                <w:sz w:val="16"/>
                <w:szCs w:val="16"/>
              </w:rPr>
            </w:pPr>
            <w:r w:rsidRPr="00157BCC">
              <w:rPr>
                <w:color w:val="000000"/>
                <w:sz w:val="16"/>
                <w:szCs w:val="16"/>
              </w:rPr>
              <w:t>0.103</w:t>
            </w:r>
          </w:p>
        </w:tc>
      </w:tr>
      <w:tr w:rsidR="0042791C" w:rsidRPr="00157BCC" w14:paraId="297A0238" w14:textId="77777777">
        <w:trPr>
          <w:trHeight w:val="423"/>
        </w:trPr>
        <w:tc>
          <w:tcPr>
            <w:tcW w:w="2160" w:type="dxa"/>
          </w:tcPr>
          <w:p w14:paraId="000019FC" w14:textId="77777777" w:rsidR="0042791C" w:rsidRPr="00157BCC" w:rsidRDefault="00425BCD">
            <w:pPr>
              <w:pBdr>
                <w:top w:val="nil"/>
                <w:left w:val="nil"/>
                <w:bottom w:val="nil"/>
                <w:right w:val="nil"/>
                <w:between w:val="nil"/>
              </w:pBdr>
              <w:ind w:left="39"/>
              <w:rPr>
                <w:b/>
                <w:color w:val="000000"/>
                <w:sz w:val="16"/>
                <w:szCs w:val="16"/>
              </w:rPr>
            </w:pPr>
            <w:r w:rsidRPr="00157BCC">
              <w:rPr>
                <w:b/>
                <w:color w:val="000000"/>
                <w:sz w:val="16"/>
                <w:szCs w:val="16"/>
              </w:rPr>
              <w:t>Left ventricular ejection</w:t>
            </w:r>
          </w:p>
          <w:p w14:paraId="000019FD" w14:textId="0C601763" w:rsidR="0042791C" w:rsidRPr="00157BCC" w:rsidRDefault="00425BCD">
            <w:pPr>
              <w:pBdr>
                <w:top w:val="nil"/>
                <w:left w:val="nil"/>
                <w:bottom w:val="nil"/>
                <w:right w:val="nil"/>
                <w:between w:val="nil"/>
              </w:pBdr>
              <w:spacing w:before="27"/>
              <w:ind w:left="39"/>
              <w:rPr>
                <w:b/>
                <w:color w:val="000000"/>
                <w:sz w:val="16"/>
                <w:szCs w:val="16"/>
              </w:rPr>
            </w:pPr>
            <w:r w:rsidRPr="00157BCC">
              <w:rPr>
                <w:b/>
                <w:color w:val="000000"/>
                <w:sz w:val="16"/>
                <w:szCs w:val="16"/>
              </w:rPr>
              <w:t>fraction</w:t>
            </w:r>
            <w:r w:rsidR="001A7E58" w:rsidRPr="00157BCC">
              <w:rPr>
                <w:b/>
                <w:color w:val="000000"/>
                <w:sz w:val="16"/>
                <w:szCs w:val="16"/>
              </w:rPr>
              <w:t xml:space="preserve"> %, n (%)</w:t>
            </w:r>
          </w:p>
        </w:tc>
        <w:tc>
          <w:tcPr>
            <w:tcW w:w="1214" w:type="dxa"/>
          </w:tcPr>
          <w:p w14:paraId="000019FE" w14:textId="77777777" w:rsidR="0042791C" w:rsidRPr="00157BCC" w:rsidRDefault="0042791C">
            <w:pPr>
              <w:pBdr>
                <w:top w:val="nil"/>
                <w:left w:val="nil"/>
                <w:bottom w:val="nil"/>
                <w:right w:val="nil"/>
                <w:between w:val="nil"/>
              </w:pBdr>
              <w:rPr>
                <w:color w:val="000000"/>
                <w:sz w:val="14"/>
                <w:szCs w:val="14"/>
              </w:rPr>
            </w:pPr>
          </w:p>
        </w:tc>
        <w:tc>
          <w:tcPr>
            <w:tcW w:w="1152" w:type="dxa"/>
          </w:tcPr>
          <w:p w14:paraId="000019FF" w14:textId="77777777" w:rsidR="0042791C" w:rsidRPr="00157BCC" w:rsidRDefault="0042791C">
            <w:pPr>
              <w:pBdr>
                <w:top w:val="nil"/>
                <w:left w:val="nil"/>
                <w:bottom w:val="nil"/>
                <w:right w:val="nil"/>
                <w:between w:val="nil"/>
              </w:pBdr>
              <w:rPr>
                <w:color w:val="000000"/>
                <w:sz w:val="14"/>
                <w:szCs w:val="14"/>
              </w:rPr>
            </w:pPr>
          </w:p>
        </w:tc>
        <w:tc>
          <w:tcPr>
            <w:tcW w:w="720" w:type="dxa"/>
          </w:tcPr>
          <w:p w14:paraId="00001A00"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A01" w14:textId="77777777" w:rsidR="0042791C" w:rsidRPr="00157BCC" w:rsidRDefault="0042791C">
            <w:pPr>
              <w:pBdr>
                <w:top w:val="nil"/>
                <w:left w:val="nil"/>
                <w:bottom w:val="nil"/>
                <w:right w:val="nil"/>
                <w:between w:val="nil"/>
              </w:pBdr>
              <w:rPr>
                <w:color w:val="000000"/>
                <w:sz w:val="14"/>
                <w:szCs w:val="14"/>
              </w:rPr>
            </w:pPr>
          </w:p>
        </w:tc>
        <w:tc>
          <w:tcPr>
            <w:tcW w:w="1155" w:type="dxa"/>
          </w:tcPr>
          <w:p w14:paraId="00001A02" w14:textId="77777777" w:rsidR="0042791C" w:rsidRPr="00157BCC" w:rsidRDefault="0042791C">
            <w:pPr>
              <w:pBdr>
                <w:top w:val="nil"/>
                <w:left w:val="nil"/>
                <w:bottom w:val="nil"/>
                <w:right w:val="nil"/>
                <w:between w:val="nil"/>
              </w:pBdr>
              <w:rPr>
                <w:color w:val="000000"/>
                <w:sz w:val="14"/>
                <w:szCs w:val="14"/>
              </w:rPr>
            </w:pPr>
          </w:p>
        </w:tc>
        <w:tc>
          <w:tcPr>
            <w:tcW w:w="721" w:type="dxa"/>
          </w:tcPr>
          <w:p w14:paraId="00001A03"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A04"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A05" w14:textId="77777777" w:rsidR="0042791C" w:rsidRPr="00157BCC" w:rsidRDefault="0042791C">
            <w:pPr>
              <w:pBdr>
                <w:top w:val="nil"/>
                <w:left w:val="nil"/>
                <w:bottom w:val="nil"/>
                <w:right w:val="nil"/>
                <w:between w:val="nil"/>
              </w:pBdr>
              <w:rPr>
                <w:color w:val="000000"/>
                <w:sz w:val="14"/>
                <w:szCs w:val="14"/>
              </w:rPr>
            </w:pPr>
          </w:p>
        </w:tc>
        <w:tc>
          <w:tcPr>
            <w:tcW w:w="722" w:type="dxa"/>
          </w:tcPr>
          <w:p w14:paraId="00001A06"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A07"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A08" w14:textId="77777777" w:rsidR="0042791C" w:rsidRPr="00157BCC" w:rsidRDefault="0042791C">
            <w:pPr>
              <w:pBdr>
                <w:top w:val="nil"/>
                <w:left w:val="nil"/>
                <w:bottom w:val="nil"/>
                <w:right w:val="nil"/>
                <w:between w:val="nil"/>
              </w:pBdr>
              <w:rPr>
                <w:color w:val="000000"/>
                <w:sz w:val="14"/>
                <w:szCs w:val="14"/>
              </w:rPr>
            </w:pPr>
          </w:p>
        </w:tc>
        <w:tc>
          <w:tcPr>
            <w:tcW w:w="723" w:type="dxa"/>
          </w:tcPr>
          <w:p w14:paraId="00001A09" w14:textId="77777777" w:rsidR="0042791C" w:rsidRPr="00157BCC" w:rsidRDefault="0042791C">
            <w:pPr>
              <w:pBdr>
                <w:top w:val="nil"/>
                <w:left w:val="nil"/>
                <w:bottom w:val="nil"/>
                <w:right w:val="nil"/>
                <w:between w:val="nil"/>
              </w:pBdr>
              <w:rPr>
                <w:color w:val="000000"/>
                <w:sz w:val="14"/>
                <w:szCs w:val="14"/>
              </w:rPr>
            </w:pPr>
          </w:p>
        </w:tc>
      </w:tr>
      <w:tr w:rsidR="0042791C" w:rsidRPr="00157BCC" w14:paraId="48B3DE68" w14:textId="77777777">
        <w:trPr>
          <w:trHeight w:val="359"/>
        </w:trPr>
        <w:tc>
          <w:tcPr>
            <w:tcW w:w="2160" w:type="dxa"/>
          </w:tcPr>
          <w:p w14:paraId="00001A0A" w14:textId="36455762" w:rsidR="0042791C" w:rsidRPr="00157BCC" w:rsidRDefault="00425BCD">
            <w:pPr>
              <w:pBdr>
                <w:top w:val="nil"/>
                <w:left w:val="nil"/>
                <w:bottom w:val="nil"/>
                <w:right w:val="nil"/>
                <w:between w:val="nil"/>
              </w:pBdr>
              <w:spacing w:before="70"/>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ean (SD)</w:t>
            </w:r>
          </w:p>
        </w:tc>
        <w:tc>
          <w:tcPr>
            <w:tcW w:w="1214" w:type="dxa"/>
          </w:tcPr>
          <w:p w14:paraId="00001A0B" w14:textId="77777777" w:rsidR="0042791C" w:rsidRPr="00157BCC" w:rsidRDefault="00425BCD">
            <w:pPr>
              <w:pBdr>
                <w:top w:val="nil"/>
                <w:left w:val="nil"/>
                <w:bottom w:val="nil"/>
                <w:right w:val="nil"/>
                <w:between w:val="nil"/>
              </w:pBdr>
              <w:spacing w:before="70"/>
              <w:ind w:left="21" w:right="4"/>
              <w:jc w:val="center"/>
              <w:rPr>
                <w:color w:val="000000"/>
                <w:sz w:val="16"/>
                <w:szCs w:val="16"/>
              </w:rPr>
            </w:pPr>
            <w:r w:rsidRPr="00157BCC">
              <w:rPr>
                <w:color w:val="000000"/>
                <w:sz w:val="16"/>
                <w:szCs w:val="16"/>
              </w:rPr>
              <w:t>NA</w:t>
            </w:r>
          </w:p>
        </w:tc>
        <w:tc>
          <w:tcPr>
            <w:tcW w:w="1152" w:type="dxa"/>
          </w:tcPr>
          <w:p w14:paraId="00001A0C"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720" w:type="dxa"/>
          </w:tcPr>
          <w:p w14:paraId="00001A0D" w14:textId="77777777" w:rsidR="0042791C" w:rsidRPr="00157BCC" w:rsidRDefault="00425BCD">
            <w:pPr>
              <w:pBdr>
                <w:top w:val="nil"/>
                <w:left w:val="nil"/>
                <w:bottom w:val="nil"/>
                <w:right w:val="nil"/>
                <w:between w:val="nil"/>
              </w:pBdr>
              <w:spacing w:before="70"/>
              <w:ind w:left="22" w:right="3"/>
              <w:jc w:val="center"/>
              <w:rPr>
                <w:color w:val="000000"/>
                <w:sz w:val="16"/>
                <w:szCs w:val="16"/>
              </w:rPr>
            </w:pPr>
            <w:r w:rsidRPr="00157BCC">
              <w:rPr>
                <w:color w:val="000000"/>
                <w:sz w:val="16"/>
                <w:szCs w:val="16"/>
              </w:rPr>
              <w:t>NA</w:t>
            </w:r>
          </w:p>
        </w:tc>
        <w:tc>
          <w:tcPr>
            <w:tcW w:w="1156" w:type="dxa"/>
          </w:tcPr>
          <w:p w14:paraId="00001A0E" w14:textId="77777777" w:rsidR="0042791C" w:rsidRPr="00157BCC" w:rsidRDefault="00425BCD">
            <w:pPr>
              <w:pBdr>
                <w:top w:val="nil"/>
                <w:left w:val="nil"/>
                <w:bottom w:val="nil"/>
                <w:right w:val="nil"/>
                <w:between w:val="nil"/>
              </w:pBdr>
              <w:spacing w:before="70"/>
              <w:ind w:left="21" w:right="3"/>
              <w:jc w:val="center"/>
              <w:rPr>
                <w:color w:val="000000"/>
                <w:sz w:val="16"/>
                <w:szCs w:val="16"/>
              </w:rPr>
            </w:pPr>
            <w:r w:rsidRPr="00157BCC">
              <w:rPr>
                <w:color w:val="000000"/>
                <w:sz w:val="16"/>
                <w:szCs w:val="16"/>
              </w:rPr>
              <w:t>NA</w:t>
            </w:r>
          </w:p>
        </w:tc>
        <w:tc>
          <w:tcPr>
            <w:tcW w:w="1155" w:type="dxa"/>
          </w:tcPr>
          <w:p w14:paraId="00001A0F" w14:textId="77777777" w:rsidR="0042791C" w:rsidRPr="00157BCC" w:rsidRDefault="00425BCD">
            <w:pPr>
              <w:pBdr>
                <w:top w:val="nil"/>
                <w:left w:val="nil"/>
                <w:bottom w:val="nil"/>
                <w:right w:val="nil"/>
                <w:between w:val="nil"/>
              </w:pBdr>
              <w:spacing w:before="70"/>
              <w:ind w:left="19" w:right="3"/>
              <w:jc w:val="center"/>
              <w:rPr>
                <w:color w:val="000000"/>
                <w:sz w:val="16"/>
                <w:szCs w:val="16"/>
              </w:rPr>
            </w:pPr>
            <w:r w:rsidRPr="00157BCC">
              <w:rPr>
                <w:color w:val="000000"/>
                <w:sz w:val="16"/>
                <w:szCs w:val="16"/>
              </w:rPr>
              <w:t>NA</w:t>
            </w:r>
          </w:p>
        </w:tc>
        <w:tc>
          <w:tcPr>
            <w:tcW w:w="721" w:type="dxa"/>
          </w:tcPr>
          <w:p w14:paraId="00001A10" w14:textId="77777777" w:rsidR="0042791C" w:rsidRPr="00157BCC" w:rsidRDefault="00425BCD">
            <w:pPr>
              <w:pBdr>
                <w:top w:val="nil"/>
                <w:left w:val="nil"/>
                <w:bottom w:val="nil"/>
                <w:right w:val="nil"/>
                <w:between w:val="nil"/>
              </w:pBdr>
              <w:spacing w:before="70"/>
              <w:ind w:left="18" w:right="2"/>
              <w:jc w:val="center"/>
              <w:rPr>
                <w:color w:val="000000"/>
                <w:sz w:val="16"/>
                <w:szCs w:val="16"/>
              </w:rPr>
            </w:pPr>
            <w:r w:rsidRPr="00157BCC">
              <w:rPr>
                <w:color w:val="000000"/>
                <w:sz w:val="16"/>
                <w:szCs w:val="16"/>
              </w:rPr>
              <w:t>NA</w:t>
            </w:r>
          </w:p>
        </w:tc>
        <w:tc>
          <w:tcPr>
            <w:tcW w:w="1157" w:type="dxa"/>
          </w:tcPr>
          <w:p w14:paraId="00001A11" w14:textId="77777777" w:rsidR="0042791C" w:rsidRPr="00157BCC" w:rsidRDefault="00425BCD">
            <w:pPr>
              <w:pBdr>
                <w:top w:val="nil"/>
                <w:left w:val="nil"/>
                <w:bottom w:val="nil"/>
                <w:right w:val="nil"/>
                <w:between w:val="nil"/>
              </w:pBdr>
              <w:spacing w:before="70"/>
              <w:ind w:left="182"/>
              <w:rPr>
                <w:color w:val="000000"/>
                <w:sz w:val="16"/>
                <w:szCs w:val="16"/>
              </w:rPr>
            </w:pPr>
            <w:r w:rsidRPr="00157BCC">
              <w:rPr>
                <w:color w:val="000000"/>
                <w:sz w:val="16"/>
                <w:szCs w:val="16"/>
              </w:rPr>
              <w:t>57.65 (9.73)</w:t>
            </w:r>
          </w:p>
        </w:tc>
        <w:tc>
          <w:tcPr>
            <w:tcW w:w="1156" w:type="dxa"/>
          </w:tcPr>
          <w:p w14:paraId="00001A12" w14:textId="77777777" w:rsidR="0042791C" w:rsidRPr="00157BCC" w:rsidRDefault="00425BCD">
            <w:pPr>
              <w:pBdr>
                <w:top w:val="nil"/>
                <w:left w:val="nil"/>
                <w:bottom w:val="nil"/>
                <w:right w:val="nil"/>
                <w:between w:val="nil"/>
              </w:pBdr>
              <w:spacing w:before="70"/>
              <w:ind w:left="140"/>
              <w:rPr>
                <w:color w:val="000000"/>
                <w:sz w:val="16"/>
                <w:szCs w:val="16"/>
              </w:rPr>
            </w:pPr>
            <w:r w:rsidRPr="00157BCC">
              <w:rPr>
                <w:color w:val="000000"/>
                <w:sz w:val="16"/>
                <w:szCs w:val="16"/>
              </w:rPr>
              <w:t>55.40 (11.45)</w:t>
            </w:r>
          </w:p>
        </w:tc>
        <w:tc>
          <w:tcPr>
            <w:tcW w:w="722" w:type="dxa"/>
          </w:tcPr>
          <w:p w14:paraId="00001A13" w14:textId="77777777" w:rsidR="0042791C" w:rsidRPr="00157BCC" w:rsidRDefault="00425BCD">
            <w:pPr>
              <w:pBdr>
                <w:top w:val="nil"/>
                <w:left w:val="nil"/>
                <w:bottom w:val="nil"/>
                <w:right w:val="nil"/>
                <w:between w:val="nil"/>
              </w:pBdr>
              <w:spacing w:before="70"/>
              <w:ind w:left="10" w:right="1"/>
              <w:jc w:val="center"/>
              <w:rPr>
                <w:color w:val="000000"/>
                <w:sz w:val="16"/>
                <w:szCs w:val="16"/>
              </w:rPr>
            </w:pPr>
            <w:r w:rsidRPr="00157BCC">
              <w:rPr>
                <w:color w:val="000000"/>
                <w:sz w:val="16"/>
                <w:szCs w:val="16"/>
              </w:rPr>
              <w:t>0.216</w:t>
            </w:r>
          </w:p>
        </w:tc>
        <w:tc>
          <w:tcPr>
            <w:tcW w:w="1158" w:type="dxa"/>
          </w:tcPr>
          <w:p w14:paraId="00001A14" w14:textId="77777777" w:rsidR="0042791C" w:rsidRPr="00157BCC" w:rsidRDefault="00425BCD">
            <w:pPr>
              <w:pBdr>
                <w:top w:val="nil"/>
                <w:left w:val="nil"/>
                <w:bottom w:val="nil"/>
                <w:right w:val="nil"/>
                <w:between w:val="nil"/>
              </w:pBdr>
              <w:spacing w:before="70"/>
              <w:ind w:left="6" w:right="4"/>
              <w:jc w:val="center"/>
              <w:rPr>
                <w:color w:val="000000"/>
                <w:sz w:val="16"/>
                <w:szCs w:val="16"/>
              </w:rPr>
            </w:pPr>
            <w:r w:rsidRPr="00157BCC">
              <w:rPr>
                <w:color w:val="000000"/>
                <w:sz w:val="16"/>
                <w:szCs w:val="16"/>
              </w:rPr>
              <w:t>NA</w:t>
            </w:r>
          </w:p>
        </w:tc>
        <w:tc>
          <w:tcPr>
            <w:tcW w:w="1157" w:type="dxa"/>
          </w:tcPr>
          <w:p w14:paraId="00001A15" w14:textId="77777777" w:rsidR="0042791C" w:rsidRPr="00157BCC" w:rsidRDefault="00425BCD">
            <w:pPr>
              <w:pBdr>
                <w:top w:val="nil"/>
                <w:left w:val="nil"/>
                <w:bottom w:val="nil"/>
                <w:right w:val="nil"/>
                <w:between w:val="nil"/>
              </w:pBdr>
              <w:spacing w:before="70"/>
              <w:ind w:left="17" w:right="18"/>
              <w:jc w:val="center"/>
              <w:rPr>
                <w:color w:val="000000"/>
                <w:sz w:val="16"/>
                <w:szCs w:val="16"/>
              </w:rPr>
            </w:pPr>
            <w:r w:rsidRPr="00157BCC">
              <w:rPr>
                <w:color w:val="000000"/>
                <w:sz w:val="16"/>
                <w:szCs w:val="16"/>
              </w:rPr>
              <w:t>NA</w:t>
            </w:r>
          </w:p>
        </w:tc>
        <w:tc>
          <w:tcPr>
            <w:tcW w:w="723" w:type="dxa"/>
          </w:tcPr>
          <w:p w14:paraId="00001A16" w14:textId="77777777" w:rsidR="0042791C" w:rsidRPr="00157BCC" w:rsidRDefault="00425BCD">
            <w:pPr>
              <w:pBdr>
                <w:top w:val="nil"/>
                <w:left w:val="nil"/>
                <w:bottom w:val="nil"/>
                <w:right w:val="nil"/>
                <w:between w:val="nil"/>
              </w:pBdr>
              <w:spacing w:before="70"/>
              <w:ind w:right="5"/>
              <w:jc w:val="center"/>
              <w:rPr>
                <w:color w:val="000000"/>
                <w:sz w:val="16"/>
                <w:szCs w:val="16"/>
              </w:rPr>
            </w:pPr>
            <w:r w:rsidRPr="00157BCC">
              <w:rPr>
                <w:color w:val="000000"/>
                <w:sz w:val="16"/>
                <w:szCs w:val="16"/>
              </w:rPr>
              <w:t>NA</w:t>
            </w:r>
          </w:p>
        </w:tc>
      </w:tr>
      <w:tr w:rsidR="0042791C" w:rsidRPr="00157BCC" w14:paraId="3768213C" w14:textId="77777777">
        <w:trPr>
          <w:trHeight w:val="424"/>
        </w:trPr>
        <w:tc>
          <w:tcPr>
            <w:tcW w:w="2160" w:type="dxa"/>
          </w:tcPr>
          <w:p w14:paraId="00001A17" w14:textId="11575400" w:rsidR="0042791C" w:rsidRPr="00157BCC" w:rsidRDefault="00425BCD">
            <w:pPr>
              <w:pBdr>
                <w:top w:val="nil"/>
                <w:left w:val="nil"/>
                <w:bottom w:val="nil"/>
                <w:right w:val="nil"/>
                <w:between w:val="nil"/>
              </w:pBdr>
              <w:spacing w:before="102"/>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edian (IQR)</w:t>
            </w:r>
          </w:p>
        </w:tc>
        <w:tc>
          <w:tcPr>
            <w:tcW w:w="1214" w:type="dxa"/>
          </w:tcPr>
          <w:p w14:paraId="00001A18" w14:textId="77777777" w:rsidR="0042791C" w:rsidRPr="00157BCC" w:rsidRDefault="00425BCD">
            <w:pPr>
              <w:pBdr>
                <w:top w:val="nil"/>
                <w:left w:val="nil"/>
                <w:bottom w:val="nil"/>
                <w:right w:val="nil"/>
                <w:between w:val="nil"/>
              </w:pBdr>
              <w:spacing w:before="102"/>
              <w:ind w:left="21" w:right="4"/>
              <w:jc w:val="center"/>
              <w:rPr>
                <w:color w:val="000000"/>
                <w:sz w:val="16"/>
                <w:szCs w:val="16"/>
              </w:rPr>
            </w:pPr>
            <w:r w:rsidRPr="00157BCC">
              <w:rPr>
                <w:color w:val="000000"/>
                <w:sz w:val="16"/>
                <w:szCs w:val="16"/>
              </w:rPr>
              <w:t>NA</w:t>
            </w:r>
          </w:p>
        </w:tc>
        <w:tc>
          <w:tcPr>
            <w:tcW w:w="1152" w:type="dxa"/>
          </w:tcPr>
          <w:p w14:paraId="00001A19" w14:textId="77777777" w:rsidR="0042791C" w:rsidRPr="00157BCC" w:rsidRDefault="00425BCD">
            <w:pPr>
              <w:pBdr>
                <w:top w:val="nil"/>
                <w:left w:val="nil"/>
                <w:bottom w:val="nil"/>
                <w:right w:val="nil"/>
                <w:between w:val="nil"/>
              </w:pBdr>
              <w:spacing w:before="102"/>
              <w:ind w:left="22" w:right="3"/>
              <w:jc w:val="center"/>
              <w:rPr>
                <w:color w:val="000000"/>
                <w:sz w:val="16"/>
                <w:szCs w:val="16"/>
              </w:rPr>
            </w:pPr>
            <w:r w:rsidRPr="00157BCC">
              <w:rPr>
                <w:color w:val="000000"/>
                <w:sz w:val="16"/>
                <w:szCs w:val="16"/>
              </w:rPr>
              <w:t>NA</w:t>
            </w:r>
          </w:p>
        </w:tc>
        <w:tc>
          <w:tcPr>
            <w:tcW w:w="720" w:type="dxa"/>
          </w:tcPr>
          <w:p w14:paraId="00001A1A"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A1B" w14:textId="77777777" w:rsidR="0042791C" w:rsidRPr="00157BCC" w:rsidRDefault="00425BCD">
            <w:pPr>
              <w:pBdr>
                <w:top w:val="nil"/>
                <w:left w:val="nil"/>
                <w:bottom w:val="nil"/>
                <w:right w:val="nil"/>
                <w:between w:val="nil"/>
              </w:pBdr>
              <w:spacing w:before="102"/>
              <w:ind w:left="21" w:right="3"/>
              <w:jc w:val="center"/>
              <w:rPr>
                <w:color w:val="000000"/>
                <w:sz w:val="16"/>
                <w:szCs w:val="16"/>
              </w:rPr>
            </w:pPr>
            <w:r w:rsidRPr="00157BCC">
              <w:rPr>
                <w:color w:val="000000"/>
                <w:sz w:val="16"/>
                <w:szCs w:val="16"/>
              </w:rPr>
              <w:t>NA</w:t>
            </w:r>
          </w:p>
        </w:tc>
        <w:tc>
          <w:tcPr>
            <w:tcW w:w="1155" w:type="dxa"/>
          </w:tcPr>
          <w:p w14:paraId="00001A1C" w14:textId="77777777" w:rsidR="0042791C" w:rsidRPr="00157BCC" w:rsidRDefault="00425BCD">
            <w:pPr>
              <w:pBdr>
                <w:top w:val="nil"/>
                <w:left w:val="nil"/>
                <w:bottom w:val="nil"/>
                <w:right w:val="nil"/>
                <w:between w:val="nil"/>
              </w:pBdr>
              <w:spacing w:before="102"/>
              <w:ind w:left="19" w:right="3"/>
              <w:jc w:val="center"/>
              <w:rPr>
                <w:color w:val="000000"/>
                <w:sz w:val="16"/>
                <w:szCs w:val="16"/>
              </w:rPr>
            </w:pPr>
            <w:r w:rsidRPr="00157BCC">
              <w:rPr>
                <w:color w:val="000000"/>
                <w:sz w:val="16"/>
                <w:szCs w:val="16"/>
              </w:rPr>
              <w:t>NA</w:t>
            </w:r>
          </w:p>
        </w:tc>
        <w:tc>
          <w:tcPr>
            <w:tcW w:w="721" w:type="dxa"/>
          </w:tcPr>
          <w:p w14:paraId="00001A1D"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A1E" w14:textId="77777777" w:rsidR="0042791C" w:rsidRPr="00157BCC" w:rsidRDefault="00425BCD">
            <w:pPr>
              <w:pBdr>
                <w:top w:val="nil"/>
                <w:left w:val="nil"/>
                <w:bottom w:val="nil"/>
                <w:right w:val="nil"/>
                <w:between w:val="nil"/>
              </w:pBdr>
              <w:spacing w:line="181" w:lineRule="auto"/>
              <w:ind w:left="129"/>
              <w:rPr>
                <w:color w:val="000000"/>
                <w:sz w:val="16"/>
                <w:szCs w:val="16"/>
              </w:rPr>
            </w:pPr>
            <w:r w:rsidRPr="00157BCC">
              <w:rPr>
                <w:color w:val="000000"/>
                <w:sz w:val="16"/>
                <w:szCs w:val="16"/>
              </w:rPr>
              <w:t>60.00 (55.00–</w:t>
            </w:r>
          </w:p>
          <w:p w14:paraId="00001A1F" w14:textId="77777777" w:rsidR="0042791C" w:rsidRPr="00157BCC" w:rsidRDefault="00425BCD">
            <w:pPr>
              <w:pBdr>
                <w:top w:val="nil"/>
                <w:left w:val="nil"/>
                <w:bottom w:val="nil"/>
                <w:right w:val="nil"/>
                <w:between w:val="nil"/>
              </w:pBdr>
              <w:spacing w:before="27"/>
              <w:ind w:left="369"/>
              <w:rPr>
                <w:color w:val="000000"/>
                <w:sz w:val="16"/>
                <w:szCs w:val="16"/>
              </w:rPr>
            </w:pPr>
            <w:r w:rsidRPr="00157BCC">
              <w:rPr>
                <w:color w:val="000000"/>
                <w:sz w:val="16"/>
                <w:szCs w:val="16"/>
              </w:rPr>
              <w:t>65.00)</w:t>
            </w:r>
          </w:p>
        </w:tc>
        <w:tc>
          <w:tcPr>
            <w:tcW w:w="1156" w:type="dxa"/>
          </w:tcPr>
          <w:p w14:paraId="00001A20" w14:textId="77777777" w:rsidR="0042791C" w:rsidRPr="00157BCC" w:rsidRDefault="00425BCD">
            <w:pPr>
              <w:pBdr>
                <w:top w:val="nil"/>
                <w:left w:val="nil"/>
                <w:bottom w:val="nil"/>
                <w:right w:val="nil"/>
                <w:between w:val="nil"/>
              </w:pBdr>
              <w:spacing w:line="181" w:lineRule="auto"/>
              <w:ind w:left="127"/>
              <w:rPr>
                <w:color w:val="000000"/>
                <w:sz w:val="16"/>
                <w:szCs w:val="16"/>
              </w:rPr>
            </w:pPr>
            <w:r w:rsidRPr="00157BCC">
              <w:rPr>
                <w:color w:val="000000"/>
                <w:sz w:val="16"/>
                <w:szCs w:val="16"/>
              </w:rPr>
              <w:t>58.00 (50.00–</w:t>
            </w:r>
          </w:p>
          <w:p w14:paraId="00001A21" w14:textId="77777777" w:rsidR="0042791C" w:rsidRPr="00157BCC" w:rsidRDefault="00425BCD">
            <w:pPr>
              <w:pBdr>
                <w:top w:val="nil"/>
                <w:left w:val="nil"/>
                <w:bottom w:val="nil"/>
                <w:right w:val="nil"/>
                <w:between w:val="nil"/>
              </w:pBdr>
              <w:spacing w:before="27"/>
              <w:ind w:left="367"/>
              <w:rPr>
                <w:color w:val="000000"/>
                <w:sz w:val="16"/>
                <w:szCs w:val="16"/>
              </w:rPr>
            </w:pPr>
            <w:r w:rsidRPr="00157BCC">
              <w:rPr>
                <w:color w:val="000000"/>
                <w:sz w:val="16"/>
                <w:szCs w:val="16"/>
              </w:rPr>
              <w:t>65.00)</w:t>
            </w:r>
          </w:p>
        </w:tc>
        <w:tc>
          <w:tcPr>
            <w:tcW w:w="722" w:type="dxa"/>
          </w:tcPr>
          <w:p w14:paraId="00001A22"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A23" w14:textId="77777777" w:rsidR="0042791C" w:rsidRPr="00157BCC" w:rsidRDefault="00425BCD">
            <w:pPr>
              <w:pBdr>
                <w:top w:val="nil"/>
                <w:left w:val="nil"/>
                <w:bottom w:val="nil"/>
                <w:right w:val="nil"/>
                <w:between w:val="nil"/>
              </w:pBdr>
              <w:spacing w:before="102"/>
              <w:ind w:left="6" w:right="4"/>
              <w:jc w:val="center"/>
              <w:rPr>
                <w:color w:val="000000"/>
                <w:sz w:val="16"/>
                <w:szCs w:val="16"/>
              </w:rPr>
            </w:pPr>
            <w:r w:rsidRPr="00157BCC">
              <w:rPr>
                <w:color w:val="000000"/>
                <w:sz w:val="16"/>
                <w:szCs w:val="16"/>
              </w:rPr>
              <w:t>NA</w:t>
            </w:r>
          </w:p>
        </w:tc>
        <w:tc>
          <w:tcPr>
            <w:tcW w:w="1157" w:type="dxa"/>
          </w:tcPr>
          <w:p w14:paraId="00001A24" w14:textId="77777777" w:rsidR="0042791C" w:rsidRPr="00157BCC" w:rsidRDefault="00425BCD">
            <w:pPr>
              <w:pBdr>
                <w:top w:val="nil"/>
                <w:left w:val="nil"/>
                <w:bottom w:val="nil"/>
                <w:right w:val="nil"/>
                <w:between w:val="nil"/>
              </w:pBdr>
              <w:spacing w:before="102"/>
              <w:ind w:left="17" w:right="18"/>
              <w:jc w:val="center"/>
              <w:rPr>
                <w:color w:val="000000"/>
                <w:sz w:val="16"/>
                <w:szCs w:val="16"/>
              </w:rPr>
            </w:pPr>
            <w:r w:rsidRPr="00157BCC">
              <w:rPr>
                <w:color w:val="000000"/>
                <w:sz w:val="16"/>
                <w:szCs w:val="16"/>
              </w:rPr>
              <w:t>NA</w:t>
            </w:r>
          </w:p>
        </w:tc>
        <w:tc>
          <w:tcPr>
            <w:tcW w:w="723" w:type="dxa"/>
          </w:tcPr>
          <w:p w14:paraId="00001A25" w14:textId="77777777" w:rsidR="0042791C" w:rsidRPr="00157BCC" w:rsidRDefault="0042791C">
            <w:pPr>
              <w:pBdr>
                <w:top w:val="nil"/>
                <w:left w:val="nil"/>
                <w:bottom w:val="nil"/>
                <w:right w:val="nil"/>
                <w:between w:val="nil"/>
              </w:pBdr>
              <w:rPr>
                <w:color w:val="000000"/>
                <w:sz w:val="14"/>
                <w:szCs w:val="14"/>
              </w:rPr>
            </w:pPr>
          </w:p>
        </w:tc>
      </w:tr>
      <w:tr w:rsidR="0042791C" w:rsidRPr="00157BCC" w14:paraId="30CFD264" w14:textId="77777777">
        <w:trPr>
          <w:trHeight w:val="560"/>
        </w:trPr>
        <w:tc>
          <w:tcPr>
            <w:tcW w:w="2160" w:type="dxa"/>
          </w:tcPr>
          <w:p w14:paraId="00001A26" w14:textId="375A05F2" w:rsidR="0042791C" w:rsidRPr="00157BCC" w:rsidRDefault="00425BCD">
            <w:pPr>
              <w:pBdr>
                <w:top w:val="nil"/>
                <w:left w:val="nil"/>
                <w:bottom w:val="nil"/>
                <w:right w:val="nil"/>
                <w:between w:val="nil"/>
              </w:pBdr>
              <w:spacing w:before="169"/>
              <w:ind w:left="39"/>
              <w:rPr>
                <w:color w:val="000000"/>
                <w:sz w:val="16"/>
                <w:szCs w:val="16"/>
              </w:rPr>
            </w:pPr>
            <w:r w:rsidRPr="00157BCC">
              <w:rPr>
                <w:color w:val="000000"/>
                <w:sz w:val="16"/>
                <w:szCs w:val="16"/>
              </w:rPr>
              <w:t>...</w:t>
            </w:r>
            <w:r w:rsidR="0045139E" w:rsidRPr="00157BCC">
              <w:rPr>
                <w:color w:val="000000"/>
                <w:sz w:val="16"/>
                <w:szCs w:val="16"/>
              </w:rPr>
              <w:t>M</w:t>
            </w:r>
            <w:r w:rsidRPr="00157BCC">
              <w:rPr>
                <w:color w:val="000000"/>
                <w:sz w:val="16"/>
                <w:szCs w:val="16"/>
              </w:rPr>
              <w:t>issing; n (%)</w:t>
            </w:r>
          </w:p>
        </w:tc>
        <w:tc>
          <w:tcPr>
            <w:tcW w:w="1214" w:type="dxa"/>
          </w:tcPr>
          <w:p w14:paraId="00001A27" w14:textId="77777777" w:rsidR="0042791C" w:rsidRPr="00157BCC" w:rsidRDefault="00425BCD">
            <w:pPr>
              <w:pBdr>
                <w:top w:val="nil"/>
                <w:left w:val="nil"/>
                <w:bottom w:val="nil"/>
                <w:right w:val="nil"/>
                <w:between w:val="nil"/>
              </w:pBdr>
              <w:spacing w:before="169"/>
              <w:ind w:left="21" w:right="4"/>
              <w:jc w:val="center"/>
              <w:rPr>
                <w:color w:val="000000"/>
                <w:sz w:val="16"/>
                <w:szCs w:val="16"/>
              </w:rPr>
            </w:pPr>
            <w:r w:rsidRPr="00157BCC">
              <w:rPr>
                <w:color w:val="000000"/>
                <w:sz w:val="16"/>
                <w:szCs w:val="16"/>
              </w:rPr>
              <w:t>NA</w:t>
            </w:r>
          </w:p>
        </w:tc>
        <w:tc>
          <w:tcPr>
            <w:tcW w:w="1152" w:type="dxa"/>
          </w:tcPr>
          <w:p w14:paraId="00001A28" w14:textId="77777777" w:rsidR="0042791C" w:rsidRPr="00157BCC" w:rsidRDefault="00425BCD">
            <w:pPr>
              <w:pBdr>
                <w:top w:val="nil"/>
                <w:left w:val="nil"/>
                <w:bottom w:val="nil"/>
                <w:right w:val="nil"/>
                <w:between w:val="nil"/>
              </w:pBdr>
              <w:spacing w:before="169"/>
              <w:ind w:left="22" w:right="3"/>
              <w:jc w:val="center"/>
              <w:rPr>
                <w:color w:val="000000"/>
                <w:sz w:val="16"/>
                <w:szCs w:val="16"/>
              </w:rPr>
            </w:pPr>
            <w:r w:rsidRPr="00157BCC">
              <w:rPr>
                <w:color w:val="000000"/>
                <w:sz w:val="16"/>
                <w:szCs w:val="16"/>
              </w:rPr>
              <w:t>NA</w:t>
            </w:r>
          </w:p>
        </w:tc>
        <w:tc>
          <w:tcPr>
            <w:tcW w:w="720" w:type="dxa"/>
          </w:tcPr>
          <w:p w14:paraId="00001A29" w14:textId="77777777" w:rsidR="0042791C" w:rsidRPr="00157BCC" w:rsidRDefault="0042791C">
            <w:pPr>
              <w:pBdr>
                <w:top w:val="nil"/>
                <w:left w:val="nil"/>
                <w:bottom w:val="nil"/>
                <w:right w:val="nil"/>
                <w:between w:val="nil"/>
              </w:pBdr>
              <w:rPr>
                <w:color w:val="000000"/>
                <w:sz w:val="14"/>
                <w:szCs w:val="14"/>
              </w:rPr>
            </w:pPr>
          </w:p>
        </w:tc>
        <w:tc>
          <w:tcPr>
            <w:tcW w:w="1156" w:type="dxa"/>
          </w:tcPr>
          <w:p w14:paraId="00001A2A" w14:textId="77777777" w:rsidR="0042791C" w:rsidRPr="00157BCC" w:rsidRDefault="00425BCD">
            <w:pPr>
              <w:pBdr>
                <w:top w:val="nil"/>
                <w:left w:val="nil"/>
                <w:bottom w:val="nil"/>
                <w:right w:val="nil"/>
                <w:between w:val="nil"/>
              </w:pBdr>
              <w:spacing w:before="169"/>
              <w:ind w:left="21" w:right="3"/>
              <w:jc w:val="center"/>
              <w:rPr>
                <w:color w:val="000000"/>
                <w:sz w:val="16"/>
                <w:szCs w:val="16"/>
              </w:rPr>
            </w:pPr>
            <w:r w:rsidRPr="00157BCC">
              <w:rPr>
                <w:color w:val="000000"/>
                <w:sz w:val="16"/>
                <w:szCs w:val="16"/>
              </w:rPr>
              <w:t>NA</w:t>
            </w:r>
          </w:p>
        </w:tc>
        <w:tc>
          <w:tcPr>
            <w:tcW w:w="1155" w:type="dxa"/>
          </w:tcPr>
          <w:p w14:paraId="00001A2B" w14:textId="77777777" w:rsidR="0042791C" w:rsidRPr="00157BCC" w:rsidRDefault="00425BCD">
            <w:pPr>
              <w:pBdr>
                <w:top w:val="nil"/>
                <w:left w:val="nil"/>
                <w:bottom w:val="nil"/>
                <w:right w:val="nil"/>
                <w:between w:val="nil"/>
              </w:pBdr>
              <w:spacing w:before="169"/>
              <w:ind w:left="19" w:right="3"/>
              <w:jc w:val="center"/>
              <w:rPr>
                <w:color w:val="000000"/>
                <w:sz w:val="16"/>
                <w:szCs w:val="16"/>
              </w:rPr>
            </w:pPr>
            <w:r w:rsidRPr="00157BCC">
              <w:rPr>
                <w:color w:val="000000"/>
                <w:sz w:val="16"/>
                <w:szCs w:val="16"/>
              </w:rPr>
              <w:t>NA</w:t>
            </w:r>
          </w:p>
        </w:tc>
        <w:tc>
          <w:tcPr>
            <w:tcW w:w="721" w:type="dxa"/>
          </w:tcPr>
          <w:p w14:paraId="00001A2C" w14:textId="77777777" w:rsidR="0042791C" w:rsidRPr="00157BCC" w:rsidRDefault="0042791C">
            <w:pPr>
              <w:pBdr>
                <w:top w:val="nil"/>
                <w:left w:val="nil"/>
                <w:bottom w:val="nil"/>
                <w:right w:val="nil"/>
                <w:between w:val="nil"/>
              </w:pBdr>
              <w:rPr>
                <w:color w:val="000000"/>
                <w:sz w:val="14"/>
                <w:szCs w:val="14"/>
              </w:rPr>
            </w:pPr>
          </w:p>
        </w:tc>
        <w:tc>
          <w:tcPr>
            <w:tcW w:w="1157" w:type="dxa"/>
          </w:tcPr>
          <w:p w14:paraId="00001A2D" w14:textId="77777777" w:rsidR="0042791C" w:rsidRPr="00157BCC" w:rsidRDefault="00425BCD">
            <w:pPr>
              <w:pBdr>
                <w:top w:val="nil"/>
                <w:left w:val="nil"/>
                <w:bottom w:val="nil"/>
                <w:right w:val="nil"/>
                <w:between w:val="nil"/>
              </w:pBdr>
              <w:spacing w:before="169"/>
              <w:ind w:left="17" w:right="2"/>
              <w:jc w:val="center"/>
              <w:rPr>
                <w:color w:val="000000"/>
                <w:sz w:val="16"/>
                <w:szCs w:val="16"/>
              </w:rPr>
            </w:pPr>
            <w:r w:rsidRPr="00157BCC">
              <w:rPr>
                <w:color w:val="000000"/>
                <w:sz w:val="16"/>
                <w:szCs w:val="16"/>
              </w:rPr>
              <w:t>1,401 (45.1%)</w:t>
            </w:r>
          </w:p>
        </w:tc>
        <w:tc>
          <w:tcPr>
            <w:tcW w:w="1156" w:type="dxa"/>
          </w:tcPr>
          <w:p w14:paraId="00001A2E" w14:textId="77777777" w:rsidR="0042791C" w:rsidRPr="00157BCC" w:rsidRDefault="00425BCD">
            <w:pPr>
              <w:pBdr>
                <w:top w:val="nil"/>
                <w:left w:val="nil"/>
                <w:bottom w:val="nil"/>
                <w:right w:val="nil"/>
                <w:between w:val="nil"/>
              </w:pBdr>
              <w:spacing w:before="169"/>
              <w:ind w:left="21" w:right="10"/>
              <w:jc w:val="center"/>
              <w:rPr>
                <w:color w:val="000000"/>
                <w:sz w:val="16"/>
                <w:szCs w:val="16"/>
              </w:rPr>
            </w:pPr>
            <w:r w:rsidRPr="00157BCC">
              <w:rPr>
                <w:color w:val="000000"/>
                <w:sz w:val="16"/>
                <w:szCs w:val="16"/>
              </w:rPr>
              <w:t>1,771 (57.0%)</w:t>
            </w:r>
          </w:p>
        </w:tc>
        <w:tc>
          <w:tcPr>
            <w:tcW w:w="722" w:type="dxa"/>
          </w:tcPr>
          <w:p w14:paraId="00001A2F" w14:textId="77777777" w:rsidR="0042791C" w:rsidRPr="00157BCC" w:rsidRDefault="0042791C">
            <w:pPr>
              <w:pBdr>
                <w:top w:val="nil"/>
                <w:left w:val="nil"/>
                <w:bottom w:val="nil"/>
                <w:right w:val="nil"/>
                <w:between w:val="nil"/>
              </w:pBdr>
              <w:rPr>
                <w:color w:val="000000"/>
                <w:sz w:val="14"/>
                <w:szCs w:val="14"/>
              </w:rPr>
            </w:pPr>
          </w:p>
        </w:tc>
        <w:tc>
          <w:tcPr>
            <w:tcW w:w="1158" w:type="dxa"/>
          </w:tcPr>
          <w:p w14:paraId="00001A30" w14:textId="77777777" w:rsidR="0042791C" w:rsidRPr="00157BCC" w:rsidRDefault="00425BCD">
            <w:pPr>
              <w:pBdr>
                <w:top w:val="nil"/>
                <w:left w:val="nil"/>
                <w:bottom w:val="nil"/>
                <w:right w:val="nil"/>
                <w:between w:val="nil"/>
              </w:pBdr>
              <w:spacing w:before="169"/>
              <w:ind w:left="6" w:right="4"/>
              <w:jc w:val="center"/>
              <w:rPr>
                <w:color w:val="000000"/>
                <w:sz w:val="16"/>
                <w:szCs w:val="16"/>
              </w:rPr>
            </w:pPr>
            <w:r w:rsidRPr="00157BCC">
              <w:rPr>
                <w:color w:val="000000"/>
                <w:sz w:val="16"/>
                <w:szCs w:val="16"/>
              </w:rPr>
              <w:t>NA</w:t>
            </w:r>
          </w:p>
        </w:tc>
        <w:tc>
          <w:tcPr>
            <w:tcW w:w="1157" w:type="dxa"/>
          </w:tcPr>
          <w:p w14:paraId="00001A31" w14:textId="77777777" w:rsidR="0042791C" w:rsidRPr="00157BCC" w:rsidRDefault="00425BCD">
            <w:pPr>
              <w:pBdr>
                <w:top w:val="nil"/>
                <w:left w:val="nil"/>
                <w:bottom w:val="nil"/>
                <w:right w:val="nil"/>
                <w:between w:val="nil"/>
              </w:pBdr>
              <w:spacing w:before="169"/>
              <w:ind w:left="17" w:right="18"/>
              <w:jc w:val="center"/>
              <w:rPr>
                <w:color w:val="000000"/>
                <w:sz w:val="16"/>
                <w:szCs w:val="16"/>
              </w:rPr>
            </w:pPr>
            <w:r w:rsidRPr="00157BCC">
              <w:rPr>
                <w:color w:val="000000"/>
                <w:sz w:val="16"/>
                <w:szCs w:val="16"/>
              </w:rPr>
              <w:t>NA</w:t>
            </w:r>
          </w:p>
        </w:tc>
        <w:tc>
          <w:tcPr>
            <w:tcW w:w="723" w:type="dxa"/>
          </w:tcPr>
          <w:p w14:paraId="00001A32" w14:textId="77777777" w:rsidR="0042791C" w:rsidRPr="00157BCC" w:rsidRDefault="0042791C">
            <w:pPr>
              <w:pBdr>
                <w:top w:val="nil"/>
                <w:left w:val="nil"/>
                <w:bottom w:val="nil"/>
                <w:right w:val="nil"/>
                <w:between w:val="nil"/>
              </w:pBdr>
              <w:rPr>
                <w:color w:val="000000"/>
                <w:sz w:val="14"/>
                <w:szCs w:val="14"/>
              </w:rPr>
            </w:pPr>
          </w:p>
        </w:tc>
      </w:tr>
    </w:tbl>
    <w:p w14:paraId="00001A33" w14:textId="5385434C" w:rsidR="0042791C" w:rsidRPr="00157BCC" w:rsidRDefault="00425BCD" w:rsidP="00E81374">
      <w:pPr>
        <w:spacing w:before="43" w:line="276" w:lineRule="auto"/>
        <w:ind w:left="1267" w:right="763"/>
        <w:rPr>
          <w:sz w:val="16"/>
          <w:szCs w:val="16"/>
        </w:rPr>
      </w:pPr>
      <w:r w:rsidRPr="00157BCC">
        <w:rPr>
          <w:sz w:val="16"/>
          <w:szCs w:val="16"/>
        </w:rPr>
        <w:t>AF=</w:t>
      </w:r>
      <w:r w:rsidR="0045139E" w:rsidRPr="00157BCC">
        <w:rPr>
          <w:sz w:val="16"/>
          <w:szCs w:val="16"/>
        </w:rPr>
        <w:t>a</w:t>
      </w:r>
      <w:r w:rsidRPr="00157BCC">
        <w:rPr>
          <w:sz w:val="16"/>
          <w:szCs w:val="16"/>
        </w:rPr>
        <w:t xml:space="preserve">trial fibrillation; </w:t>
      </w:r>
      <w:r w:rsidR="006F0F06" w:rsidRPr="00157BCC">
        <w:rPr>
          <w:sz w:val="16"/>
          <w:szCs w:val="16"/>
        </w:rPr>
        <w:t xml:space="preserve">ASD=absolute </w:t>
      </w:r>
      <w:sdt>
        <w:sdtPr>
          <w:tag w:val="goog_rdk_27"/>
          <w:id w:val="1902556251"/>
        </w:sdtPr>
        <w:sdtContent>
          <w:r w:rsidR="006F0F06" w:rsidRPr="00157BCC">
            <w:rPr>
              <w:sz w:val="16"/>
              <w:szCs w:val="16"/>
            </w:rPr>
            <w:t>standardized</w:t>
          </w:r>
        </w:sdtContent>
      </w:sdt>
      <w:r w:rsidR="006F0F06" w:rsidRPr="00157BCC">
        <w:t xml:space="preserve"> </w:t>
      </w:r>
      <w:r w:rsidR="006F0F06" w:rsidRPr="00157BCC">
        <w:rPr>
          <w:sz w:val="16"/>
          <w:szCs w:val="16"/>
        </w:rPr>
        <w:t xml:space="preserve">difference; </w:t>
      </w:r>
      <w:r w:rsidRPr="00157BCC">
        <w:rPr>
          <w:sz w:val="16"/>
          <w:szCs w:val="16"/>
        </w:rPr>
        <w:t xml:space="preserve">ECG=electrocardiogram; </w:t>
      </w:r>
      <w:r w:rsidR="009479CD" w:rsidRPr="00157BCC">
        <w:rPr>
          <w:sz w:val="16"/>
          <w:szCs w:val="16"/>
        </w:rPr>
        <w:t xml:space="preserve">IQR=interquartile range; </w:t>
      </w:r>
      <w:r w:rsidRPr="00157BCC">
        <w:rPr>
          <w:sz w:val="16"/>
          <w:szCs w:val="16"/>
        </w:rPr>
        <w:t>MarketScan=Merative MarketScan database; NA=</w:t>
      </w:r>
      <w:r w:rsidR="006266A8" w:rsidRPr="00157BCC">
        <w:rPr>
          <w:sz w:val="16"/>
          <w:szCs w:val="16"/>
        </w:rPr>
        <w:t>n</w:t>
      </w:r>
      <w:r w:rsidRPr="00157BCC">
        <w:rPr>
          <w:sz w:val="16"/>
          <w:szCs w:val="16"/>
        </w:rPr>
        <w:t xml:space="preserve">ot assessed; NPR=National Patient Register; </w:t>
      </w:r>
      <w:r w:rsidR="00C376B0" w:rsidRPr="00157BCC">
        <w:rPr>
          <w:sz w:val="16"/>
          <w:szCs w:val="16"/>
        </w:rPr>
        <w:t xml:space="preserve">Optum=Optum CDM DOD database; </w:t>
      </w:r>
      <w:r w:rsidR="009D22FB" w:rsidRPr="00157BCC">
        <w:rPr>
          <w:sz w:val="16"/>
          <w:szCs w:val="16"/>
        </w:rPr>
        <w:t xml:space="preserve">SD=standard deviation; </w:t>
      </w:r>
      <w:r w:rsidR="009E0F99" w:rsidRPr="00157BCC">
        <w:rPr>
          <w:sz w:val="16"/>
          <w:szCs w:val="16"/>
        </w:rPr>
        <w:t xml:space="preserve">SGLT2=sodium-glucose cotransporter-2; </w:t>
      </w:r>
      <w:r w:rsidRPr="00157BCC">
        <w:rPr>
          <w:sz w:val="16"/>
          <w:szCs w:val="16"/>
        </w:rPr>
        <w:t>V</w:t>
      </w:r>
      <w:r w:rsidR="00F05344" w:rsidRPr="00157BCC">
        <w:rPr>
          <w:sz w:val="16"/>
          <w:szCs w:val="16"/>
        </w:rPr>
        <w:t>H</w:t>
      </w:r>
      <w:r w:rsidRPr="00157BCC">
        <w:rPr>
          <w:sz w:val="16"/>
          <w:szCs w:val="16"/>
        </w:rPr>
        <w:t>A EHR=Veterans Health Administration Electronic Health Record</w:t>
      </w:r>
      <w:r w:rsidR="0045139E" w:rsidRPr="00157BCC">
        <w:rPr>
          <w:sz w:val="16"/>
          <w:szCs w:val="16"/>
        </w:rPr>
        <w:t>.</w:t>
      </w:r>
      <w:r w:rsidRPr="00157BCC">
        <w:br w:type="page"/>
      </w:r>
    </w:p>
    <w:bookmarkStart w:id="23" w:name="_heading=h.bncgu3jnft6j" w:colFirst="0" w:colLast="0" w:displacedByCustomXml="next"/>
    <w:bookmarkEnd w:id="23" w:displacedByCustomXml="next"/>
    <w:sdt>
      <w:sdtPr>
        <w:tag w:val="goog_rdk_32"/>
        <w:id w:val="-1293973958"/>
      </w:sdtPr>
      <w:sdtContent>
        <w:p w14:paraId="00001A34" w14:textId="09FF693B" w:rsidR="0042791C" w:rsidRPr="00157BCC" w:rsidRDefault="00000000">
          <w:pPr>
            <w:pStyle w:val="Heading1"/>
            <w:ind w:left="1404"/>
          </w:pPr>
          <w:sdt>
            <w:sdtPr>
              <w:tag w:val="goog_rdk_30"/>
              <w:id w:val="930315705"/>
            </w:sdtPr>
            <w:sdtContent>
              <w:r w:rsidR="00425BCD" w:rsidRPr="00157BCC">
                <w:t>Supplementa</w:t>
              </w:r>
              <w:r w:rsidR="00C41DE8" w:rsidRPr="00157BCC">
                <w:t>l</w:t>
              </w:r>
              <w:r w:rsidR="00425BCD" w:rsidRPr="00157BCC">
                <w:t xml:space="preserve"> Table 5. Incidence </w:t>
              </w:r>
              <w:r w:rsidR="00602B44" w:rsidRPr="00157BCC">
                <w:t>Rates</w:t>
              </w:r>
              <w:r w:rsidR="00425BCD" w:rsidRPr="00157BCC">
                <w:t xml:space="preserve"> for </w:t>
              </w:r>
              <w:r w:rsidR="00602B44" w:rsidRPr="00157BCC">
                <w:t>Outcomes</w:t>
              </w:r>
              <w:r w:rsidR="00425BCD" w:rsidRPr="00157BCC">
                <w:t xml:space="preserve"> of CV </w:t>
              </w:r>
              <w:r w:rsidR="00602B44" w:rsidRPr="00157BCC">
                <w:t>Hospitalization, Ventricular Arrhythmias</w:t>
              </w:r>
              <w:r w:rsidR="00425BCD" w:rsidRPr="00157BCC">
                <w:t xml:space="preserve">, and </w:t>
              </w:r>
              <w:r w:rsidR="00602B44" w:rsidRPr="00157BCC">
                <w:t xml:space="preserve">Bradyarrhythmias Associated With Syncope </w:t>
              </w:r>
              <w:r w:rsidR="00425BCD" w:rsidRPr="00157BCC">
                <w:t xml:space="preserve">or </w:t>
              </w:r>
              <w:r w:rsidR="00602B44" w:rsidRPr="00157BCC">
                <w:t xml:space="preserve">Pacemaker Implant Among Propensity Score–Matched Patients With </w:t>
              </w:r>
              <w:r w:rsidR="00425BCD" w:rsidRPr="00157BCC">
                <w:t xml:space="preserve">AF </w:t>
              </w:r>
              <w:r w:rsidR="00602B44" w:rsidRPr="00157BCC">
                <w:t xml:space="preserve">Newly Initiating Dronedarone Versus Sotalol </w:t>
              </w:r>
              <w:r w:rsidR="00425BCD" w:rsidRPr="00157BCC">
                <w:t xml:space="preserve">in the </w:t>
              </w:r>
              <w:r w:rsidR="00602B44" w:rsidRPr="00157BCC">
                <w:t>Outpatient Setting</w:t>
              </w:r>
            </w:sdtContent>
          </w:sdt>
          <w:sdt>
            <w:sdtPr>
              <w:tag w:val="goog_rdk_31"/>
              <w:id w:val="2063366316"/>
              <w:showingPlcHdr/>
            </w:sdtPr>
            <w:sdtContent>
              <w:r w:rsidR="00326B07" w:rsidRPr="00157BCC">
                <w:t xml:space="preserve">     </w:t>
              </w:r>
            </w:sdtContent>
          </w:sdt>
        </w:p>
      </w:sdtContent>
    </w:sdt>
    <w:sdt>
      <w:sdtPr>
        <w:tag w:val="goog_rdk_34"/>
        <w:id w:val="-192920466"/>
      </w:sdtPr>
      <w:sdtContent>
        <w:p w14:paraId="00001A35" w14:textId="78B1DB31" w:rsidR="0042791C" w:rsidRPr="00157BCC" w:rsidRDefault="00000000">
          <w:pPr>
            <w:widowControl/>
            <w:spacing w:before="200"/>
            <w:jc w:val="center"/>
            <w:rPr>
              <w:b/>
            </w:rPr>
          </w:pPr>
          <w:sdt>
            <w:sdtPr>
              <w:tag w:val="goog_rdk_33"/>
              <w:id w:val="-1358265053"/>
              <w:showingPlcHdr/>
            </w:sdtPr>
            <w:sdtContent>
              <w:r w:rsidR="00AC6797" w:rsidRPr="00157BCC">
                <w:t xml:space="preserve">     </w:t>
              </w:r>
            </w:sdtContent>
          </w:sdt>
        </w:p>
      </w:sdtContent>
    </w:sdt>
    <w:tbl>
      <w:tblPr>
        <w:tblStyle w:val="32"/>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2"/>
        <w:gridCol w:w="1260"/>
        <w:gridCol w:w="1350"/>
        <w:gridCol w:w="1440"/>
        <w:gridCol w:w="1350"/>
        <w:gridCol w:w="1260"/>
        <w:gridCol w:w="1260"/>
        <w:gridCol w:w="1170"/>
        <w:gridCol w:w="1178"/>
      </w:tblGrid>
      <w:tr w:rsidR="0042791C" w:rsidRPr="00157BCC" w14:paraId="4C2E81A8" w14:textId="77777777" w:rsidTr="00E81374">
        <w:trPr>
          <w:trHeight w:val="420"/>
          <w:jc w:val="center"/>
        </w:trPr>
        <w:tc>
          <w:tcPr>
            <w:tcW w:w="2692" w:type="dxa"/>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tcPr>
          <w:sdt>
            <w:sdtPr>
              <w:tag w:val="goog_rdk_36"/>
              <w:id w:val="-253358254"/>
            </w:sdtPr>
            <w:sdtContent>
              <w:p w14:paraId="00001A36" w14:textId="77777777" w:rsidR="0042791C" w:rsidRPr="00157BCC" w:rsidRDefault="00000000" w:rsidP="00E81374">
                <w:pPr>
                  <w:spacing w:line="276" w:lineRule="auto"/>
                  <w:rPr>
                    <w:b/>
                    <w:sz w:val="18"/>
                    <w:szCs w:val="18"/>
                  </w:rPr>
                </w:pPr>
                <w:sdt>
                  <w:sdtPr>
                    <w:tag w:val="goog_rdk_35"/>
                    <w:id w:val="-1994478579"/>
                  </w:sdtPr>
                  <w:sdtContent/>
                </w:sdt>
              </w:p>
            </w:sdtContent>
          </w:sdt>
          <w:sdt>
            <w:sdtPr>
              <w:tag w:val="goog_rdk_38"/>
              <w:id w:val="-575515929"/>
            </w:sdtPr>
            <w:sdtContent>
              <w:p w14:paraId="00001A37" w14:textId="77777777" w:rsidR="0042791C" w:rsidRPr="00157BCC" w:rsidRDefault="00000000" w:rsidP="00E81374">
                <w:pPr>
                  <w:spacing w:line="276" w:lineRule="auto"/>
                  <w:rPr>
                    <w:b/>
                    <w:sz w:val="18"/>
                    <w:szCs w:val="18"/>
                  </w:rPr>
                </w:pPr>
                <w:sdt>
                  <w:sdtPr>
                    <w:tag w:val="goog_rdk_37"/>
                    <w:id w:val="115107465"/>
                  </w:sdtPr>
                  <w:sdtContent>
                    <w:r w:rsidR="00425BCD" w:rsidRPr="00157BCC">
                      <w:rPr>
                        <w:b/>
                        <w:sz w:val="18"/>
                        <w:szCs w:val="18"/>
                      </w:rPr>
                      <w:t>Variable</w:t>
                    </w:r>
                  </w:sdtContent>
                </w:sdt>
              </w:p>
            </w:sdtContent>
          </w:sdt>
        </w:tc>
        <w:tc>
          <w:tcPr>
            <w:tcW w:w="10268" w:type="dxa"/>
            <w:gridSpan w:val="8"/>
            <w:shd w:val="clear" w:color="auto" w:fill="D9D9D9"/>
            <w:tcMar>
              <w:top w:w="100" w:type="dxa"/>
              <w:left w:w="100" w:type="dxa"/>
              <w:bottom w:w="100" w:type="dxa"/>
              <w:right w:w="100" w:type="dxa"/>
            </w:tcMar>
            <w:vAlign w:val="bottom"/>
          </w:tcPr>
          <w:sdt>
            <w:sdtPr>
              <w:tag w:val="goog_rdk_43"/>
              <w:id w:val="1744368230"/>
            </w:sdtPr>
            <w:sdtContent>
              <w:p w14:paraId="00001A38" w14:textId="657BF511" w:rsidR="0042791C" w:rsidRPr="00157BCC" w:rsidRDefault="00000000" w:rsidP="00403D5F">
                <w:pPr>
                  <w:jc w:val="center"/>
                  <w:rPr>
                    <w:b/>
                    <w:sz w:val="18"/>
                    <w:szCs w:val="18"/>
                  </w:rPr>
                </w:pPr>
                <w:sdt>
                  <w:sdtPr>
                    <w:tag w:val="goog_rdk_39"/>
                    <w:id w:val="-840544289"/>
                  </w:sdtPr>
                  <w:sdtContent>
                    <w:r w:rsidR="00425BCD" w:rsidRPr="00157BCC">
                      <w:rPr>
                        <w:b/>
                        <w:sz w:val="18"/>
                        <w:szCs w:val="18"/>
                      </w:rPr>
                      <w:t xml:space="preserve">Incidence Rates </w:t>
                    </w:r>
                  </w:sdtContent>
                </w:sdt>
                <w:sdt>
                  <w:sdtPr>
                    <w:tag w:val="goog_rdk_40"/>
                    <w:id w:val="-1208419204"/>
                  </w:sdtPr>
                  <w:sdtContent>
                    <w:sdt>
                      <w:sdtPr>
                        <w:tag w:val="goog_rdk_41"/>
                        <w:id w:val="1956137248"/>
                      </w:sdtPr>
                      <w:sdtContent>
                        <w:r w:rsidR="00425BCD" w:rsidRPr="00157BCC">
                          <w:rPr>
                            <w:b/>
                            <w:sz w:val="18"/>
                            <w:szCs w:val="18"/>
                          </w:rPr>
                          <w:t xml:space="preserve">Per 100 Person-Years </w:t>
                        </w:r>
                      </w:sdtContent>
                    </w:sdt>
                  </w:sdtContent>
                </w:sdt>
                <w:sdt>
                  <w:sdtPr>
                    <w:tag w:val="goog_rdk_42"/>
                    <w:id w:val="-1654522517"/>
                  </w:sdtPr>
                  <w:sdtContent>
                    <w:r w:rsidR="00425BCD" w:rsidRPr="00157BCC">
                      <w:rPr>
                        <w:b/>
                        <w:sz w:val="18"/>
                        <w:szCs w:val="18"/>
                      </w:rPr>
                      <w:t>(95% CI) at 24 months</w:t>
                    </w:r>
                  </w:sdtContent>
                </w:sdt>
              </w:p>
            </w:sdtContent>
          </w:sdt>
        </w:tc>
      </w:tr>
      <w:tr w:rsidR="0042791C" w:rsidRPr="00157BCC" w14:paraId="01951980" w14:textId="77777777" w:rsidTr="00E81374">
        <w:trPr>
          <w:trHeight w:val="360"/>
          <w:jc w:val="center"/>
        </w:trPr>
        <w:tc>
          <w:tcPr>
            <w:tcW w:w="2692" w:type="dxa"/>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center"/>
          </w:tcPr>
          <w:sdt>
            <w:sdtPr>
              <w:tag w:val="goog_rdk_59"/>
              <w:id w:val="-1217044641"/>
            </w:sdtPr>
            <w:sdtContent>
              <w:p w14:paraId="00001A40" w14:textId="77777777" w:rsidR="0042791C" w:rsidRPr="00157BCC" w:rsidRDefault="00000000">
                <w:pPr>
                  <w:jc w:val="center"/>
                  <w:rPr>
                    <w:b/>
                    <w:sz w:val="20"/>
                    <w:szCs w:val="20"/>
                  </w:rPr>
                </w:pPr>
                <w:sdt>
                  <w:sdtPr>
                    <w:tag w:val="goog_rdk_58"/>
                    <w:id w:val="1583416340"/>
                  </w:sdtPr>
                  <w:sdtContent/>
                </w:sdt>
              </w:p>
            </w:sdtContent>
          </w:sdt>
        </w:tc>
        <w:tc>
          <w:tcPr>
            <w:tcW w:w="2610" w:type="dxa"/>
            <w:gridSpan w:val="2"/>
            <w:shd w:val="clear" w:color="auto" w:fill="D9D9D9"/>
            <w:tcMar>
              <w:top w:w="100" w:type="dxa"/>
              <w:left w:w="100" w:type="dxa"/>
              <w:bottom w:w="100" w:type="dxa"/>
              <w:right w:w="100" w:type="dxa"/>
            </w:tcMar>
            <w:vAlign w:val="bottom"/>
          </w:tcPr>
          <w:sdt>
            <w:sdtPr>
              <w:tag w:val="goog_rdk_62"/>
              <w:id w:val="-351343277"/>
            </w:sdtPr>
            <w:sdtContent>
              <w:p w14:paraId="00001A41" w14:textId="78DED503" w:rsidR="0042791C" w:rsidRPr="00157BCC" w:rsidRDefault="00000000" w:rsidP="00403D5F">
                <w:pPr>
                  <w:jc w:val="center"/>
                  <w:rPr>
                    <w:rFonts w:eastAsia="Arial"/>
                    <w:b/>
                    <w:sz w:val="18"/>
                    <w:szCs w:val="18"/>
                  </w:rPr>
                </w:pPr>
                <w:sdt>
                  <w:sdtPr>
                    <w:tag w:val="goog_rdk_60"/>
                    <w:id w:val="701910712"/>
                  </w:sdtPr>
                  <w:sdtContent>
                    <w:r w:rsidR="00425BCD" w:rsidRPr="00157BCC">
                      <w:rPr>
                        <w:b/>
                        <w:sz w:val="18"/>
                        <w:szCs w:val="18"/>
                      </w:rPr>
                      <w:t>Optum</w:t>
                    </w:r>
                  </w:sdtContent>
                </w:sdt>
                <w:sdt>
                  <w:sdtPr>
                    <w:tag w:val="goog_rdk_61"/>
                    <w:id w:val="1240133881"/>
                    <w:showingPlcHdr/>
                  </w:sdtPr>
                  <w:sdtContent>
                    <w:r w:rsidR="00A949E4" w:rsidRPr="00157BCC">
                      <w:t xml:space="preserve">     </w:t>
                    </w:r>
                  </w:sdtContent>
                </w:sdt>
              </w:p>
            </w:sdtContent>
          </w:sdt>
        </w:tc>
        <w:tc>
          <w:tcPr>
            <w:tcW w:w="2790" w:type="dxa"/>
            <w:gridSpan w:val="2"/>
            <w:shd w:val="clear" w:color="auto" w:fill="D9D9D9"/>
            <w:tcMar>
              <w:top w:w="100" w:type="dxa"/>
              <w:left w:w="100" w:type="dxa"/>
              <w:bottom w:w="100" w:type="dxa"/>
              <w:right w:w="100" w:type="dxa"/>
            </w:tcMar>
            <w:vAlign w:val="bottom"/>
          </w:tcPr>
          <w:sdt>
            <w:sdtPr>
              <w:tag w:val="goog_rdk_67"/>
              <w:id w:val="-207494324"/>
            </w:sdtPr>
            <w:sdtContent>
              <w:p w14:paraId="00001A43" w14:textId="77777777" w:rsidR="0042791C" w:rsidRPr="00157BCC" w:rsidRDefault="00000000" w:rsidP="00403D5F">
                <w:pPr>
                  <w:jc w:val="center"/>
                  <w:rPr>
                    <w:rFonts w:eastAsia="Arial"/>
                    <w:sz w:val="18"/>
                    <w:szCs w:val="18"/>
                  </w:rPr>
                </w:pPr>
                <w:sdt>
                  <w:sdtPr>
                    <w:tag w:val="goog_rdk_65"/>
                    <w:id w:val="-452248173"/>
                  </w:sdtPr>
                  <w:sdtContent>
                    <w:r w:rsidR="00425BCD" w:rsidRPr="00157BCC">
                      <w:rPr>
                        <w:b/>
                        <w:sz w:val="18"/>
                        <w:szCs w:val="18"/>
                      </w:rPr>
                      <w:t>MarketScan</w:t>
                    </w:r>
                  </w:sdtContent>
                </w:sdt>
                <w:sdt>
                  <w:sdtPr>
                    <w:tag w:val="goog_rdk_66"/>
                    <w:id w:val="-2081897650"/>
                  </w:sdtPr>
                  <w:sdtContent/>
                </w:sdt>
              </w:p>
            </w:sdtContent>
          </w:sdt>
        </w:tc>
        <w:tc>
          <w:tcPr>
            <w:tcW w:w="2520" w:type="dxa"/>
            <w:gridSpan w:val="2"/>
            <w:shd w:val="clear" w:color="auto" w:fill="D9D9D9"/>
            <w:tcMar>
              <w:top w:w="100" w:type="dxa"/>
              <w:left w:w="100" w:type="dxa"/>
              <w:bottom w:w="100" w:type="dxa"/>
              <w:right w:w="100" w:type="dxa"/>
            </w:tcMar>
            <w:vAlign w:val="bottom"/>
          </w:tcPr>
          <w:sdt>
            <w:sdtPr>
              <w:tag w:val="goog_rdk_72"/>
              <w:id w:val="-1654056834"/>
            </w:sdtPr>
            <w:sdtContent>
              <w:p w14:paraId="00001A45" w14:textId="3A7394F9" w:rsidR="0042791C" w:rsidRPr="00157BCC" w:rsidRDefault="00000000" w:rsidP="00403D5F">
                <w:pPr>
                  <w:jc w:val="center"/>
                  <w:rPr>
                    <w:rFonts w:eastAsia="Arial"/>
                    <w:sz w:val="18"/>
                    <w:szCs w:val="18"/>
                  </w:rPr>
                </w:pPr>
                <w:sdt>
                  <w:sdtPr>
                    <w:tag w:val="goog_rdk_70"/>
                    <w:id w:val="1475100063"/>
                  </w:sdtPr>
                  <w:sdtContent>
                    <w:r w:rsidR="00425BCD" w:rsidRPr="00157BCC">
                      <w:rPr>
                        <w:b/>
                        <w:sz w:val="18"/>
                        <w:szCs w:val="18"/>
                      </w:rPr>
                      <w:t>V</w:t>
                    </w:r>
                    <w:r w:rsidR="00F05344" w:rsidRPr="00157BCC">
                      <w:rPr>
                        <w:b/>
                        <w:sz w:val="18"/>
                        <w:szCs w:val="18"/>
                      </w:rPr>
                      <w:t>H</w:t>
                    </w:r>
                    <w:r w:rsidR="00425BCD" w:rsidRPr="00157BCC">
                      <w:rPr>
                        <w:b/>
                        <w:sz w:val="18"/>
                        <w:szCs w:val="18"/>
                      </w:rPr>
                      <w:t>A EHR</w:t>
                    </w:r>
                  </w:sdtContent>
                </w:sdt>
                <w:sdt>
                  <w:sdtPr>
                    <w:tag w:val="goog_rdk_71"/>
                    <w:id w:val="1282233623"/>
                  </w:sdtPr>
                  <w:sdtContent/>
                </w:sdt>
              </w:p>
            </w:sdtContent>
          </w:sdt>
        </w:tc>
        <w:tc>
          <w:tcPr>
            <w:tcW w:w="2348" w:type="dxa"/>
            <w:gridSpan w:val="2"/>
            <w:shd w:val="clear" w:color="auto" w:fill="D9D9D9"/>
            <w:tcMar>
              <w:top w:w="100" w:type="dxa"/>
              <w:left w:w="100" w:type="dxa"/>
              <w:bottom w:w="100" w:type="dxa"/>
              <w:right w:w="100" w:type="dxa"/>
            </w:tcMar>
            <w:vAlign w:val="bottom"/>
          </w:tcPr>
          <w:sdt>
            <w:sdtPr>
              <w:tag w:val="goog_rdk_77"/>
              <w:id w:val="1590582400"/>
            </w:sdtPr>
            <w:sdtContent>
              <w:p w14:paraId="00001A47" w14:textId="380B8F2C" w:rsidR="0042791C" w:rsidRPr="00157BCC" w:rsidRDefault="00000000" w:rsidP="00403D5F">
                <w:pPr>
                  <w:jc w:val="center"/>
                  <w:rPr>
                    <w:rFonts w:eastAsia="Arial"/>
                    <w:sz w:val="18"/>
                    <w:szCs w:val="18"/>
                  </w:rPr>
                </w:pPr>
                <w:sdt>
                  <w:sdtPr>
                    <w:tag w:val="goog_rdk_75"/>
                    <w:id w:val="-629868251"/>
                  </w:sdtPr>
                  <w:sdtContent>
                    <w:r w:rsidR="00425BCD" w:rsidRPr="00157BCC">
                      <w:rPr>
                        <w:b/>
                        <w:sz w:val="18"/>
                        <w:szCs w:val="18"/>
                      </w:rPr>
                      <w:t>Swedish NPR</w:t>
                    </w:r>
                  </w:sdtContent>
                </w:sdt>
                <w:sdt>
                  <w:sdtPr>
                    <w:tag w:val="goog_rdk_76"/>
                    <w:id w:val="1796802414"/>
                    <w:showingPlcHdr/>
                  </w:sdtPr>
                  <w:sdtContent>
                    <w:r w:rsidR="00526455" w:rsidRPr="00157BCC">
                      <w:t xml:space="preserve">     </w:t>
                    </w:r>
                  </w:sdtContent>
                </w:sdt>
              </w:p>
            </w:sdtContent>
          </w:sdt>
        </w:tc>
      </w:tr>
      <w:tr w:rsidR="00A949E4" w:rsidRPr="00157BCC" w14:paraId="5DC01BE7" w14:textId="77777777" w:rsidTr="00E81374">
        <w:trPr>
          <w:trHeight w:val="420"/>
          <w:jc w:val="center"/>
        </w:trPr>
        <w:tc>
          <w:tcPr>
            <w:tcW w:w="2692" w:type="dxa"/>
            <w:tcBorders>
              <w:bottom w:val="single" w:sz="6" w:space="0" w:color="000000"/>
              <w:right w:val="single" w:sz="6" w:space="0" w:color="000000"/>
            </w:tcBorders>
            <w:shd w:val="clear" w:color="auto" w:fill="D9D9D9"/>
            <w:tcMar>
              <w:top w:w="100" w:type="dxa"/>
              <w:left w:w="100" w:type="dxa"/>
              <w:bottom w:w="100" w:type="dxa"/>
              <w:right w:w="100" w:type="dxa"/>
            </w:tcMar>
          </w:tcPr>
          <w:sdt>
            <w:sdtPr>
              <w:tag w:val="goog_rdk_81"/>
              <w:id w:val="-1486240891"/>
            </w:sdtPr>
            <w:sdtContent>
              <w:p w14:paraId="00001A49" w14:textId="77777777" w:rsidR="0042791C" w:rsidRPr="00157BCC" w:rsidRDefault="00000000">
                <w:sdt>
                  <w:sdtPr>
                    <w:tag w:val="goog_rdk_80"/>
                    <w:id w:val="-1610657717"/>
                  </w:sdtPr>
                  <w:sdtContent/>
                </w:sdt>
              </w:p>
            </w:sdtContent>
          </w:sdt>
        </w:tc>
        <w:tc>
          <w:tcPr>
            <w:tcW w:w="1260" w:type="dxa"/>
            <w:shd w:val="clear" w:color="auto" w:fill="D9D9D9"/>
            <w:tcMar>
              <w:top w:w="100" w:type="dxa"/>
              <w:left w:w="100" w:type="dxa"/>
              <w:bottom w:w="100" w:type="dxa"/>
              <w:right w:w="100" w:type="dxa"/>
            </w:tcMar>
            <w:vAlign w:val="bottom"/>
          </w:tcPr>
          <w:sdt>
            <w:sdtPr>
              <w:tag w:val="goog_rdk_83"/>
              <w:id w:val="849377698"/>
            </w:sdtPr>
            <w:sdtContent>
              <w:p w14:paraId="00001A4A" w14:textId="77777777" w:rsidR="0042791C" w:rsidRPr="00157BCC" w:rsidRDefault="00000000" w:rsidP="00403D5F">
                <w:pPr>
                  <w:jc w:val="center"/>
                  <w:rPr>
                    <w:b/>
                    <w:sz w:val="14"/>
                    <w:szCs w:val="14"/>
                  </w:rPr>
                </w:pPr>
                <w:sdt>
                  <w:sdtPr>
                    <w:tag w:val="goog_rdk_82"/>
                    <w:id w:val="479813685"/>
                  </w:sdtPr>
                  <w:sdtContent>
                    <w:r w:rsidR="00425BCD" w:rsidRPr="00157BCC">
                      <w:rPr>
                        <w:b/>
                        <w:sz w:val="14"/>
                        <w:szCs w:val="14"/>
                      </w:rPr>
                      <w:t>Dronedarone</w:t>
                    </w:r>
                  </w:sdtContent>
                </w:sdt>
              </w:p>
            </w:sdtContent>
          </w:sdt>
        </w:tc>
        <w:tc>
          <w:tcPr>
            <w:tcW w:w="1350" w:type="dxa"/>
            <w:shd w:val="clear" w:color="auto" w:fill="D9D9D9"/>
            <w:tcMar>
              <w:top w:w="100" w:type="dxa"/>
              <w:left w:w="100" w:type="dxa"/>
              <w:bottom w:w="100" w:type="dxa"/>
              <w:right w:w="100" w:type="dxa"/>
            </w:tcMar>
            <w:vAlign w:val="bottom"/>
          </w:tcPr>
          <w:sdt>
            <w:sdtPr>
              <w:tag w:val="goog_rdk_85"/>
              <w:id w:val="-659847106"/>
            </w:sdtPr>
            <w:sdtContent>
              <w:p w14:paraId="00001A4B" w14:textId="77777777" w:rsidR="0042791C" w:rsidRPr="00157BCC" w:rsidRDefault="00000000" w:rsidP="00403D5F">
                <w:pPr>
                  <w:jc w:val="center"/>
                  <w:rPr>
                    <w:b/>
                    <w:sz w:val="14"/>
                    <w:szCs w:val="14"/>
                  </w:rPr>
                </w:pPr>
                <w:sdt>
                  <w:sdtPr>
                    <w:tag w:val="goog_rdk_84"/>
                    <w:id w:val="-1924561476"/>
                  </w:sdtPr>
                  <w:sdtContent>
                    <w:r w:rsidR="00425BCD" w:rsidRPr="00157BCC">
                      <w:rPr>
                        <w:b/>
                        <w:sz w:val="14"/>
                        <w:szCs w:val="14"/>
                      </w:rPr>
                      <w:t>Sotalol</w:t>
                    </w:r>
                  </w:sdtContent>
                </w:sdt>
              </w:p>
            </w:sdtContent>
          </w:sdt>
        </w:tc>
        <w:tc>
          <w:tcPr>
            <w:tcW w:w="1440" w:type="dxa"/>
            <w:shd w:val="clear" w:color="auto" w:fill="D9D9D9"/>
            <w:tcMar>
              <w:top w:w="100" w:type="dxa"/>
              <w:left w:w="100" w:type="dxa"/>
              <w:bottom w:w="100" w:type="dxa"/>
              <w:right w:w="100" w:type="dxa"/>
            </w:tcMar>
            <w:vAlign w:val="bottom"/>
          </w:tcPr>
          <w:sdt>
            <w:sdtPr>
              <w:tag w:val="goog_rdk_87"/>
              <w:id w:val="-1174790466"/>
            </w:sdtPr>
            <w:sdtContent>
              <w:p w14:paraId="00001A4C" w14:textId="77777777" w:rsidR="0042791C" w:rsidRPr="00157BCC" w:rsidRDefault="00000000" w:rsidP="00403D5F">
                <w:pPr>
                  <w:jc w:val="center"/>
                  <w:rPr>
                    <w:b/>
                    <w:sz w:val="14"/>
                    <w:szCs w:val="14"/>
                  </w:rPr>
                </w:pPr>
                <w:sdt>
                  <w:sdtPr>
                    <w:tag w:val="goog_rdk_86"/>
                    <w:id w:val="22301795"/>
                  </w:sdtPr>
                  <w:sdtContent>
                    <w:r w:rsidR="00425BCD" w:rsidRPr="00157BCC">
                      <w:rPr>
                        <w:b/>
                        <w:sz w:val="14"/>
                        <w:szCs w:val="14"/>
                      </w:rPr>
                      <w:t>Dronedarone</w:t>
                    </w:r>
                  </w:sdtContent>
                </w:sdt>
              </w:p>
            </w:sdtContent>
          </w:sdt>
        </w:tc>
        <w:tc>
          <w:tcPr>
            <w:tcW w:w="1350" w:type="dxa"/>
            <w:shd w:val="clear" w:color="auto" w:fill="D9D9D9"/>
            <w:tcMar>
              <w:top w:w="100" w:type="dxa"/>
              <w:left w:w="100" w:type="dxa"/>
              <w:bottom w:w="100" w:type="dxa"/>
              <w:right w:w="100" w:type="dxa"/>
            </w:tcMar>
            <w:vAlign w:val="bottom"/>
          </w:tcPr>
          <w:sdt>
            <w:sdtPr>
              <w:tag w:val="goog_rdk_89"/>
              <w:id w:val="-2080057435"/>
            </w:sdtPr>
            <w:sdtContent>
              <w:p w14:paraId="00001A4D" w14:textId="77777777" w:rsidR="0042791C" w:rsidRPr="00157BCC" w:rsidRDefault="00000000" w:rsidP="00403D5F">
                <w:pPr>
                  <w:jc w:val="center"/>
                  <w:rPr>
                    <w:b/>
                    <w:sz w:val="14"/>
                    <w:szCs w:val="14"/>
                  </w:rPr>
                </w:pPr>
                <w:sdt>
                  <w:sdtPr>
                    <w:tag w:val="goog_rdk_88"/>
                    <w:id w:val="-1541658239"/>
                  </w:sdtPr>
                  <w:sdtContent>
                    <w:r w:rsidR="00425BCD" w:rsidRPr="00157BCC">
                      <w:rPr>
                        <w:b/>
                        <w:sz w:val="14"/>
                        <w:szCs w:val="14"/>
                      </w:rPr>
                      <w:t>Sotalol</w:t>
                    </w:r>
                  </w:sdtContent>
                </w:sdt>
              </w:p>
            </w:sdtContent>
          </w:sdt>
        </w:tc>
        <w:tc>
          <w:tcPr>
            <w:tcW w:w="1260" w:type="dxa"/>
            <w:shd w:val="clear" w:color="auto" w:fill="D9D9D9"/>
            <w:tcMar>
              <w:top w:w="100" w:type="dxa"/>
              <w:left w:w="100" w:type="dxa"/>
              <w:bottom w:w="100" w:type="dxa"/>
              <w:right w:w="100" w:type="dxa"/>
            </w:tcMar>
            <w:vAlign w:val="bottom"/>
          </w:tcPr>
          <w:sdt>
            <w:sdtPr>
              <w:tag w:val="goog_rdk_91"/>
              <w:id w:val="1514955018"/>
            </w:sdtPr>
            <w:sdtContent>
              <w:p w14:paraId="00001A4E" w14:textId="77777777" w:rsidR="0042791C" w:rsidRPr="00157BCC" w:rsidRDefault="00000000" w:rsidP="00403D5F">
                <w:pPr>
                  <w:jc w:val="center"/>
                  <w:rPr>
                    <w:b/>
                    <w:sz w:val="14"/>
                    <w:szCs w:val="14"/>
                  </w:rPr>
                </w:pPr>
                <w:sdt>
                  <w:sdtPr>
                    <w:tag w:val="goog_rdk_90"/>
                    <w:id w:val="1174992087"/>
                  </w:sdtPr>
                  <w:sdtContent>
                    <w:r w:rsidR="00425BCD" w:rsidRPr="00157BCC">
                      <w:rPr>
                        <w:b/>
                        <w:sz w:val="14"/>
                        <w:szCs w:val="14"/>
                      </w:rPr>
                      <w:t>Dronedarone</w:t>
                    </w:r>
                  </w:sdtContent>
                </w:sdt>
              </w:p>
            </w:sdtContent>
          </w:sdt>
        </w:tc>
        <w:tc>
          <w:tcPr>
            <w:tcW w:w="1260" w:type="dxa"/>
            <w:shd w:val="clear" w:color="auto" w:fill="D9D9D9"/>
            <w:tcMar>
              <w:top w:w="100" w:type="dxa"/>
              <w:left w:w="100" w:type="dxa"/>
              <w:bottom w:w="100" w:type="dxa"/>
              <w:right w:w="100" w:type="dxa"/>
            </w:tcMar>
            <w:vAlign w:val="bottom"/>
          </w:tcPr>
          <w:sdt>
            <w:sdtPr>
              <w:tag w:val="goog_rdk_93"/>
              <w:id w:val="-241112355"/>
            </w:sdtPr>
            <w:sdtContent>
              <w:p w14:paraId="00001A4F" w14:textId="77777777" w:rsidR="0042791C" w:rsidRPr="00157BCC" w:rsidRDefault="00000000" w:rsidP="00403D5F">
                <w:pPr>
                  <w:jc w:val="center"/>
                  <w:rPr>
                    <w:b/>
                    <w:sz w:val="14"/>
                    <w:szCs w:val="14"/>
                  </w:rPr>
                </w:pPr>
                <w:sdt>
                  <w:sdtPr>
                    <w:tag w:val="goog_rdk_92"/>
                    <w:id w:val="597145571"/>
                  </w:sdtPr>
                  <w:sdtContent>
                    <w:r w:rsidR="00425BCD" w:rsidRPr="00157BCC">
                      <w:rPr>
                        <w:b/>
                        <w:sz w:val="14"/>
                        <w:szCs w:val="14"/>
                      </w:rPr>
                      <w:t>Sotalol</w:t>
                    </w:r>
                  </w:sdtContent>
                </w:sdt>
              </w:p>
            </w:sdtContent>
          </w:sdt>
        </w:tc>
        <w:tc>
          <w:tcPr>
            <w:tcW w:w="1170" w:type="dxa"/>
            <w:shd w:val="clear" w:color="auto" w:fill="D9D9D9"/>
            <w:tcMar>
              <w:top w:w="100" w:type="dxa"/>
              <w:left w:w="100" w:type="dxa"/>
              <w:bottom w:w="100" w:type="dxa"/>
              <w:right w:w="100" w:type="dxa"/>
            </w:tcMar>
            <w:vAlign w:val="bottom"/>
          </w:tcPr>
          <w:sdt>
            <w:sdtPr>
              <w:tag w:val="goog_rdk_95"/>
              <w:id w:val="165912603"/>
            </w:sdtPr>
            <w:sdtContent>
              <w:p w14:paraId="00001A50" w14:textId="77777777" w:rsidR="0042791C" w:rsidRPr="00157BCC" w:rsidRDefault="00000000" w:rsidP="00403D5F">
                <w:pPr>
                  <w:jc w:val="center"/>
                  <w:rPr>
                    <w:b/>
                    <w:sz w:val="14"/>
                    <w:szCs w:val="14"/>
                  </w:rPr>
                </w:pPr>
                <w:sdt>
                  <w:sdtPr>
                    <w:tag w:val="goog_rdk_94"/>
                    <w:id w:val="-1723046683"/>
                  </w:sdtPr>
                  <w:sdtContent>
                    <w:r w:rsidR="00425BCD" w:rsidRPr="00157BCC">
                      <w:rPr>
                        <w:b/>
                        <w:sz w:val="14"/>
                        <w:szCs w:val="14"/>
                      </w:rPr>
                      <w:t>Dronedarone</w:t>
                    </w:r>
                  </w:sdtContent>
                </w:sdt>
              </w:p>
            </w:sdtContent>
          </w:sdt>
        </w:tc>
        <w:tc>
          <w:tcPr>
            <w:tcW w:w="1178" w:type="dxa"/>
            <w:shd w:val="clear" w:color="auto" w:fill="D9D9D9"/>
            <w:tcMar>
              <w:top w:w="100" w:type="dxa"/>
              <w:left w:w="100" w:type="dxa"/>
              <w:bottom w:w="100" w:type="dxa"/>
              <w:right w:w="100" w:type="dxa"/>
            </w:tcMar>
            <w:vAlign w:val="bottom"/>
          </w:tcPr>
          <w:sdt>
            <w:sdtPr>
              <w:tag w:val="goog_rdk_97"/>
              <w:id w:val="-27565596"/>
            </w:sdtPr>
            <w:sdtContent>
              <w:p w14:paraId="00001A51" w14:textId="77777777" w:rsidR="0042791C" w:rsidRPr="00157BCC" w:rsidRDefault="00000000" w:rsidP="00403D5F">
                <w:pPr>
                  <w:jc w:val="center"/>
                  <w:rPr>
                    <w:b/>
                    <w:sz w:val="14"/>
                    <w:szCs w:val="14"/>
                  </w:rPr>
                </w:pPr>
                <w:sdt>
                  <w:sdtPr>
                    <w:tag w:val="goog_rdk_96"/>
                    <w:id w:val="-1790200363"/>
                  </w:sdtPr>
                  <w:sdtContent>
                    <w:r w:rsidR="00425BCD" w:rsidRPr="00157BCC">
                      <w:rPr>
                        <w:b/>
                        <w:sz w:val="14"/>
                        <w:szCs w:val="14"/>
                      </w:rPr>
                      <w:t>Sotalol</w:t>
                    </w:r>
                  </w:sdtContent>
                </w:sdt>
              </w:p>
            </w:sdtContent>
          </w:sdt>
        </w:tc>
      </w:tr>
      <w:tr w:rsidR="00A949E4" w:rsidRPr="00157BCC" w14:paraId="79B6B554" w14:textId="77777777" w:rsidTr="00A949E4">
        <w:trPr>
          <w:trHeight w:val="360"/>
          <w:jc w:val="center"/>
        </w:trPr>
        <w:tc>
          <w:tcPr>
            <w:tcW w:w="2692"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582F132" w14:textId="5457E101" w:rsidR="001849F3" w:rsidRPr="00157BCC" w:rsidRDefault="001849F3" w:rsidP="00E81374">
            <w:pPr>
              <w:spacing w:line="276" w:lineRule="auto"/>
              <w:rPr>
                <w:sz w:val="18"/>
                <w:szCs w:val="18"/>
              </w:rPr>
            </w:pPr>
            <w:r w:rsidRPr="00157BCC">
              <w:rPr>
                <w:sz w:val="18"/>
                <w:szCs w:val="18"/>
              </w:rPr>
              <w:t>N</w:t>
            </w:r>
            <w:r w:rsidR="00D15FB5" w:rsidRPr="00157BCC">
              <w:rPr>
                <w:sz w:val="18"/>
                <w:szCs w:val="18"/>
              </w:rPr>
              <w:t>umber of patients</w:t>
            </w:r>
          </w:p>
        </w:tc>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B6BF363" w14:textId="460D4632" w:rsidR="001849F3" w:rsidRPr="00157BCC" w:rsidDel="00C474E0" w:rsidRDefault="001849F3" w:rsidP="001849F3">
            <w:pPr>
              <w:spacing w:line="276" w:lineRule="auto"/>
              <w:jc w:val="center"/>
            </w:pPr>
            <w:r w:rsidRPr="00157BCC">
              <w:rPr>
                <w:rFonts w:ascii="Times" w:hAnsi="Times" w:cs="Calibri"/>
                <w:sz w:val="18"/>
                <w:szCs w:val="18"/>
              </w:rPr>
              <w:t>8,373</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7651035" w14:textId="064AD1D8" w:rsidR="001849F3" w:rsidRPr="00157BCC" w:rsidDel="00C474E0" w:rsidRDefault="001849F3" w:rsidP="001849F3">
            <w:pPr>
              <w:spacing w:line="276" w:lineRule="auto"/>
              <w:jc w:val="center"/>
            </w:pPr>
            <w:r w:rsidRPr="00157BCC">
              <w:rPr>
                <w:rFonts w:ascii="Times" w:hAnsi="Times" w:cs="Calibri"/>
                <w:sz w:val="18"/>
                <w:szCs w:val="18"/>
              </w:rPr>
              <w:t>8,373</w:t>
            </w:r>
          </w:p>
        </w:tc>
        <w:tc>
          <w:tcPr>
            <w:tcW w:w="14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B2B82AA" w14:textId="7F611199" w:rsidR="001849F3" w:rsidRPr="00157BCC" w:rsidDel="00C474E0" w:rsidRDefault="001849F3" w:rsidP="001849F3">
            <w:pPr>
              <w:spacing w:line="276" w:lineRule="auto"/>
              <w:jc w:val="center"/>
            </w:pPr>
            <w:r w:rsidRPr="00157BCC">
              <w:rPr>
                <w:rFonts w:ascii="Times" w:hAnsi="Times" w:cs="Calibri"/>
                <w:sz w:val="18"/>
                <w:szCs w:val="18"/>
              </w:rPr>
              <w:t>10,754</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F40A38C" w14:textId="49ED1B62" w:rsidR="001849F3" w:rsidRPr="00157BCC" w:rsidDel="00C474E0" w:rsidRDefault="001849F3" w:rsidP="001849F3">
            <w:pPr>
              <w:spacing w:line="276" w:lineRule="auto"/>
              <w:jc w:val="center"/>
            </w:pPr>
            <w:r w:rsidRPr="00157BCC">
              <w:rPr>
                <w:rFonts w:ascii="Times" w:hAnsi="Times" w:cs="Calibri"/>
                <w:sz w:val="18"/>
                <w:szCs w:val="18"/>
              </w:rPr>
              <w:t>10,754</w:t>
            </w:r>
          </w:p>
        </w:tc>
        <w:tc>
          <w:tcPr>
            <w:tcW w:w="12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DCF325C" w14:textId="284061BC" w:rsidR="001849F3" w:rsidRPr="00157BCC" w:rsidDel="00C474E0" w:rsidRDefault="001849F3" w:rsidP="001849F3">
            <w:pPr>
              <w:spacing w:line="276" w:lineRule="auto"/>
              <w:jc w:val="center"/>
            </w:pPr>
            <w:r w:rsidRPr="00157BCC">
              <w:rPr>
                <w:rFonts w:ascii="Times" w:hAnsi="Times" w:cs="Calibri"/>
                <w:sz w:val="18"/>
                <w:szCs w:val="18"/>
              </w:rPr>
              <w:t>3,106</w:t>
            </w:r>
          </w:p>
        </w:tc>
        <w:tc>
          <w:tcPr>
            <w:tcW w:w="12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0CBE10B" w14:textId="48F228B0" w:rsidR="001849F3" w:rsidRPr="00157BCC" w:rsidDel="00C474E0" w:rsidRDefault="001849F3" w:rsidP="001849F3">
            <w:pPr>
              <w:spacing w:line="276" w:lineRule="auto"/>
              <w:jc w:val="center"/>
            </w:pPr>
            <w:r w:rsidRPr="00157BCC">
              <w:rPr>
                <w:rFonts w:ascii="Times" w:hAnsi="Times" w:cs="Calibri"/>
                <w:sz w:val="18"/>
                <w:szCs w:val="18"/>
              </w:rPr>
              <w:t>3,106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88532F1" w14:textId="0D0FB50B" w:rsidR="001849F3" w:rsidRPr="00157BCC" w:rsidDel="00C474E0" w:rsidRDefault="001849F3" w:rsidP="001849F3">
            <w:pPr>
              <w:spacing w:line="276" w:lineRule="auto"/>
              <w:jc w:val="center"/>
            </w:pPr>
            <w:r w:rsidRPr="00157BCC">
              <w:rPr>
                <w:rFonts w:ascii="Times" w:hAnsi="Times" w:cs="Calibri"/>
                <w:sz w:val="18"/>
                <w:szCs w:val="18"/>
              </w:rPr>
              <w:t>1,042</w:t>
            </w:r>
          </w:p>
        </w:tc>
        <w:tc>
          <w:tcPr>
            <w:tcW w:w="1178"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14:paraId="5900407C" w14:textId="2EA116F4" w:rsidR="001849F3" w:rsidRPr="00157BCC" w:rsidDel="00C474E0" w:rsidRDefault="001849F3" w:rsidP="001849F3">
            <w:pPr>
              <w:spacing w:line="276" w:lineRule="auto"/>
              <w:jc w:val="center"/>
            </w:pPr>
            <w:r w:rsidRPr="00157BCC">
              <w:rPr>
                <w:rFonts w:ascii="Times" w:hAnsi="Times" w:cs="Calibri"/>
                <w:sz w:val="18"/>
                <w:szCs w:val="18"/>
              </w:rPr>
              <w:t>1,042</w:t>
            </w:r>
          </w:p>
        </w:tc>
      </w:tr>
      <w:tr w:rsidR="00A949E4" w:rsidRPr="00157BCC" w14:paraId="38FEE7F6" w14:textId="77777777" w:rsidTr="00A949E4">
        <w:trPr>
          <w:trHeight w:val="360"/>
          <w:jc w:val="center"/>
        </w:trPr>
        <w:tc>
          <w:tcPr>
            <w:tcW w:w="2692"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100"/>
              <w:id w:val="1891992164"/>
            </w:sdtPr>
            <w:sdtContent>
              <w:p w14:paraId="00001A52" w14:textId="77D90BBC" w:rsidR="001849F3" w:rsidRPr="00157BCC" w:rsidRDefault="00000000" w:rsidP="00E81374">
                <w:pPr>
                  <w:spacing w:line="276" w:lineRule="auto"/>
                  <w:rPr>
                    <w:rFonts w:eastAsia="Calibri"/>
                    <w:b/>
                    <w:sz w:val="18"/>
                    <w:szCs w:val="18"/>
                  </w:rPr>
                </w:pPr>
                <w:sdt>
                  <w:sdtPr>
                    <w:tag w:val="goog_rdk_98"/>
                    <w:id w:val="1542862885"/>
                  </w:sdtPr>
                  <w:sdtContent>
                    <w:r w:rsidR="001849F3" w:rsidRPr="00157BCC">
                      <w:rPr>
                        <w:b/>
                        <w:sz w:val="18"/>
                        <w:szCs w:val="18"/>
                      </w:rPr>
                      <w:t>CV hospitalization</w:t>
                    </w:r>
                  </w:sdtContent>
                </w:sdt>
                <w:sdt>
                  <w:sdtPr>
                    <w:tag w:val="goog_rdk_99"/>
                    <w:id w:val="666989835"/>
                    <w:showingPlcHdr/>
                  </w:sdtPr>
                  <w:sdtContent>
                    <w:r w:rsidR="00340439" w:rsidRPr="00157BCC">
                      <w:t xml:space="preserve">     </w:t>
                    </w:r>
                  </w:sdtContent>
                </w:sdt>
              </w:p>
            </w:sdtContent>
          </w:sdt>
        </w:tc>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0001A53" w14:textId="30543433" w:rsidR="001849F3" w:rsidRPr="00157BCC" w:rsidRDefault="001849F3" w:rsidP="001849F3">
            <w:pPr>
              <w:spacing w:line="276" w:lineRule="auto"/>
              <w:jc w:val="center"/>
              <w:rPr>
                <w:sz w:val="18"/>
                <w:szCs w:val="18"/>
              </w:rPr>
            </w:pP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1A54" w14:textId="25BAB7FD" w:rsidR="001849F3" w:rsidRPr="00157BCC" w:rsidRDefault="001849F3" w:rsidP="001849F3">
            <w:pPr>
              <w:spacing w:line="276" w:lineRule="auto"/>
              <w:jc w:val="center"/>
              <w:rPr>
                <w:sz w:val="18"/>
                <w:szCs w:val="18"/>
              </w:rPr>
            </w:pPr>
          </w:p>
        </w:tc>
        <w:tc>
          <w:tcPr>
            <w:tcW w:w="14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1A55" w14:textId="3EBFA933" w:rsidR="001849F3" w:rsidRPr="00157BCC" w:rsidRDefault="001849F3" w:rsidP="001849F3">
            <w:pPr>
              <w:spacing w:line="276" w:lineRule="auto"/>
              <w:jc w:val="center"/>
              <w:rPr>
                <w:sz w:val="18"/>
                <w:szCs w:val="18"/>
              </w:rPr>
            </w:pP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1A56" w14:textId="7BA74860" w:rsidR="001849F3" w:rsidRPr="00157BCC" w:rsidRDefault="001849F3" w:rsidP="001849F3">
            <w:pPr>
              <w:spacing w:line="276" w:lineRule="auto"/>
              <w:jc w:val="center"/>
              <w:rPr>
                <w:sz w:val="18"/>
                <w:szCs w:val="18"/>
              </w:rPr>
            </w:pPr>
          </w:p>
        </w:tc>
        <w:tc>
          <w:tcPr>
            <w:tcW w:w="12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1A57" w14:textId="65E0D9B9" w:rsidR="001849F3" w:rsidRPr="00157BCC" w:rsidRDefault="001849F3" w:rsidP="001849F3">
            <w:pPr>
              <w:spacing w:line="276" w:lineRule="auto"/>
              <w:jc w:val="center"/>
              <w:rPr>
                <w:sz w:val="18"/>
                <w:szCs w:val="18"/>
              </w:rPr>
            </w:pPr>
          </w:p>
        </w:tc>
        <w:tc>
          <w:tcPr>
            <w:tcW w:w="12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1A58" w14:textId="2BE46CD1" w:rsidR="001849F3" w:rsidRPr="00157BCC" w:rsidRDefault="001849F3" w:rsidP="001849F3">
            <w:pPr>
              <w:spacing w:line="276" w:lineRule="auto"/>
              <w:jc w:val="center"/>
              <w:rPr>
                <w:sz w:val="18"/>
                <w:szCs w:val="18"/>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001A59" w14:textId="2AD3FD5E" w:rsidR="001849F3" w:rsidRPr="00157BCC" w:rsidRDefault="001849F3" w:rsidP="001849F3">
            <w:pPr>
              <w:spacing w:line="276" w:lineRule="auto"/>
              <w:jc w:val="center"/>
              <w:rPr>
                <w:sz w:val="18"/>
                <w:szCs w:val="18"/>
              </w:rPr>
            </w:pPr>
          </w:p>
        </w:tc>
        <w:tc>
          <w:tcPr>
            <w:tcW w:w="1178"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0001A5A" w14:textId="74BB570F" w:rsidR="001849F3" w:rsidRPr="00157BCC" w:rsidRDefault="001849F3" w:rsidP="001849F3">
            <w:pPr>
              <w:spacing w:line="276" w:lineRule="auto"/>
              <w:jc w:val="center"/>
              <w:rPr>
                <w:sz w:val="18"/>
                <w:szCs w:val="18"/>
              </w:rPr>
            </w:pPr>
          </w:p>
        </w:tc>
      </w:tr>
      <w:tr w:rsidR="00A949E4" w:rsidRPr="00157BCC" w14:paraId="4F030969" w14:textId="77777777" w:rsidTr="00A949E4">
        <w:trPr>
          <w:trHeight w:val="360"/>
          <w:jc w:val="center"/>
        </w:trPr>
        <w:tc>
          <w:tcPr>
            <w:tcW w:w="2692"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E954A0D" w14:textId="764C08A4" w:rsidR="00DC12D1" w:rsidRPr="00157BCC" w:rsidRDefault="00DC12D1" w:rsidP="00E81374">
            <w:pPr>
              <w:spacing w:line="276" w:lineRule="auto"/>
              <w:rPr>
                <w:sz w:val="18"/>
                <w:szCs w:val="18"/>
              </w:rPr>
            </w:pPr>
            <w:r w:rsidRPr="00157BCC">
              <w:rPr>
                <w:sz w:val="18"/>
                <w:szCs w:val="18"/>
              </w:rPr>
              <w:t>n (%) with outcome by 24 months</w:t>
            </w:r>
          </w:p>
        </w:tc>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046BDB2" w14:textId="50A4D418" w:rsidR="00DC12D1" w:rsidRPr="00157BCC" w:rsidRDefault="00DC12D1" w:rsidP="00DC12D1">
            <w:pPr>
              <w:spacing w:line="276" w:lineRule="auto"/>
              <w:jc w:val="center"/>
            </w:pPr>
            <w:r w:rsidRPr="00157BCC">
              <w:rPr>
                <w:rFonts w:ascii="Times" w:hAnsi="Times" w:cs="Calibri"/>
                <w:sz w:val="18"/>
                <w:szCs w:val="18"/>
              </w:rPr>
              <w:t>459 (5.5%)</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4E841EF" w14:textId="5E698F6F" w:rsidR="00DC12D1" w:rsidRPr="00157BCC" w:rsidRDefault="00DC12D1" w:rsidP="00DC12D1">
            <w:pPr>
              <w:spacing w:line="276" w:lineRule="auto"/>
              <w:jc w:val="center"/>
            </w:pPr>
            <w:r w:rsidRPr="00157BCC">
              <w:rPr>
                <w:rFonts w:ascii="Times" w:hAnsi="Times" w:cs="Calibri"/>
                <w:sz w:val="18"/>
                <w:szCs w:val="18"/>
              </w:rPr>
              <w:t>650 (7.8%)</w:t>
            </w:r>
          </w:p>
        </w:tc>
        <w:tc>
          <w:tcPr>
            <w:tcW w:w="14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D3659CC" w14:textId="12B072B0" w:rsidR="00DC12D1" w:rsidRPr="00157BCC" w:rsidRDefault="00DC12D1" w:rsidP="00DC12D1">
            <w:pPr>
              <w:spacing w:line="276" w:lineRule="auto"/>
              <w:jc w:val="center"/>
            </w:pPr>
            <w:r w:rsidRPr="00157BCC">
              <w:rPr>
                <w:rFonts w:ascii="Times" w:hAnsi="Times" w:cs="Calibri"/>
                <w:sz w:val="18"/>
                <w:szCs w:val="18"/>
              </w:rPr>
              <w:t>595 (5.5%)</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91FB721" w14:textId="162C89DB" w:rsidR="00DC12D1" w:rsidRPr="00157BCC" w:rsidRDefault="00DC12D1" w:rsidP="00DC12D1">
            <w:pPr>
              <w:spacing w:line="276" w:lineRule="auto"/>
              <w:jc w:val="center"/>
            </w:pPr>
            <w:r w:rsidRPr="00157BCC">
              <w:rPr>
                <w:rFonts w:ascii="Times" w:hAnsi="Times" w:cs="Calibri"/>
                <w:sz w:val="18"/>
                <w:szCs w:val="18"/>
              </w:rPr>
              <w:t>770 (7.2%)</w:t>
            </w:r>
          </w:p>
        </w:tc>
        <w:tc>
          <w:tcPr>
            <w:tcW w:w="12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0C16CE5" w14:textId="45B147B6" w:rsidR="00DC12D1" w:rsidRPr="00157BCC" w:rsidRDefault="00DC12D1" w:rsidP="00DC12D1">
            <w:pPr>
              <w:spacing w:line="276" w:lineRule="auto"/>
              <w:jc w:val="center"/>
            </w:pPr>
            <w:r w:rsidRPr="00157BCC">
              <w:rPr>
                <w:rFonts w:ascii="Times" w:hAnsi="Times" w:cs="Calibri"/>
                <w:sz w:val="18"/>
                <w:szCs w:val="18"/>
              </w:rPr>
              <w:t>250 (8.0%)</w:t>
            </w:r>
          </w:p>
        </w:tc>
        <w:tc>
          <w:tcPr>
            <w:tcW w:w="12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77B42FE" w14:textId="3D18F0F3" w:rsidR="00DC12D1" w:rsidRPr="00157BCC" w:rsidRDefault="00DC12D1" w:rsidP="00DC12D1">
            <w:pPr>
              <w:spacing w:line="276" w:lineRule="auto"/>
              <w:jc w:val="center"/>
            </w:pPr>
            <w:r w:rsidRPr="00157BCC">
              <w:rPr>
                <w:rFonts w:ascii="Times" w:hAnsi="Times" w:cs="Calibri"/>
                <w:sz w:val="18"/>
                <w:szCs w:val="18"/>
              </w:rPr>
              <w:t>270 (8.7%)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EC5CDC8" w14:textId="238AFFA4" w:rsidR="00DC12D1" w:rsidRPr="00157BCC" w:rsidRDefault="00DC12D1" w:rsidP="00DC12D1">
            <w:pPr>
              <w:spacing w:line="276" w:lineRule="auto"/>
              <w:jc w:val="center"/>
            </w:pPr>
            <w:r w:rsidRPr="00157BCC">
              <w:rPr>
                <w:sz w:val="18"/>
                <w:szCs w:val="18"/>
              </w:rPr>
              <w:t>30 (</w:t>
            </w:r>
            <w:r w:rsidR="005C3C52" w:rsidRPr="00157BCC">
              <w:rPr>
                <w:sz w:val="18"/>
                <w:szCs w:val="18"/>
              </w:rPr>
              <w:t>5.7</w:t>
            </w:r>
            <w:r w:rsidRPr="00157BCC">
              <w:rPr>
                <w:sz w:val="18"/>
                <w:szCs w:val="18"/>
              </w:rPr>
              <w:t>%)</w:t>
            </w:r>
          </w:p>
        </w:tc>
        <w:tc>
          <w:tcPr>
            <w:tcW w:w="1178"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14:paraId="35747040" w14:textId="267DEF27" w:rsidR="00DC12D1" w:rsidRPr="00157BCC" w:rsidRDefault="00DC12D1" w:rsidP="00DC12D1">
            <w:pPr>
              <w:spacing w:line="276" w:lineRule="auto"/>
              <w:jc w:val="center"/>
            </w:pPr>
            <w:r w:rsidRPr="00157BCC">
              <w:rPr>
                <w:sz w:val="18"/>
                <w:szCs w:val="18"/>
              </w:rPr>
              <w:t>26 (</w:t>
            </w:r>
            <w:r w:rsidR="005C3C52" w:rsidRPr="00157BCC">
              <w:rPr>
                <w:sz w:val="18"/>
                <w:szCs w:val="18"/>
              </w:rPr>
              <w:t>5.7</w:t>
            </w:r>
            <w:r w:rsidRPr="00157BCC">
              <w:rPr>
                <w:sz w:val="18"/>
                <w:szCs w:val="18"/>
              </w:rPr>
              <w:t>%)</w:t>
            </w:r>
          </w:p>
        </w:tc>
      </w:tr>
      <w:tr w:rsidR="00D55E2F" w:rsidRPr="00157BCC" w14:paraId="162308B4" w14:textId="77777777" w:rsidTr="00A949E4">
        <w:trPr>
          <w:trHeight w:val="360"/>
          <w:jc w:val="center"/>
        </w:trPr>
        <w:tc>
          <w:tcPr>
            <w:tcW w:w="2692"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65FD2DA" w14:textId="14793FEF" w:rsidR="00DC12D1" w:rsidRPr="00157BCC" w:rsidRDefault="00DC12D1" w:rsidP="00E81374">
            <w:pPr>
              <w:spacing w:line="276" w:lineRule="auto"/>
              <w:rPr>
                <w:sz w:val="18"/>
                <w:szCs w:val="18"/>
              </w:rPr>
            </w:pPr>
            <w:r w:rsidRPr="00157BCC">
              <w:rPr>
                <w:sz w:val="18"/>
                <w:szCs w:val="18"/>
              </w:rPr>
              <w:t xml:space="preserve">Incidence </w:t>
            </w:r>
            <w:r w:rsidR="006F2623" w:rsidRPr="00157BCC">
              <w:rPr>
                <w:sz w:val="18"/>
                <w:szCs w:val="18"/>
              </w:rPr>
              <w:t xml:space="preserve">rates </w:t>
            </w:r>
            <w:r w:rsidRPr="00157BCC">
              <w:rPr>
                <w:sz w:val="18"/>
                <w:szCs w:val="18"/>
              </w:rPr>
              <w:t>per 100 person-years (95% CI) at 24 months</w:t>
            </w:r>
          </w:p>
        </w:tc>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sdt>
            <w:sdtPr>
              <w:tag w:val="goog_rdk_102"/>
              <w:id w:val="840811549"/>
            </w:sdtPr>
            <w:sdtContent>
              <w:p w14:paraId="5528E330" w14:textId="0A966BE0" w:rsidR="00DC12D1" w:rsidRPr="00157BCC" w:rsidRDefault="00000000" w:rsidP="00DC12D1">
                <w:pPr>
                  <w:spacing w:line="276" w:lineRule="auto"/>
                  <w:jc w:val="center"/>
                </w:pPr>
                <w:sdt>
                  <w:sdtPr>
                    <w:tag w:val="goog_rdk_101"/>
                    <w:id w:val="37403069"/>
                  </w:sdtPr>
                  <w:sdtContent>
                    <w:r w:rsidR="00DC12D1" w:rsidRPr="00157BCC">
                      <w:rPr>
                        <w:sz w:val="18"/>
                        <w:szCs w:val="18"/>
                      </w:rPr>
                      <w:t>10.8 (9.9</w:t>
                    </w:r>
                    <w:r w:rsidR="00A346AA" w:rsidRPr="00157BCC">
                      <w:rPr>
                        <w:sz w:val="18"/>
                        <w:szCs w:val="18"/>
                      </w:rPr>
                      <w:t>–</w:t>
                    </w:r>
                    <w:r w:rsidR="00DC12D1" w:rsidRPr="00157BCC">
                      <w:rPr>
                        <w:sz w:val="18"/>
                        <w:szCs w:val="18"/>
                      </w:rPr>
                      <w:t>11.9)</w:t>
                    </w:r>
                  </w:sdtContent>
                </w:sdt>
              </w:p>
            </w:sdtContent>
          </w:sdt>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sdt>
            <w:sdtPr>
              <w:tag w:val="goog_rdk_104"/>
              <w:id w:val="-375936327"/>
            </w:sdtPr>
            <w:sdtContent>
              <w:p w14:paraId="1CA09B28" w14:textId="4F06698F" w:rsidR="00DC12D1" w:rsidRPr="00157BCC" w:rsidRDefault="00000000" w:rsidP="00DC12D1">
                <w:pPr>
                  <w:spacing w:line="276" w:lineRule="auto"/>
                  <w:jc w:val="center"/>
                </w:pPr>
                <w:sdt>
                  <w:sdtPr>
                    <w:tag w:val="goog_rdk_103"/>
                    <w:id w:val="-326751468"/>
                  </w:sdtPr>
                  <w:sdtContent>
                    <w:r w:rsidR="00DC12D1" w:rsidRPr="00157BCC">
                      <w:rPr>
                        <w:sz w:val="18"/>
                        <w:szCs w:val="18"/>
                      </w:rPr>
                      <w:t>10.8 (10.0</w:t>
                    </w:r>
                    <w:r w:rsidR="00A346AA" w:rsidRPr="00157BCC">
                      <w:rPr>
                        <w:sz w:val="18"/>
                        <w:szCs w:val="18"/>
                      </w:rPr>
                      <w:t>–</w:t>
                    </w:r>
                    <w:r w:rsidR="00DC12D1" w:rsidRPr="00157BCC">
                      <w:rPr>
                        <w:sz w:val="18"/>
                        <w:szCs w:val="18"/>
                      </w:rPr>
                      <w:t>11.7)</w:t>
                    </w:r>
                  </w:sdtContent>
                </w:sdt>
              </w:p>
            </w:sdtContent>
          </w:sdt>
        </w:tc>
        <w:tc>
          <w:tcPr>
            <w:tcW w:w="14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sdt>
            <w:sdtPr>
              <w:tag w:val="goog_rdk_106"/>
              <w:id w:val="-584226604"/>
            </w:sdtPr>
            <w:sdtContent>
              <w:p w14:paraId="586D0487" w14:textId="69DE6504" w:rsidR="00DC12D1" w:rsidRPr="00157BCC" w:rsidRDefault="00000000" w:rsidP="00DC12D1">
                <w:pPr>
                  <w:spacing w:line="276" w:lineRule="auto"/>
                  <w:jc w:val="center"/>
                </w:pPr>
                <w:sdt>
                  <w:sdtPr>
                    <w:tag w:val="goog_rdk_105"/>
                    <w:id w:val="-600183605"/>
                  </w:sdtPr>
                  <w:sdtContent>
                    <w:r w:rsidR="00DC12D1" w:rsidRPr="00157BCC">
                      <w:rPr>
                        <w:sz w:val="18"/>
                        <w:szCs w:val="18"/>
                      </w:rPr>
                      <w:t>11.1 (10.3</w:t>
                    </w:r>
                    <w:r w:rsidR="00A346AA" w:rsidRPr="00157BCC">
                      <w:rPr>
                        <w:sz w:val="18"/>
                        <w:szCs w:val="18"/>
                      </w:rPr>
                      <w:t>–</w:t>
                    </w:r>
                    <w:r w:rsidR="00DC12D1" w:rsidRPr="00157BCC">
                      <w:rPr>
                        <w:sz w:val="18"/>
                        <w:szCs w:val="18"/>
                      </w:rPr>
                      <w:t>12.1)</w:t>
                    </w:r>
                  </w:sdtContent>
                </w:sdt>
              </w:p>
            </w:sdtContent>
          </w:sdt>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sdt>
            <w:sdtPr>
              <w:tag w:val="goog_rdk_108"/>
              <w:id w:val="-1835593010"/>
            </w:sdtPr>
            <w:sdtContent>
              <w:p w14:paraId="69539551" w14:textId="3215CD7B" w:rsidR="00DC12D1" w:rsidRPr="00157BCC" w:rsidRDefault="00000000" w:rsidP="00DC12D1">
                <w:pPr>
                  <w:spacing w:line="276" w:lineRule="auto"/>
                  <w:jc w:val="center"/>
                </w:pPr>
                <w:sdt>
                  <w:sdtPr>
                    <w:tag w:val="goog_rdk_107"/>
                    <w:id w:val="-1567407342"/>
                  </w:sdtPr>
                  <w:sdtContent>
                    <w:r w:rsidR="00DC12D1" w:rsidRPr="00157BCC">
                      <w:rPr>
                        <w:sz w:val="18"/>
                        <w:szCs w:val="18"/>
                      </w:rPr>
                      <w:t>10.7 (10.0</w:t>
                    </w:r>
                    <w:r w:rsidR="00A346AA" w:rsidRPr="00157BCC">
                      <w:rPr>
                        <w:sz w:val="18"/>
                        <w:szCs w:val="18"/>
                      </w:rPr>
                      <w:t>–</w:t>
                    </w:r>
                    <w:r w:rsidR="00DC12D1" w:rsidRPr="00157BCC">
                      <w:rPr>
                        <w:sz w:val="18"/>
                        <w:szCs w:val="18"/>
                      </w:rPr>
                      <w:t>11.5)</w:t>
                    </w:r>
                  </w:sdtContent>
                </w:sdt>
              </w:p>
            </w:sdtContent>
          </w:sdt>
        </w:tc>
        <w:tc>
          <w:tcPr>
            <w:tcW w:w="12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sdt>
            <w:sdtPr>
              <w:tag w:val="goog_rdk_110"/>
              <w:id w:val="1784610625"/>
            </w:sdtPr>
            <w:sdtContent>
              <w:p w14:paraId="4694424E" w14:textId="06DF83CD" w:rsidR="00DC12D1" w:rsidRPr="00157BCC" w:rsidRDefault="00000000" w:rsidP="00DC12D1">
                <w:pPr>
                  <w:spacing w:line="276" w:lineRule="auto"/>
                  <w:jc w:val="center"/>
                </w:pPr>
                <w:sdt>
                  <w:sdtPr>
                    <w:tag w:val="goog_rdk_109"/>
                    <w:id w:val="-1709024824"/>
                  </w:sdtPr>
                  <w:sdtContent>
                    <w:r w:rsidR="00DC12D1" w:rsidRPr="00157BCC">
                      <w:rPr>
                        <w:sz w:val="18"/>
                        <w:szCs w:val="18"/>
                      </w:rPr>
                      <w:t>10.2 (9.0</w:t>
                    </w:r>
                    <w:r w:rsidR="00A346AA" w:rsidRPr="00157BCC">
                      <w:rPr>
                        <w:sz w:val="18"/>
                        <w:szCs w:val="18"/>
                      </w:rPr>
                      <w:t>–</w:t>
                    </w:r>
                    <w:r w:rsidR="00DC12D1" w:rsidRPr="00157BCC">
                      <w:rPr>
                        <w:sz w:val="18"/>
                        <w:szCs w:val="18"/>
                      </w:rPr>
                      <w:t>11.6)</w:t>
                    </w:r>
                  </w:sdtContent>
                </w:sdt>
              </w:p>
            </w:sdtContent>
          </w:sdt>
        </w:tc>
        <w:tc>
          <w:tcPr>
            <w:tcW w:w="12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sdt>
            <w:sdtPr>
              <w:tag w:val="goog_rdk_112"/>
              <w:id w:val="-1644655268"/>
            </w:sdtPr>
            <w:sdtContent>
              <w:p w14:paraId="40C08A2B" w14:textId="26B500BF" w:rsidR="00DC12D1" w:rsidRPr="00157BCC" w:rsidRDefault="00000000" w:rsidP="00DC12D1">
                <w:pPr>
                  <w:spacing w:line="276" w:lineRule="auto"/>
                  <w:jc w:val="center"/>
                </w:pPr>
                <w:sdt>
                  <w:sdtPr>
                    <w:tag w:val="goog_rdk_111"/>
                    <w:id w:val="1379583602"/>
                  </w:sdtPr>
                  <w:sdtContent>
                    <w:r w:rsidR="00DC12D1" w:rsidRPr="00157BCC">
                      <w:rPr>
                        <w:sz w:val="18"/>
                        <w:szCs w:val="18"/>
                      </w:rPr>
                      <w:t>10.7 (9.5</w:t>
                    </w:r>
                    <w:r w:rsidR="00A346AA" w:rsidRPr="00157BCC">
                      <w:rPr>
                        <w:sz w:val="18"/>
                        <w:szCs w:val="18"/>
                      </w:rPr>
                      <w:t>–</w:t>
                    </w:r>
                    <w:r w:rsidR="00DC12D1" w:rsidRPr="00157BCC">
                      <w:rPr>
                        <w:sz w:val="18"/>
                        <w:szCs w:val="18"/>
                      </w:rPr>
                      <w:t>12.0)</w:t>
                    </w:r>
                  </w:sdtContent>
                </w:sdt>
              </w:p>
            </w:sdtContent>
          </w:sdt>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sdt>
            <w:sdtPr>
              <w:tag w:val="goog_rdk_114"/>
              <w:id w:val="1749691400"/>
            </w:sdtPr>
            <w:sdtContent>
              <w:p w14:paraId="358179AD" w14:textId="22D0F70F" w:rsidR="00DC12D1" w:rsidRPr="00157BCC" w:rsidRDefault="00000000" w:rsidP="00DC12D1">
                <w:pPr>
                  <w:spacing w:line="276" w:lineRule="auto"/>
                  <w:jc w:val="center"/>
                </w:pPr>
                <w:sdt>
                  <w:sdtPr>
                    <w:tag w:val="goog_rdk_113"/>
                    <w:id w:val="2094265638"/>
                  </w:sdtPr>
                  <w:sdtContent>
                    <w:r w:rsidR="00DC12D1" w:rsidRPr="00157BCC">
                      <w:rPr>
                        <w:sz w:val="18"/>
                        <w:szCs w:val="18"/>
                      </w:rPr>
                      <w:t>3.8 (2.7</w:t>
                    </w:r>
                    <w:r w:rsidR="00A346AA" w:rsidRPr="00157BCC">
                      <w:rPr>
                        <w:sz w:val="18"/>
                        <w:szCs w:val="18"/>
                      </w:rPr>
                      <w:t>–</w:t>
                    </w:r>
                    <w:r w:rsidR="00DC12D1" w:rsidRPr="00157BCC">
                      <w:rPr>
                        <w:sz w:val="18"/>
                        <w:szCs w:val="18"/>
                      </w:rPr>
                      <w:t>5.4)</w:t>
                    </w:r>
                  </w:sdtContent>
                </w:sdt>
              </w:p>
            </w:sdtContent>
          </w:sdt>
        </w:tc>
        <w:tc>
          <w:tcPr>
            <w:tcW w:w="1178"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sdt>
            <w:sdtPr>
              <w:tag w:val="goog_rdk_116"/>
              <w:id w:val="844747571"/>
            </w:sdtPr>
            <w:sdtContent>
              <w:p w14:paraId="4325A476" w14:textId="01D23FCF" w:rsidR="00DC12D1" w:rsidRPr="00157BCC" w:rsidRDefault="00000000" w:rsidP="00DC12D1">
                <w:pPr>
                  <w:spacing w:line="276" w:lineRule="auto"/>
                  <w:jc w:val="center"/>
                </w:pPr>
                <w:sdt>
                  <w:sdtPr>
                    <w:tag w:val="goog_rdk_115"/>
                    <w:id w:val="-1480378398"/>
                  </w:sdtPr>
                  <w:sdtContent>
                    <w:r w:rsidR="00DC12D1" w:rsidRPr="00157BCC">
                      <w:rPr>
                        <w:sz w:val="18"/>
                        <w:szCs w:val="18"/>
                      </w:rPr>
                      <w:t>3.4 (2.3</w:t>
                    </w:r>
                    <w:r w:rsidR="00A346AA" w:rsidRPr="00157BCC">
                      <w:rPr>
                        <w:sz w:val="18"/>
                        <w:szCs w:val="18"/>
                      </w:rPr>
                      <w:t>–</w:t>
                    </w:r>
                    <w:r w:rsidR="00DC12D1" w:rsidRPr="00157BCC">
                      <w:rPr>
                        <w:sz w:val="18"/>
                        <w:szCs w:val="18"/>
                      </w:rPr>
                      <w:t>4.9)</w:t>
                    </w:r>
                  </w:sdtContent>
                </w:sdt>
              </w:p>
            </w:sdtContent>
          </w:sdt>
        </w:tc>
      </w:tr>
      <w:tr w:rsidR="00A949E4" w:rsidRPr="00157BCC" w14:paraId="25595B61" w14:textId="77777777" w:rsidTr="00A949E4">
        <w:trPr>
          <w:trHeight w:val="420"/>
          <w:jc w:val="center"/>
        </w:trPr>
        <w:tc>
          <w:tcPr>
            <w:tcW w:w="2692" w:type="dxa"/>
            <w:tcBorders>
              <w:top w:val="single" w:sz="6" w:space="0" w:color="CCCCCC"/>
              <w:left w:val="single" w:sz="6" w:space="0" w:color="000000"/>
              <w:bottom w:val="single" w:sz="6" w:space="0" w:color="000000"/>
            </w:tcBorders>
            <w:shd w:val="clear" w:color="auto" w:fill="FFFFFF"/>
            <w:tcMar>
              <w:top w:w="0" w:type="dxa"/>
              <w:left w:w="40" w:type="dxa"/>
              <w:bottom w:w="0" w:type="dxa"/>
              <w:right w:w="40" w:type="dxa"/>
            </w:tcMar>
            <w:vAlign w:val="center"/>
          </w:tcPr>
          <w:sdt>
            <w:sdtPr>
              <w:tag w:val="goog_rdk_119"/>
              <w:id w:val="-548609278"/>
            </w:sdtPr>
            <w:sdtContent>
              <w:p w14:paraId="00001A5B" w14:textId="7C1A3DBF" w:rsidR="00DC12D1" w:rsidRPr="00157BCC" w:rsidRDefault="00000000" w:rsidP="00E81374">
                <w:pPr>
                  <w:spacing w:line="276" w:lineRule="auto"/>
                  <w:rPr>
                    <w:sz w:val="18"/>
                    <w:szCs w:val="18"/>
                  </w:rPr>
                </w:pPr>
                <w:sdt>
                  <w:sdtPr>
                    <w:tag w:val="goog_rdk_117"/>
                    <w:id w:val="1277841147"/>
                  </w:sdtPr>
                  <w:sdtContent>
                    <w:r w:rsidR="00B503CD" w:rsidRPr="00157BCC">
                      <w:rPr>
                        <w:b/>
                        <w:sz w:val="18"/>
                        <w:szCs w:val="18"/>
                      </w:rPr>
                      <w:t>Ventricular arrhythmias</w:t>
                    </w:r>
                  </w:sdtContent>
                </w:sdt>
                <w:sdt>
                  <w:sdtPr>
                    <w:tag w:val="goog_rdk_118"/>
                    <w:id w:val="1291549399"/>
                    <w:showingPlcHdr/>
                  </w:sdtPr>
                  <w:sdtContent>
                    <w:r w:rsidR="00B503CD" w:rsidRPr="00157BCC">
                      <w:t xml:space="preserve">     </w:t>
                    </w:r>
                  </w:sdtContent>
                </w:sdt>
              </w:p>
            </w:sdtContent>
          </w:sdt>
        </w:tc>
        <w:tc>
          <w:tcPr>
            <w:tcW w:w="12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001A5C" w14:textId="322B36EA" w:rsidR="00DC12D1" w:rsidRPr="00157BCC" w:rsidRDefault="00DC12D1" w:rsidP="00DC12D1">
            <w:pPr>
              <w:spacing w:line="276" w:lineRule="auto"/>
              <w:jc w:val="center"/>
              <w:rPr>
                <w:sz w:val="18"/>
                <w:szCs w:val="18"/>
                <w:highlight w:val="yellow"/>
              </w:rPr>
            </w:pPr>
          </w:p>
        </w:tc>
        <w:tc>
          <w:tcPr>
            <w:tcW w:w="13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1A5D" w14:textId="2512CFBC" w:rsidR="00DC12D1" w:rsidRPr="00157BCC" w:rsidRDefault="00DC12D1" w:rsidP="00DC12D1">
            <w:pPr>
              <w:spacing w:line="276" w:lineRule="auto"/>
              <w:jc w:val="center"/>
              <w:rPr>
                <w:sz w:val="18"/>
                <w:szCs w:val="18"/>
                <w:highlight w:val="yellow"/>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1A5E" w14:textId="5ED6222C" w:rsidR="00DC12D1" w:rsidRPr="00157BCC" w:rsidRDefault="00DC12D1" w:rsidP="00DC12D1">
            <w:pPr>
              <w:spacing w:line="276" w:lineRule="auto"/>
              <w:jc w:val="center"/>
              <w:rPr>
                <w:sz w:val="18"/>
                <w:szCs w:val="18"/>
                <w:highlight w:val="yellow"/>
              </w:rPr>
            </w:pPr>
          </w:p>
        </w:tc>
        <w:tc>
          <w:tcPr>
            <w:tcW w:w="13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1A5F" w14:textId="16E584D6" w:rsidR="00DC12D1" w:rsidRPr="00157BCC" w:rsidRDefault="00DC12D1" w:rsidP="00DC12D1">
            <w:pPr>
              <w:spacing w:line="276" w:lineRule="auto"/>
              <w:jc w:val="center"/>
              <w:rPr>
                <w:sz w:val="18"/>
                <w:szCs w:val="18"/>
                <w:highlight w:val="yellow"/>
              </w:rPr>
            </w:pP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1A60" w14:textId="37806FE7" w:rsidR="00DC12D1" w:rsidRPr="00157BCC" w:rsidRDefault="00DC12D1" w:rsidP="00DC12D1">
            <w:pPr>
              <w:spacing w:line="276" w:lineRule="auto"/>
              <w:jc w:val="center"/>
              <w:rPr>
                <w:sz w:val="18"/>
                <w:szCs w:val="18"/>
                <w:highlight w:val="yellow"/>
              </w:rPr>
            </w:pP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1A61" w14:textId="09D916DF" w:rsidR="00DC12D1" w:rsidRPr="00157BCC" w:rsidRDefault="00DC12D1" w:rsidP="00DC12D1">
            <w:pPr>
              <w:spacing w:line="276" w:lineRule="auto"/>
              <w:jc w:val="center"/>
              <w:rPr>
                <w:sz w:val="18"/>
                <w:szCs w:val="18"/>
                <w:highlight w:val="yellow"/>
              </w:rPr>
            </w:pPr>
          </w:p>
        </w:tc>
        <w:tc>
          <w:tcPr>
            <w:tcW w:w="1170" w:type="dxa"/>
            <w:shd w:val="clear" w:color="auto" w:fill="FFFFFF"/>
            <w:tcMar>
              <w:top w:w="100" w:type="dxa"/>
              <w:left w:w="100" w:type="dxa"/>
              <w:bottom w:w="100" w:type="dxa"/>
              <w:right w:w="100" w:type="dxa"/>
            </w:tcMar>
          </w:tcPr>
          <w:p w14:paraId="00001A62" w14:textId="15713D87" w:rsidR="00DC12D1" w:rsidRPr="00157BCC" w:rsidRDefault="00DC12D1" w:rsidP="00DC12D1">
            <w:pPr>
              <w:jc w:val="center"/>
              <w:rPr>
                <w:sz w:val="18"/>
                <w:szCs w:val="18"/>
                <w:highlight w:val="yellow"/>
              </w:rPr>
            </w:pPr>
          </w:p>
        </w:tc>
        <w:tc>
          <w:tcPr>
            <w:tcW w:w="1178" w:type="dxa"/>
            <w:shd w:val="clear" w:color="auto" w:fill="FFFFFF"/>
            <w:tcMar>
              <w:top w:w="100" w:type="dxa"/>
              <w:left w:w="100" w:type="dxa"/>
              <w:bottom w:w="100" w:type="dxa"/>
              <w:right w:w="100" w:type="dxa"/>
            </w:tcMar>
          </w:tcPr>
          <w:p w14:paraId="00001A63" w14:textId="706FB97B" w:rsidR="00DC12D1" w:rsidRPr="00157BCC" w:rsidRDefault="00DC12D1" w:rsidP="00DC12D1">
            <w:pPr>
              <w:jc w:val="center"/>
              <w:rPr>
                <w:sz w:val="18"/>
                <w:szCs w:val="18"/>
                <w:highlight w:val="yellow"/>
              </w:rPr>
            </w:pPr>
          </w:p>
        </w:tc>
      </w:tr>
      <w:tr w:rsidR="00A949E4" w:rsidRPr="00157BCC" w14:paraId="38087A65" w14:textId="77777777" w:rsidTr="00A949E4">
        <w:trPr>
          <w:trHeight w:val="420"/>
          <w:jc w:val="center"/>
        </w:trPr>
        <w:tc>
          <w:tcPr>
            <w:tcW w:w="2692" w:type="dxa"/>
            <w:tcBorders>
              <w:top w:val="single" w:sz="6" w:space="0" w:color="CCCCCC"/>
              <w:left w:val="single" w:sz="6" w:space="0" w:color="000000"/>
              <w:bottom w:val="single" w:sz="6" w:space="0" w:color="000000"/>
            </w:tcBorders>
            <w:shd w:val="clear" w:color="auto" w:fill="FFFFFF"/>
            <w:tcMar>
              <w:top w:w="0" w:type="dxa"/>
              <w:left w:w="40" w:type="dxa"/>
              <w:bottom w:w="0" w:type="dxa"/>
              <w:right w:w="40" w:type="dxa"/>
            </w:tcMar>
            <w:vAlign w:val="center"/>
          </w:tcPr>
          <w:p w14:paraId="4BF3FB06" w14:textId="2CFF3B38" w:rsidR="00574B66" w:rsidRPr="00157BCC" w:rsidRDefault="00574B66" w:rsidP="00E81374">
            <w:pPr>
              <w:spacing w:line="276" w:lineRule="auto"/>
            </w:pPr>
            <w:r w:rsidRPr="00157BCC">
              <w:rPr>
                <w:sz w:val="18"/>
                <w:szCs w:val="18"/>
              </w:rPr>
              <w:t>n (%) with outcome by 24 months</w:t>
            </w:r>
          </w:p>
        </w:tc>
        <w:tc>
          <w:tcPr>
            <w:tcW w:w="12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9F1F3F6" w14:textId="55F01EDC" w:rsidR="00574B66" w:rsidRPr="00157BCC" w:rsidRDefault="00574B66" w:rsidP="00574B66">
            <w:pPr>
              <w:spacing w:line="276" w:lineRule="auto"/>
              <w:jc w:val="center"/>
            </w:pPr>
            <w:r w:rsidRPr="00157BCC">
              <w:rPr>
                <w:rFonts w:ascii="Times" w:hAnsi="Times" w:cs="Calibri"/>
                <w:sz w:val="18"/>
                <w:szCs w:val="18"/>
              </w:rPr>
              <w:t>217 (2.6%)</w:t>
            </w:r>
          </w:p>
        </w:tc>
        <w:tc>
          <w:tcPr>
            <w:tcW w:w="13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291BF5" w14:textId="77DCBEF3" w:rsidR="00574B66" w:rsidRPr="00157BCC" w:rsidRDefault="00574B66" w:rsidP="00574B66">
            <w:pPr>
              <w:spacing w:line="276" w:lineRule="auto"/>
              <w:jc w:val="center"/>
            </w:pPr>
            <w:r w:rsidRPr="00157BCC">
              <w:rPr>
                <w:rFonts w:ascii="Times" w:hAnsi="Times" w:cs="Calibri"/>
                <w:sz w:val="18"/>
                <w:szCs w:val="18"/>
              </w:rPr>
              <w:t>373 (4.5%)</w:t>
            </w: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223594" w14:textId="6A967918" w:rsidR="00574B66" w:rsidRPr="00157BCC" w:rsidRDefault="00574B66" w:rsidP="00574B66">
            <w:pPr>
              <w:spacing w:line="276" w:lineRule="auto"/>
              <w:jc w:val="center"/>
            </w:pPr>
            <w:r w:rsidRPr="00157BCC">
              <w:rPr>
                <w:rFonts w:ascii="Times" w:hAnsi="Times" w:cs="Calibri"/>
                <w:sz w:val="18"/>
                <w:szCs w:val="18"/>
              </w:rPr>
              <w:t>237 (2.2%)</w:t>
            </w:r>
          </w:p>
        </w:tc>
        <w:tc>
          <w:tcPr>
            <w:tcW w:w="13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6E7C16" w14:textId="29B0817C" w:rsidR="00574B66" w:rsidRPr="00157BCC" w:rsidRDefault="00574B66" w:rsidP="00574B66">
            <w:pPr>
              <w:spacing w:line="276" w:lineRule="auto"/>
              <w:jc w:val="center"/>
            </w:pPr>
            <w:r w:rsidRPr="00157BCC">
              <w:rPr>
                <w:rFonts w:ascii="Times" w:hAnsi="Times" w:cs="Calibri"/>
                <w:sz w:val="18"/>
                <w:szCs w:val="18"/>
              </w:rPr>
              <w:t>333 (3.1%)</w:t>
            </w: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9B1211" w14:textId="73643DDF" w:rsidR="00574B66" w:rsidRPr="00157BCC" w:rsidRDefault="00574B66" w:rsidP="00574B66">
            <w:pPr>
              <w:spacing w:line="276" w:lineRule="auto"/>
              <w:jc w:val="center"/>
            </w:pPr>
            <w:r w:rsidRPr="00157BCC">
              <w:rPr>
                <w:rFonts w:ascii="Times" w:hAnsi="Times" w:cs="Calibri"/>
                <w:sz w:val="18"/>
                <w:szCs w:val="18"/>
              </w:rPr>
              <w:t>44 (1.4%)</w:t>
            </w:r>
          </w:p>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10C0E4" w14:textId="67A68D52" w:rsidR="00574B66" w:rsidRPr="00157BCC" w:rsidRDefault="00574B66" w:rsidP="00574B66">
            <w:pPr>
              <w:spacing w:line="276" w:lineRule="auto"/>
              <w:jc w:val="center"/>
            </w:pPr>
            <w:r w:rsidRPr="00157BCC">
              <w:rPr>
                <w:rFonts w:ascii="Times" w:hAnsi="Times" w:cs="Calibri"/>
                <w:sz w:val="18"/>
                <w:szCs w:val="18"/>
              </w:rPr>
              <w:t>91(2.9%)</w:t>
            </w:r>
          </w:p>
        </w:tc>
        <w:tc>
          <w:tcPr>
            <w:tcW w:w="1170" w:type="dxa"/>
            <w:shd w:val="clear" w:color="auto" w:fill="FFFFFF"/>
            <w:tcMar>
              <w:top w:w="100" w:type="dxa"/>
              <w:left w:w="100" w:type="dxa"/>
              <w:bottom w:w="100" w:type="dxa"/>
              <w:right w:w="100" w:type="dxa"/>
            </w:tcMar>
            <w:vAlign w:val="bottom"/>
          </w:tcPr>
          <w:p w14:paraId="4BC497F9" w14:textId="2F134E1E" w:rsidR="00574B66" w:rsidRPr="00157BCC" w:rsidRDefault="00574B66" w:rsidP="00574B66">
            <w:pPr>
              <w:jc w:val="center"/>
            </w:pPr>
            <w:r w:rsidRPr="00157BCC">
              <w:rPr>
                <w:rFonts w:ascii="Times" w:hAnsi="Times" w:cs="Calibri"/>
                <w:sz w:val="18"/>
                <w:szCs w:val="18"/>
              </w:rPr>
              <w:t>2 (0</w:t>
            </w:r>
            <w:r w:rsidR="008D33A6" w:rsidRPr="00157BCC">
              <w:rPr>
                <w:rFonts w:ascii="Times" w:hAnsi="Times" w:cs="Calibri"/>
                <w:sz w:val="18"/>
                <w:szCs w:val="18"/>
              </w:rPr>
              <w:t>.</w:t>
            </w:r>
            <w:r w:rsidR="005C3C52" w:rsidRPr="00157BCC">
              <w:rPr>
                <w:rFonts w:ascii="Times" w:hAnsi="Times" w:cs="Calibri"/>
                <w:sz w:val="18"/>
                <w:szCs w:val="18"/>
              </w:rPr>
              <w:t>3</w:t>
            </w:r>
            <w:r w:rsidRPr="00157BCC">
              <w:rPr>
                <w:rFonts w:ascii="Times" w:hAnsi="Times" w:cs="Calibri"/>
                <w:sz w:val="18"/>
                <w:szCs w:val="18"/>
              </w:rPr>
              <w:t>%)</w:t>
            </w:r>
          </w:p>
        </w:tc>
        <w:tc>
          <w:tcPr>
            <w:tcW w:w="1178" w:type="dxa"/>
            <w:shd w:val="clear" w:color="auto" w:fill="FFFFFF"/>
            <w:tcMar>
              <w:top w:w="100" w:type="dxa"/>
              <w:left w:w="100" w:type="dxa"/>
              <w:bottom w:w="100" w:type="dxa"/>
              <w:right w:w="100" w:type="dxa"/>
            </w:tcMar>
            <w:vAlign w:val="bottom"/>
          </w:tcPr>
          <w:p w14:paraId="500702EF" w14:textId="674D0BA9" w:rsidR="00574B66" w:rsidRPr="00157BCC" w:rsidRDefault="00574B66" w:rsidP="00574B66">
            <w:pPr>
              <w:jc w:val="center"/>
            </w:pPr>
            <w:r w:rsidRPr="00157BCC">
              <w:rPr>
                <w:rFonts w:ascii="Times" w:hAnsi="Times" w:cs="Calibri"/>
                <w:sz w:val="18"/>
                <w:szCs w:val="18"/>
              </w:rPr>
              <w:t>6 (</w:t>
            </w:r>
            <w:r w:rsidR="005C3C52" w:rsidRPr="00157BCC">
              <w:rPr>
                <w:rFonts w:ascii="Times" w:hAnsi="Times" w:cs="Calibri"/>
                <w:sz w:val="18"/>
                <w:szCs w:val="18"/>
              </w:rPr>
              <w:t>1.1</w:t>
            </w:r>
            <w:r w:rsidRPr="00157BCC">
              <w:rPr>
                <w:rFonts w:ascii="Times" w:hAnsi="Times" w:cs="Calibri"/>
                <w:sz w:val="18"/>
                <w:szCs w:val="18"/>
              </w:rPr>
              <w:t>%)</w:t>
            </w:r>
          </w:p>
        </w:tc>
      </w:tr>
      <w:tr w:rsidR="00574B66" w:rsidRPr="00157BCC" w14:paraId="62A62A09" w14:textId="77777777" w:rsidTr="00B503CD">
        <w:trPr>
          <w:trHeight w:val="420"/>
          <w:jc w:val="center"/>
        </w:trPr>
        <w:tc>
          <w:tcPr>
            <w:tcW w:w="2692" w:type="dxa"/>
            <w:tcBorders>
              <w:top w:val="single" w:sz="6" w:space="0" w:color="CCCCCC"/>
              <w:left w:val="single" w:sz="6" w:space="0" w:color="000000"/>
              <w:bottom w:val="single" w:sz="6" w:space="0" w:color="000000"/>
            </w:tcBorders>
            <w:shd w:val="clear" w:color="auto" w:fill="FFFFFF"/>
            <w:tcMar>
              <w:top w:w="0" w:type="dxa"/>
              <w:left w:w="40" w:type="dxa"/>
              <w:bottom w:w="0" w:type="dxa"/>
              <w:right w:w="40" w:type="dxa"/>
            </w:tcMar>
            <w:vAlign w:val="center"/>
          </w:tcPr>
          <w:p w14:paraId="09E33EBD" w14:textId="0389FAA8" w:rsidR="00574B66" w:rsidRPr="00157BCC" w:rsidRDefault="00574B66" w:rsidP="00E81374">
            <w:pPr>
              <w:spacing w:line="276" w:lineRule="auto"/>
            </w:pPr>
            <w:r w:rsidRPr="00157BCC">
              <w:rPr>
                <w:sz w:val="18"/>
                <w:szCs w:val="18"/>
              </w:rPr>
              <w:t xml:space="preserve">Incidence </w:t>
            </w:r>
            <w:r w:rsidR="006F2623" w:rsidRPr="00157BCC">
              <w:rPr>
                <w:sz w:val="18"/>
                <w:szCs w:val="18"/>
              </w:rPr>
              <w:t xml:space="preserve">rates </w:t>
            </w:r>
            <w:r w:rsidRPr="00157BCC">
              <w:rPr>
                <w:sz w:val="18"/>
                <w:szCs w:val="18"/>
              </w:rPr>
              <w:t>per 100 person-years (95% CI) at 24 months</w:t>
            </w:r>
          </w:p>
        </w:tc>
        <w:tc>
          <w:tcPr>
            <w:tcW w:w="12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sdt>
            <w:sdtPr>
              <w:tag w:val="goog_rdk_121"/>
              <w:id w:val="-77291530"/>
            </w:sdtPr>
            <w:sdtContent>
              <w:p w14:paraId="6DEA7CC6" w14:textId="5F61C47D" w:rsidR="00574B66" w:rsidRPr="00157BCC" w:rsidRDefault="00000000" w:rsidP="00574B66">
                <w:pPr>
                  <w:spacing w:line="276" w:lineRule="auto"/>
                  <w:jc w:val="center"/>
                </w:pPr>
                <w:sdt>
                  <w:sdtPr>
                    <w:tag w:val="goog_rdk_120"/>
                    <w:id w:val="-284117176"/>
                  </w:sdtPr>
                  <w:sdtContent>
                    <w:r w:rsidR="00574B66" w:rsidRPr="00157BCC">
                      <w:rPr>
                        <w:sz w:val="18"/>
                        <w:szCs w:val="18"/>
                      </w:rPr>
                      <w:t>5.1 (4.4</w:t>
                    </w:r>
                    <w:r w:rsidR="00A346AA" w:rsidRPr="00157BCC">
                      <w:rPr>
                        <w:sz w:val="18"/>
                        <w:szCs w:val="18"/>
                      </w:rPr>
                      <w:t>–</w:t>
                    </w:r>
                    <w:r w:rsidR="00574B66" w:rsidRPr="00157BCC">
                      <w:rPr>
                        <w:sz w:val="18"/>
                        <w:szCs w:val="18"/>
                      </w:rPr>
                      <w:t>5.8)</w:t>
                    </w:r>
                  </w:sdtContent>
                </w:sdt>
              </w:p>
            </w:sdtContent>
          </w:sdt>
        </w:tc>
        <w:tc>
          <w:tcPr>
            <w:tcW w:w="13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23"/>
              <w:id w:val="-1195298644"/>
            </w:sdtPr>
            <w:sdtContent>
              <w:p w14:paraId="57C1A6E6" w14:textId="27D29D71" w:rsidR="00574B66" w:rsidRPr="00157BCC" w:rsidRDefault="00000000" w:rsidP="00574B66">
                <w:pPr>
                  <w:spacing w:line="276" w:lineRule="auto"/>
                  <w:jc w:val="center"/>
                </w:pPr>
                <w:sdt>
                  <w:sdtPr>
                    <w:tag w:val="goog_rdk_122"/>
                    <w:id w:val="2099433379"/>
                  </w:sdtPr>
                  <w:sdtContent>
                    <w:r w:rsidR="00574B66" w:rsidRPr="00157BCC">
                      <w:rPr>
                        <w:sz w:val="18"/>
                        <w:szCs w:val="18"/>
                      </w:rPr>
                      <w:t>6.1 (5.5</w:t>
                    </w:r>
                    <w:r w:rsidR="00A346AA" w:rsidRPr="00157BCC">
                      <w:rPr>
                        <w:sz w:val="18"/>
                        <w:szCs w:val="18"/>
                      </w:rPr>
                      <w:t>–</w:t>
                    </w:r>
                    <w:r w:rsidR="00574B66" w:rsidRPr="00157BCC">
                      <w:rPr>
                        <w:sz w:val="18"/>
                        <w:szCs w:val="18"/>
                      </w:rPr>
                      <w:t>6.8)</w:t>
                    </w:r>
                  </w:sdtContent>
                </w:sdt>
              </w:p>
            </w:sdtContent>
          </w:sdt>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25"/>
              <w:id w:val="151177742"/>
            </w:sdtPr>
            <w:sdtContent>
              <w:p w14:paraId="3B2C9FD8" w14:textId="3FE40F37" w:rsidR="00574B66" w:rsidRPr="00157BCC" w:rsidRDefault="00000000" w:rsidP="00574B66">
                <w:pPr>
                  <w:spacing w:line="276" w:lineRule="auto"/>
                  <w:jc w:val="center"/>
                </w:pPr>
                <w:sdt>
                  <w:sdtPr>
                    <w:tag w:val="goog_rdk_124"/>
                    <w:id w:val="-753200040"/>
                  </w:sdtPr>
                  <w:sdtContent>
                    <w:r w:rsidR="00574B66" w:rsidRPr="00157BCC">
                      <w:rPr>
                        <w:sz w:val="18"/>
                        <w:szCs w:val="18"/>
                      </w:rPr>
                      <w:t>4.4 (3.9</w:t>
                    </w:r>
                    <w:r w:rsidR="00A346AA" w:rsidRPr="00157BCC">
                      <w:rPr>
                        <w:sz w:val="18"/>
                        <w:szCs w:val="18"/>
                      </w:rPr>
                      <w:t>–</w:t>
                    </w:r>
                    <w:r w:rsidR="00574B66" w:rsidRPr="00157BCC">
                      <w:rPr>
                        <w:sz w:val="18"/>
                        <w:szCs w:val="18"/>
                      </w:rPr>
                      <w:t>5.0)</w:t>
                    </w:r>
                  </w:sdtContent>
                </w:sdt>
              </w:p>
            </w:sdtContent>
          </w:sdt>
        </w:tc>
        <w:tc>
          <w:tcPr>
            <w:tcW w:w="13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27"/>
              <w:id w:val="-827525007"/>
            </w:sdtPr>
            <w:sdtContent>
              <w:p w14:paraId="39FCF697" w14:textId="026B38E4" w:rsidR="00574B66" w:rsidRPr="00157BCC" w:rsidRDefault="00000000" w:rsidP="00574B66">
                <w:pPr>
                  <w:spacing w:line="276" w:lineRule="auto"/>
                  <w:jc w:val="center"/>
                </w:pPr>
                <w:sdt>
                  <w:sdtPr>
                    <w:tag w:val="goog_rdk_126"/>
                    <w:id w:val="-2016444495"/>
                  </w:sdtPr>
                  <w:sdtContent>
                    <w:r w:rsidR="00574B66" w:rsidRPr="00157BCC">
                      <w:rPr>
                        <w:sz w:val="18"/>
                        <w:szCs w:val="18"/>
                      </w:rPr>
                      <w:t>4.5 (4.1</w:t>
                    </w:r>
                    <w:r w:rsidR="00A346AA" w:rsidRPr="00157BCC">
                      <w:rPr>
                        <w:sz w:val="18"/>
                        <w:szCs w:val="18"/>
                      </w:rPr>
                      <w:t>–</w:t>
                    </w:r>
                    <w:r w:rsidR="00574B66" w:rsidRPr="00157BCC">
                      <w:rPr>
                        <w:sz w:val="18"/>
                        <w:szCs w:val="18"/>
                      </w:rPr>
                      <w:t>5.1)</w:t>
                    </w:r>
                  </w:sdtContent>
                </w:sdt>
              </w:p>
            </w:sdtContent>
          </w:sdt>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29"/>
              <w:id w:val="46277048"/>
            </w:sdtPr>
            <w:sdtContent>
              <w:p w14:paraId="388CBF85" w14:textId="7CC44264" w:rsidR="00574B66" w:rsidRPr="00157BCC" w:rsidRDefault="00000000" w:rsidP="00574B66">
                <w:pPr>
                  <w:spacing w:line="276" w:lineRule="auto"/>
                  <w:jc w:val="center"/>
                </w:pPr>
                <w:sdt>
                  <w:sdtPr>
                    <w:tag w:val="goog_rdk_128"/>
                    <w:id w:val="-593631897"/>
                  </w:sdtPr>
                  <w:sdtContent>
                    <w:r w:rsidR="00574B66" w:rsidRPr="00157BCC">
                      <w:rPr>
                        <w:sz w:val="18"/>
                        <w:szCs w:val="18"/>
                      </w:rPr>
                      <w:t>1.8 (1.3</w:t>
                    </w:r>
                    <w:r w:rsidR="00A346AA" w:rsidRPr="00157BCC">
                      <w:rPr>
                        <w:sz w:val="18"/>
                        <w:szCs w:val="18"/>
                      </w:rPr>
                      <w:t>–</w:t>
                    </w:r>
                    <w:r w:rsidR="00574B66" w:rsidRPr="00157BCC">
                      <w:rPr>
                        <w:sz w:val="18"/>
                        <w:szCs w:val="18"/>
                      </w:rPr>
                      <w:t>2.4)</w:t>
                    </w:r>
                  </w:sdtContent>
                </w:sdt>
              </w:p>
            </w:sdtContent>
          </w:sdt>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31"/>
              <w:id w:val="-114603958"/>
            </w:sdtPr>
            <w:sdtContent>
              <w:p w14:paraId="0A9C21CB" w14:textId="353F6843" w:rsidR="00574B66" w:rsidRPr="00157BCC" w:rsidRDefault="00000000" w:rsidP="00574B66">
                <w:pPr>
                  <w:spacing w:line="276" w:lineRule="auto"/>
                  <w:jc w:val="center"/>
                </w:pPr>
                <w:sdt>
                  <w:sdtPr>
                    <w:tag w:val="goog_rdk_130"/>
                    <w:id w:val="-1889714235"/>
                  </w:sdtPr>
                  <w:sdtContent>
                    <w:r w:rsidR="00574B66" w:rsidRPr="00157BCC">
                      <w:rPr>
                        <w:sz w:val="18"/>
                        <w:szCs w:val="18"/>
                      </w:rPr>
                      <w:t>3.4 (2.7</w:t>
                    </w:r>
                    <w:r w:rsidR="00A346AA" w:rsidRPr="00157BCC">
                      <w:rPr>
                        <w:sz w:val="18"/>
                        <w:szCs w:val="18"/>
                      </w:rPr>
                      <w:t>–</w:t>
                    </w:r>
                    <w:r w:rsidR="00574B66" w:rsidRPr="00157BCC">
                      <w:rPr>
                        <w:sz w:val="18"/>
                        <w:szCs w:val="18"/>
                      </w:rPr>
                      <w:t>4.2)</w:t>
                    </w:r>
                  </w:sdtContent>
                </w:sdt>
              </w:p>
            </w:sdtContent>
          </w:sdt>
        </w:tc>
        <w:tc>
          <w:tcPr>
            <w:tcW w:w="1170" w:type="dxa"/>
            <w:shd w:val="clear" w:color="auto" w:fill="FFFFFF"/>
            <w:tcMar>
              <w:top w:w="100" w:type="dxa"/>
              <w:left w:w="100" w:type="dxa"/>
              <w:bottom w:w="100" w:type="dxa"/>
              <w:right w:w="100" w:type="dxa"/>
            </w:tcMar>
          </w:tcPr>
          <w:sdt>
            <w:sdtPr>
              <w:tag w:val="goog_rdk_133"/>
              <w:id w:val="-1098865765"/>
            </w:sdtPr>
            <w:sdtContent>
              <w:p w14:paraId="22C91F5F" w14:textId="37751257" w:rsidR="00574B66" w:rsidRPr="00157BCC" w:rsidRDefault="00000000" w:rsidP="00574B66">
                <w:pPr>
                  <w:jc w:val="center"/>
                </w:pPr>
                <w:sdt>
                  <w:sdtPr>
                    <w:tag w:val="goog_rdk_132"/>
                    <w:id w:val="-826583699"/>
                  </w:sdtPr>
                  <w:sdtContent>
                    <w:r w:rsidR="00574B66" w:rsidRPr="00157BCC">
                      <w:rPr>
                        <w:sz w:val="18"/>
                        <w:szCs w:val="18"/>
                      </w:rPr>
                      <w:t>0.2 (0.1</w:t>
                    </w:r>
                    <w:r w:rsidR="00A346AA" w:rsidRPr="00157BCC">
                      <w:rPr>
                        <w:sz w:val="18"/>
                        <w:szCs w:val="18"/>
                      </w:rPr>
                      <w:t>–</w:t>
                    </w:r>
                    <w:r w:rsidR="00574B66" w:rsidRPr="00157BCC">
                      <w:rPr>
                        <w:sz w:val="18"/>
                        <w:szCs w:val="18"/>
                      </w:rPr>
                      <w:t>0.9)</w:t>
                    </w:r>
                  </w:sdtContent>
                </w:sdt>
              </w:p>
            </w:sdtContent>
          </w:sdt>
        </w:tc>
        <w:tc>
          <w:tcPr>
            <w:tcW w:w="1178" w:type="dxa"/>
            <w:shd w:val="clear" w:color="auto" w:fill="FFFFFF"/>
            <w:tcMar>
              <w:top w:w="100" w:type="dxa"/>
              <w:left w:w="100" w:type="dxa"/>
              <w:bottom w:w="100" w:type="dxa"/>
              <w:right w:w="100" w:type="dxa"/>
            </w:tcMar>
          </w:tcPr>
          <w:sdt>
            <w:sdtPr>
              <w:tag w:val="goog_rdk_135"/>
              <w:id w:val="-1618676834"/>
            </w:sdtPr>
            <w:sdtContent>
              <w:p w14:paraId="18C542F3" w14:textId="10AE32EC" w:rsidR="00574B66" w:rsidRPr="00157BCC" w:rsidRDefault="00000000" w:rsidP="00574B66">
                <w:pPr>
                  <w:jc w:val="center"/>
                </w:pPr>
                <w:sdt>
                  <w:sdtPr>
                    <w:tag w:val="goog_rdk_134"/>
                    <w:id w:val="1342280451"/>
                  </w:sdtPr>
                  <w:sdtContent>
                    <w:r w:rsidR="00574B66" w:rsidRPr="00157BCC">
                      <w:rPr>
                        <w:sz w:val="18"/>
                        <w:szCs w:val="18"/>
                      </w:rPr>
                      <w:t>0.7 (0.3</w:t>
                    </w:r>
                    <w:r w:rsidR="00A346AA" w:rsidRPr="00157BCC">
                      <w:rPr>
                        <w:sz w:val="18"/>
                        <w:szCs w:val="18"/>
                      </w:rPr>
                      <w:t>–</w:t>
                    </w:r>
                    <w:r w:rsidR="00574B66" w:rsidRPr="00157BCC">
                      <w:rPr>
                        <w:sz w:val="18"/>
                        <w:szCs w:val="18"/>
                      </w:rPr>
                      <w:t>1.6)</w:t>
                    </w:r>
                  </w:sdtContent>
                </w:sdt>
              </w:p>
            </w:sdtContent>
          </w:sdt>
        </w:tc>
      </w:tr>
      <w:tr w:rsidR="00A949E4" w:rsidRPr="00157BCC" w14:paraId="0288E0F9" w14:textId="77777777" w:rsidTr="00B503CD">
        <w:trPr>
          <w:trHeight w:val="420"/>
          <w:jc w:val="center"/>
        </w:trPr>
        <w:tc>
          <w:tcPr>
            <w:tcW w:w="2692" w:type="dxa"/>
            <w:tcBorders>
              <w:top w:val="single" w:sz="6" w:space="0" w:color="CCCCCC"/>
              <w:left w:val="single" w:sz="6" w:space="0" w:color="000000"/>
              <w:bottom w:val="single" w:sz="6" w:space="0" w:color="CCCCCC"/>
            </w:tcBorders>
            <w:shd w:val="clear" w:color="auto" w:fill="FFFFFF"/>
            <w:tcMar>
              <w:top w:w="0" w:type="dxa"/>
              <w:left w:w="40" w:type="dxa"/>
              <w:bottom w:w="0" w:type="dxa"/>
              <w:right w:w="40" w:type="dxa"/>
            </w:tcMar>
            <w:vAlign w:val="center"/>
          </w:tcPr>
          <w:sdt>
            <w:sdtPr>
              <w:tag w:val="goog_rdk_137"/>
              <w:id w:val="555130300"/>
            </w:sdtPr>
            <w:sdtContent>
              <w:p w14:paraId="00001A64" w14:textId="4E995565" w:rsidR="00574B66" w:rsidRPr="00157BCC" w:rsidRDefault="00000000" w:rsidP="00E81374">
                <w:pPr>
                  <w:spacing w:line="276" w:lineRule="auto"/>
                  <w:rPr>
                    <w:b/>
                    <w:sz w:val="18"/>
                    <w:szCs w:val="18"/>
                  </w:rPr>
                </w:pPr>
                <w:sdt>
                  <w:sdtPr>
                    <w:tag w:val="goog_rdk_136"/>
                    <w:id w:val="-534421318"/>
                  </w:sdtPr>
                  <w:sdtContent>
                    <w:r w:rsidR="00574B66" w:rsidRPr="00157BCC">
                      <w:rPr>
                        <w:b/>
                        <w:sz w:val="18"/>
                        <w:szCs w:val="18"/>
                      </w:rPr>
                      <w:t>Bradyarrhythmias associated with syncope or pacemaker implant</w:t>
                    </w:r>
                  </w:sdtContent>
                </w:sdt>
              </w:p>
            </w:sdtContent>
          </w:sdt>
        </w:tc>
        <w:tc>
          <w:tcPr>
            <w:tcW w:w="126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tcPr>
          <w:p w14:paraId="00001A65" w14:textId="764A7A57" w:rsidR="00574B66" w:rsidRPr="00157BCC" w:rsidRDefault="00574B66" w:rsidP="00574B66">
            <w:pPr>
              <w:spacing w:line="276" w:lineRule="auto"/>
              <w:jc w:val="center"/>
              <w:rPr>
                <w:sz w:val="18"/>
                <w:szCs w:val="18"/>
                <w:highlight w:val="yellow"/>
              </w:rPr>
            </w:pPr>
          </w:p>
        </w:tc>
        <w:tc>
          <w:tcPr>
            <w:tcW w:w="135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tcPr>
          <w:p w14:paraId="00001A66" w14:textId="2642F305" w:rsidR="00574B66" w:rsidRPr="00157BCC" w:rsidRDefault="00574B66" w:rsidP="00574B66">
            <w:pPr>
              <w:spacing w:line="276" w:lineRule="auto"/>
              <w:jc w:val="center"/>
              <w:rPr>
                <w:sz w:val="18"/>
                <w:szCs w:val="18"/>
                <w:highlight w:val="yellow"/>
              </w:rPr>
            </w:pPr>
          </w:p>
        </w:tc>
        <w:tc>
          <w:tcPr>
            <w:tcW w:w="14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tcPr>
          <w:p w14:paraId="00001A67" w14:textId="145B8CD6" w:rsidR="00574B66" w:rsidRPr="00157BCC" w:rsidRDefault="00574B66" w:rsidP="00574B66">
            <w:pPr>
              <w:spacing w:line="276" w:lineRule="auto"/>
              <w:jc w:val="center"/>
              <w:rPr>
                <w:sz w:val="18"/>
                <w:szCs w:val="18"/>
                <w:highlight w:val="yellow"/>
              </w:rPr>
            </w:pPr>
          </w:p>
        </w:tc>
        <w:tc>
          <w:tcPr>
            <w:tcW w:w="135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tcPr>
          <w:p w14:paraId="00001A68" w14:textId="13DB7969" w:rsidR="00574B66" w:rsidRPr="00157BCC" w:rsidRDefault="00574B66" w:rsidP="00574B66">
            <w:pPr>
              <w:spacing w:line="276" w:lineRule="auto"/>
              <w:jc w:val="center"/>
              <w:rPr>
                <w:sz w:val="18"/>
                <w:szCs w:val="18"/>
                <w:highlight w:val="yellow"/>
              </w:rPr>
            </w:pPr>
          </w:p>
        </w:tc>
        <w:tc>
          <w:tcPr>
            <w:tcW w:w="126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tcPr>
          <w:p w14:paraId="00001A69" w14:textId="199C1FFD" w:rsidR="00574B66" w:rsidRPr="00157BCC" w:rsidRDefault="00574B66" w:rsidP="00574B66">
            <w:pPr>
              <w:spacing w:line="276" w:lineRule="auto"/>
              <w:jc w:val="center"/>
              <w:rPr>
                <w:sz w:val="18"/>
                <w:szCs w:val="18"/>
                <w:highlight w:val="yellow"/>
              </w:rPr>
            </w:pPr>
          </w:p>
        </w:tc>
        <w:tc>
          <w:tcPr>
            <w:tcW w:w="126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tcPr>
          <w:p w14:paraId="00001A6A" w14:textId="3F3324DB" w:rsidR="00574B66" w:rsidRPr="00157BCC" w:rsidRDefault="00574B66" w:rsidP="00574B66">
            <w:pPr>
              <w:spacing w:line="276" w:lineRule="auto"/>
              <w:jc w:val="center"/>
              <w:rPr>
                <w:sz w:val="18"/>
                <w:szCs w:val="18"/>
                <w:highlight w:val="yellow"/>
              </w:rPr>
            </w:pPr>
          </w:p>
        </w:tc>
        <w:tc>
          <w:tcPr>
            <w:tcW w:w="1170" w:type="dxa"/>
            <w:shd w:val="clear" w:color="auto" w:fill="FFFFFF"/>
            <w:tcMar>
              <w:top w:w="100" w:type="dxa"/>
              <w:left w:w="100" w:type="dxa"/>
              <w:bottom w:w="100" w:type="dxa"/>
              <w:right w:w="100" w:type="dxa"/>
            </w:tcMar>
          </w:tcPr>
          <w:p w14:paraId="00001A6B" w14:textId="16C3E83D" w:rsidR="00574B66" w:rsidRPr="00157BCC" w:rsidRDefault="00574B66" w:rsidP="00574B66">
            <w:pPr>
              <w:jc w:val="center"/>
              <w:rPr>
                <w:sz w:val="18"/>
                <w:szCs w:val="18"/>
                <w:highlight w:val="yellow"/>
              </w:rPr>
            </w:pPr>
          </w:p>
        </w:tc>
        <w:tc>
          <w:tcPr>
            <w:tcW w:w="1178" w:type="dxa"/>
            <w:shd w:val="clear" w:color="auto" w:fill="FFFFFF"/>
            <w:tcMar>
              <w:top w:w="100" w:type="dxa"/>
              <w:left w:w="100" w:type="dxa"/>
              <w:bottom w:w="100" w:type="dxa"/>
              <w:right w:w="100" w:type="dxa"/>
            </w:tcMar>
          </w:tcPr>
          <w:p w14:paraId="00001A6C" w14:textId="2D99E908" w:rsidR="00574B66" w:rsidRPr="00157BCC" w:rsidRDefault="00574B66" w:rsidP="00574B66">
            <w:pPr>
              <w:jc w:val="center"/>
              <w:rPr>
                <w:sz w:val="18"/>
                <w:szCs w:val="18"/>
                <w:highlight w:val="yellow"/>
              </w:rPr>
            </w:pPr>
          </w:p>
        </w:tc>
      </w:tr>
      <w:tr w:rsidR="00A949E4" w:rsidRPr="00157BCC" w14:paraId="0D1C7A7E" w14:textId="77777777" w:rsidTr="00B503CD">
        <w:trPr>
          <w:trHeight w:val="420"/>
          <w:jc w:val="center"/>
        </w:trPr>
        <w:tc>
          <w:tcPr>
            <w:tcW w:w="2692" w:type="dxa"/>
            <w:tcBorders>
              <w:top w:val="single" w:sz="6" w:space="0" w:color="CCCCCC"/>
              <w:left w:val="single" w:sz="6" w:space="0" w:color="000000"/>
              <w:bottom w:val="single" w:sz="6" w:space="0" w:color="CCCCCC"/>
            </w:tcBorders>
            <w:shd w:val="clear" w:color="auto" w:fill="FFFFFF"/>
            <w:tcMar>
              <w:top w:w="0" w:type="dxa"/>
              <w:left w:w="40" w:type="dxa"/>
              <w:bottom w:w="0" w:type="dxa"/>
              <w:right w:w="40" w:type="dxa"/>
            </w:tcMar>
            <w:vAlign w:val="center"/>
          </w:tcPr>
          <w:p w14:paraId="1F355912" w14:textId="240E6663" w:rsidR="001F000A" w:rsidRPr="00157BCC" w:rsidRDefault="001F000A" w:rsidP="00E81374">
            <w:pPr>
              <w:spacing w:line="276" w:lineRule="auto"/>
            </w:pPr>
            <w:r w:rsidRPr="00157BCC">
              <w:rPr>
                <w:sz w:val="18"/>
                <w:szCs w:val="18"/>
              </w:rPr>
              <w:t>n (%) with outcome by 24 months</w:t>
            </w:r>
          </w:p>
        </w:tc>
        <w:tc>
          <w:tcPr>
            <w:tcW w:w="126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14:paraId="5CA6CF78" w14:textId="06BC47AF" w:rsidR="001F000A" w:rsidRPr="00157BCC" w:rsidRDefault="001F000A" w:rsidP="001F000A">
            <w:pPr>
              <w:spacing w:line="276" w:lineRule="auto"/>
              <w:jc w:val="center"/>
            </w:pPr>
            <w:r w:rsidRPr="00157BCC">
              <w:rPr>
                <w:rFonts w:ascii="Times" w:hAnsi="Times" w:cs="Calibri"/>
                <w:sz w:val="18"/>
                <w:szCs w:val="18"/>
              </w:rPr>
              <w:t>111 (1.3%)</w:t>
            </w:r>
          </w:p>
        </w:tc>
        <w:tc>
          <w:tcPr>
            <w:tcW w:w="135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67216D3" w14:textId="0016C072" w:rsidR="001F000A" w:rsidRPr="00157BCC" w:rsidRDefault="001F000A" w:rsidP="001F000A">
            <w:pPr>
              <w:spacing w:line="276" w:lineRule="auto"/>
              <w:jc w:val="center"/>
            </w:pPr>
            <w:r w:rsidRPr="00157BCC">
              <w:rPr>
                <w:rFonts w:ascii="Times" w:hAnsi="Times" w:cs="Calibri"/>
                <w:sz w:val="18"/>
                <w:szCs w:val="18"/>
              </w:rPr>
              <w:t>207 (2.5%)</w:t>
            </w:r>
          </w:p>
        </w:tc>
        <w:tc>
          <w:tcPr>
            <w:tcW w:w="144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1E2432A" w14:textId="03E18DEA" w:rsidR="001F000A" w:rsidRPr="00157BCC" w:rsidRDefault="001F000A" w:rsidP="001F000A">
            <w:pPr>
              <w:spacing w:line="276" w:lineRule="auto"/>
              <w:jc w:val="center"/>
            </w:pPr>
            <w:r w:rsidRPr="00157BCC">
              <w:rPr>
                <w:rFonts w:ascii="Times" w:hAnsi="Times" w:cs="Calibri"/>
                <w:sz w:val="18"/>
                <w:szCs w:val="18"/>
              </w:rPr>
              <w:t>109 (1.0%)</w:t>
            </w:r>
          </w:p>
        </w:tc>
        <w:tc>
          <w:tcPr>
            <w:tcW w:w="135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0378A09" w14:textId="7F0DFBD5" w:rsidR="001F000A" w:rsidRPr="00157BCC" w:rsidRDefault="001F000A" w:rsidP="001F000A">
            <w:pPr>
              <w:spacing w:line="276" w:lineRule="auto"/>
              <w:jc w:val="center"/>
            </w:pPr>
            <w:r w:rsidRPr="00157BCC">
              <w:rPr>
                <w:rFonts w:ascii="Times" w:hAnsi="Times" w:cs="Calibri"/>
                <w:sz w:val="18"/>
                <w:szCs w:val="18"/>
              </w:rPr>
              <w:t>186 (1.7%)</w:t>
            </w:r>
          </w:p>
        </w:tc>
        <w:tc>
          <w:tcPr>
            <w:tcW w:w="126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DB744B3" w14:textId="56832038" w:rsidR="001F000A" w:rsidRPr="00157BCC" w:rsidRDefault="001F000A" w:rsidP="001F000A">
            <w:pPr>
              <w:spacing w:line="276" w:lineRule="auto"/>
              <w:jc w:val="center"/>
            </w:pPr>
            <w:r w:rsidRPr="00157BCC">
              <w:rPr>
                <w:rFonts w:ascii="Times" w:hAnsi="Times" w:cs="Calibri"/>
                <w:sz w:val="18"/>
                <w:szCs w:val="18"/>
              </w:rPr>
              <w:t>23 (0.74%)</w:t>
            </w:r>
          </w:p>
        </w:tc>
        <w:tc>
          <w:tcPr>
            <w:tcW w:w="126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AD3612A" w14:textId="7F77E61F" w:rsidR="001F000A" w:rsidRPr="00157BCC" w:rsidRDefault="001F000A" w:rsidP="001F000A">
            <w:pPr>
              <w:spacing w:line="276" w:lineRule="auto"/>
              <w:jc w:val="center"/>
            </w:pPr>
            <w:r w:rsidRPr="00157BCC">
              <w:rPr>
                <w:rFonts w:ascii="Times" w:hAnsi="Times" w:cs="Calibri"/>
                <w:sz w:val="18"/>
                <w:szCs w:val="18"/>
              </w:rPr>
              <w:t>47 (1.5%)</w:t>
            </w:r>
          </w:p>
        </w:tc>
        <w:tc>
          <w:tcPr>
            <w:tcW w:w="1170" w:type="dxa"/>
            <w:shd w:val="clear" w:color="auto" w:fill="FFFFFF"/>
            <w:tcMar>
              <w:top w:w="100" w:type="dxa"/>
              <w:left w:w="100" w:type="dxa"/>
              <w:bottom w:w="100" w:type="dxa"/>
              <w:right w:w="100" w:type="dxa"/>
            </w:tcMar>
            <w:vAlign w:val="bottom"/>
          </w:tcPr>
          <w:p w14:paraId="4A4375CD" w14:textId="11C53B39" w:rsidR="001F000A" w:rsidRPr="00157BCC" w:rsidRDefault="001F000A" w:rsidP="001F000A">
            <w:pPr>
              <w:jc w:val="center"/>
            </w:pPr>
            <w:r w:rsidRPr="00157BCC">
              <w:rPr>
                <w:rFonts w:ascii="Times" w:hAnsi="Times" w:cs="Calibri"/>
                <w:sz w:val="18"/>
                <w:szCs w:val="18"/>
              </w:rPr>
              <w:t>1 (0.</w:t>
            </w:r>
            <w:r w:rsidR="005C3C52" w:rsidRPr="00157BCC">
              <w:rPr>
                <w:rFonts w:ascii="Times" w:hAnsi="Times" w:cs="Calibri"/>
                <w:sz w:val="18"/>
                <w:szCs w:val="18"/>
              </w:rPr>
              <w:t>2</w:t>
            </w:r>
            <w:r w:rsidRPr="00157BCC">
              <w:rPr>
                <w:rFonts w:ascii="Times" w:hAnsi="Times" w:cs="Calibri"/>
                <w:sz w:val="18"/>
                <w:szCs w:val="18"/>
              </w:rPr>
              <w:t>%)</w:t>
            </w:r>
          </w:p>
        </w:tc>
        <w:tc>
          <w:tcPr>
            <w:tcW w:w="1178" w:type="dxa"/>
            <w:shd w:val="clear" w:color="auto" w:fill="FFFFFF"/>
            <w:tcMar>
              <w:top w:w="100" w:type="dxa"/>
              <w:left w:w="100" w:type="dxa"/>
              <w:bottom w:w="100" w:type="dxa"/>
              <w:right w:w="100" w:type="dxa"/>
            </w:tcMar>
            <w:vAlign w:val="bottom"/>
          </w:tcPr>
          <w:p w14:paraId="190B28BE" w14:textId="567DB19A" w:rsidR="001F000A" w:rsidRPr="00157BCC" w:rsidRDefault="001F000A" w:rsidP="001F000A">
            <w:pPr>
              <w:jc w:val="center"/>
            </w:pPr>
            <w:r w:rsidRPr="00157BCC">
              <w:rPr>
                <w:rFonts w:ascii="Times" w:hAnsi="Times" w:cs="Calibri"/>
                <w:sz w:val="18"/>
                <w:szCs w:val="18"/>
              </w:rPr>
              <w:t>1 (0.</w:t>
            </w:r>
            <w:r w:rsidR="005C3C52" w:rsidRPr="00157BCC">
              <w:rPr>
                <w:rFonts w:ascii="Times" w:hAnsi="Times" w:cs="Calibri"/>
                <w:sz w:val="18"/>
                <w:szCs w:val="18"/>
              </w:rPr>
              <w:t>2</w:t>
            </w:r>
            <w:r w:rsidRPr="00157BCC">
              <w:rPr>
                <w:rFonts w:ascii="Times" w:hAnsi="Times" w:cs="Calibri"/>
                <w:sz w:val="18"/>
                <w:szCs w:val="18"/>
              </w:rPr>
              <w:t>%)</w:t>
            </w:r>
          </w:p>
        </w:tc>
      </w:tr>
      <w:tr w:rsidR="001F000A" w:rsidRPr="00157BCC" w14:paraId="51AA3EEA" w14:textId="77777777" w:rsidTr="00B503CD">
        <w:trPr>
          <w:trHeight w:val="420"/>
          <w:jc w:val="center"/>
        </w:trPr>
        <w:tc>
          <w:tcPr>
            <w:tcW w:w="2692" w:type="dxa"/>
            <w:tcBorders>
              <w:top w:val="single" w:sz="6" w:space="0" w:color="CCCCCC"/>
              <w:left w:val="single" w:sz="6" w:space="0" w:color="000000"/>
              <w:bottom w:val="single" w:sz="6" w:space="0" w:color="000000"/>
            </w:tcBorders>
            <w:shd w:val="clear" w:color="auto" w:fill="FFFFFF"/>
            <w:tcMar>
              <w:top w:w="0" w:type="dxa"/>
              <w:left w:w="40" w:type="dxa"/>
              <w:bottom w:w="0" w:type="dxa"/>
              <w:right w:w="40" w:type="dxa"/>
            </w:tcMar>
            <w:vAlign w:val="center"/>
          </w:tcPr>
          <w:p w14:paraId="76D48919" w14:textId="6B6DD2D0" w:rsidR="001F000A" w:rsidRPr="00157BCC" w:rsidRDefault="001F000A" w:rsidP="00E81374">
            <w:pPr>
              <w:spacing w:line="276" w:lineRule="auto"/>
            </w:pPr>
            <w:r w:rsidRPr="00157BCC">
              <w:rPr>
                <w:sz w:val="18"/>
                <w:szCs w:val="18"/>
              </w:rPr>
              <w:t xml:space="preserve">Incidence </w:t>
            </w:r>
            <w:r w:rsidR="00403D5F" w:rsidRPr="00157BCC">
              <w:rPr>
                <w:sz w:val="18"/>
                <w:szCs w:val="18"/>
              </w:rPr>
              <w:t xml:space="preserve">rates </w:t>
            </w:r>
            <w:r w:rsidRPr="00157BCC">
              <w:rPr>
                <w:sz w:val="18"/>
                <w:szCs w:val="18"/>
              </w:rPr>
              <w:t>per 100 person-years (95% CI) at 24 months</w:t>
            </w:r>
          </w:p>
        </w:tc>
        <w:tc>
          <w:tcPr>
            <w:tcW w:w="12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sdt>
            <w:sdtPr>
              <w:tag w:val="goog_rdk_139"/>
              <w:id w:val="-393048436"/>
            </w:sdtPr>
            <w:sdtContent>
              <w:p w14:paraId="529C7719" w14:textId="6F3D6E92" w:rsidR="001F000A" w:rsidRPr="00157BCC" w:rsidRDefault="00000000" w:rsidP="001F000A">
                <w:pPr>
                  <w:spacing w:line="276" w:lineRule="auto"/>
                  <w:jc w:val="center"/>
                </w:pPr>
                <w:sdt>
                  <w:sdtPr>
                    <w:tag w:val="goog_rdk_138"/>
                    <w:id w:val="41407366"/>
                  </w:sdtPr>
                  <w:sdtContent>
                    <w:r w:rsidR="001F000A" w:rsidRPr="00157BCC">
                      <w:rPr>
                        <w:sz w:val="18"/>
                        <w:szCs w:val="18"/>
                      </w:rPr>
                      <w:t>4.3 (3.7</w:t>
                    </w:r>
                    <w:r w:rsidR="00A346AA" w:rsidRPr="00157BCC">
                      <w:rPr>
                        <w:sz w:val="18"/>
                        <w:szCs w:val="18"/>
                      </w:rPr>
                      <w:t>–</w:t>
                    </w:r>
                    <w:r w:rsidR="001F000A" w:rsidRPr="00157BCC">
                      <w:rPr>
                        <w:sz w:val="18"/>
                        <w:szCs w:val="18"/>
                      </w:rPr>
                      <w:t>5.0)</w:t>
                    </w:r>
                  </w:sdtContent>
                </w:sdt>
              </w:p>
            </w:sdtContent>
          </w:sdt>
        </w:tc>
        <w:tc>
          <w:tcPr>
            <w:tcW w:w="13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41"/>
              <w:id w:val="405351976"/>
            </w:sdtPr>
            <w:sdtContent>
              <w:p w14:paraId="5791CD07" w14:textId="624CBC56" w:rsidR="001F000A" w:rsidRPr="00157BCC" w:rsidRDefault="00000000" w:rsidP="001F000A">
                <w:pPr>
                  <w:spacing w:line="276" w:lineRule="auto"/>
                  <w:jc w:val="center"/>
                </w:pPr>
                <w:sdt>
                  <w:sdtPr>
                    <w:tag w:val="goog_rdk_140"/>
                    <w:id w:val="-236634956"/>
                  </w:sdtPr>
                  <w:sdtContent>
                    <w:r w:rsidR="001F000A" w:rsidRPr="00157BCC">
                      <w:rPr>
                        <w:sz w:val="18"/>
                        <w:szCs w:val="18"/>
                      </w:rPr>
                      <w:t>5.0 (4.5</w:t>
                    </w:r>
                    <w:r w:rsidR="00A346AA" w:rsidRPr="00157BCC">
                      <w:rPr>
                        <w:sz w:val="18"/>
                        <w:szCs w:val="18"/>
                      </w:rPr>
                      <w:t>–</w:t>
                    </w:r>
                    <w:r w:rsidR="001F000A" w:rsidRPr="00157BCC">
                      <w:rPr>
                        <w:sz w:val="18"/>
                        <w:szCs w:val="18"/>
                      </w:rPr>
                      <w:t>5.6)</w:t>
                    </w:r>
                  </w:sdtContent>
                </w:sdt>
              </w:p>
            </w:sdtContent>
          </w:sdt>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43"/>
              <w:id w:val="588739462"/>
            </w:sdtPr>
            <w:sdtContent>
              <w:p w14:paraId="0F73624F" w14:textId="37E5E070" w:rsidR="001F000A" w:rsidRPr="00157BCC" w:rsidRDefault="00000000" w:rsidP="001F000A">
                <w:pPr>
                  <w:spacing w:line="276" w:lineRule="auto"/>
                  <w:jc w:val="center"/>
                </w:pPr>
                <w:sdt>
                  <w:sdtPr>
                    <w:tag w:val="goog_rdk_142"/>
                    <w:id w:val="1204675596"/>
                  </w:sdtPr>
                  <w:sdtContent>
                    <w:r w:rsidR="001F000A" w:rsidRPr="00157BCC">
                      <w:rPr>
                        <w:sz w:val="18"/>
                        <w:szCs w:val="18"/>
                      </w:rPr>
                      <w:t>2.6 (2.2</w:t>
                    </w:r>
                    <w:r w:rsidR="00A346AA" w:rsidRPr="00157BCC">
                      <w:rPr>
                        <w:sz w:val="18"/>
                        <w:szCs w:val="18"/>
                      </w:rPr>
                      <w:t>–</w:t>
                    </w:r>
                    <w:r w:rsidR="001F000A" w:rsidRPr="00157BCC">
                      <w:rPr>
                        <w:sz w:val="18"/>
                        <w:szCs w:val="18"/>
                      </w:rPr>
                      <w:t>3.0)</w:t>
                    </w:r>
                  </w:sdtContent>
                </w:sdt>
              </w:p>
            </w:sdtContent>
          </w:sdt>
        </w:tc>
        <w:tc>
          <w:tcPr>
            <w:tcW w:w="13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45"/>
              <w:id w:val="284927733"/>
            </w:sdtPr>
            <w:sdtContent>
              <w:p w14:paraId="588F1F3B" w14:textId="50EA8599" w:rsidR="001F000A" w:rsidRPr="00157BCC" w:rsidRDefault="00000000" w:rsidP="001F000A">
                <w:pPr>
                  <w:spacing w:line="276" w:lineRule="auto"/>
                  <w:jc w:val="center"/>
                </w:pPr>
                <w:sdt>
                  <w:sdtPr>
                    <w:tag w:val="goog_rdk_144"/>
                    <w:id w:val="1908805348"/>
                  </w:sdtPr>
                  <w:sdtContent>
                    <w:r w:rsidR="001F000A" w:rsidRPr="00157BCC">
                      <w:rPr>
                        <w:sz w:val="18"/>
                        <w:szCs w:val="18"/>
                      </w:rPr>
                      <w:t>3.2 (2.8</w:t>
                    </w:r>
                    <w:r w:rsidR="00A346AA" w:rsidRPr="00157BCC">
                      <w:rPr>
                        <w:sz w:val="18"/>
                        <w:szCs w:val="18"/>
                      </w:rPr>
                      <w:t>–</w:t>
                    </w:r>
                    <w:r w:rsidR="001F000A" w:rsidRPr="00157BCC">
                      <w:rPr>
                        <w:sz w:val="18"/>
                        <w:szCs w:val="18"/>
                      </w:rPr>
                      <w:t>3.6)</w:t>
                    </w:r>
                  </w:sdtContent>
                </w:sdt>
              </w:p>
            </w:sdtContent>
          </w:sdt>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47"/>
              <w:id w:val="-2146507239"/>
            </w:sdtPr>
            <w:sdtContent>
              <w:p w14:paraId="05ADEC8F" w14:textId="069BAD14" w:rsidR="001F000A" w:rsidRPr="00157BCC" w:rsidRDefault="00000000" w:rsidP="001F000A">
                <w:pPr>
                  <w:spacing w:line="276" w:lineRule="auto"/>
                  <w:jc w:val="center"/>
                </w:pPr>
                <w:sdt>
                  <w:sdtPr>
                    <w:tag w:val="goog_rdk_146"/>
                    <w:id w:val="-1115981434"/>
                  </w:sdtPr>
                  <w:sdtContent>
                    <w:r w:rsidR="001F000A" w:rsidRPr="00157BCC">
                      <w:rPr>
                        <w:sz w:val="18"/>
                        <w:szCs w:val="18"/>
                      </w:rPr>
                      <w:t>0.9 (0.6</w:t>
                    </w:r>
                    <w:r w:rsidR="00A346AA" w:rsidRPr="00157BCC">
                      <w:rPr>
                        <w:sz w:val="18"/>
                        <w:szCs w:val="18"/>
                      </w:rPr>
                      <w:t>–</w:t>
                    </w:r>
                    <w:r w:rsidR="001F000A" w:rsidRPr="00157BCC">
                      <w:rPr>
                        <w:sz w:val="18"/>
                        <w:szCs w:val="18"/>
                      </w:rPr>
                      <w:t>1.4)</w:t>
                    </w:r>
                  </w:sdtContent>
                </w:sdt>
              </w:p>
            </w:sdtContent>
          </w:sdt>
        </w:tc>
        <w:tc>
          <w:tcPr>
            <w:tcW w:w="12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sdt>
            <w:sdtPr>
              <w:tag w:val="goog_rdk_149"/>
              <w:id w:val="1876893189"/>
            </w:sdtPr>
            <w:sdtContent>
              <w:p w14:paraId="7C58E06B" w14:textId="434D49C0" w:rsidR="001F000A" w:rsidRPr="00157BCC" w:rsidRDefault="00000000" w:rsidP="001F000A">
                <w:pPr>
                  <w:spacing w:line="276" w:lineRule="auto"/>
                  <w:jc w:val="center"/>
                </w:pPr>
                <w:sdt>
                  <w:sdtPr>
                    <w:tag w:val="goog_rdk_148"/>
                    <w:id w:val="-50693004"/>
                  </w:sdtPr>
                  <w:sdtContent>
                    <w:r w:rsidR="001F000A" w:rsidRPr="00157BCC">
                      <w:rPr>
                        <w:sz w:val="18"/>
                        <w:szCs w:val="18"/>
                      </w:rPr>
                      <w:t>1.7 (1.2</w:t>
                    </w:r>
                    <w:r w:rsidR="00A346AA" w:rsidRPr="00157BCC">
                      <w:rPr>
                        <w:sz w:val="18"/>
                        <w:szCs w:val="18"/>
                      </w:rPr>
                      <w:t>–</w:t>
                    </w:r>
                    <w:r w:rsidR="001F000A" w:rsidRPr="00157BCC">
                      <w:rPr>
                        <w:sz w:val="18"/>
                        <w:szCs w:val="18"/>
                      </w:rPr>
                      <w:t>2.2)</w:t>
                    </w:r>
                  </w:sdtContent>
                </w:sdt>
              </w:p>
            </w:sdtContent>
          </w:sdt>
        </w:tc>
        <w:tc>
          <w:tcPr>
            <w:tcW w:w="1170" w:type="dxa"/>
            <w:shd w:val="clear" w:color="auto" w:fill="FFFFFF"/>
            <w:tcMar>
              <w:top w:w="100" w:type="dxa"/>
              <w:left w:w="100" w:type="dxa"/>
              <w:bottom w:w="100" w:type="dxa"/>
              <w:right w:w="100" w:type="dxa"/>
            </w:tcMar>
          </w:tcPr>
          <w:sdt>
            <w:sdtPr>
              <w:tag w:val="goog_rdk_151"/>
              <w:id w:val="-999432888"/>
            </w:sdtPr>
            <w:sdtContent>
              <w:p w14:paraId="78A66B18" w14:textId="14D1E38C" w:rsidR="001F000A" w:rsidRPr="00157BCC" w:rsidRDefault="00000000" w:rsidP="001F000A">
                <w:pPr>
                  <w:jc w:val="center"/>
                </w:pPr>
                <w:sdt>
                  <w:sdtPr>
                    <w:tag w:val="goog_rdk_150"/>
                    <w:id w:val="2142459119"/>
                  </w:sdtPr>
                  <w:sdtContent>
                    <w:r w:rsidR="001F000A" w:rsidRPr="00157BCC">
                      <w:rPr>
                        <w:sz w:val="18"/>
                        <w:szCs w:val="18"/>
                      </w:rPr>
                      <w:t>0.1 (0.0</w:t>
                    </w:r>
                    <w:r w:rsidR="00A346AA" w:rsidRPr="00157BCC">
                      <w:rPr>
                        <w:sz w:val="18"/>
                        <w:szCs w:val="18"/>
                      </w:rPr>
                      <w:t>–</w:t>
                    </w:r>
                    <w:r w:rsidR="001F000A" w:rsidRPr="00157BCC">
                      <w:rPr>
                        <w:sz w:val="18"/>
                        <w:szCs w:val="18"/>
                      </w:rPr>
                      <w:t>0.8)</w:t>
                    </w:r>
                  </w:sdtContent>
                </w:sdt>
              </w:p>
            </w:sdtContent>
          </w:sdt>
        </w:tc>
        <w:tc>
          <w:tcPr>
            <w:tcW w:w="1178" w:type="dxa"/>
            <w:shd w:val="clear" w:color="auto" w:fill="FFFFFF"/>
            <w:tcMar>
              <w:top w:w="100" w:type="dxa"/>
              <w:left w:w="100" w:type="dxa"/>
              <w:bottom w:w="100" w:type="dxa"/>
              <w:right w:w="100" w:type="dxa"/>
            </w:tcMar>
          </w:tcPr>
          <w:sdt>
            <w:sdtPr>
              <w:tag w:val="goog_rdk_153"/>
              <w:id w:val="-1517695784"/>
            </w:sdtPr>
            <w:sdtContent>
              <w:p w14:paraId="23676C16" w14:textId="1544E55F" w:rsidR="001F000A" w:rsidRPr="00157BCC" w:rsidRDefault="00000000" w:rsidP="001F000A">
                <w:pPr>
                  <w:jc w:val="center"/>
                </w:pPr>
                <w:sdt>
                  <w:sdtPr>
                    <w:tag w:val="goog_rdk_152"/>
                    <w:id w:val="-594469535"/>
                  </w:sdtPr>
                  <w:sdtContent>
                    <w:r w:rsidR="001F000A" w:rsidRPr="00157BCC">
                      <w:rPr>
                        <w:sz w:val="18"/>
                        <w:szCs w:val="18"/>
                      </w:rPr>
                      <w:t>0.1 (0.0</w:t>
                    </w:r>
                    <w:r w:rsidR="00A346AA" w:rsidRPr="00157BCC">
                      <w:rPr>
                        <w:sz w:val="18"/>
                        <w:szCs w:val="18"/>
                      </w:rPr>
                      <w:t>–</w:t>
                    </w:r>
                    <w:r w:rsidR="001F000A" w:rsidRPr="00157BCC">
                      <w:rPr>
                        <w:sz w:val="18"/>
                        <w:szCs w:val="18"/>
                      </w:rPr>
                      <w:t>0.9)</w:t>
                    </w:r>
                  </w:sdtContent>
                </w:sdt>
              </w:p>
            </w:sdtContent>
          </w:sdt>
        </w:tc>
      </w:tr>
    </w:tbl>
    <w:p w14:paraId="00001A6E" w14:textId="7F26F08A" w:rsidR="0042791C" w:rsidRPr="00157BCC" w:rsidRDefault="003A3E40" w:rsidP="00C6192C">
      <w:pPr>
        <w:widowControl/>
        <w:spacing w:before="40" w:line="276" w:lineRule="auto"/>
        <w:ind w:left="1267" w:right="763"/>
        <w:sectPr w:rsidR="0042791C" w:rsidRPr="00157BCC" w:rsidSect="00C90E73">
          <w:pgSz w:w="15840" w:h="12240" w:orient="landscape"/>
          <w:pgMar w:top="1380" w:right="600" w:bottom="1200" w:left="180" w:header="0" w:footer="1009" w:gutter="0"/>
          <w:cols w:space="720"/>
        </w:sectPr>
      </w:pPr>
      <w:r w:rsidRPr="00157BCC">
        <w:rPr>
          <w:sz w:val="16"/>
          <w:szCs w:val="16"/>
        </w:rPr>
        <w:t xml:space="preserve">AF=atrial fibrillation; </w:t>
      </w:r>
      <w:r w:rsidR="006F2623" w:rsidRPr="00157BCC">
        <w:rPr>
          <w:sz w:val="16"/>
          <w:szCs w:val="16"/>
        </w:rPr>
        <w:t xml:space="preserve">CI=confidence interval; </w:t>
      </w:r>
      <w:r w:rsidR="00425BCD" w:rsidRPr="00157BCC">
        <w:rPr>
          <w:sz w:val="16"/>
          <w:szCs w:val="16"/>
        </w:rPr>
        <w:t>CV=</w:t>
      </w:r>
      <w:r w:rsidR="006F2623" w:rsidRPr="00157BCC">
        <w:rPr>
          <w:sz w:val="16"/>
          <w:szCs w:val="16"/>
        </w:rPr>
        <w:t>cardiovascular</w:t>
      </w:r>
      <w:r w:rsidR="00425BCD" w:rsidRPr="00157BCC">
        <w:rPr>
          <w:sz w:val="16"/>
          <w:szCs w:val="16"/>
        </w:rPr>
        <w:t xml:space="preserve">; </w:t>
      </w:r>
      <w:r w:rsidR="00C376B0" w:rsidRPr="00157BCC">
        <w:rPr>
          <w:sz w:val="16"/>
          <w:szCs w:val="16"/>
        </w:rPr>
        <w:t xml:space="preserve">MarketScan=Merative MarketScan database; </w:t>
      </w:r>
      <w:r w:rsidR="00425BCD" w:rsidRPr="00157BCC">
        <w:rPr>
          <w:sz w:val="16"/>
          <w:szCs w:val="16"/>
        </w:rPr>
        <w:t xml:space="preserve">NPR=National Patient Register; </w:t>
      </w:r>
      <w:r w:rsidR="00C376B0" w:rsidRPr="00157BCC">
        <w:rPr>
          <w:sz w:val="16"/>
          <w:szCs w:val="16"/>
        </w:rPr>
        <w:t xml:space="preserve">Optum=Optum CDM DOD database; </w:t>
      </w:r>
      <w:r w:rsidR="00425BCD" w:rsidRPr="00157BCC">
        <w:rPr>
          <w:sz w:val="16"/>
          <w:szCs w:val="16"/>
        </w:rPr>
        <w:t>V</w:t>
      </w:r>
      <w:r w:rsidR="00F05344" w:rsidRPr="00157BCC">
        <w:rPr>
          <w:sz w:val="16"/>
          <w:szCs w:val="16"/>
        </w:rPr>
        <w:t>H</w:t>
      </w:r>
      <w:r w:rsidR="00425BCD" w:rsidRPr="00157BCC">
        <w:rPr>
          <w:sz w:val="16"/>
          <w:szCs w:val="16"/>
        </w:rPr>
        <w:t xml:space="preserve">A EHR=Veterans </w:t>
      </w:r>
      <w:r w:rsidR="006F2623" w:rsidRPr="00157BCC">
        <w:rPr>
          <w:sz w:val="16"/>
          <w:szCs w:val="16"/>
        </w:rPr>
        <w:t xml:space="preserve">Health Administration </w:t>
      </w:r>
      <w:r w:rsidR="00425BCD" w:rsidRPr="00157BCC">
        <w:rPr>
          <w:sz w:val="16"/>
          <w:szCs w:val="16"/>
        </w:rPr>
        <w:t>Electronic Health Record</w:t>
      </w:r>
      <w:r w:rsidR="00403D5F" w:rsidRPr="00157BCC">
        <w:rPr>
          <w:sz w:val="16"/>
          <w:szCs w:val="16"/>
        </w:rPr>
        <w:t>.</w:t>
      </w:r>
      <w:r w:rsidR="00A53A3A" w:rsidRPr="00157BCC">
        <w:t xml:space="preserve">     </w:t>
      </w:r>
    </w:p>
    <w:p w14:paraId="00001A6F" w14:textId="77777777" w:rsidR="0042791C" w:rsidRPr="00157BCC" w:rsidRDefault="00425BCD">
      <w:pPr>
        <w:pStyle w:val="Heading1"/>
        <w:numPr>
          <w:ilvl w:val="1"/>
          <w:numId w:val="4"/>
        </w:numPr>
        <w:tabs>
          <w:tab w:val="left" w:pos="542"/>
        </w:tabs>
        <w:spacing w:before="79"/>
        <w:ind w:left="542" w:hanging="442"/>
      </w:pPr>
      <w:bookmarkStart w:id="24" w:name="_heading=h.2bn6wsx" w:colFirst="0" w:colLast="0"/>
      <w:bookmarkEnd w:id="24"/>
      <w:r w:rsidRPr="00157BCC">
        <w:lastRenderedPageBreak/>
        <w:t>Additional Sensitivity Analysis Results</w:t>
      </w:r>
    </w:p>
    <w:p w14:paraId="00001A70" w14:textId="55390F2B" w:rsidR="0042791C" w:rsidRPr="00157BCC" w:rsidRDefault="00425BCD">
      <w:pPr>
        <w:pBdr>
          <w:top w:val="nil"/>
          <w:left w:val="nil"/>
          <w:bottom w:val="nil"/>
          <w:right w:val="nil"/>
          <w:between w:val="nil"/>
        </w:pBdr>
        <w:spacing w:before="198"/>
        <w:ind w:left="400"/>
        <w:rPr>
          <w:color w:val="000000"/>
          <w:sz w:val="20"/>
          <w:szCs w:val="20"/>
        </w:rPr>
      </w:pPr>
      <w:r w:rsidRPr="00157BCC">
        <w:rPr>
          <w:color w:val="000000"/>
          <w:sz w:val="20"/>
          <w:szCs w:val="20"/>
        </w:rPr>
        <w:t>Results of additional sensitivity analyses are presented in Supplementa</w:t>
      </w:r>
      <w:r w:rsidR="00C41DE8" w:rsidRPr="00157BCC">
        <w:rPr>
          <w:color w:val="000000"/>
          <w:sz w:val="20"/>
          <w:szCs w:val="20"/>
        </w:rPr>
        <w:t>l</w:t>
      </w:r>
      <w:r w:rsidRPr="00157BCC">
        <w:rPr>
          <w:color w:val="000000"/>
          <w:sz w:val="20"/>
          <w:szCs w:val="20"/>
        </w:rPr>
        <w:t xml:space="preserve"> Table </w:t>
      </w:r>
      <w:r w:rsidR="00B94482" w:rsidRPr="00157BCC">
        <w:rPr>
          <w:color w:val="000000"/>
          <w:sz w:val="20"/>
          <w:szCs w:val="20"/>
        </w:rPr>
        <w:t>6</w:t>
      </w:r>
      <w:r w:rsidRPr="00157BCC">
        <w:rPr>
          <w:color w:val="000000"/>
          <w:sz w:val="20"/>
          <w:szCs w:val="20"/>
        </w:rPr>
        <w:t>.</w:t>
      </w:r>
    </w:p>
    <w:p w14:paraId="00001A71" w14:textId="77777777" w:rsidR="0042791C" w:rsidRPr="00157BCC" w:rsidRDefault="00425BCD">
      <w:pPr>
        <w:pStyle w:val="Heading1"/>
        <w:spacing w:before="203"/>
        <w:ind w:left="400"/>
      </w:pPr>
      <w:r w:rsidRPr="00157BCC">
        <w:t>Duration of Covariate Assessment Period</w:t>
      </w:r>
    </w:p>
    <w:p w14:paraId="00001A72" w14:textId="31B9C8FC" w:rsidR="0042791C" w:rsidRPr="00157BCC" w:rsidRDefault="00425BCD">
      <w:pPr>
        <w:pBdr>
          <w:top w:val="nil"/>
          <w:left w:val="nil"/>
          <w:bottom w:val="nil"/>
          <w:right w:val="nil"/>
          <w:between w:val="nil"/>
        </w:pBdr>
        <w:spacing w:before="197"/>
        <w:ind w:left="400" w:hanging="2"/>
        <w:rPr>
          <w:color w:val="000000"/>
          <w:sz w:val="20"/>
          <w:szCs w:val="20"/>
        </w:rPr>
      </w:pPr>
      <w:r w:rsidRPr="00157BCC">
        <w:rPr>
          <w:color w:val="000000"/>
          <w:sz w:val="20"/>
          <w:szCs w:val="20"/>
        </w:rPr>
        <w:t xml:space="preserve">For the sensitivity analysis </w:t>
      </w:r>
      <w:r w:rsidR="00582757" w:rsidRPr="00157BCC">
        <w:rPr>
          <w:color w:val="000000"/>
          <w:sz w:val="20"/>
          <w:szCs w:val="20"/>
        </w:rPr>
        <w:t>in which</w:t>
      </w:r>
      <w:r w:rsidRPr="00157BCC">
        <w:rPr>
          <w:color w:val="000000"/>
          <w:sz w:val="20"/>
          <w:szCs w:val="20"/>
        </w:rPr>
        <w:t xml:space="preserve"> covariates were assessed over all available data prior to index, pooled effect estimates for CV hospitalization and </w:t>
      </w:r>
      <w:r w:rsidR="00B503CD" w:rsidRPr="00157BCC">
        <w:rPr>
          <w:color w:val="000000"/>
          <w:sz w:val="20"/>
          <w:szCs w:val="20"/>
        </w:rPr>
        <w:t xml:space="preserve">ventricular arrhythmias </w:t>
      </w:r>
      <w:r w:rsidRPr="00157BCC">
        <w:rPr>
          <w:color w:val="000000"/>
          <w:sz w:val="20"/>
          <w:szCs w:val="20"/>
        </w:rPr>
        <w:t xml:space="preserve">were similar to </w:t>
      </w:r>
      <w:r w:rsidR="009106C3" w:rsidRPr="00157BCC">
        <w:rPr>
          <w:color w:val="000000"/>
          <w:sz w:val="20"/>
          <w:szCs w:val="20"/>
        </w:rPr>
        <w:t xml:space="preserve">those in </w:t>
      </w:r>
      <w:r w:rsidRPr="00157BCC">
        <w:rPr>
          <w:color w:val="000000"/>
          <w:sz w:val="20"/>
          <w:szCs w:val="20"/>
        </w:rPr>
        <w:t>the primary analysis.</w:t>
      </w:r>
    </w:p>
    <w:p w14:paraId="00001A73" w14:textId="77777777" w:rsidR="0042791C" w:rsidRPr="00157BCC" w:rsidRDefault="00425BCD">
      <w:pPr>
        <w:pStyle w:val="Heading1"/>
        <w:spacing w:before="202"/>
        <w:ind w:left="397"/>
      </w:pPr>
      <w:r w:rsidRPr="00157BCC">
        <w:t>ITT Analysis</w:t>
      </w:r>
    </w:p>
    <w:p w14:paraId="00001A74" w14:textId="77777777" w:rsidR="0042791C" w:rsidRPr="00157BCC" w:rsidRDefault="0042791C">
      <w:pPr>
        <w:pBdr>
          <w:top w:val="nil"/>
          <w:left w:val="nil"/>
          <w:bottom w:val="nil"/>
          <w:right w:val="nil"/>
          <w:between w:val="nil"/>
        </w:pBdr>
        <w:spacing w:before="7"/>
        <w:rPr>
          <w:b/>
          <w:color w:val="000000"/>
          <w:sz w:val="20"/>
          <w:szCs w:val="20"/>
        </w:rPr>
      </w:pPr>
    </w:p>
    <w:p w14:paraId="00001A75" w14:textId="6A55C404" w:rsidR="0042791C" w:rsidRPr="00157BCC" w:rsidRDefault="00425BCD">
      <w:pPr>
        <w:pBdr>
          <w:top w:val="nil"/>
          <w:left w:val="nil"/>
          <w:bottom w:val="nil"/>
          <w:right w:val="nil"/>
          <w:between w:val="nil"/>
        </w:pBdr>
        <w:ind w:left="400" w:right="266" w:hanging="2"/>
        <w:jc w:val="both"/>
        <w:rPr>
          <w:color w:val="000000"/>
          <w:sz w:val="20"/>
          <w:szCs w:val="20"/>
        </w:rPr>
      </w:pPr>
      <w:r w:rsidRPr="00157BCC">
        <w:rPr>
          <w:color w:val="000000"/>
          <w:sz w:val="20"/>
          <w:szCs w:val="20"/>
        </w:rPr>
        <w:t xml:space="preserve">For the analysis conducted using an ITT approach, no difference was observed in the hazard of CV hospitalization between the dronedarone and sotalol arms. A lower hazard for </w:t>
      </w:r>
      <w:r w:rsidR="00B503CD" w:rsidRPr="00157BCC">
        <w:rPr>
          <w:color w:val="000000"/>
          <w:sz w:val="20"/>
          <w:szCs w:val="20"/>
        </w:rPr>
        <w:t xml:space="preserve">ventricular arrhythmias </w:t>
      </w:r>
      <w:r w:rsidRPr="00157BCC">
        <w:rPr>
          <w:color w:val="000000"/>
          <w:sz w:val="20"/>
          <w:szCs w:val="20"/>
        </w:rPr>
        <w:t xml:space="preserve">was observed in patients treated with dronedarone, </w:t>
      </w:r>
      <w:r w:rsidR="009849D0" w:rsidRPr="00157BCC">
        <w:rPr>
          <w:color w:val="000000"/>
          <w:sz w:val="20"/>
          <w:szCs w:val="20"/>
        </w:rPr>
        <w:t>al</w:t>
      </w:r>
      <w:r w:rsidRPr="00157BCC">
        <w:rPr>
          <w:color w:val="000000"/>
          <w:sz w:val="20"/>
          <w:szCs w:val="20"/>
        </w:rPr>
        <w:t xml:space="preserve">though the effect was less pronounced </w:t>
      </w:r>
      <w:r w:rsidR="00BE6696" w:rsidRPr="00157BCC">
        <w:rPr>
          <w:color w:val="000000"/>
          <w:sz w:val="20"/>
          <w:szCs w:val="20"/>
        </w:rPr>
        <w:t xml:space="preserve">than in </w:t>
      </w:r>
      <w:r w:rsidRPr="00157BCC">
        <w:rPr>
          <w:color w:val="000000"/>
          <w:sz w:val="20"/>
          <w:szCs w:val="20"/>
        </w:rPr>
        <w:t>the primary analysis.</w:t>
      </w:r>
    </w:p>
    <w:p w14:paraId="00001A76" w14:textId="77777777" w:rsidR="0042791C" w:rsidRPr="00157BCC" w:rsidRDefault="0042791C">
      <w:pPr>
        <w:pBdr>
          <w:top w:val="nil"/>
          <w:left w:val="nil"/>
          <w:bottom w:val="nil"/>
          <w:right w:val="nil"/>
          <w:between w:val="nil"/>
        </w:pBdr>
        <w:spacing w:before="13"/>
        <w:rPr>
          <w:color w:val="000000"/>
          <w:sz w:val="20"/>
          <w:szCs w:val="20"/>
        </w:rPr>
      </w:pPr>
    </w:p>
    <w:p w14:paraId="00001A77" w14:textId="77777777" w:rsidR="0042791C" w:rsidRPr="00157BCC" w:rsidRDefault="00425BCD">
      <w:pPr>
        <w:pStyle w:val="Heading1"/>
        <w:ind w:left="397"/>
        <w:jc w:val="both"/>
      </w:pPr>
      <w:r w:rsidRPr="00157BCC">
        <w:t>QT Prolongation</w:t>
      </w:r>
    </w:p>
    <w:p w14:paraId="00001A78" w14:textId="77777777" w:rsidR="0042791C" w:rsidRPr="00157BCC" w:rsidRDefault="0042791C">
      <w:pPr>
        <w:pBdr>
          <w:top w:val="nil"/>
          <w:left w:val="nil"/>
          <w:bottom w:val="nil"/>
          <w:right w:val="nil"/>
          <w:between w:val="nil"/>
        </w:pBdr>
        <w:spacing w:before="8"/>
        <w:rPr>
          <w:b/>
          <w:color w:val="000000"/>
          <w:sz w:val="20"/>
          <w:szCs w:val="20"/>
        </w:rPr>
      </w:pPr>
    </w:p>
    <w:p w14:paraId="00001A79" w14:textId="7A91D30E" w:rsidR="0042791C" w:rsidRPr="00157BCC" w:rsidRDefault="004557B5">
      <w:pPr>
        <w:pBdr>
          <w:top w:val="nil"/>
          <w:left w:val="nil"/>
          <w:bottom w:val="nil"/>
          <w:right w:val="nil"/>
          <w:between w:val="nil"/>
        </w:pBdr>
        <w:ind w:left="400" w:right="250" w:hanging="2"/>
        <w:jc w:val="both"/>
        <w:rPr>
          <w:color w:val="000000"/>
          <w:sz w:val="20"/>
          <w:szCs w:val="20"/>
        </w:rPr>
      </w:pPr>
      <w:r w:rsidRPr="00157BCC">
        <w:rPr>
          <w:color w:val="000000"/>
          <w:sz w:val="20"/>
          <w:szCs w:val="20"/>
        </w:rPr>
        <w:t>I</w:t>
      </w:r>
      <w:r w:rsidR="00425BCD" w:rsidRPr="00157BCC">
        <w:rPr>
          <w:color w:val="000000"/>
          <w:sz w:val="20"/>
          <w:szCs w:val="20"/>
        </w:rPr>
        <w:t>n the Optum, MarketScan</w:t>
      </w:r>
      <w:r w:rsidR="00BE6696" w:rsidRPr="00157BCC">
        <w:rPr>
          <w:color w:val="000000"/>
          <w:sz w:val="20"/>
          <w:szCs w:val="20"/>
        </w:rPr>
        <w:t>,</w:t>
      </w:r>
      <w:r w:rsidR="00425BCD" w:rsidRPr="00157BCC">
        <w:rPr>
          <w:color w:val="000000"/>
          <w:sz w:val="20"/>
          <w:szCs w:val="20"/>
        </w:rPr>
        <w:t xml:space="preserve"> and V</w:t>
      </w:r>
      <w:r w:rsidR="00F05344" w:rsidRPr="00157BCC">
        <w:rPr>
          <w:color w:val="000000"/>
          <w:sz w:val="20"/>
          <w:szCs w:val="20"/>
        </w:rPr>
        <w:t>H</w:t>
      </w:r>
      <w:r w:rsidR="00425BCD" w:rsidRPr="00157BCC">
        <w:rPr>
          <w:color w:val="000000"/>
          <w:sz w:val="20"/>
          <w:szCs w:val="20"/>
        </w:rPr>
        <w:t>A EHR databases</w:t>
      </w:r>
      <w:r w:rsidRPr="00157BCC">
        <w:rPr>
          <w:color w:val="000000"/>
          <w:sz w:val="20"/>
          <w:szCs w:val="20"/>
        </w:rPr>
        <w:t>,</w:t>
      </w:r>
      <w:r w:rsidR="00425BCD" w:rsidRPr="00157BCC">
        <w:rPr>
          <w:color w:val="000000"/>
          <w:sz w:val="20"/>
          <w:szCs w:val="20"/>
        </w:rPr>
        <w:t xml:space="preserve"> </w:t>
      </w:r>
      <w:r w:rsidRPr="00157BCC">
        <w:rPr>
          <w:color w:val="000000"/>
          <w:sz w:val="20"/>
          <w:szCs w:val="20"/>
        </w:rPr>
        <w:t xml:space="preserve">the analysis </w:t>
      </w:r>
      <w:r w:rsidR="00425BCD" w:rsidRPr="00157BCC">
        <w:rPr>
          <w:color w:val="000000"/>
          <w:sz w:val="20"/>
          <w:szCs w:val="20"/>
        </w:rPr>
        <w:t xml:space="preserve">examining a composite endpoint of </w:t>
      </w:r>
      <w:r w:rsidR="00B503CD" w:rsidRPr="00157BCC">
        <w:rPr>
          <w:color w:val="000000"/>
          <w:sz w:val="20"/>
          <w:szCs w:val="20"/>
        </w:rPr>
        <w:t xml:space="preserve">ventricular arrhythmias </w:t>
      </w:r>
      <w:r w:rsidR="00425BCD" w:rsidRPr="00157BCC">
        <w:rPr>
          <w:color w:val="000000"/>
          <w:sz w:val="20"/>
          <w:szCs w:val="20"/>
        </w:rPr>
        <w:t>and QT prolongation</w:t>
      </w:r>
      <w:r w:rsidR="007355B9" w:rsidRPr="00157BCC">
        <w:rPr>
          <w:color w:val="000000"/>
          <w:sz w:val="20"/>
          <w:szCs w:val="20"/>
        </w:rPr>
        <w:t xml:space="preserve"> resulted in a</w:t>
      </w:r>
      <w:r w:rsidR="00425BCD" w:rsidRPr="00157BCC">
        <w:rPr>
          <w:color w:val="000000"/>
          <w:sz w:val="20"/>
          <w:szCs w:val="20"/>
        </w:rPr>
        <w:t xml:space="preserve"> pooled </w:t>
      </w:r>
      <w:r w:rsidR="0040484E" w:rsidRPr="00157BCC">
        <w:rPr>
          <w:color w:val="000000"/>
          <w:sz w:val="20"/>
          <w:szCs w:val="20"/>
        </w:rPr>
        <w:t>HR</w:t>
      </w:r>
      <w:r w:rsidR="00425BCD" w:rsidRPr="00157BCC">
        <w:rPr>
          <w:color w:val="000000"/>
          <w:sz w:val="20"/>
          <w:szCs w:val="20"/>
        </w:rPr>
        <w:t xml:space="preserve"> similar to </w:t>
      </w:r>
      <w:r w:rsidR="007B3E9E" w:rsidRPr="00157BCC">
        <w:rPr>
          <w:color w:val="000000"/>
          <w:sz w:val="20"/>
          <w:szCs w:val="20"/>
        </w:rPr>
        <w:t xml:space="preserve">that in </w:t>
      </w:r>
      <w:r w:rsidR="00425BCD" w:rsidRPr="00157BCC">
        <w:rPr>
          <w:color w:val="000000"/>
          <w:sz w:val="20"/>
          <w:szCs w:val="20"/>
        </w:rPr>
        <w:t>the primary analysis.</w:t>
      </w:r>
    </w:p>
    <w:p w14:paraId="00001A7A" w14:textId="77777777" w:rsidR="0042791C" w:rsidRPr="00157BCC" w:rsidRDefault="0042791C">
      <w:pPr>
        <w:pBdr>
          <w:top w:val="nil"/>
          <w:left w:val="nil"/>
          <w:bottom w:val="nil"/>
          <w:right w:val="nil"/>
          <w:between w:val="nil"/>
        </w:pBdr>
        <w:spacing w:before="12"/>
        <w:rPr>
          <w:color w:val="000000"/>
          <w:sz w:val="20"/>
          <w:szCs w:val="20"/>
        </w:rPr>
      </w:pPr>
    </w:p>
    <w:p w14:paraId="00001A7B" w14:textId="77777777" w:rsidR="0042791C" w:rsidRPr="00157BCC" w:rsidRDefault="00425BCD">
      <w:pPr>
        <w:pStyle w:val="Heading1"/>
        <w:ind w:left="397"/>
        <w:jc w:val="both"/>
      </w:pPr>
      <w:r w:rsidRPr="00157BCC">
        <w:t>CV Hospitalization Definition</w:t>
      </w:r>
    </w:p>
    <w:p w14:paraId="00001A7C" w14:textId="77777777" w:rsidR="0042791C" w:rsidRPr="00157BCC" w:rsidRDefault="0042791C">
      <w:pPr>
        <w:pBdr>
          <w:top w:val="nil"/>
          <w:left w:val="nil"/>
          <w:bottom w:val="nil"/>
          <w:right w:val="nil"/>
          <w:between w:val="nil"/>
        </w:pBdr>
        <w:spacing w:before="8"/>
        <w:rPr>
          <w:b/>
          <w:color w:val="000000"/>
          <w:sz w:val="20"/>
          <w:szCs w:val="20"/>
        </w:rPr>
      </w:pPr>
    </w:p>
    <w:p w14:paraId="00001A7D" w14:textId="0A281B0D" w:rsidR="0042791C" w:rsidRPr="00157BCC" w:rsidRDefault="00425BCD">
      <w:pPr>
        <w:pBdr>
          <w:top w:val="nil"/>
          <w:left w:val="nil"/>
          <w:bottom w:val="nil"/>
          <w:right w:val="nil"/>
          <w:between w:val="nil"/>
        </w:pBdr>
        <w:ind w:left="400" w:hanging="2"/>
        <w:rPr>
          <w:color w:val="000000"/>
          <w:sz w:val="20"/>
          <w:szCs w:val="20"/>
        </w:rPr>
      </w:pPr>
      <w:r w:rsidRPr="00157BCC">
        <w:rPr>
          <w:color w:val="000000"/>
          <w:sz w:val="20"/>
          <w:szCs w:val="20"/>
        </w:rPr>
        <w:t xml:space="preserve">For the analysis </w:t>
      </w:r>
      <w:r w:rsidR="007B3E9E" w:rsidRPr="00157BCC">
        <w:rPr>
          <w:color w:val="000000"/>
          <w:sz w:val="20"/>
          <w:szCs w:val="20"/>
        </w:rPr>
        <w:t xml:space="preserve">in which </w:t>
      </w:r>
      <w:r w:rsidRPr="00157BCC">
        <w:rPr>
          <w:color w:val="000000"/>
          <w:sz w:val="20"/>
          <w:szCs w:val="20"/>
        </w:rPr>
        <w:t xml:space="preserve">the CV-related hospitalization endpoint was defined using any diagnosis position, </w:t>
      </w:r>
      <w:r w:rsidR="00CA4CA2" w:rsidRPr="00157BCC">
        <w:rPr>
          <w:color w:val="000000"/>
          <w:sz w:val="20"/>
          <w:szCs w:val="20"/>
        </w:rPr>
        <w:t xml:space="preserve">compared with the primary analysis, </w:t>
      </w:r>
      <w:r w:rsidRPr="00157BCC">
        <w:rPr>
          <w:color w:val="000000"/>
          <w:sz w:val="20"/>
          <w:szCs w:val="20"/>
        </w:rPr>
        <w:t>the pooled effect estimate was closer to the null.</w:t>
      </w:r>
    </w:p>
    <w:p w14:paraId="00001A7E" w14:textId="77777777" w:rsidR="0042791C" w:rsidRPr="00157BCC" w:rsidRDefault="0042791C">
      <w:pPr>
        <w:pBdr>
          <w:top w:val="nil"/>
          <w:left w:val="nil"/>
          <w:bottom w:val="nil"/>
          <w:right w:val="nil"/>
          <w:between w:val="nil"/>
        </w:pBdr>
        <w:spacing w:before="12"/>
        <w:rPr>
          <w:color w:val="000000"/>
          <w:sz w:val="20"/>
          <w:szCs w:val="20"/>
        </w:rPr>
      </w:pPr>
    </w:p>
    <w:p w14:paraId="00001A7F" w14:textId="77777777" w:rsidR="0042791C" w:rsidRPr="00157BCC" w:rsidRDefault="00425BCD">
      <w:pPr>
        <w:pStyle w:val="Heading1"/>
        <w:ind w:left="397"/>
        <w:jc w:val="both"/>
      </w:pPr>
      <w:r w:rsidRPr="00157BCC">
        <w:t>Use of Proarrhythmic Drugs</w:t>
      </w:r>
    </w:p>
    <w:p w14:paraId="00001A80" w14:textId="77777777" w:rsidR="0042791C" w:rsidRPr="00157BCC" w:rsidRDefault="0042791C">
      <w:pPr>
        <w:pBdr>
          <w:top w:val="nil"/>
          <w:left w:val="nil"/>
          <w:bottom w:val="nil"/>
          <w:right w:val="nil"/>
          <w:between w:val="nil"/>
        </w:pBdr>
        <w:spacing w:before="8"/>
        <w:rPr>
          <w:b/>
          <w:color w:val="000000"/>
          <w:sz w:val="20"/>
          <w:szCs w:val="20"/>
        </w:rPr>
      </w:pPr>
    </w:p>
    <w:p w14:paraId="00001A81" w14:textId="3FA27CB1" w:rsidR="0042791C" w:rsidRPr="00157BCC" w:rsidRDefault="00425BCD">
      <w:pPr>
        <w:pBdr>
          <w:top w:val="nil"/>
          <w:left w:val="nil"/>
          <w:bottom w:val="nil"/>
          <w:right w:val="nil"/>
          <w:between w:val="nil"/>
        </w:pBdr>
        <w:ind w:left="400" w:hanging="2"/>
        <w:rPr>
          <w:color w:val="000000"/>
          <w:sz w:val="20"/>
          <w:szCs w:val="20"/>
        </w:rPr>
      </w:pPr>
      <w:r w:rsidRPr="00157BCC">
        <w:rPr>
          <w:color w:val="000000"/>
          <w:sz w:val="20"/>
          <w:szCs w:val="20"/>
        </w:rPr>
        <w:t xml:space="preserve">For the analysis </w:t>
      </w:r>
      <w:r w:rsidR="00B34538" w:rsidRPr="00157BCC">
        <w:rPr>
          <w:color w:val="000000"/>
          <w:sz w:val="20"/>
          <w:szCs w:val="20"/>
        </w:rPr>
        <w:t xml:space="preserve">in which the </w:t>
      </w:r>
      <w:r w:rsidRPr="00157BCC">
        <w:rPr>
          <w:color w:val="000000"/>
          <w:sz w:val="20"/>
          <w:szCs w:val="20"/>
        </w:rPr>
        <w:t>use of proarrhythmic</w:t>
      </w:r>
      <w:r w:rsidR="00B34538" w:rsidRPr="00157BCC">
        <w:rPr>
          <w:color w:val="000000"/>
          <w:sz w:val="20"/>
          <w:szCs w:val="20"/>
        </w:rPr>
        <w:t xml:space="preserve"> drugs</w:t>
      </w:r>
      <w:r w:rsidRPr="00157BCC">
        <w:rPr>
          <w:color w:val="000000"/>
          <w:sz w:val="20"/>
          <w:szCs w:val="20"/>
        </w:rPr>
        <w:t xml:space="preserve"> was included in the PS model, the pooled effect estimate for </w:t>
      </w:r>
      <w:r w:rsidR="00B503CD" w:rsidRPr="00157BCC">
        <w:rPr>
          <w:color w:val="000000"/>
          <w:sz w:val="20"/>
          <w:szCs w:val="20"/>
        </w:rPr>
        <w:t xml:space="preserve">ventricular arrhythmias </w:t>
      </w:r>
      <w:r w:rsidRPr="00157BCC">
        <w:rPr>
          <w:color w:val="000000"/>
          <w:sz w:val="20"/>
          <w:szCs w:val="20"/>
        </w:rPr>
        <w:t>was similar to</w:t>
      </w:r>
      <w:r w:rsidR="00C32A1B" w:rsidRPr="00157BCC">
        <w:rPr>
          <w:color w:val="000000"/>
          <w:sz w:val="20"/>
          <w:szCs w:val="20"/>
        </w:rPr>
        <w:t xml:space="preserve"> that in</w:t>
      </w:r>
      <w:r w:rsidRPr="00157BCC">
        <w:rPr>
          <w:color w:val="000000"/>
          <w:sz w:val="20"/>
          <w:szCs w:val="20"/>
        </w:rPr>
        <w:t xml:space="preserve"> the primary analysis.</w:t>
      </w:r>
    </w:p>
    <w:p w14:paraId="00001A82" w14:textId="77777777" w:rsidR="0042791C" w:rsidRPr="00157BCC" w:rsidRDefault="0042791C">
      <w:pPr>
        <w:pBdr>
          <w:top w:val="nil"/>
          <w:left w:val="nil"/>
          <w:bottom w:val="nil"/>
          <w:right w:val="nil"/>
          <w:between w:val="nil"/>
        </w:pBdr>
        <w:spacing w:before="12"/>
        <w:rPr>
          <w:color w:val="000000"/>
          <w:sz w:val="20"/>
          <w:szCs w:val="20"/>
        </w:rPr>
      </w:pPr>
    </w:p>
    <w:p w14:paraId="00001A83" w14:textId="57966A44" w:rsidR="0042791C" w:rsidRPr="00157BCC" w:rsidRDefault="00425BCD">
      <w:pPr>
        <w:pStyle w:val="Heading1"/>
        <w:ind w:left="397"/>
        <w:jc w:val="both"/>
      </w:pPr>
      <w:r w:rsidRPr="00157BCC">
        <w:t xml:space="preserve">Exclusion of Patients </w:t>
      </w:r>
      <w:r w:rsidR="00C32A1B" w:rsidRPr="00157BCC">
        <w:t xml:space="preserve">With </w:t>
      </w:r>
      <w:r w:rsidRPr="00157BCC">
        <w:t>Recent Atrial Flutter Diagnoses</w:t>
      </w:r>
    </w:p>
    <w:p w14:paraId="00001A84" w14:textId="77777777" w:rsidR="0042791C" w:rsidRPr="00157BCC" w:rsidRDefault="0042791C">
      <w:pPr>
        <w:pBdr>
          <w:top w:val="nil"/>
          <w:left w:val="nil"/>
          <w:bottom w:val="nil"/>
          <w:right w:val="nil"/>
          <w:between w:val="nil"/>
        </w:pBdr>
        <w:spacing w:before="8"/>
        <w:rPr>
          <w:b/>
          <w:color w:val="000000"/>
          <w:sz w:val="20"/>
          <w:szCs w:val="20"/>
        </w:rPr>
      </w:pPr>
    </w:p>
    <w:p w14:paraId="00001A85" w14:textId="475AA769" w:rsidR="0042791C" w:rsidRPr="00157BCC" w:rsidRDefault="00C32A1B">
      <w:pPr>
        <w:pBdr>
          <w:top w:val="nil"/>
          <w:left w:val="nil"/>
          <w:bottom w:val="nil"/>
          <w:right w:val="nil"/>
          <w:between w:val="nil"/>
        </w:pBdr>
        <w:ind w:left="400" w:hanging="2"/>
        <w:rPr>
          <w:color w:val="000000"/>
          <w:sz w:val="20"/>
          <w:szCs w:val="20"/>
        </w:rPr>
      </w:pPr>
      <w:r w:rsidRPr="00157BCC">
        <w:rPr>
          <w:color w:val="000000"/>
          <w:sz w:val="20"/>
          <w:szCs w:val="20"/>
        </w:rPr>
        <w:t>I</w:t>
      </w:r>
      <w:r w:rsidR="00425BCD" w:rsidRPr="00157BCC">
        <w:rPr>
          <w:color w:val="000000"/>
          <w:sz w:val="20"/>
          <w:szCs w:val="20"/>
        </w:rPr>
        <w:t>n the Optum, MarketScan</w:t>
      </w:r>
      <w:r w:rsidRPr="00157BCC">
        <w:rPr>
          <w:color w:val="000000"/>
          <w:sz w:val="20"/>
          <w:szCs w:val="20"/>
        </w:rPr>
        <w:t>,</w:t>
      </w:r>
      <w:r w:rsidR="00425BCD" w:rsidRPr="00157BCC">
        <w:rPr>
          <w:color w:val="000000"/>
          <w:sz w:val="20"/>
          <w:szCs w:val="20"/>
        </w:rPr>
        <w:t xml:space="preserve"> and V</w:t>
      </w:r>
      <w:r w:rsidR="00F05344" w:rsidRPr="00157BCC">
        <w:rPr>
          <w:color w:val="000000"/>
          <w:sz w:val="20"/>
          <w:szCs w:val="20"/>
        </w:rPr>
        <w:t>H</w:t>
      </w:r>
      <w:r w:rsidR="00425BCD" w:rsidRPr="00157BCC">
        <w:rPr>
          <w:color w:val="000000"/>
          <w:sz w:val="20"/>
          <w:szCs w:val="20"/>
        </w:rPr>
        <w:t>A EHR databases</w:t>
      </w:r>
      <w:r w:rsidR="00904070" w:rsidRPr="00157BCC">
        <w:rPr>
          <w:color w:val="000000"/>
          <w:sz w:val="20"/>
          <w:szCs w:val="20"/>
        </w:rPr>
        <w:t>, the analysis that excluded</w:t>
      </w:r>
      <w:r w:rsidR="00425BCD" w:rsidRPr="00157BCC">
        <w:rPr>
          <w:color w:val="000000"/>
          <w:sz w:val="20"/>
          <w:szCs w:val="20"/>
        </w:rPr>
        <w:t xml:space="preserve"> patients with an atrial flutter diagnosis in the baseline period</w:t>
      </w:r>
      <w:r w:rsidR="00904070" w:rsidRPr="00157BCC">
        <w:rPr>
          <w:color w:val="000000"/>
          <w:sz w:val="20"/>
          <w:szCs w:val="20"/>
        </w:rPr>
        <w:t xml:space="preserve"> resulted in</w:t>
      </w:r>
      <w:r w:rsidR="00425BCD" w:rsidRPr="00157BCC">
        <w:rPr>
          <w:color w:val="000000"/>
          <w:sz w:val="20"/>
          <w:szCs w:val="20"/>
        </w:rPr>
        <w:t xml:space="preserve"> pooled effect estimates for the primary endpoints similar to </w:t>
      </w:r>
      <w:r w:rsidR="00904070" w:rsidRPr="00157BCC">
        <w:rPr>
          <w:color w:val="000000"/>
          <w:sz w:val="20"/>
          <w:szCs w:val="20"/>
        </w:rPr>
        <w:t xml:space="preserve">those in </w:t>
      </w:r>
      <w:r w:rsidR="00425BCD" w:rsidRPr="00157BCC">
        <w:rPr>
          <w:color w:val="000000"/>
          <w:sz w:val="20"/>
          <w:szCs w:val="20"/>
        </w:rPr>
        <w:t>the primary analysis.</w:t>
      </w:r>
    </w:p>
    <w:p w14:paraId="00001A86" w14:textId="77777777" w:rsidR="0042791C" w:rsidRPr="00157BCC" w:rsidRDefault="0042791C">
      <w:pPr>
        <w:pBdr>
          <w:top w:val="nil"/>
          <w:left w:val="nil"/>
          <w:bottom w:val="nil"/>
          <w:right w:val="nil"/>
          <w:between w:val="nil"/>
        </w:pBdr>
        <w:spacing w:before="12"/>
        <w:rPr>
          <w:color w:val="000000"/>
          <w:sz w:val="20"/>
          <w:szCs w:val="20"/>
        </w:rPr>
      </w:pPr>
    </w:p>
    <w:p w14:paraId="00001A87" w14:textId="77777777" w:rsidR="0042791C" w:rsidRPr="00157BCC" w:rsidRDefault="00425BCD">
      <w:pPr>
        <w:pStyle w:val="Heading1"/>
        <w:spacing w:before="1"/>
        <w:ind w:left="397"/>
        <w:jc w:val="both"/>
      </w:pPr>
      <w:r w:rsidRPr="00157BCC">
        <w:t>Prescriber Specialty of Index Therapy</w:t>
      </w:r>
    </w:p>
    <w:p w14:paraId="00001A88" w14:textId="77777777" w:rsidR="0042791C" w:rsidRPr="00157BCC" w:rsidRDefault="0042791C">
      <w:pPr>
        <w:pBdr>
          <w:top w:val="nil"/>
          <w:left w:val="nil"/>
          <w:bottom w:val="nil"/>
          <w:right w:val="nil"/>
          <w:between w:val="nil"/>
        </w:pBdr>
        <w:spacing w:before="6"/>
        <w:rPr>
          <w:b/>
          <w:color w:val="000000"/>
          <w:sz w:val="20"/>
          <w:szCs w:val="20"/>
        </w:rPr>
      </w:pPr>
    </w:p>
    <w:p w14:paraId="00001A89" w14:textId="44F58648" w:rsidR="00DC5409" w:rsidRPr="00157BCC" w:rsidRDefault="00425BCD">
      <w:pPr>
        <w:pBdr>
          <w:top w:val="nil"/>
          <w:left w:val="nil"/>
          <w:bottom w:val="nil"/>
          <w:right w:val="nil"/>
          <w:between w:val="nil"/>
        </w:pBdr>
        <w:ind w:left="400" w:right="208" w:hanging="2"/>
        <w:jc w:val="both"/>
        <w:rPr>
          <w:color w:val="000000"/>
          <w:sz w:val="20"/>
          <w:szCs w:val="20"/>
        </w:rPr>
      </w:pPr>
      <w:r w:rsidRPr="00157BCC">
        <w:rPr>
          <w:color w:val="000000"/>
          <w:sz w:val="20"/>
          <w:szCs w:val="20"/>
        </w:rPr>
        <w:t xml:space="preserve">For the analysis in Optum </w:t>
      </w:r>
      <w:r w:rsidR="00EE0B20" w:rsidRPr="00157BCC">
        <w:rPr>
          <w:color w:val="000000"/>
          <w:sz w:val="20"/>
          <w:szCs w:val="20"/>
        </w:rPr>
        <w:t xml:space="preserve">in which </w:t>
      </w:r>
      <w:r w:rsidRPr="00157BCC">
        <w:rPr>
          <w:color w:val="000000"/>
          <w:sz w:val="20"/>
          <w:szCs w:val="20"/>
        </w:rPr>
        <w:t xml:space="preserve">prescriber specialty of index therapy was included in the PS model, </w:t>
      </w:r>
      <w:r w:rsidR="00A65AE2" w:rsidRPr="00157BCC">
        <w:rPr>
          <w:color w:val="000000"/>
          <w:sz w:val="20"/>
          <w:szCs w:val="20"/>
        </w:rPr>
        <w:t xml:space="preserve">compared with the primary analysis, </w:t>
      </w:r>
      <w:r w:rsidRPr="00157BCC">
        <w:rPr>
          <w:color w:val="000000"/>
          <w:sz w:val="20"/>
          <w:szCs w:val="20"/>
        </w:rPr>
        <w:t>results for the primary outcomes were closer to the null.</w:t>
      </w:r>
    </w:p>
    <w:p w14:paraId="1A2D41BD" w14:textId="77777777" w:rsidR="00DC5409" w:rsidRPr="00157BCC" w:rsidRDefault="00DC5409">
      <w:pPr>
        <w:rPr>
          <w:color w:val="000000"/>
          <w:sz w:val="20"/>
          <w:szCs w:val="20"/>
        </w:rPr>
      </w:pPr>
      <w:r w:rsidRPr="00157BCC">
        <w:rPr>
          <w:color w:val="000000"/>
          <w:sz w:val="20"/>
          <w:szCs w:val="20"/>
        </w:rPr>
        <w:br w:type="page"/>
      </w:r>
    </w:p>
    <w:p w14:paraId="5529F053" w14:textId="77777777" w:rsidR="0042791C" w:rsidRPr="00157BCC" w:rsidRDefault="0042791C">
      <w:pPr>
        <w:pBdr>
          <w:top w:val="nil"/>
          <w:left w:val="nil"/>
          <w:bottom w:val="nil"/>
          <w:right w:val="nil"/>
          <w:between w:val="nil"/>
        </w:pBdr>
        <w:ind w:left="400" w:right="208" w:hanging="2"/>
        <w:jc w:val="both"/>
        <w:rPr>
          <w:color w:val="000000"/>
          <w:sz w:val="20"/>
          <w:szCs w:val="20"/>
        </w:rPr>
      </w:pPr>
    </w:p>
    <w:p w14:paraId="00001A8A" w14:textId="77777777" w:rsidR="0042791C" w:rsidRPr="00157BCC" w:rsidRDefault="0042791C">
      <w:pPr>
        <w:pBdr>
          <w:top w:val="nil"/>
          <w:left w:val="nil"/>
          <w:bottom w:val="nil"/>
          <w:right w:val="nil"/>
          <w:between w:val="nil"/>
        </w:pBdr>
        <w:spacing w:before="14"/>
        <w:rPr>
          <w:color w:val="000000"/>
          <w:sz w:val="20"/>
          <w:szCs w:val="20"/>
        </w:rPr>
      </w:pPr>
    </w:p>
    <w:p w14:paraId="00001A8B" w14:textId="51AF2D9D" w:rsidR="0042791C" w:rsidRPr="00157BCC" w:rsidRDefault="00425BCD">
      <w:pPr>
        <w:pStyle w:val="Heading1"/>
        <w:ind w:left="400"/>
      </w:pPr>
      <w:r w:rsidRPr="00157BCC">
        <w:t>Supplementa</w:t>
      </w:r>
      <w:r w:rsidR="007B1BCC" w:rsidRPr="00157BCC">
        <w:t>l</w:t>
      </w:r>
      <w:r w:rsidRPr="00157BCC">
        <w:t xml:space="preserve"> Table </w:t>
      </w:r>
      <w:sdt>
        <w:sdtPr>
          <w:tag w:val="goog_rdk_157"/>
          <w:id w:val="-1406997119"/>
        </w:sdtPr>
        <w:sdtContent>
          <w:r w:rsidRPr="00157BCC">
            <w:t>6</w:t>
          </w:r>
        </w:sdtContent>
      </w:sdt>
      <w:r w:rsidRPr="00157BCC">
        <w:t xml:space="preserve">. Sensitivity </w:t>
      </w:r>
      <w:r w:rsidR="008D558A" w:rsidRPr="00157BCC">
        <w:t xml:space="preserve">Analysis Effect Estimates </w:t>
      </w:r>
      <w:r w:rsidRPr="00157BCC">
        <w:t xml:space="preserve">for </w:t>
      </w:r>
      <w:r w:rsidR="008D558A" w:rsidRPr="00157BCC">
        <w:t>Outcomes</w:t>
      </w:r>
      <w:r w:rsidRPr="00157BCC">
        <w:t xml:space="preserve"> of CV </w:t>
      </w:r>
      <w:r w:rsidR="008D558A" w:rsidRPr="00157BCC">
        <w:t>Hospitalization</w:t>
      </w:r>
      <w:r w:rsidRPr="00157BCC">
        <w:t xml:space="preserve"> and </w:t>
      </w:r>
      <w:r w:rsidR="008D558A" w:rsidRPr="00157BCC">
        <w:t xml:space="preserve">Ventricular Arrhythmias Among Propensity Score–Matched Patients With </w:t>
      </w:r>
      <w:r w:rsidRPr="00157BCC">
        <w:t xml:space="preserve">AF </w:t>
      </w:r>
      <w:r w:rsidR="008D558A" w:rsidRPr="00157BCC">
        <w:t xml:space="preserve">Newly Initiating Dronedarone Versus Sotalol </w:t>
      </w:r>
      <w:r w:rsidRPr="00157BCC">
        <w:t xml:space="preserve">in the </w:t>
      </w:r>
      <w:r w:rsidR="008D558A" w:rsidRPr="00157BCC">
        <w:t>Outpatient Setting</w:t>
      </w:r>
    </w:p>
    <w:tbl>
      <w:tblPr>
        <w:tblStyle w:val="31"/>
        <w:tblW w:w="9360" w:type="dxa"/>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2340"/>
        <w:gridCol w:w="2340"/>
        <w:gridCol w:w="2340"/>
      </w:tblGrid>
      <w:tr w:rsidR="0042791C" w:rsidRPr="00157BCC" w14:paraId="3F3C8B60" w14:textId="77777777" w:rsidTr="00BF6872">
        <w:trPr>
          <w:trHeight w:val="383"/>
        </w:trPr>
        <w:tc>
          <w:tcPr>
            <w:tcW w:w="2340" w:type="dxa"/>
            <w:vMerge w:val="restart"/>
            <w:vAlign w:val="bottom"/>
          </w:tcPr>
          <w:p w14:paraId="00001A8C" w14:textId="77777777" w:rsidR="0042791C" w:rsidRPr="00157BCC" w:rsidRDefault="0042791C" w:rsidP="0054193C">
            <w:pPr>
              <w:pBdr>
                <w:top w:val="nil"/>
                <w:left w:val="nil"/>
                <w:bottom w:val="nil"/>
                <w:right w:val="nil"/>
                <w:between w:val="nil"/>
              </w:pBdr>
              <w:spacing w:before="117"/>
              <w:rPr>
                <w:b/>
                <w:color w:val="000000"/>
                <w:sz w:val="16"/>
                <w:szCs w:val="16"/>
              </w:rPr>
            </w:pPr>
          </w:p>
          <w:p w14:paraId="00001A8D" w14:textId="77777777" w:rsidR="0042791C" w:rsidRPr="00157BCC" w:rsidRDefault="00425BCD" w:rsidP="00BF6872">
            <w:pPr>
              <w:pBdr>
                <w:top w:val="nil"/>
                <w:left w:val="nil"/>
                <w:bottom w:val="nil"/>
                <w:right w:val="nil"/>
                <w:between w:val="nil"/>
              </w:pBdr>
              <w:ind w:left="72"/>
              <w:rPr>
                <w:b/>
                <w:color w:val="000000"/>
                <w:sz w:val="16"/>
                <w:szCs w:val="16"/>
              </w:rPr>
            </w:pPr>
            <w:r w:rsidRPr="00157BCC">
              <w:rPr>
                <w:b/>
                <w:color w:val="000000"/>
                <w:sz w:val="16"/>
                <w:szCs w:val="16"/>
              </w:rPr>
              <w:t>Analysis</w:t>
            </w:r>
          </w:p>
        </w:tc>
        <w:tc>
          <w:tcPr>
            <w:tcW w:w="2340" w:type="dxa"/>
            <w:vMerge w:val="restart"/>
            <w:vAlign w:val="bottom"/>
          </w:tcPr>
          <w:p w14:paraId="00001A8E" w14:textId="77777777" w:rsidR="0042791C" w:rsidRPr="00157BCC" w:rsidRDefault="0042791C" w:rsidP="00BF6872">
            <w:pPr>
              <w:pBdr>
                <w:top w:val="nil"/>
                <w:left w:val="nil"/>
                <w:bottom w:val="nil"/>
                <w:right w:val="nil"/>
                <w:between w:val="nil"/>
              </w:pBdr>
              <w:spacing w:before="117"/>
              <w:jc w:val="center"/>
              <w:rPr>
                <w:b/>
                <w:color w:val="000000"/>
                <w:sz w:val="16"/>
                <w:szCs w:val="16"/>
              </w:rPr>
            </w:pPr>
          </w:p>
          <w:p w14:paraId="00001A8F" w14:textId="77777777" w:rsidR="0042791C" w:rsidRPr="00157BCC" w:rsidRDefault="00425BCD" w:rsidP="00BF6872">
            <w:pPr>
              <w:pBdr>
                <w:top w:val="nil"/>
                <w:left w:val="nil"/>
                <w:bottom w:val="nil"/>
                <w:right w:val="nil"/>
                <w:between w:val="nil"/>
              </w:pBdr>
              <w:jc w:val="center"/>
              <w:rPr>
                <w:b/>
                <w:color w:val="000000"/>
                <w:sz w:val="16"/>
                <w:szCs w:val="16"/>
              </w:rPr>
            </w:pPr>
            <w:r w:rsidRPr="00157BCC">
              <w:rPr>
                <w:b/>
                <w:color w:val="000000"/>
                <w:sz w:val="16"/>
                <w:szCs w:val="16"/>
              </w:rPr>
              <w:t>Database(s)</w:t>
            </w:r>
          </w:p>
        </w:tc>
        <w:tc>
          <w:tcPr>
            <w:tcW w:w="4680" w:type="dxa"/>
            <w:gridSpan w:val="2"/>
            <w:vAlign w:val="bottom"/>
          </w:tcPr>
          <w:p w14:paraId="00001A90" w14:textId="77777777" w:rsidR="0042791C" w:rsidRPr="00157BCC" w:rsidRDefault="00425BCD" w:rsidP="0054193C">
            <w:pPr>
              <w:pBdr>
                <w:top w:val="nil"/>
                <w:left w:val="nil"/>
                <w:bottom w:val="nil"/>
                <w:right w:val="nil"/>
                <w:between w:val="nil"/>
              </w:pBdr>
              <w:spacing w:before="100"/>
              <w:ind w:left="19"/>
              <w:jc w:val="center"/>
              <w:rPr>
                <w:b/>
                <w:color w:val="000000"/>
                <w:sz w:val="16"/>
                <w:szCs w:val="16"/>
              </w:rPr>
            </w:pPr>
            <w:r w:rsidRPr="00157BCC">
              <w:rPr>
                <w:b/>
                <w:color w:val="000000"/>
                <w:sz w:val="16"/>
                <w:szCs w:val="16"/>
              </w:rPr>
              <w:t>HR (95% CI)</w:t>
            </w:r>
          </w:p>
        </w:tc>
      </w:tr>
      <w:tr w:rsidR="0042791C" w:rsidRPr="00157BCC" w14:paraId="10BBC203" w14:textId="77777777" w:rsidTr="00BF6872">
        <w:trPr>
          <w:trHeight w:val="384"/>
        </w:trPr>
        <w:tc>
          <w:tcPr>
            <w:tcW w:w="2340" w:type="dxa"/>
            <w:vMerge/>
          </w:tcPr>
          <w:p w14:paraId="00001A92" w14:textId="77777777" w:rsidR="0042791C" w:rsidRPr="00157BCC" w:rsidRDefault="0042791C">
            <w:pPr>
              <w:pBdr>
                <w:top w:val="nil"/>
                <w:left w:val="nil"/>
                <w:bottom w:val="nil"/>
                <w:right w:val="nil"/>
                <w:between w:val="nil"/>
              </w:pBdr>
              <w:spacing w:line="276" w:lineRule="auto"/>
              <w:rPr>
                <w:b/>
                <w:color w:val="000000"/>
                <w:sz w:val="16"/>
                <w:szCs w:val="16"/>
              </w:rPr>
            </w:pPr>
          </w:p>
        </w:tc>
        <w:tc>
          <w:tcPr>
            <w:tcW w:w="2340" w:type="dxa"/>
            <w:vMerge/>
          </w:tcPr>
          <w:p w14:paraId="00001A93" w14:textId="77777777" w:rsidR="0042791C" w:rsidRPr="00157BCC" w:rsidRDefault="0042791C">
            <w:pPr>
              <w:pBdr>
                <w:top w:val="nil"/>
                <w:left w:val="nil"/>
                <w:bottom w:val="nil"/>
                <w:right w:val="nil"/>
                <w:between w:val="nil"/>
              </w:pBdr>
              <w:spacing w:line="276" w:lineRule="auto"/>
              <w:rPr>
                <w:b/>
                <w:color w:val="000000"/>
                <w:sz w:val="16"/>
                <w:szCs w:val="16"/>
              </w:rPr>
            </w:pPr>
          </w:p>
        </w:tc>
        <w:tc>
          <w:tcPr>
            <w:tcW w:w="2340" w:type="dxa"/>
            <w:vAlign w:val="bottom"/>
          </w:tcPr>
          <w:p w14:paraId="00001A94" w14:textId="25F98831" w:rsidR="0042791C" w:rsidRPr="00157BCC" w:rsidRDefault="00425BCD" w:rsidP="0054193C">
            <w:pPr>
              <w:pBdr>
                <w:top w:val="nil"/>
                <w:left w:val="nil"/>
                <w:bottom w:val="nil"/>
                <w:right w:val="nil"/>
                <w:between w:val="nil"/>
              </w:pBdr>
              <w:spacing w:before="100"/>
              <w:ind w:left="20" w:right="3"/>
              <w:jc w:val="center"/>
              <w:rPr>
                <w:b/>
                <w:color w:val="000000"/>
                <w:sz w:val="16"/>
                <w:szCs w:val="16"/>
              </w:rPr>
            </w:pPr>
            <w:r w:rsidRPr="00157BCC">
              <w:rPr>
                <w:b/>
                <w:color w:val="000000"/>
                <w:sz w:val="16"/>
                <w:szCs w:val="16"/>
              </w:rPr>
              <w:t xml:space="preserve">CV </w:t>
            </w:r>
            <w:r w:rsidR="00FC0CDA" w:rsidRPr="00157BCC">
              <w:rPr>
                <w:b/>
                <w:color w:val="000000"/>
                <w:sz w:val="16"/>
                <w:szCs w:val="16"/>
              </w:rPr>
              <w:t>Hospitalization</w:t>
            </w:r>
          </w:p>
        </w:tc>
        <w:tc>
          <w:tcPr>
            <w:tcW w:w="2340" w:type="dxa"/>
            <w:vAlign w:val="bottom"/>
          </w:tcPr>
          <w:p w14:paraId="00001A95" w14:textId="70EA92E5" w:rsidR="0042791C" w:rsidRPr="00157BCC" w:rsidRDefault="00B503CD" w:rsidP="0054193C">
            <w:pPr>
              <w:pBdr>
                <w:top w:val="nil"/>
                <w:left w:val="nil"/>
                <w:bottom w:val="nil"/>
                <w:right w:val="nil"/>
                <w:between w:val="nil"/>
              </w:pBdr>
              <w:spacing w:before="100"/>
              <w:ind w:left="20" w:right="1"/>
              <w:jc w:val="center"/>
              <w:rPr>
                <w:b/>
                <w:color w:val="000000"/>
                <w:sz w:val="16"/>
                <w:szCs w:val="16"/>
              </w:rPr>
            </w:pPr>
            <w:r w:rsidRPr="00157BCC">
              <w:rPr>
                <w:b/>
                <w:color w:val="000000"/>
                <w:sz w:val="16"/>
                <w:szCs w:val="16"/>
              </w:rPr>
              <w:t xml:space="preserve">Ventricular </w:t>
            </w:r>
            <w:r w:rsidR="00FC0CDA" w:rsidRPr="00157BCC">
              <w:rPr>
                <w:b/>
                <w:color w:val="000000"/>
                <w:sz w:val="16"/>
                <w:szCs w:val="16"/>
              </w:rPr>
              <w:t>Arrhythmias</w:t>
            </w:r>
          </w:p>
        </w:tc>
      </w:tr>
      <w:tr w:rsidR="0042791C" w:rsidRPr="00157BCC" w14:paraId="0E0EA24B" w14:textId="77777777">
        <w:trPr>
          <w:trHeight w:val="384"/>
        </w:trPr>
        <w:tc>
          <w:tcPr>
            <w:tcW w:w="2340" w:type="dxa"/>
          </w:tcPr>
          <w:p w14:paraId="00001A96" w14:textId="77777777" w:rsidR="0042791C" w:rsidRPr="00157BCC" w:rsidRDefault="00425BCD" w:rsidP="00BF6872">
            <w:pPr>
              <w:pBdr>
                <w:top w:val="nil"/>
                <w:left w:val="nil"/>
                <w:bottom w:val="nil"/>
                <w:right w:val="nil"/>
                <w:between w:val="nil"/>
              </w:pBdr>
              <w:spacing w:before="96"/>
              <w:ind w:left="72"/>
              <w:rPr>
                <w:color w:val="000000"/>
                <w:sz w:val="16"/>
                <w:szCs w:val="16"/>
              </w:rPr>
            </w:pPr>
            <w:r w:rsidRPr="00157BCC">
              <w:rPr>
                <w:color w:val="000000"/>
                <w:sz w:val="16"/>
                <w:szCs w:val="16"/>
              </w:rPr>
              <w:t>Primary analysis</w:t>
            </w:r>
          </w:p>
        </w:tc>
        <w:tc>
          <w:tcPr>
            <w:tcW w:w="2340" w:type="dxa"/>
          </w:tcPr>
          <w:p w14:paraId="00001A97" w14:textId="77777777" w:rsidR="0042791C" w:rsidRPr="00157BCC" w:rsidRDefault="00425BCD">
            <w:pPr>
              <w:pBdr>
                <w:top w:val="nil"/>
                <w:left w:val="nil"/>
                <w:bottom w:val="nil"/>
                <w:right w:val="nil"/>
                <w:between w:val="nil"/>
              </w:pBdr>
              <w:spacing w:before="96"/>
              <w:ind w:left="20" w:right="4"/>
              <w:jc w:val="center"/>
              <w:rPr>
                <w:color w:val="000000"/>
                <w:sz w:val="16"/>
                <w:szCs w:val="16"/>
              </w:rPr>
            </w:pPr>
            <w:r w:rsidRPr="00157BCC">
              <w:rPr>
                <w:color w:val="000000"/>
                <w:sz w:val="16"/>
                <w:szCs w:val="16"/>
              </w:rPr>
              <w:t>All databases</w:t>
            </w:r>
          </w:p>
        </w:tc>
        <w:tc>
          <w:tcPr>
            <w:tcW w:w="2340" w:type="dxa"/>
          </w:tcPr>
          <w:p w14:paraId="00001A98" w14:textId="721245E3" w:rsidR="0042791C" w:rsidRPr="00157BCC" w:rsidRDefault="00425BCD">
            <w:pPr>
              <w:pBdr>
                <w:top w:val="nil"/>
                <w:left w:val="nil"/>
                <w:bottom w:val="nil"/>
                <w:right w:val="nil"/>
                <w:between w:val="nil"/>
              </w:pBdr>
              <w:spacing w:before="96"/>
              <w:ind w:left="635"/>
              <w:rPr>
                <w:color w:val="000000"/>
                <w:sz w:val="16"/>
                <w:szCs w:val="16"/>
              </w:rPr>
            </w:pPr>
            <w:r w:rsidRPr="00157BCC">
              <w:rPr>
                <w:color w:val="000000"/>
                <w:sz w:val="16"/>
                <w:szCs w:val="16"/>
              </w:rPr>
              <w:t>0.91 (0.85</w:t>
            </w:r>
            <w:r w:rsidR="00FC0CDA" w:rsidRPr="00157BCC">
              <w:rPr>
                <w:color w:val="000000"/>
                <w:sz w:val="16"/>
                <w:szCs w:val="16"/>
              </w:rPr>
              <w:t>–</w:t>
            </w:r>
            <w:r w:rsidRPr="00157BCC">
              <w:rPr>
                <w:color w:val="000000"/>
                <w:sz w:val="16"/>
                <w:szCs w:val="16"/>
              </w:rPr>
              <w:t>0.97)</w:t>
            </w:r>
          </w:p>
        </w:tc>
        <w:tc>
          <w:tcPr>
            <w:tcW w:w="2340" w:type="dxa"/>
          </w:tcPr>
          <w:p w14:paraId="00001A99" w14:textId="4210087B" w:rsidR="0042791C" w:rsidRPr="00157BCC" w:rsidRDefault="00425BCD">
            <w:pPr>
              <w:pBdr>
                <w:top w:val="nil"/>
                <w:left w:val="nil"/>
                <w:bottom w:val="nil"/>
                <w:right w:val="nil"/>
                <w:between w:val="nil"/>
              </w:pBdr>
              <w:spacing w:before="96"/>
              <w:ind w:left="635"/>
              <w:rPr>
                <w:color w:val="000000"/>
                <w:sz w:val="16"/>
                <w:szCs w:val="16"/>
              </w:rPr>
            </w:pPr>
            <w:r w:rsidRPr="00157BCC">
              <w:rPr>
                <w:color w:val="000000"/>
                <w:sz w:val="16"/>
                <w:szCs w:val="16"/>
              </w:rPr>
              <w:t>0.77 (0.69</w:t>
            </w:r>
            <w:r w:rsidR="00FC0CDA" w:rsidRPr="00157BCC">
              <w:rPr>
                <w:color w:val="000000"/>
                <w:sz w:val="16"/>
                <w:szCs w:val="16"/>
              </w:rPr>
              <w:t>–</w:t>
            </w:r>
            <w:r w:rsidRPr="00157BCC">
              <w:rPr>
                <w:color w:val="000000"/>
                <w:sz w:val="16"/>
                <w:szCs w:val="16"/>
              </w:rPr>
              <w:t>0.85)</w:t>
            </w:r>
          </w:p>
        </w:tc>
      </w:tr>
      <w:tr w:rsidR="0042791C" w:rsidRPr="00157BCC" w14:paraId="6274C95F" w14:textId="77777777">
        <w:trPr>
          <w:trHeight w:val="384"/>
        </w:trPr>
        <w:tc>
          <w:tcPr>
            <w:tcW w:w="2340" w:type="dxa"/>
          </w:tcPr>
          <w:p w14:paraId="00001A9A" w14:textId="77777777" w:rsidR="0042791C" w:rsidRPr="00157BCC" w:rsidRDefault="00425BCD">
            <w:pPr>
              <w:pBdr>
                <w:top w:val="nil"/>
                <w:left w:val="nil"/>
                <w:bottom w:val="nil"/>
                <w:right w:val="nil"/>
                <w:between w:val="nil"/>
              </w:pBdr>
              <w:spacing w:before="96"/>
              <w:ind w:left="70"/>
              <w:rPr>
                <w:color w:val="000000"/>
                <w:sz w:val="16"/>
                <w:szCs w:val="16"/>
              </w:rPr>
            </w:pPr>
            <w:r w:rsidRPr="00157BCC">
              <w:rPr>
                <w:color w:val="000000"/>
                <w:sz w:val="16"/>
                <w:szCs w:val="16"/>
              </w:rPr>
              <w:t>Assessing covariates over all</w:t>
            </w:r>
          </w:p>
        </w:tc>
        <w:tc>
          <w:tcPr>
            <w:tcW w:w="2340" w:type="dxa"/>
          </w:tcPr>
          <w:p w14:paraId="00001A9B" w14:textId="77777777" w:rsidR="0042791C" w:rsidRPr="00157BCC" w:rsidRDefault="00425BCD">
            <w:pPr>
              <w:pBdr>
                <w:top w:val="nil"/>
                <w:left w:val="nil"/>
                <w:bottom w:val="nil"/>
                <w:right w:val="nil"/>
                <w:between w:val="nil"/>
              </w:pBdr>
              <w:spacing w:before="96"/>
              <w:ind w:left="20" w:right="4"/>
              <w:jc w:val="center"/>
              <w:rPr>
                <w:color w:val="000000"/>
                <w:sz w:val="16"/>
                <w:szCs w:val="16"/>
              </w:rPr>
            </w:pPr>
            <w:r w:rsidRPr="00157BCC">
              <w:rPr>
                <w:color w:val="000000"/>
                <w:sz w:val="16"/>
                <w:szCs w:val="16"/>
              </w:rPr>
              <w:t>All databases</w:t>
            </w:r>
          </w:p>
        </w:tc>
        <w:tc>
          <w:tcPr>
            <w:tcW w:w="2340" w:type="dxa"/>
          </w:tcPr>
          <w:p w14:paraId="00001A9C" w14:textId="7C2229A0" w:rsidR="0042791C" w:rsidRPr="00157BCC" w:rsidRDefault="00425BCD">
            <w:pPr>
              <w:pBdr>
                <w:top w:val="nil"/>
                <w:left w:val="nil"/>
                <w:bottom w:val="nil"/>
                <w:right w:val="nil"/>
                <w:between w:val="nil"/>
              </w:pBdr>
              <w:spacing w:before="96"/>
              <w:ind w:left="635"/>
              <w:rPr>
                <w:color w:val="000000"/>
                <w:sz w:val="16"/>
                <w:szCs w:val="16"/>
              </w:rPr>
            </w:pPr>
            <w:r w:rsidRPr="00157BCC">
              <w:rPr>
                <w:color w:val="000000"/>
                <w:sz w:val="16"/>
                <w:szCs w:val="16"/>
              </w:rPr>
              <w:t>0.90 (0.84</w:t>
            </w:r>
            <w:r w:rsidR="00FC0CDA" w:rsidRPr="00157BCC">
              <w:rPr>
                <w:color w:val="000000"/>
                <w:sz w:val="16"/>
                <w:szCs w:val="16"/>
              </w:rPr>
              <w:t>–</w:t>
            </w:r>
            <w:r w:rsidRPr="00157BCC">
              <w:rPr>
                <w:color w:val="000000"/>
                <w:sz w:val="16"/>
                <w:szCs w:val="16"/>
              </w:rPr>
              <w:t>0.96)</w:t>
            </w:r>
          </w:p>
        </w:tc>
        <w:tc>
          <w:tcPr>
            <w:tcW w:w="2340" w:type="dxa"/>
          </w:tcPr>
          <w:p w14:paraId="00001A9D" w14:textId="45A3E240" w:rsidR="0042791C" w:rsidRPr="00157BCC" w:rsidRDefault="00425BCD">
            <w:pPr>
              <w:pBdr>
                <w:top w:val="nil"/>
                <w:left w:val="nil"/>
                <w:bottom w:val="nil"/>
                <w:right w:val="nil"/>
                <w:between w:val="nil"/>
              </w:pBdr>
              <w:spacing w:before="96"/>
              <w:ind w:left="635"/>
              <w:rPr>
                <w:color w:val="000000"/>
                <w:sz w:val="16"/>
                <w:szCs w:val="16"/>
              </w:rPr>
            </w:pPr>
            <w:r w:rsidRPr="00157BCC">
              <w:rPr>
                <w:color w:val="000000"/>
                <w:sz w:val="16"/>
                <w:szCs w:val="16"/>
              </w:rPr>
              <w:t>0.78 (0.70</w:t>
            </w:r>
            <w:r w:rsidR="00FC0CDA" w:rsidRPr="00157BCC">
              <w:rPr>
                <w:color w:val="000000"/>
                <w:sz w:val="16"/>
                <w:szCs w:val="16"/>
              </w:rPr>
              <w:t>–</w:t>
            </w:r>
            <w:r w:rsidRPr="00157BCC">
              <w:rPr>
                <w:color w:val="000000"/>
                <w:sz w:val="16"/>
                <w:szCs w:val="16"/>
              </w:rPr>
              <w:t>0.87)</w:t>
            </w:r>
          </w:p>
        </w:tc>
      </w:tr>
      <w:tr w:rsidR="00DC5409" w:rsidRPr="00157BCC" w14:paraId="287181AE" w14:textId="77777777">
        <w:trPr>
          <w:trHeight w:val="384"/>
        </w:trPr>
        <w:tc>
          <w:tcPr>
            <w:tcW w:w="2340" w:type="dxa"/>
          </w:tcPr>
          <w:p w14:paraId="07460B96" w14:textId="4E81ED0A" w:rsidR="00DC5409" w:rsidRPr="00157BCC" w:rsidRDefault="00DC5409" w:rsidP="00DC5409">
            <w:pPr>
              <w:pBdr>
                <w:top w:val="nil"/>
                <w:left w:val="nil"/>
                <w:bottom w:val="nil"/>
                <w:right w:val="nil"/>
                <w:between w:val="nil"/>
              </w:pBdr>
              <w:spacing w:before="96"/>
              <w:ind w:left="70"/>
              <w:rPr>
                <w:color w:val="000000"/>
                <w:sz w:val="16"/>
                <w:szCs w:val="16"/>
              </w:rPr>
            </w:pPr>
            <w:r w:rsidRPr="00157BCC">
              <w:rPr>
                <w:color w:val="000000"/>
                <w:sz w:val="16"/>
                <w:szCs w:val="16"/>
              </w:rPr>
              <w:t>available time</w:t>
            </w:r>
          </w:p>
        </w:tc>
        <w:tc>
          <w:tcPr>
            <w:tcW w:w="2340" w:type="dxa"/>
          </w:tcPr>
          <w:p w14:paraId="25372314" w14:textId="77777777" w:rsidR="00DC5409" w:rsidRPr="00157BCC" w:rsidRDefault="00DC5409" w:rsidP="00DC5409">
            <w:pPr>
              <w:pBdr>
                <w:top w:val="nil"/>
                <w:left w:val="nil"/>
                <w:bottom w:val="nil"/>
                <w:right w:val="nil"/>
                <w:between w:val="nil"/>
              </w:pBdr>
              <w:spacing w:before="96"/>
              <w:ind w:left="20" w:right="4"/>
              <w:jc w:val="center"/>
              <w:rPr>
                <w:color w:val="000000"/>
                <w:sz w:val="16"/>
                <w:szCs w:val="16"/>
              </w:rPr>
            </w:pPr>
          </w:p>
        </w:tc>
        <w:tc>
          <w:tcPr>
            <w:tcW w:w="2340" w:type="dxa"/>
          </w:tcPr>
          <w:p w14:paraId="4F4988D6" w14:textId="77777777" w:rsidR="00DC5409" w:rsidRPr="00157BCC" w:rsidRDefault="00DC5409" w:rsidP="00DC5409">
            <w:pPr>
              <w:pBdr>
                <w:top w:val="nil"/>
                <w:left w:val="nil"/>
                <w:bottom w:val="nil"/>
                <w:right w:val="nil"/>
                <w:between w:val="nil"/>
              </w:pBdr>
              <w:spacing w:before="96"/>
              <w:ind w:left="635"/>
              <w:rPr>
                <w:color w:val="000000"/>
                <w:sz w:val="16"/>
                <w:szCs w:val="16"/>
              </w:rPr>
            </w:pPr>
          </w:p>
        </w:tc>
        <w:tc>
          <w:tcPr>
            <w:tcW w:w="2340" w:type="dxa"/>
          </w:tcPr>
          <w:p w14:paraId="53135A06" w14:textId="77777777" w:rsidR="00DC5409" w:rsidRPr="00157BCC" w:rsidRDefault="00DC5409" w:rsidP="00DC5409">
            <w:pPr>
              <w:pBdr>
                <w:top w:val="nil"/>
                <w:left w:val="nil"/>
                <w:bottom w:val="nil"/>
                <w:right w:val="nil"/>
                <w:between w:val="nil"/>
              </w:pBdr>
              <w:spacing w:before="96"/>
              <w:ind w:left="635"/>
              <w:rPr>
                <w:color w:val="000000"/>
                <w:sz w:val="16"/>
                <w:szCs w:val="16"/>
              </w:rPr>
            </w:pPr>
          </w:p>
        </w:tc>
      </w:tr>
      <w:tr w:rsidR="00DC5409" w:rsidRPr="00157BCC" w14:paraId="77AA62C1" w14:textId="77777777">
        <w:trPr>
          <w:trHeight w:val="384"/>
        </w:trPr>
        <w:tc>
          <w:tcPr>
            <w:tcW w:w="2340" w:type="dxa"/>
          </w:tcPr>
          <w:p w14:paraId="44BD1FB1" w14:textId="696F7CE2" w:rsidR="00DC5409" w:rsidRPr="00157BCC" w:rsidRDefault="00DC5409" w:rsidP="00DC5409">
            <w:pPr>
              <w:pBdr>
                <w:top w:val="nil"/>
                <w:left w:val="nil"/>
                <w:bottom w:val="nil"/>
                <w:right w:val="nil"/>
                <w:between w:val="nil"/>
              </w:pBdr>
              <w:spacing w:before="96"/>
              <w:ind w:left="70"/>
              <w:rPr>
                <w:color w:val="000000"/>
                <w:sz w:val="16"/>
                <w:szCs w:val="16"/>
              </w:rPr>
            </w:pPr>
            <w:r w:rsidRPr="00157BCC">
              <w:rPr>
                <w:color w:val="000000"/>
                <w:sz w:val="16"/>
                <w:szCs w:val="16"/>
              </w:rPr>
              <w:t>Intention-to-treat  analysis</w:t>
            </w:r>
          </w:p>
        </w:tc>
        <w:tc>
          <w:tcPr>
            <w:tcW w:w="2340" w:type="dxa"/>
          </w:tcPr>
          <w:p w14:paraId="26759714" w14:textId="7516EBA6" w:rsidR="00DC5409" w:rsidRPr="00157BCC" w:rsidRDefault="00DC5409" w:rsidP="00DC5409">
            <w:pPr>
              <w:pBdr>
                <w:top w:val="nil"/>
                <w:left w:val="nil"/>
                <w:bottom w:val="nil"/>
                <w:right w:val="nil"/>
                <w:between w:val="nil"/>
              </w:pBdr>
              <w:spacing w:before="96"/>
              <w:ind w:left="20" w:right="4"/>
              <w:jc w:val="center"/>
              <w:rPr>
                <w:color w:val="000000"/>
                <w:sz w:val="16"/>
                <w:szCs w:val="16"/>
              </w:rPr>
            </w:pPr>
            <w:r w:rsidRPr="00157BCC">
              <w:rPr>
                <w:color w:val="000000"/>
                <w:sz w:val="16"/>
                <w:szCs w:val="16"/>
              </w:rPr>
              <w:t>All databases</w:t>
            </w:r>
          </w:p>
        </w:tc>
        <w:tc>
          <w:tcPr>
            <w:tcW w:w="2340" w:type="dxa"/>
          </w:tcPr>
          <w:p w14:paraId="0831B036" w14:textId="0B5B41AF"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1.00 (0.96–1.04)</w:t>
            </w:r>
          </w:p>
        </w:tc>
        <w:tc>
          <w:tcPr>
            <w:tcW w:w="2340" w:type="dxa"/>
          </w:tcPr>
          <w:p w14:paraId="7541C834" w14:textId="46F38C26"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0.88 (0.82–0.93)</w:t>
            </w:r>
          </w:p>
        </w:tc>
      </w:tr>
      <w:tr w:rsidR="00DC5409" w:rsidRPr="00157BCC" w14:paraId="129FC42A" w14:textId="77777777">
        <w:trPr>
          <w:trHeight w:val="384"/>
        </w:trPr>
        <w:tc>
          <w:tcPr>
            <w:tcW w:w="2340" w:type="dxa"/>
          </w:tcPr>
          <w:p w14:paraId="085462C7" w14:textId="77777777" w:rsidR="00DC5409" w:rsidRPr="00157BCC" w:rsidRDefault="00DC5409" w:rsidP="00DC5409">
            <w:pPr>
              <w:pBdr>
                <w:top w:val="nil"/>
                <w:left w:val="nil"/>
                <w:bottom w:val="nil"/>
                <w:right w:val="nil"/>
                <w:between w:val="nil"/>
              </w:pBdr>
              <w:spacing w:before="4"/>
              <w:rPr>
                <w:b/>
                <w:color w:val="000000"/>
                <w:sz w:val="16"/>
                <w:szCs w:val="16"/>
              </w:rPr>
            </w:pPr>
          </w:p>
          <w:p w14:paraId="6ED83216" w14:textId="285E1F05" w:rsidR="00DC5409" w:rsidRPr="00157BCC" w:rsidRDefault="00DC5409" w:rsidP="00DC5409">
            <w:pPr>
              <w:pBdr>
                <w:top w:val="nil"/>
                <w:left w:val="nil"/>
                <w:bottom w:val="nil"/>
                <w:right w:val="nil"/>
                <w:between w:val="nil"/>
              </w:pBdr>
              <w:spacing w:before="96"/>
              <w:ind w:left="70"/>
              <w:rPr>
                <w:color w:val="000000"/>
                <w:sz w:val="16"/>
                <w:szCs w:val="16"/>
              </w:rPr>
            </w:pPr>
            <w:r w:rsidRPr="00157BCC">
              <w:rPr>
                <w:color w:val="000000"/>
                <w:sz w:val="16"/>
                <w:szCs w:val="16"/>
              </w:rPr>
              <w:t>QT prolongation</w:t>
            </w:r>
          </w:p>
        </w:tc>
        <w:tc>
          <w:tcPr>
            <w:tcW w:w="2340" w:type="dxa"/>
          </w:tcPr>
          <w:p w14:paraId="770673DE" w14:textId="7BD55390" w:rsidR="00DC5409" w:rsidRPr="00157BCC" w:rsidRDefault="00DC5409" w:rsidP="00DC5409">
            <w:pPr>
              <w:pBdr>
                <w:top w:val="nil"/>
                <w:left w:val="nil"/>
                <w:bottom w:val="nil"/>
                <w:right w:val="nil"/>
                <w:between w:val="nil"/>
              </w:pBdr>
              <w:spacing w:before="96"/>
              <w:ind w:left="20" w:right="4"/>
              <w:jc w:val="center"/>
              <w:rPr>
                <w:color w:val="000000"/>
                <w:sz w:val="16"/>
                <w:szCs w:val="16"/>
              </w:rPr>
            </w:pPr>
            <w:r w:rsidRPr="00157BCC">
              <w:rPr>
                <w:color w:val="000000"/>
                <w:sz w:val="16"/>
                <w:szCs w:val="16"/>
              </w:rPr>
              <w:t>Optum, MarketScan, and V</w:t>
            </w:r>
            <w:r w:rsidR="00F05344" w:rsidRPr="00157BCC">
              <w:rPr>
                <w:color w:val="000000"/>
                <w:sz w:val="16"/>
                <w:szCs w:val="16"/>
              </w:rPr>
              <w:t>H</w:t>
            </w:r>
            <w:r w:rsidRPr="00157BCC">
              <w:rPr>
                <w:color w:val="000000"/>
                <w:sz w:val="16"/>
                <w:szCs w:val="16"/>
              </w:rPr>
              <w:t>A EHR databases</w:t>
            </w:r>
          </w:p>
        </w:tc>
        <w:tc>
          <w:tcPr>
            <w:tcW w:w="2340" w:type="dxa"/>
          </w:tcPr>
          <w:p w14:paraId="436ACCA5" w14:textId="77777777" w:rsidR="00DC5409" w:rsidRPr="00157BCC" w:rsidRDefault="00DC5409" w:rsidP="00DC5409">
            <w:pPr>
              <w:pBdr>
                <w:top w:val="nil"/>
                <w:left w:val="nil"/>
                <w:bottom w:val="nil"/>
                <w:right w:val="nil"/>
                <w:between w:val="nil"/>
              </w:pBdr>
              <w:spacing w:before="4"/>
              <w:rPr>
                <w:b/>
                <w:color w:val="000000"/>
                <w:sz w:val="16"/>
                <w:szCs w:val="16"/>
              </w:rPr>
            </w:pPr>
          </w:p>
          <w:p w14:paraId="4D9811D8" w14:textId="7339A06B"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NA</w:t>
            </w:r>
          </w:p>
        </w:tc>
        <w:tc>
          <w:tcPr>
            <w:tcW w:w="2340" w:type="dxa"/>
          </w:tcPr>
          <w:p w14:paraId="04CC17D8" w14:textId="77777777" w:rsidR="00DC5409" w:rsidRPr="00157BCC" w:rsidRDefault="00DC5409" w:rsidP="00DC5409">
            <w:pPr>
              <w:pBdr>
                <w:top w:val="nil"/>
                <w:left w:val="nil"/>
                <w:bottom w:val="nil"/>
                <w:right w:val="nil"/>
                <w:between w:val="nil"/>
              </w:pBdr>
              <w:spacing w:before="4"/>
              <w:rPr>
                <w:b/>
                <w:color w:val="000000"/>
                <w:sz w:val="16"/>
                <w:szCs w:val="16"/>
              </w:rPr>
            </w:pPr>
          </w:p>
          <w:p w14:paraId="5DF17198" w14:textId="24BB6D65"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0.77 (0.69–0.86)</w:t>
            </w:r>
            <w:r w:rsidRPr="00157BCC">
              <w:rPr>
                <w:color w:val="000000"/>
                <w:sz w:val="16"/>
                <w:szCs w:val="16"/>
                <w:vertAlign w:val="superscript"/>
              </w:rPr>
              <w:t>a</w:t>
            </w:r>
          </w:p>
        </w:tc>
      </w:tr>
      <w:tr w:rsidR="00DC5409" w:rsidRPr="00157BCC" w14:paraId="16A5ED52" w14:textId="77777777">
        <w:trPr>
          <w:trHeight w:val="384"/>
        </w:trPr>
        <w:tc>
          <w:tcPr>
            <w:tcW w:w="2340" w:type="dxa"/>
          </w:tcPr>
          <w:p w14:paraId="155059F4" w14:textId="456090CF" w:rsidR="00DC5409" w:rsidRPr="00157BCC" w:rsidRDefault="00DC5409" w:rsidP="00DC5409">
            <w:pPr>
              <w:pBdr>
                <w:top w:val="nil"/>
                <w:left w:val="nil"/>
                <w:bottom w:val="nil"/>
                <w:right w:val="nil"/>
                <w:between w:val="nil"/>
              </w:pBdr>
              <w:spacing w:before="96"/>
              <w:ind w:left="70"/>
              <w:rPr>
                <w:color w:val="000000"/>
                <w:sz w:val="16"/>
                <w:szCs w:val="16"/>
              </w:rPr>
            </w:pPr>
            <w:r w:rsidRPr="00157BCC">
              <w:rPr>
                <w:color w:val="000000"/>
                <w:sz w:val="16"/>
                <w:szCs w:val="16"/>
              </w:rPr>
              <w:t>CV hospitalization definition</w:t>
            </w:r>
          </w:p>
        </w:tc>
        <w:tc>
          <w:tcPr>
            <w:tcW w:w="2340" w:type="dxa"/>
          </w:tcPr>
          <w:p w14:paraId="4697B24B" w14:textId="24A03C3A" w:rsidR="00DC5409" w:rsidRPr="00157BCC" w:rsidRDefault="00DC5409" w:rsidP="00DC5409">
            <w:pPr>
              <w:pBdr>
                <w:top w:val="nil"/>
                <w:left w:val="nil"/>
                <w:bottom w:val="nil"/>
                <w:right w:val="nil"/>
                <w:between w:val="nil"/>
              </w:pBdr>
              <w:spacing w:before="96"/>
              <w:ind w:left="20" w:right="4"/>
              <w:jc w:val="center"/>
              <w:rPr>
                <w:color w:val="000000"/>
                <w:sz w:val="16"/>
                <w:szCs w:val="16"/>
              </w:rPr>
            </w:pPr>
            <w:r w:rsidRPr="00157BCC">
              <w:rPr>
                <w:color w:val="000000"/>
                <w:sz w:val="16"/>
                <w:szCs w:val="16"/>
              </w:rPr>
              <w:t>All databases</w:t>
            </w:r>
          </w:p>
        </w:tc>
        <w:tc>
          <w:tcPr>
            <w:tcW w:w="2340" w:type="dxa"/>
          </w:tcPr>
          <w:p w14:paraId="449FBA1E" w14:textId="32334D8B"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0.95 (0.91–1.00)</w:t>
            </w:r>
          </w:p>
        </w:tc>
        <w:tc>
          <w:tcPr>
            <w:tcW w:w="2340" w:type="dxa"/>
          </w:tcPr>
          <w:p w14:paraId="3EB3E6B1" w14:textId="7532AA7B"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NA</w:t>
            </w:r>
          </w:p>
        </w:tc>
      </w:tr>
      <w:tr w:rsidR="00DC5409" w:rsidRPr="00157BCC" w14:paraId="577D37A9" w14:textId="77777777">
        <w:trPr>
          <w:trHeight w:val="384"/>
        </w:trPr>
        <w:tc>
          <w:tcPr>
            <w:tcW w:w="2340" w:type="dxa"/>
          </w:tcPr>
          <w:p w14:paraId="139F12F2" w14:textId="33C31A7C" w:rsidR="00DC5409" w:rsidRPr="00157BCC" w:rsidRDefault="00DC5409" w:rsidP="00DC5409">
            <w:pPr>
              <w:pBdr>
                <w:top w:val="nil"/>
                <w:left w:val="nil"/>
                <w:bottom w:val="nil"/>
                <w:right w:val="nil"/>
                <w:between w:val="nil"/>
              </w:pBdr>
              <w:spacing w:before="96"/>
              <w:ind w:left="70"/>
              <w:rPr>
                <w:color w:val="000000"/>
                <w:sz w:val="16"/>
                <w:szCs w:val="16"/>
              </w:rPr>
            </w:pPr>
            <w:r w:rsidRPr="00157BCC">
              <w:rPr>
                <w:color w:val="000000"/>
                <w:sz w:val="16"/>
                <w:szCs w:val="16"/>
              </w:rPr>
              <w:t>Use of proarrhythmic drugs</w:t>
            </w:r>
          </w:p>
        </w:tc>
        <w:tc>
          <w:tcPr>
            <w:tcW w:w="2340" w:type="dxa"/>
          </w:tcPr>
          <w:p w14:paraId="58A68F1A" w14:textId="5EDBCCCE" w:rsidR="00DC5409" w:rsidRPr="00157BCC" w:rsidRDefault="00DC5409" w:rsidP="00DC5409">
            <w:pPr>
              <w:pBdr>
                <w:top w:val="nil"/>
                <w:left w:val="nil"/>
                <w:bottom w:val="nil"/>
                <w:right w:val="nil"/>
                <w:between w:val="nil"/>
              </w:pBdr>
              <w:spacing w:before="96"/>
              <w:ind w:left="20" w:right="4"/>
              <w:jc w:val="center"/>
              <w:rPr>
                <w:color w:val="000000"/>
                <w:sz w:val="16"/>
                <w:szCs w:val="16"/>
              </w:rPr>
            </w:pPr>
            <w:r w:rsidRPr="00157BCC">
              <w:rPr>
                <w:color w:val="000000"/>
                <w:sz w:val="16"/>
                <w:szCs w:val="16"/>
              </w:rPr>
              <w:t>All databases</w:t>
            </w:r>
          </w:p>
        </w:tc>
        <w:tc>
          <w:tcPr>
            <w:tcW w:w="2340" w:type="dxa"/>
          </w:tcPr>
          <w:p w14:paraId="08CCB356" w14:textId="314CD8CC"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NA</w:t>
            </w:r>
          </w:p>
        </w:tc>
        <w:tc>
          <w:tcPr>
            <w:tcW w:w="2340" w:type="dxa"/>
          </w:tcPr>
          <w:p w14:paraId="3008AA62" w14:textId="6C25DB67"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0.78 (0.70–0.86)</w:t>
            </w:r>
          </w:p>
        </w:tc>
      </w:tr>
      <w:tr w:rsidR="00DC5409" w:rsidRPr="00157BCC" w14:paraId="3D9213BE" w14:textId="77777777">
        <w:trPr>
          <w:trHeight w:val="384"/>
        </w:trPr>
        <w:tc>
          <w:tcPr>
            <w:tcW w:w="2340" w:type="dxa"/>
          </w:tcPr>
          <w:p w14:paraId="24E838A5" w14:textId="035F01B2" w:rsidR="00DC5409" w:rsidRPr="00157BCC" w:rsidRDefault="00DC5409" w:rsidP="00DC5409">
            <w:pPr>
              <w:pBdr>
                <w:top w:val="nil"/>
                <w:left w:val="nil"/>
                <w:bottom w:val="nil"/>
                <w:right w:val="nil"/>
                <w:between w:val="nil"/>
              </w:pBdr>
              <w:spacing w:before="96"/>
              <w:ind w:left="70"/>
              <w:rPr>
                <w:color w:val="000000"/>
                <w:sz w:val="16"/>
                <w:szCs w:val="16"/>
              </w:rPr>
            </w:pPr>
            <w:r w:rsidRPr="00157BCC">
              <w:rPr>
                <w:color w:val="000000"/>
                <w:sz w:val="16"/>
                <w:szCs w:val="16"/>
              </w:rPr>
              <w:t>Exclusion of patients with recent atrial flutter diagnoses</w:t>
            </w:r>
          </w:p>
        </w:tc>
        <w:tc>
          <w:tcPr>
            <w:tcW w:w="2340" w:type="dxa"/>
          </w:tcPr>
          <w:p w14:paraId="7BD1D333" w14:textId="41F3B525" w:rsidR="00DC5409" w:rsidRPr="00157BCC" w:rsidRDefault="00DC5409" w:rsidP="00DC5409">
            <w:pPr>
              <w:pBdr>
                <w:top w:val="nil"/>
                <w:left w:val="nil"/>
                <w:bottom w:val="nil"/>
                <w:right w:val="nil"/>
                <w:between w:val="nil"/>
              </w:pBdr>
              <w:spacing w:before="96"/>
              <w:ind w:left="20" w:right="4"/>
              <w:jc w:val="center"/>
              <w:rPr>
                <w:color w:val="000000"/>
                <w:sz w:val="16"/>
                <w:szCs w:val="16"/>
              </w:rPr>
            </w:pPr>
            <w:r w:rsidRPr="00157BCC">
              <w:rPr>
                <w:color w:val="000000"/>
                <w:sz w:val="16"/>
                <w:szCs w:val="16"/>
              </w:rPr>
              <w:t>Optum, MarketScan, and V</w:t>
            </w:r>
            <w:r w:rsidR="00F05344" w:rsidRPr="00157BCC">
              <w:rPr>
                <w:color w:val="000000"/>
                <w:sz w:val="16"/>
                <w:szCs w:val="16"/>
              </w:rPr>
              <w:t>H</w:t>
            </w:r>
            <w:r w:rsidRPr="00157BCC">
              <w:rPr>
                <w:color w:val="000000"/>
                <w:sz w:val="16"/>
                <w:szCs w:val="16"/>
              </w:rPr>
              <w:t>A EHR databases</w:t>
            </w:r>
          </w:p>
        </w:tc>
        <w:tc>
          <w:tcPr>
            <w:tcW w:w="2340" w:type="dxa"/>
          </w:tcPr>
          <w:p w14:paraId="5A4DD03B" w14:textId="77777777" w:rsidR="00DC5409" w:rsidRPr="00157BCC" w:rsidRDefault="00DC5409" w:rsidP="00DC5409">
            <w:pPr>
              <w:pBdr>
                <w:top w:val="nil"/>
                <w:left w:val="nil"/>
                <w:bottom w:val="nil"/>
                <w:right w:val="nil"/>
                <w:between w:val="nil"/>
              </w:pBdr>
              <w:spacing w:before="3"/>
              <w:rPr>
                <w:b/>
                <w:color w:val="000000"/>
                <w:sz w:val="16"/>
                <w:szCs w:val="16"/>
              </w:rPr>
            </w:pPr>
          </w:p>
          <w:p w14:paraId="3BA053BF" w14:textId="763A452A"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0.91 (0.84–0.98)</w:t>
            </w:r>
          </w:p>
        </w:tc>
        <w:tc>
          <w:tcPr>
            <w:tcW w:w="2340" w:type="dxa"/>
          </w:tcPr>
          <w:p w14:paraId="347C6561" w14:textId="77777777" w:rsidR="00DC5409" w:rsidRPr="00157BCC" w:rsidRDefault="00DC5409" w:rsidP="00DC5409">
            <w:pPr>
              <w:pBdr>
                <w:top w:val="nil"/>
                <w:left w:val="nil"/>
                <w:bottom w:val="nil"/>
                <w:right w:val="nil"/>
                <w:between w:val="nil"/>
              </w:pBdr>
              <w:spacing w:before="3"/>
              <w:rPr>
                <w:b/>
                <w:color w:val="000000"/>
                <w:sz w:val="16"/>
                <w:szCs w:val="16"/>
              </w:rPr>
            </w:pPr>
          </w:p>
          <w:p w14:paraId="10B9A8EC" w14:textId="2349FD4D"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0.74 (0.65–0.83)</w:t>
            </w:r>
          </w:p>
        </w:tc>
      </w:tr>
      <w:tr w:rsidR="00DC5409" w:rsidRPr="00157BCC" w14:paraId="775156EA" w14:textId="77777777">
        <w:trPr>
          <w:trHeight w:val="384"/>
        </w:trPr>
        <w:tc>
          <w:tcPr>
            <w:tcW w:w="2340" w:type="dxa"/>
          </w:tcPr>
          <w:p w14:paraId="5987E9A7" w14:textId="68873C40" w:rsidR="00DC5409" w:rsidRPr="00157BCC" w:rsidRDefault="00DC5409" w:rsidP="00DC5409">
            <w:pPr>
              <w:pBdr>
                <w:top w:val="nil"/>
                <w:left w:val="nil"/>
                <w:bottom w:val="nil"/>
                <w:right w:val="nil"/>
                <w:between w:val="nil"/>
              </w:pBdr>
              <w:spacing w:before="96"/>
              <w:ind w:left="70"/>
              <w:rPr>
                <w:color w:val="000000"/>
                <w:sz w:val="16"/>
                <w:szCs w:val="16"/>
              </w:rPr>
            </w:pPr>
            <w:r w:rsidRPr="00157BCC">
              <w:rPr>
                <w:color w:val="000000"/>
                <w:sz w:val="16"/>
                <w:szCs w:val="16"/>
              </w:rPr>
              <w:t>Primary analysis</w:t>
            </w:r>
          </w:p>
        </w:tc>
        <w:tc>
          <w:tcPr>
            <w:tcW w:w="2340" w:type="dxa"/>
          </w:tcPr>
          <w:p w14:paraId="4E1B7F83" w14:textId="271F55D1" w:rsidR="00DC5409" w:rsidRPr="00157BCC" w:rsidRDefault="00DC5409" w:rsidP="00DC5409">
            <w:pPr>
              <w:pBdr>
                <w:top w:val="nil"/>
                <w:left w:val="nil"/>
                <w:bottom w:val="nil"/>
                <w:right w:val="nil"/>
                <w:between w:val="nil"/>
              </w:pBdr>
              <w:spacing w:before="96"/>
              <w:ind w:left="20" w:right="4"/>
              <w:jc w:val="center"/>
              <w:rPr>
                <w:color w:val="000000"/>
                <w:sz w:val="16"/>
                <w:szCs w:val="16"/>
              </w:rPr>
            </w:pPr>
            <w:r w:rsidRPr="00157BCC">
              <w:rPr>
                <w:color w:val="000000"/>
                <w:sz w:val="16"/>
                <w:szCs w:val="16"/>
              </w:rPr>
              <w:t>Optum</w:t>
            </w:r>
          </w:p>
        </w:tc>
        <w:tc>
          <w:tcPr>
            <w:tcW w:w="2340" w:type="dxa"/>
          </w:tcPr>
          <w:p w14:paraId="0FF7A83F" w14:textId="782C0259"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0.86 (0.76–0.96)</w:t>
            </w:r>
          </w:p>
        </w:tc>
        <w:tc>
          <w:tcPr>
            <w:tcW w:w="2340" w:type="dxa"/>
          </w:tcPr>
          <w:p w14:paraId="2AFE42B1" w14:textId="4B62FEDA"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0.76 (0.65–0.90)</w:t>
            </w:r>
          </w:p>
        </w:tc>
      </w:tr>
      <w:tr w:rsidR="00DC5409" w:rsidRPr="00157BCC" w14:paraId="5BDA19F4" w14:textId="77777777">
        <w:trPr>
          <w:trHeight w:val="384"/>
        </w:trPr>
        <w:tc>
          <w:tcPr>
            <w:tcW w:w="2340" w:type="dxa"/>
          </w:tcPr>
          <w:p w14:paraId="7FA2E201" w14:textId="2FD7C80A" w:rsidR="00DC5409" w:rsidRPr="00157BCC" w:rsidRDefault="00DC5409" w:rsidP="00DC5409">
            <w:pPr>
              <w:pBdr>
                <w:top w:val="nil"/>
                <w:left w:val="nil"/>
                <w:bottom w:val="nil"/>
                <w:right w:val="nil"/>
                <w:between w:val="nil"/>
              </w:pBdr>
              <w:spacing w:before="96"/>
              <w:ind w:left="70"/>
              <w:rPr>
                <w:color w:val="000000"/>
                <w:sz w:val="16"/>
                <w:szCs w:val="16"/>
              </w:rPr>
            </w:pPr>
            <w:r w:rsidRPr="00157BCC">
              <w:rPr>
                <w:color w:val="000000"/>
                <w:sz w:val="16"/>
                <w:szCs w:val="16"/>
              </w:rPr>
              <w:t>Prescriber specialty of index therapy</w:t>
            </w:r>
          </w:p>
        </w:tc>
        <w:tc>
          <w:tcPr>
            <w:tcW w:w="2340" w:type="dxa"/>
          </w:tcPr>
          <w:p w14:paraId="0421EF1E" w14:textId="77777777" w:rsidR="00DC5409" w:rsidRPr="00157BCC" w:rsidRDefault="00DC5409" w:rsidP="00DC5409">
            <w:pPr>
              <w:pBdr>
                <w:top w:val="nil"/>
                <w:left w:val="nil"/>
                <w:bottom w:val="nil"/>
                <w:right w:val="nil"/>
                <w:between w:val="nil"/>
              </w:pBdr>
              <w:spacing w:before="4"/>
              <w:rPr>
                <w:b/>
                <w:color w:val="000000"/>
                <w:sz w:val="16"/>
                <w:szCs w:val="16"/>
              </w:rPr>
            </w:pPr>
          </w:p>
          <w:p w14:paraId="26C52A2A" w14:textId="24DF1051" w:rsidR="00DC5409" w:rsidRPr="00157BCC" w:rsidRDefault="00DC5409" w:rsidP="00DC5409">
            <w:pPr>
              <w:pBdr>
                <w:top w:val="nil"/>
                <w:left w:val="nil"/>
                <w:bottom w:val="nil"/>
                <w:right w:val="nil"/>
                <w:between w:val="nil"/>
              </w:pBdr>
              <w:spacing w:before="96"/>
              <w:ind w:left="20" w:right="4"/>
              <w:jc w:val="center"/>
              <w:rPr>
                <w:color w:val="000000"/>
                <w:sz w:val="16"/>
                <w:szCs w:val="16"/>
              </w:rPr>
            </w:pPr>
            <w:r w:rsidRPr="00157BCC">
              <w:rPr>
                <w:color w:val="000000"/>
                <w:sz w:val="16"/>
                <w:szCs w:val="16"/>
              </w:rPr>
              <w:t>Optum</w:t>
            </w:r>
          </w:p>
        </w:tc>
        <w:tc>
          <w:tcPr>
            <w:tcW w:w="2340" w:type="dxa"/>
          </w:tcPr>
          <w:p w14:paraId="1C81B2AB" w14:textId="77777777" w:rsidR="00DC5409" w:rsidRPr="00157BCC" w:rsidRDefault="00DC5409" w:rsidP="00DC5409">
            <w:pPr>
              <w:pBdr>
                <w:top w:val="nil"/>
                <w:left w:val="nil"/>
                <w:bottom w:val="nil"/>
                <w:right w:val="nil"/>
                <w:between w:val="nil"/>
              </w:pBdr>
              <w:spacing w:before="4"/>
              <w:rPr>
                <w:b/>
                <w:color w:val="000000"/>
                <w:sz w:val="16"/>
                <w:szCs w:val="16"/>
              </w:rPr>
            </w:pPr>
          </w:p>
          <w:p w14:paraId="74EF5303" w14:textId="36B00949"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0.90 (0.80–1.01)</w:t>
            </w:r>
          </w:p>
        </w:tc>
        <w:tc>
          <w:tcPr>
            <w:tcW w:w="2340" w:type="dxa"/>
          </w:tcPr>
          <w:p w14:paraId="1A611415" w14:textId="77777777" w:rsidR="00DC5409" w:rsidRPr="00157BCC" w:rsidRDefault="00DC5409" w:rsidP="00DC5409">
            <w:pPr>
              <w:pBdr>
                <w:top w:val="nil"/>
                <w:left w:val="nil"/>
                <w:bottom w:val="nil"/>
                <w:right w:val="nil"/>
                <w:between w:val="nil"/>
              </w:pBdr>
              <w:spacing w:before="4"/>
              <w:rPr>
                <w:b/>
                <w:color w:val="000000"/>
                <w:sz w:val="16"/>
                <w:szCs w:val="16"/>
              </w:rPr>
            </w:pPr>
          </w:p>
          <w:p w14:paraId="1C509E6A" w14:textId="194C25F3" w:rsidR="00DC5409" w:rsidRPr="00157BCC" w:rsidRDefault="00DC5409" w:rsidP="00DC5409">
            <w:pPr>
              <w:pBdr>
                <w:top w:val="nil"/>
                <w:left w:val="nil"/>
                <w:bottom w:val="nil"/>
                <w:right w:val="nil"/>
                <w:between w:val="nil"/>
              </w:pBdr>
              <w:spacing w:before="96"/>
              <w:ind w:left="635"/>
              <w:rPr>
                <w:color w:val="000000"/>
                <w:sz w:val="16"/>
                <w:szCs w:val="16"/>
              </w:rPr>
            </w:pPr>
            <w:r w:rsidRPr="00157BCC">
              <w:rPr>
                <w:color w:val="000000"/>
                <w:sz w:val="16"/>
                <w:szCs w:val="16"/>
              </w:rPr>
              <w:t>0.79 (0.67–0.92)</w:t>
            </w:r>
          </w:p>
        </w:tc>
      </w:tr>
    </w:tbl>
    <w:p w14:paraId="00001A9E" w14:textId="77777777" w:rsidR="0042791C" w:rsidRPr="00157BCC" w:rsidRDefault="0042791C">
      <w:pPr>
        <w:rPr>
          <w:sz w:val="16"/>
          <w:szCs w:val="16"/>
        </w:rPr>
        <w:sectPr w:rsidR="0042791C" w:rsidRPr="00157BCC" w:rsidSect="00C90E73">
          <w:headerReference w:type="even" r:id="rId24"/>
          <w:headerReference w:type="default" r:id="rId25"/>
          <w:footerReference w:type="default" r:id="rId26"/>
          <w:headerReference w:type="first" r:id="rId27"/>
          <w:pgSz w:w="12240" w:h="15840"/>
          <w:pgMar w:top="1560" w:right="1380" w:bottom="2252" w:left="1040" w:header="0" w:footer="1009" w:gutter="0"/>
          <w:cols w:space="720"/>
        </w:sectPr>
      </w:pPr>
    </w:p>
    <w:p w14:paraId="00001A9F" w14:textId="77777777" w:rsidR="0042791C" w:rsidRPr="00157BCC" w:rsidRDefault="0042791C">
      <w:pPr>
        <w:pBdr>
          <w:top w:val="nil"/>
          <w:left w:val="nil"/>
          <w:bottom w:val="nil"/>
          <w:right w:val="nil"/>
          <w:between w:val="nil"/>
        </w:pBdr>
        <w:spacing w:line="276" w:lineRule="auto"/>
        <w:rPr>
          <w:sz w:val="16"/>
          <w:szCs w:val="16"/>
        </w:rPr>
      </w:pPr>
    </w:p>
    <w:p w14:paraId="00001AC8" w14:textId="3D7933C5" w:rsidR="0042791C" w:rsidRPr="00157BCC" w:rsidRDefault="003A3E40">
      <w:pPr>
        <w:spacing w:before="117"/>
        <w:ind w:left="400"/>
        <w:rPr>
          <w:sz w:val="16"/>
          <w:szCs w:val="16"/>
        </w:rPr>
      </w:pPr>
      <w:r w:rsidRPr="00157BCC">
        <w:rPr>
          <w:sz w:val="16"/>
          <w:szCs w:val="16"/>
        </w:rPr>
        <w:t xml:space="preserve">AF=atrial fibrillation; </w:t>
      </w:r>
      <w:r w:rsidR="005E22B6" w:rsidRPr="00157BCC">
        <w:rPr>
          <w:sz w:val="16"/>
          <w:szCs w:val="16"/>
        </w:rPr>
        <w:t xml:space="preserve">CI=confidence interval; </w:t>
      </w:r>
      <w:r w:rsidR="00425BCD" w:rsidRPr="00157BCC">
        <w:rPr>
          <w:sz w:val="16"/>
          <w:szCs w:val="16"/>
        </w:rPr>
        <w:t>CV=cardiovascular; HR=</w:t>
      </w:r>
      <w:r w:rsidR="008569AF" w:rsidRPr="00157BCC">
        <w:rPr>
          <w:sz w:val="16"/>
          <w:szCs w:val="16"/>
        </w:rPr>
        <w:t xml:space="preserve">hazard </w:t>
      </w:r>
      <w:r w:rsidR="00425BCD" w:rsidRPr="00157BCC">
        <w:rPr>
          <w:sz w:val="16"/>
          <w:szCs w:val="16"/>
        </w:rPr>
        <w:t xml:space="preserve">ratio; </w:t>
      </w:r>
      <w:r w:rsidR="00D76F42" w:rsidRPr="00157BCC">
        <w:rPr>
          <w:sz w:val="16"/>
          <w:szCs w:val="16"/>
        </w:rPr>
        <w:t xml:space="preserve">MarketScan=Merative MarketScan database; </w:t>
      </w:r>
      <w:r w:rsidR="00425BCD" w:rsidRPr="00157BCC">
        <w:rPr>
          <w:sz w:val="16"/>
          <w:szCs w:val="16"/>
        </w:rPr>
        <w:t>NA=</w:t>
      </w:r>
      <w:r w:rsidR="008569AF" w:rsidRPr="00157BCC">
        <w:rPr>
          <w:sz w:val="16"/>
          <w:szCs w:val="16"/>
        </w:rPr>
        <w:t xml:space="preserve">not </w:t>
      </w:r>
      <w:r w:rsidR="00425BCD" w:rsidRPr="00157BCC">
        <w:rPr>
          <w:sz w:val="16"/>
          <w:szCs w:val="16"/>
        </w:rPr>
        <w:t>assessed; Optum=Optum CDM DOD database</w:t>
      </w:r>
      <w:r w:rsidR="00D76F42" w:rsidRPr="00157BCC">
        <w:rPr>
          <w:sz w:val="16"/>
          <w:szCs w:val="16"/>
        </w:rPr>
        <w:t>; V</w:t>
      </w:r>
      <w:r w:rsidR="00F05344" w:rsidRPr="00157BCC">
        <w:rPr>
          <w:sz w:val="16"/>
          <w:szCs w:val="16"/>
        </w:rPr>
        <w:t>H</w:t>
      </w:r>
      <w:r w:rsidR="00D76F42" w:rsidRPr="00157BCC">
        <w:rPr>
          <w:sz w:val="16"/>
          <w:szCs w:val="16"/>
        </w:rPr>
        <w:t>A EHR=Veterans Health Administration Electronic Health Record</w:t>
      </w:r>
      <w:r w:rsidRPr="00157BCC">
        <w:rPr>
          <w:sz w:val="16"/>
          <w:szCs w:val="16"/>
        </w:rPr>
        <w:t>.</w:t>
      </w:r>
    </w:p>
    <w:p w14:paraId="00001AC9" w14:textId="3C845AAC" w:rsidR="0042791C" w:rsidRPr="00157BCC" w:rsidRDefault="008B7495">
      <w:pPr>
        <w:spacing w:before="128"/>
        <w:ind w:left="400"/>
        <w:rPr>
          <w:sz w:val="16"/>
          <w:szCs w:val="16"/>
        </w:rPr>
        <w:sectPr w:rsidR="0042791C" w:rsidRPr="00157BCC" w:rsidSect="00C90E73">
          <w:type w:val="continuous"/>
          <w:pgSz w:w="12240" w:h="15840"/>
          <w:pgMar w:top="1420" w:right="1380" w:bottom="1200" w:left="1040" w:header="0" w:footer="1009" w:gutter="0"/>
          <w:cols w:space="720"/>
        </w:sectPr>
      </w:pPr>
      <w:r w:rsidRPr="00157BCC">
        <w:rPr>
          <w:sz w:val="16"/>
          <w:szCs w:val="16"/>
          <w:vertAlign w:val="superscript"/>
        </w:rPr>
        <w:t>a</w:t>
      </w:r>
      <w:r w:rsidR="00425BCD" w:rsidRPr="00157BCC">
        <w:rPr>
          <w:sz w:val="16"/>
          <w:szCs w:val="16"/>
        </w:rPr>
        <w:t xml:space="preserve">Represents the </w:t>
      </w:r>
      <w:r w:rsidR="00D76F42" w:rsidRPr="00157BCC">
        <w:rPr>
          <w:sz w:val="16"/>
          <w:szCs w:val="16"/>
        </w:rPr>
        <w:t>HR</w:t>
      </w:r>
      <w:r w:rsidR="00425BCD" w:rsidRPr="00157BCC">
        <w:rPr>
          <w:sz w:val="16"/>
          <w:szCs w:val="16"/>
        </w:rPr>
        <w:t xml:space="preserve"> for the composite endpoint of </w:t>
      </w:r>
      <w:r w:rsidR="00B503CD" w:rsidRPr="00157BCC">
        <w:rPr>
          <w:sz w:val="16"/>
          <w:szCs w:val="16"/>
        </w:rPr>
        <w:t xml:space="preserve">ventricular arrhythmias </w:t>
      </w:r>
      <w:r w:rsidR="00425BCD" w:rsidRPr="00157BCC">
        <w:rPr>
          <w:sz w:val="16"/>
          <w:szCs w:val="16"/>
        </w:rPr>
        <w:t>and QT prolongation</w:t>
      </w:r>
      <w:r w:rsidRPr="00157BCC">
        <w:rPr>
          <w:sz w:val="16"/>
          <w:szCs w:val="16"/>
        </w:rPr>
        <w:t>.</w:t>
      </w:r>
    </w:p>
    <w:p w14:paraId="00001ACA" w14:textId="77777777" w:rsidR="0042791C" w:rsidRPr="00157BCC" w:rsidRDefault="0042791C">
      <w:pPr>
        <w:pBdr>
          <w:top w:val="nil"/>
          <w:left w:val="nil"/>
          <w:bottom w:val="nil"/>
          <w:right w:val="nil"/>
          <w:between w:val="nil"/>
        </w:pBdr>
        <w:spacing w:before="29"/>
        <w:rPr>
          <w:color w:val="000000"/>
          <w:sz w:val="20"/>
          <w:szCs w:val="20"/>
        </w:rPr>
      </w:pPr>
    </w:p>
    <w:p w14:paraId="00001ACB" w14:textId="77777777" w:rsidR="0042791C" w:rsidRPr="00157BCC" w:rsidRDefault="00425BCD">
      <w:pPr>
        <w:pStyle w:val="Heading1"/>
        <w:numPr>
          <w:ilvl w:val="0"/>
          <w:numId w:val="4"/>
        </w:numPr>
        <w:tabs>
          <w:tab w:val="left" w:pos="293"/>
        </w:tabs>
        <w:ind w:left="293" w:right="12204"/>
        <w:jc w:val="right"/>
      </w:pPr>
      <w:r w:rsidRPr="00157BCC">
        <w:t>Measure Definitions</w:t>
      </w:r>
    </w:p>
    <w:p w14:paraId="00001ACC" w14:textId="77777777" w:rsidR="0042791C" w:rsidRPr="00157BCC" w:rsidRDefault="00425BCD">
      <w:pPr>
        <w:numPr>
          <w:ilvl w:val="1"/>
          <w:numId w:val="4"/>
        </w:numPr>
        <w:pBdr>
          <w:top w:val="nil"/>
          <w:left w:val="nil"/>
          <w:bottom w:val="nil"/>
          <w:right w:val="nil"/>
          <w:between w:val="nil"/>
        </w:pBdr>
        <w:tabs>
          <w:tab w:val="left" w:pos="442"/>
        </w:tabs>
        <w:spacing w:before="200"/>
        <w:ind w:left="442" w:right="12137" w:hanging="442"/>
        <w:jc w:val="right"/>
        <w:rPr>
          <w:b/>
          <w:color w:val="000000"/>
          <w:sz w:val="20"/>
          <w:szCs w:val="20"/>
        </w:rPr>
      </w:pPr>
      <w:r w:rsidRPr="00157BCC">
        <w:rPr>
          <w:b/>
          <w:color w:val="000000"/>
          <w:sz w:val="20"/>
          <w:szCs w:val="20"/>
        </w:rPr>
        <w:t>Exposure Definitions</w:t>
      </w:r>
    </w:p>
    <w:p w14:paraId="00001ACD" w14:textId="77777777" w:rsidR="0042791C" w:rsidRPr="00157BCC" w:rsidRDefault="0042791C">
      <w:pPr>
        <w:pBdr>
          <w:top w:val="nil"/>
          <w:left w:val="nil"/>
          <w:bottom w:val="nil"/>
          <w:right w:val="nil"/>
          <w:between w:val="nil"/>
        </w:pBdr>
        <w:spacing w:before="9"/>
        <w:rPr>
          <w:b/>
          <w:color w:val="000000"/>
          <w:sz w:val="8"/>
          <w:szCs w:val="8"/>
        </w:rPr>
      </w:pPr>
    </w:p>
    <w:tbl>
      <w:tblPr>
        <w:tblStyle w:val="29"/>
        <w:tblW w:w="1296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320"/>
        <w:gridCol w:w="4320"/>
        <w:gridCol w:w="4320"/>
      </w:tblGrid>
      <w:tr w:rsidR="0042791C" w:rsidRPr="00157BCC" w14:paraId="150EB91C" w14:textId="77777777">
        <w:trPr>
          <w:trHeight w:val="480"/>
        </w:trPr>
        <w:tc>
          <w:tcPr>
            <w:tcW w:w="4320" w:type="dxa"/>
          </w:tcPr>
          <w:p w14:paraId="00001ACE" w14:textId="77777777" w:rsidR="0042791C" w:rsidRPr="00157BCC" w:rsidRDefault="0042791C">
            <w:pPr>
              <w:pBdr>
                <w:top w:val="nil"/>
                <w:left w:val="nil"/>
                <w:bottom w:val="nil"/>
                <w:right w:val="nil"/>
                <w:between w:val="nil"/>
              </w:pBdr>
              <w:spacing w:before="11"/>
              <w:rPr>
                <w:b/>
                <w:color w:val="000000"/>
                <w:sz w:val="16"/>
                <w:szCs w:val="16"/>
              </w:rPr>
            </w:pPr>
          </w:p>
          <w:p w14:paraId="00001ACF" w14:textId="77777777" w:rsidR="0042791C" w:rsidRPr="00157BCC" w:rsidRDefault="00425BCD">
            <w:pPr>
              <w:pBdr>
                <w:top w:val="nil"/>
                <w:left w:val="nil"/>
                <w:bottom w:val="nil"/>
                <w:right w:val="nil"/>
                <w:between w:val="nil"/>
              </w:pBdr>
              <w:spacing w:before="1"/>
              <w:ind w:left="98"/>
              <w:rPr>
                <w:b/>
                <w:color w:val="000000"/>
                <w:sz w:val="16"/>
                <w:szCs w:val="16"/>
              </w:rPr>
            </w:pPr>
            <w:r w:rsidRPr="00157BCC">
              <w:rPr>
                <w:b/>
                <w:color w:val="000000"/>
                <w:sz w:val="16"/>
                <w:szCs w:val="16"/>
              </w:rPr>
              <w:t>Exposure</w:t>
            </w:r>
          </w:p>
        </w:tc>
        <w:tc>
          <w:tcPr>
            <w:tcW w:w="4320" w:type="dxa"/>
          </w:tcPr>
          <w:p w14:paraId="00001AD0" w14:textId="77777777" w:rsidR="0042791C" w:rsidRPr="00157BCC" w:rsidRDefault="0042791C" w:rsidP="00E81374">
            <w:pPr>
              <w:pBdr>
                <w:top w:val="nil"/>
                <w:left w:val="nil"/>
                <w:bottom w:val="nil"/>
                <w:right w:val="nil"/>
                <w:between w:val="nil"/>
              </w:pBdr>
              <w:spacing w:before="11"/>
              <w:jc w:val="center"/>
              <w:rPr>
                <w:b/>
                <w:color w:val="000000"/>
                <w:sz w:val="16"/>
                <w:szCs w:val="16"/>
              </w:rPr>
            </w:pPr>
          </w:p>
          <w:p w14:paraId="00001AD1" w14:textId="6DC3D28C" w:rsidR="0042791C" w:rsidRPr="00157BCC" w:rsidRDefault="00425BCD" w:rsidP="00E81374">
            <w:pPr>
              <w:pBdr>
                <w:top w:val="nil"/>
                <w:left w:val="nil"/>
                <w:bottom w:val="nil"/>
                <w:right w:val="nil"/>
                <w:between w:val="nil"/>
              </w:pBdr>
              <w:spacing w:before="1"/>
              <w:ind w:left="97"/>
              <w:jc w:val="center"/>
              <w:rPr>
                <w:b/>
                <w:color w:val="000000"/>
                <w:sz w:val="16"/>
                <w:szCs w:val="16"/>
              </w:rPr>
            </w:pPr>
            <w:r w:rsidRPr="00157BCC">
              <w:rPr>
                <w:b/>
                <w:color w:val="000000"/>
                <w:sz w:val="16"/>
                <w:szCs w:val="16"/>
              </w:rPr>
              <w:t>Optum, MarketScan</w:t>
            </w:r>
            <w:r w:rsidR="008B49D3" w:rsidRPr="00157BCC">
              <w:rPr>
                <w:b/>
                <w:color w:val="000000"/>
                <w:sz w:val="16"/>
                <w:szCs w:val="16"/>
              </w:rPr>
              <w:t>,</w:t>
            </w:r>
            <w:r w:rsidRPr="00157BCC">
              <w:rPr>
                <w:b/>
                <w:color w:val="000000"/>
                <w:sz w:val="16"/>
                <w:szCs w:val="16"/>
              </w:rPr>
              <w:t xml:space="preserve"> and V</w:t>
            </w:r>
            <w:r w:rsidR="00F05344" w:rsidRPr="00157BCC">
              <w:rPr>
                <w:b/>
                <w:color w:val="000000"/>
                <w:sz w:val="16"/>
                <w:szCs w:val="16"/>
              </w:rPr>
              <w:t>H</w:t>
            </w:r>
            <w:r w:rsidRPr="00157BCC">
              <w:rPr>
                <w:b/>
                <w:color w:val="000000"/>
                <w:sz w:val="16"/>
                <w:szCs w:val="16"/>
              </w:rPr>
              <w:t>A EHR Database Definition</w:t>
            </w:r>
          </w:p>
        </w:tc>
        <w:tc>
          <w:tcPr>
            <w:tcW w:w="4320" w:type="dxa"/>
          </w:tcPr>
          <w:p w14:paraId="00001AD2" w14:textId="77777777" w:rsidR="0042791C" w:rsidRPr="00157BCC" w:rsidRDefault="0042791C" w:rsidP="00E81374">
            <w:pPr>
              <w:pBdr>
                <w:top w:val="nil"/>
                <w:left w:val="nil"/>
                <w:bottom w:val="nil"/>
                <w:right w:val="nil"/>
                <w:between w:val="nil"/>
              </w:pBdr>
              <w:spacing w:before="11"/>
              <w:jc w:val="center"/>
              <w:rPr>
                <w:b/>
                <w:color w:val="000000"/>
                <w:sz w:val="16"/>
                <w:szCs w:val="16"/>
              </w:rPr>
            </w:pPr>
          </w:p>
          <w:p w14:paraId="00001AD3" w14:textId="77777777" w:rsidR="0042791C" w:rsidRPr="00157BCC" w:rsidRDefault="00425BCD" w:rsidP="00E81374">
            <w:pPr>
              <w:pBdr>
                <w:top w:val="nil"/>
                <w:left w:val="nil"/>
                <w:bottom w:val="nil"/>
                <w:right w:val="nil"/>
                <w:between w:val="nil"/>
              </w:pBdr>
              <w:spacing w:before="1"/>
              <w:ind w:left="97"/>
              <w:jc w:val="center"/>
              <w:rPr>
                <w:b/>
                <w:color w:val="000000"/>
                <w:sz w:val="16"/>
                <w:szCs w:val="16"/>
              </w:rPr>
            </w:pPr>
            <w:r w:rsidRPr="00157BCC">
              <w:rPr>
                <w:b/>
                <w:color w:val="000000"/>
                <w:sz w:val="16"/>
                <w:szCs w:val="16"/>
              </w:rPr>
              <w:t>Swedish NPR Database Definition</w:t>
            </w:r>
          </w:p>
        </w:tc>
      </w:tr>
      <w:tr w:rsidR="0042791C" w:rsidRPr="00157BCC" w14:paraId="70E0128D" w14:textId="77777777">
        <w:trPr>
          <w:trHeight w:val="696"/>
        </w:trPr>
        <w:tc>
          <w:tcPr>
            <w:tcW w:w="4320" w:type="dxa"/>
          </w:tcPr>
          <w:p w14:paraId="00001AD4" w14:textId="77777777" w:rsidR="0042791C" w:rsidRPr="00157BCC" w:rsidRDefault="0042791C">
            <w:pPr>
              <w:pBdr>
                <w:top w:val="nil"/>
                <w:left w:val="nil"/>
                <w:bottom w:val="nil"/>
                <w:right w:val="nil"/>
                <w:between w:val="nil"/>
              </w:pBdr>
              <w:spacing w:before="8"/>
              <w:rPr>
                <w:b/>
                <w:color w:val="000000"/>
                <w:sz w:val="16"/>
                <w:szCs w:val="16"/>
              </w:rPr>
            </w:pPr>
          </w:p>
          <w:p w14:paraId="00001AD5" w14:textId="77777777" w:rsidR="0042791C" w:rsidRPr="00157BCC" w:rsidRDefault="00425BCD">
            <w:pPr>
              <w:pBdr>
                <w:top w:val="nil"/>
                <w:left w:val="nil"/>
                <w:bottom w:val="nil"/>
                <w:right w:val="nil"/>
                <w:between w:val="nil"/>
              </w:pBdr>
              <w:ind w:left="98"/>
              <w:rPr>
                <w:color w:val="000000"/>
                <w:sz w:val="16"/>
                <w:szCs w:val="16"/>
              </w:rPr>
            </w:pPr>
            <w:r w:rsidRPr="00157BCC">
              <w:rPr>
                <w:color w:val="000000"/>
                <w:sz w:val="16"/>
                <w:szCs w:val="16"/>
              </w:rPr>
              <w:t>Dronedarone</w:t>
            </w:r>
          </w:p>
        </w:tc>
        <w:tc>
          <w:tcPr>
            <w:tcW w:w="4320" w:type="dxa"/>
          </w:tcPr>
          <w:p w14:paraId="00001AD6"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AD7" w14:textId="77777777" w:rsidR="0042791C" w:rsidRPr="00157BCC" w:rsidRDefault="00425BCD" w:rsidP="00E81374">
            <w:pPr>
              <w:pBdr>
                <w:top w:val="nil"/>
                <w:left w:val="nil"/>
                <w:bottom w:val="nil"/>
                <w:right w:val="nil"/>
                <w:between w:val="nil"/>
              </w:pBdr>
              <w:ind w:left="97"/>
              <w:jc w:val="center"/>
              <w:rPr>
                <w:color w:val="000000"/>
                <w:sz w:val="16"/>
                <w:szCs w:val="16"/>
              </w:rPr>
            </w:pPr>
            <w:r w:rsidRPr="00157BCC">
              <w:rPr>
                <w:color w:val="000000"/>
                <w:sz w:val="16"/>
                <w:szCs w:val="16"/>
              </w:rPr>
              <w:t>Any outpatient prescription claim/record with the generic name “Dronedarone HCL”</w:t>
            </w:r>
          </w:p>
        </w:tc>
        <w:tc>
          <w:tcPr>
            <w:tcW w:w="4320" w:type="dxa"/>
          </w:tcPr>
          <w:p w14:paraId="00001AD8"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AD9" w14:textId="77777777" w:rsidR="0042791C" w:rsidRPr="00157BCC" w:rsidRDefault="00425BCD" w:rsidP="00E81374">
            <w:pPr>
              <w:pBdr>
                <w:top w:val="nil"/>
                <w:left w:val="nil"/>
                <w:bottom w:val="nil"/>
                <w:right w:val="nil"/>
                <w:between w:val="nil"/>
              </w:pBdr>
              <w:ind w:left="69"/>
              <w:jc w:val="center"/>
              <w:rPr>
                <w:color w:val="000000"/>
                <w:sz w:val="16"/>
                <w:szCs w:val="16"/>
              </w:rPr>
            </w:pPr>
            <w:r w:rsidRPr="00157BCC">
              <w:rPr>
                <w:color w:val="000000"/>
                <w:sz w:val="16"/>
                <w:szCs w:val="16"/>
              </w:rPr>
              <w:t>Any prescription claim with the following ATC code: C01BD07 (Dronedarone)</w:t>
            </w:r>
          </w:p>
        </w:tc>
      </w:tr>
      <w:tr w:rsidR="0042791C" w:rsidRPr="00157BCC" w14:paraId="5F34B1F1" w14:textId="77777777">
        <w:trPr>
          <w:trHeight w:val="697"/>
        </w:trPr>
        <w:tc>
          <w:tcPr>
            <w:tcW w:w="4320" w:type="dxa"/>
          </w:tcPr>
          <w:p w14:paraId="00001ADA" w14:textId="77777777" w:rsidR="0042791C" w:rsidRPr="00157BCC" w:rsidRDefault="0042791C">
            <w:pPr>
              <w:pBdr>
                <w:top w:val="nil"/>
                <w:left w:val="nil"/>
                <w:bottom w:val="nil"/>
                <w:right w:val="nil"/>
                <w:between w:val="nil"/>
              </w:pBdr>
              <w:spacing w:before="8"/>
              <w:rPr>
                <w:b/>
                <w:color w:val="000000"/>
                <w:sz w:val="16"/>
                <w:szCs w:val="16"/>
              </w:rPr>
            </w:pPr>
          </w:p>
          <w:p w14:paraId="00001ADB" w14:textId="77777777" w:rsidR="0042791C" w:rsidRPr="00157BCC" w:rsidRDefault="00425BCD">
            <w:pPr>
              <w:pBdr>
                <w:top w:val="nil"/>
                <w:left w:val="nil"/>
                <w:bottom w:val="nil"/>
                <w:right w:val="nil"/>
                <w:between w:val="nil"/>
              </w:pBdr>
              <w:ind w:left="98"/>
              <w:rPr>
                <w:color w:val="000000"/>
                <w:sz w:val="16"/>
                <w:szCs w:val="16"/>
              </w:rPr>
            </w:pPr>
            <w:r w:rsidRPr="00157BCC">
              <w:rPr>
                <w:color w:val="000000"/>
                <w:sz w:val="16"/>
                <w:szCs w:val="16"/>
              </w:rPr>
              <w:t>Sotalol</w:t>
            </w:r>
          </w:p>
        </w:tc>
        <w:tc>
          <w:tcPr>
            <w:tcW w:w="4320" w:type="dxa"/>
          </w:tcPr>
          <w:p w14:paraId="00001ADC"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ADD" w14:textId="77777777" w:rsidR="0042791C" w:rsidRPr="00157BCC" w:rsidRDefault="00425BCD" w:rsidP="00E81374">
            <w:pPr>
              <w:pBdr>
                <w:top w:val="nil"/>
                <w:left w:val="nil"/>
                <w:bottom w:val="nil"/>
                <w:right w:val="nil"/>
                <w:between w:val="nil"/>
              </w:pBdr>
              <w:ind w:left="97"/>
              <w:jc w:val="center"/>
              <w:rPr>
                <w:color w:val="000000"/>
                <w:sz w:val="16"/>
                <w:szCs w:val="16"/>
              </w:rPr>
            </w:pPr>
            <w:r w:rsidRPr="00157BCC">
              <w:rPr>
                <w:color w:val="000000"/>
                <w:sz w:val="16"/>
                <w:szCs w:val="16"/>
              </w:rPr>
              <w:t>Any outpatient prescription claim/record with the generic name “Sotalol HCL”</w:t>
            </w:r>
          </w:p>
        </w:tc>
        <w:tc>
          <w:tcPr>
            <w:tcW w:w="4320" w:type="dxa"/>
          </w:tcPr>
          <w:p w14:paraId="00001ADE"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ADF" w14:textId="77777777" w:rsidR="0042791C" w:rsidRPr="00157BCC" w:rsidRDefault="00425BCD" w:rsidP="00E81374">
            <w:pPr>
              <w:pBdr>
                <w:top w:val="nil"/>
                <w:left w:val="nil"/>
                <w:bottom w:val="nil"/>
                <w:right w:val="nil"/>
                <w:between w:val="nil"/>
              </w:pBdr>
              <w:ind w:left="69"/>
              <w:jc w:val="center"/>
              <w:rPr>
                <w:color w:val="000000"/>
                <w:sz w:val="16"/>
                <w:szCs w:val="16"/>
              </w:rPr>
            </w:pPr>
            <w:r w:rsidRPr="00157BCC">
              <w:rPr>
                <w:color w:val="000000"/>
                <w:sz w:val="16"/>
                <w:szCs w:val="16"/>
              </w:rPr>
              <w:t>Any prescription claim with the following ATC code: C07AA07 (Sotalol)</w:t>
            </w:r>
          </w:p>
        </w:tc>
      </w:tr>
      <w:tr w:rsidR="0042791C" w:rsidRPr="00157BCC" w14:paraId="039B5B2C" w14:textId="77777777">
        <w:trPr>
          <w:trHeight w:val="1032"/>
        </w:trPr>
        <w:tc>
          <w:tcPr>
            <w:tcW w:w="4320" w:type="dxa"/>
          </w:tcPr>
          <w:p w14:paraId="00001AE0" w14:textId="77777777" w:rsidR="0042791C" w:rsidRPr="00157BCC" w:rsidRDefault="0042791C">
            <w:pPr>
              <w:pBdr>
                <w:top w:val="nil"/>
                <w:left w:val="nil"/>
                <w:bottom w:val="nil"/>
                <w:right w:val="nil"/>
                <w:between w:val="nil"/>
              </w:pBdr>
              <w:spacing w:before="8"/>
              <w:rPr>
                <w:b/>
                <w:color w:val="000000"/>
                <w:sz w:val="16"/>
                <w:szCs w:val="16"/>
              </w:rPr>
            </w:pPr>
          </w:p>
          <w:p w14:paraId="00001AE1" w14:textId="73C554B8" w:rsidR="0042791C" w:rsidRPr="00157BCC" w:rsidRDefault="00425BCD">
            <w:pPr>
              <w:pBdr>
                <w:top w:val="nil"/>
                <w:left w:val="nil"/>
                <w:bottom w:val="nil"/>
                <w:right w:val="nil"/>
                <w:between w:val="nil"/>
              </w:pBdr>
              <w:ind w:left="69"/>
              <w:rPr>
                <w:color w:val="000000"/>
                <w:sz w:val="16"/>
                <w:szCs w:val="16"/>
              </w:rPr>
            </w:pPr>
            <w:r w:rsidRPr="00157BCC">
              <w:rPr>
                <w:color w:val="000000"/>
                <w:sz w:val="16"/>
                <w:szCs w:val="16"/>
              </w:rPr>
              <w:t xml:space="preserve">Class I or </w:t>
            </w:r>
            <w:r w:rsidR="00E05775" w:rsidRPr="00157BCC">
              <w:rPr>
                <w:color w:val="000000"/>
                <w:sz w:val="16"/>
                <w:szCs w:val="16"/>
              </w:rPr>
              <w:t xml:space="preserve">class </w:t>
            </w:r>
            <w:r w:rsidRPr="00157BCC">
              <w:rPr>
                <w:color w:val="000000"/>
                <w:sz w:val="16"/>
                <w:szCs w:val="16"/>
              </w:rPr>
              <w:t>III AAD</w:t>
            </w:r>
          </w:p>
        </w:tc>
        <w:tc>
          <w:tcPr>
            <w:tcW w:w="4320" w:type="dxa"/>
          </w:tcPr>
          <w:p w14:paraId="00001AE2"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AE3" w14:textId="3241BE8F" w:rsidR="0042791C" w:rsidRPr="00157BCC" w:rsidRDefault="00425BCD" w:rsidP="00E81374">
            <w:pPr>
              <w:pBdr>
                <w:top w:val="nil"/>
                <w:left w:val="nil"/>
                <w:bottom w:val="nil"/>
                <w:right w:val="nil"/>
                <w:between w:val="nil"/>
              </w:pBdr>
              <w:ind w:left="69"/>
              <w:jc w:val="center"/>
              <w:rPr>
                <w:color w:val="000000"/>
                <w:sz w:val="16"/>
                <w:szCs w:val="16"/>
              </w:rPr>
            </w:pPr>
            <w:r w:rsidRPr="00157BCC">
              <w:rPr>
                <w:color w:val="000000"/>
                <w:sz w:val="16"/>
                <w:szCs w:val="16"/>
              </w:rPr>
              <w:t>Any outpatient prescription claims/records with the following generic names: “Dronedarone HCL</w:t>
            </w:r>
            <w:r w:rsidR="008B49D3" w:rsidRPr="00157BCC">
              <w:rPr>
                <w:color w:val="000000"/>
                <w:sz w:val="16"/>
                <w:szCs w:val="16"/>
              </w:rPr>
              <w:t>,</w:t>
            </w:r>
            <w:r w:rsidRPr="00157BCC">
              <w:rPr>
                <w:color w:val="000000"/>
                <w:sz w:val="16"/>
                <w:szCs w:val="16"/>
              </w:rPr>
              <w:t>” “Sotalol HCL</w:t>
            </w:r>
            <w:r w:rsidR="008B49D3" w:rsidRPr="00157BCC">
              <w:rPr>
                <w:color w:val="000000"/>
                <w:sz w:val="16"/>
                <w:szCs w:val="16"/>
              </w:rPr>
              <w:t>,</w:t>
            </w:r>
            <w:r w:rsidRPr="00157BCC">
              <w:rPr>
                <w:color w:val="000000"/>
                <w:sz w:val="16"/>
                <w:szCs w:val="16"/>
              </w:rPr>
              <w:t>” “Amiodarone HCL</w:t>
            </w:r>
            <w:r w:rsidR="008B49D3" w:rsidRPr="00157BCC">
              <w:rPr>
                <w:color w:val="000000"/>
                <w:sz w:val="16"/>
                <w:szCs w:val="16"/>
              </w:rPr>
              <w:t>,</w:t>
            </w:r>
            <w:r w:rsidRPr="00157BCC">
              <w:rPr>
                <w:color w:val="000000"/>
                <w:sz w:val="16"/>
                <w:szCs w:val="16"/>
              </w:rPr>
              <w:t>” “Flecainide Acetate</w:t>
            </w:r>
            <w:r w:rsidR="008B49D3" w:rsidRPr="00157BCC">
              <w:rPr>
                <w:color w:val="000000"/>
                <w:sz w:val="16"/>
                <w:szCs w:val="16"/>
              </w:rPr>
              <w:t>,</w:t>
            </w:r>
            <w:r w:rsidRPr="00157BCC">
              <w:rPr>
                <w:color w:val="000000"/>
                <w:sz w:val="16"/>
                <w:szCs w:val="16"/>
              </w:rPr>
              <w:t>” “Propafenone</w:t>
            </w:r>
            <w:r w:rsidR="008B49D3" w:rsidRPr="00157BCC">
              <w:rPr>
                <w:color w:val="000000"/>
                <w:sz w:val="16"/>
                <w:szCs w:val="16"/>
              </w:rPr>
              <w:t>,</w:t>
            </w:r>
            <w:r w:rsidRPr="00157BCC">
              <w:rPr>
                <w:color w:val="000000"/>
                <w:sz w:val="16"/>
                <w:szCs w:val="16"/>
              </w:rPr>
              <w:t>” “Dofetilide</w:t>
            </w:r>
            <w:r w:rsidR="008B49D3" w:rsidRPr="00157BCC">
              <w:rPr>
                <w:color w:val="000000"/>
                <w:sz w:val="16"/>
                <w:szCs w:val="16"/>
              </w:rPr>
              <w:t>,</w:t>
            </w:r>
            <w:r w:rsidRPr="00157BCC">
              <w:rPr>
                <w:color w:val="000000"/>
                <w:sz w:val="16"/>
                <w:szCs w:val="16"/>
              </w:rPr>
              <w:t>” or “Disopyramide Phosphate”</w:t>
            </w:r>
          </w:p>
        </w:tc>
        <w:tc>
          <w:tcPr>
            <w:tcW w:w="4320" w:type="dxa"/>
          </w:tcPr>
          <w:p w14:paraId="00001AE4"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AE5" w14:textId="1F3850A3" w:rsidR="0042791C" w:rsidRPr="00157BCC" w:rsidRDefault="00425BCD" w:rsidP="00E81374">
            <w:pPr>
              <w:pBdr>
                <w:top w:val="nil"/>
                <w:left w:val="nil"/>
                <w:bottom w:val="nil"/>
                <w:right w:val="nil"/>
                <w:between w:val="nil"/>
              </w:pBdr>
              <w:ind w:left="69" w:right="96"/>
              <w:jc w:val="center"/>
              <w:rPr>
                <w:color w:val="000000"/>
                <w:sz w:val="16"/>
                <w:szCs w:val="16"/>
              </w:rPr>
            </w:pPr>
            <w:r w:rsidRPr="00157BCC">
              <w:rPr>
                <w:color w:val="000000"/>
                <w:sz w:val="16"/>
                <w:szCs w:val="16"/>
              </w:rPr>
              <w:t>Any prescription claim with the following ATC codes: C01BD07 (Dronedarone), C07AA07 (Sotalol), C01BD01 (Amiodarone), C01BC03 (</w:t>
            </w:r>
            <w:r w:rsidR="00E05775" w:rsidRPr="00157BCC">
              <w:rPr>
                <w:color w:val="000000"/>
                <w:sz w:val="16"/>
                <w:szCs w:val="16"/>
              </w:rPr>
              <w:t>Propafenone</w:t>
            </w:r>
            <w:r w:rsidRPr="00157BCC">
              <w:rPr>
                <w:color w:val="000000"/>
                <w:sz w:val="16"/>
                <w:szCs w:val="16"/>
              </w:rPr>
              <w:t>), C01BC04 (Flecainide)</w:t>
            </w:r>
            <w:r w:rsidR="00E05775" w:rsidRPr="00157BCC">
              <w:rPr>
                <w:color w:val="000000"/>
                <w:sz w:val="16"/>
                <w:szCs w:val="16"/>
              </w:rPr>
              <w:t>,</w:t>
            </w:r>
            <w:r w:rsidRPr="00157BCC">
              <w:rPr>
                <w:color w:val="000000"/>
                <w:sz w:val="16"/>
                <w:szCs w:val="16"/>
              </w:rPr>
              <w:t xml:space="preserve"> or C01BA03 (Disopyramide)</w:t>
            </w:r>
          </w:p>
        </w:tc>
      </w:tr>
    </w:tbl>
    <w:p w14:paraId="26EAEB5D" w14:textId="0C7137BA" w:rsidR="00E05775" w:rsidRPr="00157BCC" w:rsidRDefault="00E05775" w:rsidP="00E05775">
      <w:pPr>
        <w:spacing w:before="117"/>
        <w:ind w:left="400"/>
        <w:rPr>
          <w:sz w:val="16"/>
          <w:szCs w:val="16"/>
        </w:rPr>
      </w:pPr>
      <w:r w:rsidRPr="00157BCC">
        <w:rPr>
          <w:sz w:val="16"/>
          <w:szCs w:val="16"/>
        </w:rPr>
        <w:t xml:space="preserve">AAD=antiarrhythmic drug; </w:t>
      </w:r>
      <w:r w:rsidR="00425BCD" w:rsidRPr="00157BCC">
        <w:rPr>
          <w:sz w:val="16"/>
          <w:szCs w:val="16"/>
        </w:rPr>
        <w:t>ATC=Anatomical Therapeutic Chemical</w:t>
      </w:r>
      <w:r w:rsidRPr="00157BCC">
        <w:rPr>
          <w:sz w:val="16"/>
          <w:szCs w:val="16"/>
        </w:rPr>
        <w:t xml:space="preserve">; HCL=hydrochloride; MarketScan=Merative MarketScan database; NPR=National Patient Register; </w:t>
      </w:r>
      <w:r w:rsidRPr="00157BCC">
        <w:rPr>
          <w:sz w:val="16"/>
          <w:szCs w:val="16"/>
        </w:rPr>
        <w:br/>
        <w:t>Optum=Optum CDM DOD database; V</w:t>
      </w:r>
      <w:r w:rsidR="00F05344" w:rsidRPr="00157BCC">
        <w:rPr>
          <w:sz w:val="16"/>
          <w:szCs w:val="16"/>
        </w:rPr>
        <w:t>H</w:t>
      </w:r>
      <w:r w:rsidRPr="00157BCC">
        <w:rPr>
          <w:sz w:val="16"/>
          <w:szCs w:val="16"/>
        </w:rPr>
        <w:t>A EHR=Veterans Health Administration Electronic Health Record.</w:t>
      </w:r>
    </w:p>
    <w:p w14:paraId="00001AE7" w14:textId="7C107662" w:rsidR="00C6192C" w:rsidRPr="00157BCC" w:rsidRDefault="00C6192C">
      <w:pPr>
        <w:rPr>
          <w:color w:val="000000"/>
          <w:sz w:val="16"/>
          <w:szCs w:val="16"/>
        </w:rPr>
      </w:pPr>
      <w:r w:rsidRPr="00157BCC">
        <w:rPr>
          <w:color w:val="000000"/>
          <w:sz w:val="16"/>
          <w:szCs w:val="16"/>
        </w:rPr>
        <w:br w:type="page"/>
      </w:r>
    </w:p>
    <w:p w14:paraId="1E9A850A" w14:textId="77777777" w:rsidR="0042791C" w:rsidRPr="00157BCC" w:rsidRDefault="0042791C" w:rsidP="00E81374">
      <w:pPr>
        <w:spacing w:before="96"/>
        <w:ind w:left="397"/>
        <w:rPr>
          <w:color w:val="000000"/>
          <w:sz w:val="16"/>
          <w:szCs w:val="16"/>
        </w:rPr>
      </w:pPr>
    </w:p>
    <w:p w14:paraId="00001AE8" w14:textId="77777777" w:rsidR="0042791C" w:rsidRPr="00157BCC" w:rsidRDefault="00425BCD">
      <w:pPr>
        <w:pStyle w:val="Heading1"/>
        <w:numPr>
          <w:ilvl w:val="1"/>
          <w:numId w:val="4"/>
        </w:numPr>
        <w:tabs>
          <w:tab w:val="left" w:pos="442"/>
        </w:tabs>
        <w:ind w:left="442" w:right="12170" w:hanging="442"/>
        <w:jc w:val="right"/>
      </w:pPr>
      <w:r w:rsidRPr="00157BCC">
        <w:t>Outcome Definitions</w:t>
      </w:r>
    </w:p>
    <w:p w14:paraId="00001AE9" w14:textId="77777777" w:rsidR="0042791C" w:rsidRPr="00157BCC" w:rsidRDefault="0042791C">
      <w:pPr>
        <w:pBdr>
          <w:top w:val="nil"/>
          <w:left w:val="nil"/>
          <w:bottom w:val="nil"/>
          <w:right w:val="nil"/>
          <w:between w:val="nil"/>
        </w:pBdr>
        <w:spacing w:before="7"/>
        <w:rPr>
          <w:b/>
          <w:color w:val="000000"/>
          <w:sz w:val="8"/>
          <w:szCs w:val="8"/>
        </w:rPr>
      </w:pPr>
    </w:p>
    <w:tbl>
      <w:tblPr>
        <w:tblStyle w:val="28"/>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2"/>
        <w:gridCol w:w="2592"/>
        <w:gridCol w:w="2592"/>
        <w:gridCol w:w="2592"/>
        <w:gridCol w:w="2592"/>
      </w:tblGrid>
      <w:tr w:rsidR="0042791C" w:rsidRPr="00157BCC" w14:paraId="7A055AAF" w14:textId="77777777">
        <w:trPr>
          <w:trHeight w:val="477"/>
        </w:trPr>
        <w:tc>
          <w:tcPr>
            <w:tcW w:w="2592" w:type="dxa"/>
          </w:tcPr>
          <w:p w14:paraId="00001AEA" w14:textId="77777777" w:rsidR="0042791C" w:rsidRPr="00157BCC" w:rsidRDefault="0042791C">
            <w:pPr>
              <w:pBdr>
                <w:top w:val="nil"/>
                <w:left w:val="nil"/>
                <w:bottom w:val="nil"/>
                <w:right w:val="nil"/>
                <w:between w:val="nil"/>
              </w:pBdr>
              <w:spacing w:before="10"/>
              <w:rPr>
                <w:b/>
                <w:color w:val="000000"/>
                <w:sz w:val="16"/>
                <w:szCs w:val="16"/>
              </w:rPr>
            </w:pPr>
          </w:p>
          <w:p w14:paraId="00001AEB"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Outcome</w:t>
            </w:r>
          </w:p>
        </w:tc>
        <w:tc>
          <w:tcPr>
            <w:tcW w:w="2592" w:type="dxa"/>
          </w:tcPr>
          <w:p w14:paraId="00001AEC"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AED"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ICD-9-CM</w:t>
            </w:r>
            <w:r w:rsidRPr="00157BCC">
              <w:rPr>
                <w:b/>
                <w:color w:val="000000"/>
                <w:sz w:val="16"/>
                <w:szCs w:val="16"/>
              </w:rPr>
              <w:t xml:space="preserve"> Definition**</w:t>
            </w:r>
          </w:p>
        </w:tc>
        <w:tc>
          <w:tcPr>
            <w:tcW w:w="2592" w:type="dxa"/>
          </w:tcPr>
          <w:p w14:paraId="00001AEE"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AEF"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ICD-10-CM</w:t>
            </w:r>
            <w:r w:rsidRPr="00157BCC">
              <w:rPr>
                <w:b/>
                <w:color w:val="000000"/>
                <w:sz w:val="16"/>
                <w:szCs w:val="16"/>
              </w:rPr>
              <w:t xml:space="preserve"> Definition</w:t>
            </w:r>
          </w:p>
        </w:tc>
        <w:tc>
          <w:tcPr>
            <w:tcW w:w="2592" w:type="dxa"/>
          </w:tcPr>
          <w:p w14:paraId="00001AF0"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AF1"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ICD-10-SE</w:t>
            </w:r>
            <w:r w:rsidRPr="00157BCC">
              <w:rPr>
                <w:b/>
                <w:color w:val="000000"/>
                <w:sz w:val="16"/>
                <w:szCs w:val="16"/>
              </w:rPr>
              <w:t xml:space="preserve"> Definition</w:t>
            </w:r>
          </w:p>
        </w:tc>
        <w:tc>
          <w:tcPr>
            <w:tcW w:w="2592" w:type="dxa"/>
          </w:tcPr>
          <w:p w14:paraId="00001AF2"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AF3"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Validation Statistics</w:t>
            </w:r>
          </w:p>
        </w:tc>
      </w:tr>
      <w:tr w:rsidR="0042791C" w:rsidRPr="00157BCC" w14:paraId="3A74D227" w14:textId="77777777">
        <w:trPr>
          <w:trHeight w:val="2598"/>
        </w:trPr>
        <w:tc>
          <w:tcPr>
            <w:tcW w:w="2592" w:type="dxa"/>
          </w:tcPr>
          <w:p w14:paraId="00001AF4" w14:textId="77777777" w:rsidR="0042791C" w:rsidRPr="00157BCC" w:rsidRDefault="0042791C">
            <w:pPr>
              <w:pBdr>
                <w:top w:val="nil"/>
                <w:left w:val="nil"/>
                <w:bottom w:val="nil"/>
                <w:right w:val="nil"/>
                <w:between w:val="nil"/>
              </w:pBdr>
              <w:spacing w:before="7"/>
              <w:rPr>
                <w:b/>
                <w:color w:val="000000"/>
                <w:sz w:val="16"/>
                <w:szCs w:val="16"/>
              </w:rPr>
            </w:pPr>
          </w:p>
          <w:p w14:paraId="00001AF5" w14:textId="2B79FE0B" w:rsidR="0042791C" w:rsidRPr="00157BCC" w:rsidRDefault="00425BCD">
            <w:pPr>
              <w:pBdr>
                <w:top w:val="nil"/>
                <w:left w:val="nil"/>
                <w:bottom w:val="nil"/>
                <w:right w:val="nil"/>
                <w:between w:val="nil"/>
              </w:pBdr>
              <w:ind w:left="96" w:right="381"/>
              <w:rPr>
                <w:color w:val="000000"/>
                <w:sz w:val="16"/>
                <w:szCs w:val="16"/>
              </w:rPr>
            </w:pPr>
            <w:r w:rsidRPr="00157BCC">
              <w:rPr>
                <w:color w:val="000000"/>
                <w:sz w:val="16"/>
                <w:szCs w:val="16"/>
              </w:rPr>
              <w:t>Objective 1/2 Primary Outcome</w:t>
            </w:r>
            <w:r w:rsidR="009B5264" w:rsidRPr="00157BCC">
              <w:rPr>
                <w:color w:val="000000"/>
                <w:sz w:val="16"/>
                <w:szCs w:val="16"/>
              </w:rPr>
              <w:t xml:space="preserve"> component</w:t>
            </w:r>
            <w:r w:rsidRPr="00157BCC">
              <w:rPr>
                <w:color w:val="000000"/>
                <w:sz w:val="16"/>
                <w:szCs w:val="16"/>
              </w:rPr>
              <w:t>: Cardiovascular-related hospitalization</w:t>
            </w:r>
          </w:p>
        </w:tc>
        <w:tc>
          <w:tcPr>
            <w:tcW w:w="2592" w:type="dxa"/>
          </w:tcPr>
          <w:p w14:paraId="00001AF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AF8" w14:textId="4B1EC8A0"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The occurrence of “Objective 1/2 Primary Outcome Component: Myocardial Infarction” or “Objective 1/2 Primary Outcome Component: Ischemic Stroke or Transient Ischemic Attack” or “Objective 1/2 Primary Outcome Component: Heart Failure </w:t>
            </w:r>
            <w:r w:rsidR="00332646" w:rsidRPr="00157BCC">
              <w:rPr>
                <w:color w:val="000000"/>
                <w:sz w:val="16"/>
                <w:szCs w:val="16"/>
              </w:rPr>
              <w:t>Hospitalization</w:t>
            </w:r>
            <w:r w:rsidRPr="00157BCC">
              <w:rPr>
                <w:color w:val="000000"/>
                <w:sz w:val="16"/>
                <w:szCs w:val="16"/>
              </w:rPr>
              <w:t xml:space="preserve">” or “Objective 1/2 Primary Outcome Component: Atrial Fibrillation </w:t>
            </w:r>
            <w:r w:rsidR="00332646" w:rsidRPr="00157BCC">
              <w:rPr>
                <w:color w:val="000000"/>
                <w:sz w:val="16"/>
                <w:szCs w:val="16"/>
              </w:rPr>
              <w:t>Hospitalization</w:t>
            </w:r>
            <w:r w:rsidRPr="00157BCC">
              <w:rPr>
                <w:color w:val="000000"/>
                <w:sz w:val="16"/>
                <w:szCs w:val="16"/>
              </w:rPr>
              <w:t>,” each of which are defined below</w:t>
            </w:r>
          </w:p>
        </w:tc>
        <w:tc>
          <w:tcPr>
            <w:tcW w:w="2592" w:type="dxa"/>
          </w:tcPr>
          <w:p w14:paraId="00001AF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AFB" w14:textId="2C9463D5"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The occurrence of “Objective 1/2 Primary Outcome Component: Myocardial Infarction” or “Objective 1/2 Primary Outcome Component: Ischemic Stroke or Transient Ischemic Attack” or “Objective 1/2 Primary Outcome Component: Heart Failure </w:t>
            </w:r>
            <w:r w:rsidR="007624A2" w:rsidRPr="00157BCC">
              <w:rPr>
                <w:color w:val="000000"/>
                <w:sz w:val="16"/>
                <w:szCs w:val="16"/>
              </w:rPr>
              <w:t>H</w:t>
            </w:r>
            <w:r w:rsidRPr="00157BCC">
              <w:rPr>
                <w:color w:val="000000"/>
                <w:sz w:val="16"/>
                <w:szCs w:val="16"/>
              </w:rPr>
              <w:t xml:space="preserve">ospitalization” or “Objective 1/2 Primary Outcome Component: Atrial Fibrillation </w:t>
            </w:r>
            <w:r w:rsidR="007624A2" w:rsidRPr="00157BCC">
              <w:rPr>
                <w:color w:val="000000"/>
                <w:sz w:val="16"/>
                <w:szCs w:val="16"/>
              </w:rPr>
              <w:t>H</w:t>
            </w:r>
            <w:r w:rsidRPr="00157BCC">
              <w:rPr>
                <w:color w:val="000000"/>
                <w:sz w:val="16"/>
                <w:szCs w:val="16"/>
              </w:rPr>
              <w:t>ospitalization</w:t>
            </w:r>
            <w:r w:rsidR="007624A2" w:rsidRPr="00157BCC">
              <w:rPr>
                <w:color w:val="000000"/>
                <w:sz w:val="16"/>
                <w:szCs w:val="16"/>
              </w:rPr>
              <w:t>,</w:t>
            </w:r>
            <w:r w:rsidRPr="00157BCC">
              <w:rPr>
                <w:color w:val="000000"/>
                <w:sz w:val="16"/>
                <w:szCs w:val="16"/>
              </w:rPr>
              <w:t>” each of which are defined below</w:t>
            </w:r>
          </w:p>
        </w:tc>
        <w:tc>
          <w:tcPr>
            <w:tcW w:w="2592" w:type="dxa"/>
          </w:tcPr>
          <w:p w14:paraId="00001AF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AFE" w14:textId="36CC15CA"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The occurrence of “Objective 1/2 Primary Outcome Component: Myocardial Infarction” or “Objective 1/2 Primary Outcome Component: Ischemic Stroke or Transient Ischemic Attack” or “Objective 1/2 Primary Outcome Component: Heart Failure </w:t>
            </w:r>
            <w:r w:rsidR="007624A2" w:rsidRPr="00157BCC">
              <w:rPr>
                <w:color w:val="000000"/>
                <w:sz w:val="16"/>
                <w:szCs w:val="16"/>
              </w:rPr>
              <w:t>H</w:t>
            </w:r>
            <w:r w:rsidRPr="00157BCC">
              <w:rPr>
                <w:color w:val="000000"/>
                <w:sz w:val="16"/>
                <w:szCs w:val="16"/>
              </w:rPr>
              <w:t xml:space="preserve">ospitalization” or “Objective 1/2 Primary Outcome Component: Atrial Fibrillation </w:t>
            </w:r>
            <w:r w:rsidR="00090B7A" w:rsidRPr="00157BCC">
              <w:rPr>
                <w:color w:val="000000"/>
                <w:sz w:val="16"/>
                <w:szCs w:val="16"/>
              </w:rPr>
              <w:t>H</w:t>
            </w:r>
            <w:r w:rsidRPr="00157BCC">
              <w:rPr>
                <w:color w:val="000000"/>
                <w:sz w:val="16"/>
                <w:szCs w:val="16"/>
              </w:rPr>
              <w:t>ospitalization</w:t>
            </w:r>
            <w:r w:rsidR="00090B7A" w:rsidRPr="00157BCC">
              <w:rPr>
                <w:color w:val="000000"/>
                <w:sz w:val="16"/>
                <w:szCs w:val="16"/>
              </w:rPr>
              <w:t>,</w:t>
            </w:r>
            <w:r w:rsidRPr="00157BCC">
              <w:rPr>
                <w:color w:val="000000"/>
                <w:sz w:val="16"/>
                <w:szCs w:val="16"/>
              </w:rPr>
              <w:t>” each of which are defined below</w:t>
            </w:r>
          </w:p>
        </w:tc>
        <w:tc>
          <w:tcPr>
            <w:tcW w:w="2592" w:type="dxa"/>
          </w:tcPr>
          <w:p w14:paraId="00001AF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00"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See components below</w:t>
            </w:r>
          </w:p>
        </w:tc>
      </w:tr>
      <w:tr w:rsidR="0042791C" w:rsidRPr="00157BCC" w14:paraId="2EAEEF45" w14:textId="77777777">
        <w:trPr>
          <w:trHeight w:val="477"/>
        </w:trPr>
        <w:tc>
          <w:tcPr>
            <w:tcW w:w="2592" w:type="dxa"/>
          </w:tcPr>
          <w:p w14:paraId="00001B01" w14:textId="77777777" w:rsidR="0042791C" w:rsidRPr="00157BCC" w:rsidRDefault="0042791C">
            <w:pPr>
              <w:pBdr>
                <w:top w:val="nil"/>
                <w:left w:val="nil"/>
                <w:bottom w:val="nil"/>
                <w:right w:val="nil"/>
                <w:between w:val="nil"/>
              </w:pBdr>
              <w:spacing w:before="7"/>
              <w:rPr>
                <w:b/>
                <w:color w:val="000000"/>
                <w:sz w:val="16"/>
                <w:szCs w:val="16"/>
              </w:rPr>
            </w:pPr>
          </w:p>
          <w:p w14:paraId="00001B02" w14:textId="0323E361"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Objective 1/2 Primary Outcome</w:t>
            </w:r>
            <w:r w:rsidR="00AE058F" w:rsidRPr="00157BCC">
              <w:rPr>
                <w:color w:val="000000"/>
                <w:sz w:val="16"/>
                <w:szCs w:val="16"/>
              </w:rPr>
              <w:t xml:space="preserve"> component: Myocardial infarction hospitalization</w:t>
            </w:r>
          </w:p>
        </w:tc>
        <w:tc>
          <w:tcPr>
            <w:tcW w:w="2592" w:type="dxa"/>
          </w:tcPr>
          <w:p w14:paraId="00001B0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4F32FEEC" w14:textId="74F44C40" w:rsidR="00AE058F" w:rsidRPr="00157BCC" w:rsidRDefault="00425BCD" w:rsidP="00AE058F">
            <w:pPr>
              <w:pBdr>
                <w:top w:val="nil"/>
                <w:left w:val="nil"/>
                <w:bottom w:val="nil"/>
                <w:right w:val="nil"/>
                <w:between w:val="nil"/>
              </w:pBdr>
              <w:spacing w:before="95"/>
              <w:ind w:left="96"/>
              <w:jc w:val="center"/>
              <w:rPr>
                <w:color w:val="000000"/>
                <w:sz w:val="16"/>
                <w:szCs w:val="16"/>
              </w:rPr>
            </w:pPr>
            <w:r w:rsidRPr="00157BCC">
              <w:rPr>
                <w:color w:val="000000"/>
                <w:sz w:val="16"/>
                <w:szCs w:val="16"/>
              </w:rPr>
              <w:t>Any inpatient encounter with an</w:t>
            </w:r>
            <w:r w:rsidR="00AE058F" w:rsidRPr="00157BCC">
              <w:rPr>
                <w:i/>
                <w:iCs/>
                <w:color w:val="000000"/>
                <w:sz w:val="16"/>
                <w:szCs w:val="16"/>
              </w:rPr>
              <w:t xml:space="preserve">  ICD-9-CM</w:t>
            </w:r>
            <w:r w:rsidR="00AE058F" w:rsidRPr="00157BCC">
              <w:rPr>
                <w:color w:val="000000"/>
                <w:sz w:val="16"/>
                <w:szCs w:val="16"/>
              </w:rPr>
              <w:t xml:space="preserve"> diagnosis code of 410, 410.0, 410.*0, 410.*1, 410.1, 410.2,</w:t>
            </w:r>
          </w:p>
          <w:p w14:paraId="726A8CA2" w14:textId="77777777" w:rsidR="00AE058F" w:rsidRPr="00157BCC" w:rsidRDefault="00AE058F" w:rsidP="00AE058F">
            <w:pPr>
              <w:pBdr>
                <w:top w:val="nil"/>
                <w:left w:val="nil"/>
                <w:bottom w:val="nil"/>
                <w:right w:val="nil"/>
                <w:between w:val="nil"/>
              </w:pBdr>
              <w:spacing w:line="184" w:lineRule="auto"/>
              <w:ind w:left="96"/>
              <w:jc w:val="center"/>
              <w:rPr>
                <w:color w:val="000000"/>
                <w:sz w:val="16"/>
                <w:szCs w:val="16"/>
              </w:rPr>
            </w:pPr>
            <w:r w:rsidRPr="00157BCC">
              <w:rPr>
                <w:color w:val="000000"/>
                <w:sz w:val="16"/>
                <w:szCs w:val="16"/>
              </w:rPr>
              <w:t>410.3, 410.4, 410.5, 410.6, 410.7,</w:t>
            </w:r>
          </w:p>
          <w:p w14:paraId="00001B04" w14:textId="7CA20814" w:rsidR="0042791C" w:rsidRPr="00157BCC" w:rsidRDefault="00AE058F" w:rsidP="00AE058F">
            <w:pPr>
              <w:pBdr>
                <w:top w:val="nil"/>
                <w:left w:val="nil"/>
                <w:bottom w:val="nil"/>
                <w:right w:val="nil"/>
                <w:between w:val="nil"/>
              </w:pBdr>
              <w:ind w:left="96"/>
              <w:jc w:val="center"/>
              <w:rPr>
                <w:color w:val="000000"/>
                <w:sz w:val="16"/>
                <w:szCs w:val="16"/>
              </w:rPr>
            </w:pPr>
            <w:r w:rsidRPr="00157BCC">
              <w:rPr>
                <w:color w:val="000000"/>
                <w:sz w:val="16"/>
                <w:szCs w:val="16"/>
              </w:rPr>
              <w:t>410.8, or 410.9 measured in the primary diagnosis position</w:t>
            </w:r>
          </w:p>
        </w:tc>
        <w:tc>
          <w:tcPr>
            <w:tcW w:w="2592" w:type="dxa"/>
          </w:tcPr>
          <w:p w14:paraId="00001B05"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1E46B531" w14:textId="77777777" w:rsidR="00AE058F" w:rsidRPr="00157BCC" w:rsidRDefault="00425BCD" w:rsidP="00AE058F">
            <w:pPr>
              <w:pBdr>
                <w:top w:val="nil"/>
                <w:left w:val="nil"/>
                <w:bottom w:val="nil"/>
                <w:right w:val="nil"/>
                <w:between w:val="nil"/>
              </w:pBdr>
              <w:spacing w:before="95"/>
              <w:ind w:left="96" w:right="128"/>
              <w:jc w:val="center"/>
              <w:rPr>
                <w:color w:val="000000"/>
                <w:sz w:val="16"/>
                <w:szCs w:val="16"/>
              </w:rPr>
            </w:pPr>
            <w:r w:rsidRPr="00157BCC">
              <w:rPr>
                <w:color w:val="000000"/>
                <w:sz w:val="16"/>
                <w:szCs w:val="16"/>
              </w:rPr>
              <w:t>Any inpatient encounter with an</w:t>
            </w:r>
            <w:r w:rsidR="00AE058F" w:rsidRPr="00157BCC">
              <w:rPr>
                <w:color w:val="000000"/>
                <w:sz w:val="16"/>
                <w:szCs w:val="16"/>
              </w:rPr>
              <w:t xml:space="preserve"> </w:t>
            </w:r>
            <w:r w:rsidR="00AE058F" w:rsidRPr="00157BCC">
              <w:rPr>
                <w:i/>
                <w:iCs/>
                <w:color w:val="000000"/>
                <w:sz w:val="16"/>
                <w:szCs w:val="16"/>
              </w:rPr>
              <w:t>ICD-10-CM</w:t>
            </w:r>
            <w:r w:rsidR="00AE058F" w:rsidRPr="00157BCC">
              <w:rPr>
                <w:color w:val="000000"/>
                <w:sz w:val="16"/>
                <w:szCs w:val="16"/>
              </w:rPr>
              <w:t xml:space="preserve"> diagnosis code of I21.0*, I21.1*, I21.2*, I21.3*, I21.4,</w:t>
            </w:r>
          </w:p>
          <w:p w14:paraId="00001B06" w14:textId="19A1D366" w:rsidR="0042791C" w:rsidRPr="00157BCC" w:rsidRDefault="00AE058F" w:rsidP="00AE058F">
            <w:pPr>
              <w:pBdr>
                <w:top w:val="nil"/>
                <w:left w:val="nil"/>
                <w:bottom w:val="nil"/>
                <w:right w:val="nil"/>
                <w:between w:val="nil"/>
              </w:pBdr>
              <w:ind w:left="96"/>
              <w:jc w:val="center"/>
              <w:rPr>
                <w:color w:val="000000"/>
                <w:sz w:val="16"/>
                <w:szCs w:val="16"/>
              </w:rPr>
            </w:pPr>
            <w:r w:rsidRPr="00157BCC">
              <w:rPr>
                <w:color w:val="000000"/>
                <w:sz w:val="16"/>
                <w:szCs w:val="16"/>
              </w:rPr>
              <w:t>I21.9*, I21.A*, or I22.* measured in the primary diagnosis position</w:t>
            </w:r>
          </w:p>
        </w:tc>
        <w:tc>
          <w:tcPr>
            <w:tcW w:w="2592" w:type="dxa"/>
          </w:tcPr>
          <w:p w14:paraId="00001B07"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08" w14:textId="2796D5C3"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Any inpatient encounter with an</w:t>
            </w:r>
            <w:r w:rsidR="00AE058F" w:rsidRPr="00157BCC">
              <w:rPr>
                <w:color w:val="000000"/>
                <w:sz w:val="16"/>
                <w:szCs w:val="16"/>
              </w:rPr>
              <w:t xml:space="preserve"> </w:t>
            </w:r>
            <w:r w:rsidR="00AE058F" w:rsidRPr="00157BCC">
              <w:rPr>
                <w:i/>
                <w:iCs/>
                <w:color w:val="000000"/>
                <w:sz w:val="16"/>
                <w:szCs w:val="16"/>
              </w:rPr>
              <w:t>ICD-10-SE</w:t>
            </w:r>
            <w:r w:rsidR="00AE058F" w:rsidRPr="00157BCC">
              <w:rPr>
                <w:color w:val="000000"/>
                <w:sz w:val="16"/>
                <w:szCs w:val="16"/>
              </w:rPr>
              <w:t xml:space="preserve"> diagnosis code of I21*, I22* measured in the primary diagnosis position</w:t>
            </w:r>
          </w:p>
        </w:tc>
        <w:tc>
          <w:tcPr>
            <w:tcW w:w="2592" w:type="dxa"/>
          </w:tcPr>
          <w:p w14:paraId="00001B0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5AF496B1" w14:textId="77777777" w:rsidR="00AE058F" w:rsidRPr="00157BCC" w:rsidRDefault="00425BCD" w:rsidP="00AE058F">
            <w:pPr>
              <w:pBdr>
                <w:top w:val="nil"/>
                <w:left w:val="nil"/>
                <w:bottom w:val="nil"/>
                <w:right w:val="nil"/>
                <w:between w:val="nil"/>
              </w:pBdr>
              <w:spacing w:before="20" w:line="280" w:lineRule="auto"/>
              <w:ind w:left="96" w:right="412"/>
              <w:jc w:val="center"/>
              <w:rPr>
                <w:color w:val="000000"/>
                <w:sz w:val="16"/>
                <w:szCs w:val="16"/>
              </w:rPr>
            </w:pPr>
            <w:r w:rsidRPr="00157BCC">
              <w:rPr>
                <w:i/>
                <w:iCs/>
                <w:color w:val="000000"/>
                <w:sz w:val="16"/>
                <w:szCs w:val="16"/>
              </w:rPr>
              <w:t>ICD-9-CM</w:t>
            </w:r>
            <w:r w:rsidRPr="00157BCC">
              <w:rPr>
                <w:color w:val="000000"/>
                <w:sz w:val="16"/>
                <w:szCs w:val="16"/>
              </w:rPr>
              <w:t xml:space="preserve"> discharge code 410</w:t>
            </w:r>
            <w:r w:rsidR="00AE058F" w:rsidRPr="00157BCC">
              <w:rPr>
                <w:color w:val="000000"/>
                <w:sz w:val="16"/>
                <w:szCs w:val="16"/>
              </w:rPr>
              <w:t xml:space="preserve"> (excluding 410.*2)</w:t>
            </w:r>
            <w:r w:rsidR="00AE058F" w:rsidRPr="00157BCC">
              <w:rPr>
                <w:color w:val="000000"/>
                <w:sz w:val="16"/>
                <w:szCs w:val="16"/>
                <w:vertAlign w:val="superscript"/>
              </w:rPr>
              <w:t>31</w:t>
            </w:r>
            <w:r w:rsidR="00AE058F" w:rsidRPr="00157BCC">
              <w:rPr>
                <w:color w:val="000000"/>
                <w:sz w:val="16"/>
                <w:szCs w:val="16"/>
              </w:rPr>
              <w:t>: Sensitivity: 0.61 (0.57, 0.66) in</w:t>
            </w:r>
          </w:p>
          <w:p w14:paraId="7445DBBD" w14:textId="77777777" w:rsidR="00AE058F" w:rsidRPr="00157BCC" w:rsidRDefault="00AE058F" w:rsidP="00AE058F">
            <w:pPr>
              <w:pBdr>
                <w:top w:val="nil"/>
                <w:left w:val="nil"/>
                <w:bottom w:val="nil"/>
                <w:right w:val="nil"/>
                <w:between w:val="nil"/>
              </w:pBdr>
              <w:spacing w:line="163" w:lineRule="auto"/>
              <w:ind w:left="96"/>
              <w:jc w:val="center"/>
              <w:rPr>
                <w:color w:val="000000"/>
                <w:sz w:val="16"/>
                <w:szCs w:val="16"/>
              </w:rPr>
            </w:pPr>
            <w:r w:rsidRPr="00157BCC">
              <w:rPr>
                <w:color w:val="000000"/>
                <w:sz w:val="16"/>
                <w:szCs w:val="16"/>
              </w:rPr>
              <w:t>females, 0.65 (0.60, 0.69) in males</w:t>
            </w:r>
          </w:p>
          <w:p w14:paraId="370BE0E4" w14:textId="77777777" w:rsidR="00AE058F" w:rsidRPr="00157BCC" w:rsidRDefault="00AE058F" w:rsidP="00AE058F">
            <w:pPr>
              <w:pBdr>
                <w:top w:val="nil"/>
                <w:left w:val="nil"/>
                <w:bottom w:val="nil"/>
                <w:right w:val="nil"/>
                <w:between w:val="nil"/>
              </w:pBdr>
              <w:spacing w:before="96" w:line="184" w:lineRule="auto"/>
              <w:ind w:left="96"/>
              <w:jc w:val="center"/>
              <w:rPr>
                <w:color w:val="000000"/>
                <w:sz w:val="16"/>
                <w:szCs w:val="16"/>
              </w:rPr>
            </w:pPr>
            <w:r w:rsidRPr="00157BCC">
              <w:rPr>
                <w:color w:val="000000"/>
                <w:sz w:val="16"/>
                <w:szCs w:val="16"/>
              </w:rPr>
              <w:t>Specificity: 0.988 (0.986, 0.990) in</w:t>
            </w:r>
          </w:p>
          <w:p w14:paraId="5DBF4EC9" w14:textId="77777777" w:rsidR="00AE058F" w:rsidRPr="00157BCC" w:rsidRDefault="00AE058F" w:rsidP="00AE058F">
            <w:pPr>
              <w:pBdr>
                <w:top w:val="nil"/>
                <w:left w:val="nil"/>
                <w:bottom w:val="nil"/>
                <w:right w:val="nil"/>
                <w:between w:val="nil"/>
              </w:pBdr>
              <w:ind w:left="96" w:right="381"/>
              <w:jc w:val="center"/>
              <w:rPr>
                <w:color w:val="000000"/>
                <w:sz w:val="16"/>
                <w:szCs w:val="16"/>
              </w:rPr>
            </w:pPr>
            <w:r w:rsidRPr="00157BCC">
              <w:rPr>
                <w:color w:val="000000"/>
                <w:sz w:val="16"/>
                <w:szCs w:val="16"/>
              </w:rPr>
              <w:t>females, 0.982 (0.979, 0.985) in males</w:t>
            </w:r>
          </w:p>
          <w:p w14:paraId="0F3E6B8F" w14:textId="77777777" w:rsidR="00AE058F" w:rsidRPr="00157BCC" w:rsidRDefault="00AE058F" w:rsidP="00AE058F">
            <w:pPr>
              <w:pBdr>
                <w:top w:val="nil"/>
                <w:left w:val="nil"/>
                <w:bottom w:val="nil"/>
                <w:right w:val="nil"/>
                <w:between w:val="nil"/>
              </w:pBdr>
              <w:spacing w:before="96" w:line="184" w:lineRule="auto"/>
              <w:ind w:left="96"/>
              <w:jc w:val="center"/>
              <w:rPr>
                <w:color w:val="000000"/>
                <w:sz w:val="16"/>
                <w:szCs w:val="16"/>
              </w:rPr>
            </w:pPr>
            <w:r w:rsidRPr="00157BCC">
              <w:rPr>
                <w:color w:val="000000"/>
                <w:sz w:val="16"/>
                <w:szCs w:val="16"/>
              </w:rPr>
              <w:t>PPV: 0.67 (0.63, 0.71) in females,</w:t>
            </w:r>
          </w:p>
          <w:p w14:paraId="00001B0A" w14:textId="68B10E0F" w:rsidR="0042791C" w:rsidRPr="00157BCC" w:rsidRDefault="00AE058F" w:rsidP="00AE058F">
            <w:pPr>
              <w:pBdr>
                <w:top w:val="nil"/>
                <w:left w:val="nil"/>
                <w:bottom w:val="nil"/>
                <w:right w:val="nil"/>
                <w:between w:val="nil"/>
              </w:pBdr>
              <w:ind w:left="96"/>
              <w:jc w:val="center"/>
              <w:rPr>
                <w:color w:val="000000"/>
                <w:sz w:val="16"/>
                <w:szCs w:val="16"/>
              </w:rPr>
            </w:pPr>
            <w:r w:rsidRPr="00157BCC">
              <w:rPr>
                <w:color w:val="000000"/>
                <w:sz w:val="16"/>
                <w:szCs w:val="16"/>
              </w:rPr>
              <w:t>0.67 (0.63, 0.71) in males</w:t>
            </w:r>
          </w:p>
        </w:tc>
      </w:tr>
    </w:tbl>
    <w:p w14:paraId="00001B0B" w14:textId="77777777" w:rsidR="0042791C" w:rsidRPr="00157BCC" w:rsidRDefault="0042791C">
      <w:pPr>
        <w:rPr>
          <w:sz w:val="16"/>
          <w:szCs w:val="16"/>
        </w:rPr>
        <w:sectPr w:rsidR="0042791C" w:rsidRPr="00157BCC" w:rsidSect="00C90E73">
          <w:headerReference w:type="even" r:id="rId28"/>
          <w:headerReference w:type="default" r:id="rId29"/>
          <w:footerReference w:type="default" r:id="rId30"/>
          <w:headerReference w:type="first" r:id="rId31"/>
          <w:pgSz w:w="15840" w:h="12240" w:orient="landscape"/>
          <w:pgMar w:top="1380" w:right="320" w:bottom="1200" w:left="1040" w:header="0" w:footer="1009" w:gutter="0"/>
          <w:cols w:space="720"/>
        </w:sectPr>
      </w:pPr>
    </w:p>
    <w:p w14:paraId="00001B0C" w14:textId="77777777" w:rsidR="0042791C" w:rsidRPr="00157BCC" w:rsidRDefault="0042791C">
      <w:pPr>
        <w:pBdr>
          <w:top w:val="nil"/>
          <w:left w:val="nil"/>
          <w:bottom w:val="nil"/>
          <w:right w:val="nil"/>
          <w:between w:val="nil"/>
        </w:pBdr>
        <w:spacing w:before="2"/>
        <w:rPr>
          <w:b/>
          <w:color w:val="000000"/>
          <w:sz w:val="5"/>
          <w:szCs w:val="5"/>
        </w:rPr>
      </w:pPr>
    </w:p>
    <w:tbl>
      <w:tblPr>
        <w:tblStyle w:val="27"/>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2"/>
        <w:gridCol w:w="2592"/>
        <w:gridCol w:w="2592"/>
        <w:gridCol w:w="2592"/>
        <w:gridCol w:w="2592"/>
      </w:tblGrid>
      <w:tr w:rsidR="0042791C" w:rsidRPr="00157BCC" w14:paraId="4DE063C4" w14:textId="77777777">
        <w:trPr>
          <w:trHeight w:val="477"/>
        </w:trPr>
        <w:tc>
          <w:tcPr>
            <w:tcW w:w="2592" w:type="dxa"/>
          </w:tcPr>
          <w:p w14:paraId="00001B0D" w14:textId="77777777" w:rsidR="0042791C" w:rsidRPr="00157BCC" w:rsidRDefault="0042791C">
            <w:pPr>
              <w:pBdr>
                <w:top w:val="nil"/>
                <w:left w:val="nil"/>
                <w:bottom w:val="nil"/>
                <w:right w:val="nil"/>
                <w:between w:val="nil"/>
              </w:pBdr>
              <w:spacing w:before="10"/>
              <w:rPr>
                <w:b/>
                <w:color w:val="000000"/>
                <w:sz w:val="16"/>
                <w:szCs w:val="16"/>
              </w:rPr>
            </w:pPr>
          </w:p>
          <w:p w14:paraId="00001B0E"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Outcome</w:t>
            </w:r>
          </w:p>
        </w:tc>
        <w:tc>
          <w:tcPr>
            <w:tcW w:w="2592" w:type="dxa"/>
          </w:tcPr>
          <w:p w14:paraId="00001B0F"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10"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ICD-9-CM</w:t>
            </w:r>
            <w:r w:rsidRPr="00157BCC">
              <w:rPr>
                <w:b/>
                <w:color w:val="000000"/>
                <w:sz w:val="16"/>
                <w:szCs w:val="16"/>
              </w:rPr>
              <w:t xml:space="preserve"> Definition**</w:t>
            </w:r>
          </w:p>
        </w:tc>
        <w:tc>
          <w:tcPr>
            <w:tcW w:w="2592" w:type="dxa"/>
          </w:tcPr>
          <w:p w14:paraId="00001B11"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12"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ICD-10-CM</w:t>
            </w:r>
            <w:r w:rsidRPr="00157BCC">
              <w:rPr>
                <w:b/>
                <w:color w:val="000000"/>
                <w:sz w:val="16"/>
                <w:szCs w:val="16"/>
              </w:rPr>
              <w:t xml:space="preserve"> Definition</w:t>
            </w:r>
          </w:p>
        </w:tc>
        <w:tc>
          <w:tcPr>
            <w:tcW w:w="2592" w:type="dxa"/>
          </w:tcPr>
          <w:p w14:paraId="00001B13"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14"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ICD-10-SE</w:t>
            </w:r>
            <w:r w:rsidRPr="00157BCC">
              <w:rPr>
                <w:b/>
                <w:color w:val="000000"/>
                <w:sz w:val="16"/>
                <w:szCs w:val="16"/>
              </w:rPr>
              <w:t xml:space="preserve"> Definition</w:t>
            </w:r>
          </w:p>
        </w:tc>
        <w:tc>
          <w:tcPr>
            <w:tcW w:w="2592" w:type="dxa"/>
          </w:tcPr>
          <w:p w14:paraId="00001B15"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16"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Validation Statistics</w:t>
            </w:r>
          </w:p>
        </w:tc>
      </w:tr>
      <w:tr w:rsidR="0042791C" w:rsidRPr="00157BCC" w14:paraId="671A7EF2" w14:textId="77777777">
        <w:trPr>
          <w:trHeight w:val="2886"/>
        </w:trPr>
        <w:tc>
          <w:tcPr>
            <w:tcW w:w="2592" w:type="dxa"/>
          </w:tcPr>
          <w:p w14:paraId="00001B24" w14:textId="77777777" w:rsidR="0042791C" w:rsidRPr="00157BCC" w:rsidRDefault="0042791C">
            <w:pPr>
              <w:pBdr>
                <w:top w:val="nil"/>
                <w:left w:val="nil"/>
                <w:bottom w:val="nil"/>
                <w:right w:val="nil"/>
                <w:between w:val="nil"/>
              </w:pBdr>
              <w:spacing w:before="7"/>
              <w:rPr>
                <w:b/>
                <w:color w:val="000000"/>
                <w:sz w:val="16"/>
                <w:szCs w:val="16"/>
              </w:rPr>
            </w:pPr>
          </w:p>
          <w:p w14:paraId="00001B25" w14:textId="3D7E97B9" w:rsidR="0042791C" w:rsidRPr="00157BCC" w:rsidRDefault="00425BCD">
            <w:pPr>
              <w:pBdr>
                <w:top w:val="nil"/>
                <w:left w:val="nil"/>
                <w:bottom w:val="nil"/>
                <w:right w:val="nil"/>
                <w:between w:val="nil"/>
              </w:pBdr>
              <w:ind w:left="96" w:right="381"/>
              <w:rPr>
                <w:color w:val="000000"/>
                <w:sz w:val="16"/>
                <w:szCs w:val="16"/>
              </w:rPr>
            </w:pPr>
            <w:r w:rsidRPr="00157BCC">
              <w:rPr>
                <w:color w:val="000000"/>
                <w:sz w:val="16"/>
                <w:szCs w:val="16"/>
              </w:rPr>
              <w:t xml:space="preserve">Objective 1/2 Primary Outcome component: </w:t>
            </w:r>
            <w:r w:rsidR="00D916FE" w:rsidRPr="00157BCC">
              <w:rPr>
                <w:color w:val="000000"/>
                <w:sz w:val="16"/>
                <w:szCs w:val="16"/>
              </w:rPr>
              <w:t xml:space="preserve">Ischemic </w:t>
            </w:r>
            <w:r w:rsidRPr="00157BCC">
              <w:rPr>
                <w:color w:val="000000"/>
                <w:sz w:val="16"/>
                <w:szCs w:val="16"/>
              </w:rPr>
              <w:t>stroke or transient ischemic attack hospitalization</w:t>
            </w:r>
          </w:p>
        </w:tc>
        <w:tc>
          <w:tcPr>
            <w:tcW w:w="2592" w:type="dxa"/>
          </w:tcPr>
          <w:p w14:paraId="00001B2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27"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Any inpatient encounter with an</w:t>
            </w:r>
          </w:p>
          <w:p w14:paraId="00001B28" w14:textId="77777777" w:rsidR="0042791C" w:rsidRPr="00157BCC" w:rsidRDefault="00425BCD" w:rsidP="00E81374">
            <w:pPr>
              <w:pBdr>
                <w:top w:val="nil"/>
                <w:left w:val="nil"/>
                <w:bottom w:val="nil"/>
                <w:right w:val="nil"/>
                <w:between w:val="nil"/>
              </w:pBdr>
              <w:spacing w:before="1"/>
              <w:ind w:left="96"/>
              <w:jc w:val="center"/>
              <w:rPr>
                <w:color w:val="000000"/>
                <w:sz w:val="16"/>
                <w:szCs w:val="16"/>
              </w:rPr>
            </w:pPr>
            <w:r w:rsidRPr="00157BCC">
              <w:rPr>
                <w:i/>
                <w:iCs/>
                <w:color w:val="000000"/>
                <w:sz w:val="16"/>
                <w:szCs w:val="16"/>
              </w:rPr>
              <w:t>ICD-9-CM</w:t>
            </w:r>
            <w:r w:rsidRPr="00157BCC">
              <w:rPr>
                <w:color w:val="000000"/>
                <w:sz w:val="16"/>
                <w:szCs w:val="16"/>
              </w:rPr>
              <w:t xml:space="preserve"> diagnosis code of 362.3*, 430, 431, 432.*, 433.*1, 434.* (with</w:t>
            </w:r>
          </w:p>
          <w:p w14:paraId="00001B29" w14:textId="77777777"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the exception of 434.90), 435.*, 438.*, or 997.02 measured in the primary diagnosis position</w:t>
            </w:r>
          </w:p>
        </w:tc>
        <w:tc>
          <w:tcPr>
            <w:tcW w:w="2592" w:type="dxa"/>
          </w:tcPr>
          <w:p w14:paraId="00001B2A"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2B" w14:textId="77777777" w:rsidR="0042791C" w:rsidRPr="00157BCC" w:rsidRDefault="00425BCD" w:rsidP="00E81374">
            <w:pPr>
              <w:pBdr>
                <w:top w:val="nil"/>
                <w:left w:val="nil"/>
                <w:bottom w:val="nil"/>
                <w:right w:val="nil"/>
                <w:between w:val="nil"/>
              </w:pBdr>
              <w:ind w:left="96" w:right="242"/>
              <w:jc w:val="center"/>
              <w:rPr>
                <w:color w:val="000000"/>
                <w:sz w:val="16"/>
                <w:szCs w:val="16"/>
              </w:rPr>
            </w:pPr>
            <w:r w:rsidRPr="00157BCC">
              <w:rPr>
                <w:color w:val="000000"/>
                <w:sz w:val="16"/>
                <w:szCs w:val="16"/>
              </w:rPr>
              <w:t xml:space="preserve">Any inpatient encounter with an </w:t>
            </w:r>
            <w:r w:rsidRPr="00157BCC">
              <w:rPr>
                <w:i/>
                <w:iCs/>
                <w:color w:val="000000"/>
                <w:sz w:val="16"/>
                <w:szCs w:val="16"/>
              </w:rPr>
              <w:t>ICD-10-CM</w:t>
            </w:r>
            <w:r w:rsidRPr="00157BCC">
              <w:rPr>
                <w:color w:val="000000"/>
                <w:sz w:val="16"/>
                <w:szCs w:val="16"/>
              </w:rPr>
              <w:t xml:space="preserve"> diagnosis code of G45.*, G97.3*, I60.*, I61.*, I63.*,</w:t>
            </w:r>
          </w:p>
          <w:p w14:paraId="00001B2C"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I97.81*, or I97.82* measured in the primary diagnosis position</w:t>
            </w:r>
          </w:p>
        </w:tc>
        <w:tc>
          <w:tcPr>
            <w:tcW w:w="2592" w:type="dxa"/>
          </w:tcPr>
          <w:p w14:paraId="00001B2D"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2E" w14:textId="3C8F72B1"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 xml:space="preserve">(Ischemic </w:t>
            </w:r>
            <w:r w:rsidR="00E05775" w:rsidRPr="00157BCC">
              <w:rPr>
                <w:color w:val="000000"/>
                <w:sz w:val="16"/>
                <w:szCs w:val="16"/>
              </w:rPr>
              <w:t xml:space="preserve">stroke </w:t>
            </w:r>
            <w:r w:rsidRPr="00157BCC">
              <w:rPr>
                <w:color w:val="000000"/>
                <w:sz w:val="16"/>
                <w:szCs w:val="16"/>
              </w:rPr>
              <w:t>and TIA will be reported separately.)</w:t>
            </w:r>
          </w:p>
          <w:p w14:paraId="00001B2F" w14:textId="77777777" w:rsidR="0042791C" w:rsidRPr="00157BCC" w:rsidRDefault="0042791C" w:rsidP="00E81374">
            <w:pPr>
              <w:pBdr>
                <w:top w:val="nil"/>
                <w:left w:val="nil"/>
                <w:bottom w:val="nil"/>
                <w:right w:val="nil"/>
                <w:between w:val="nil"/>
              </w:pBdr>
              <w:jc w:val="center"/>
              <w:rPr>
                <w:b/>
                <w:color w:val="000000"/>
                <w:sz w:val="16"/>
                <w:szCs w:val="16"/>
              </w:rPr>
            </w:pPr>
          </w:p>
          <w:p w14:paraId="00001B30"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B31" w14:textId="662FCC03" w:rsidR="0042791C" w:rsidRPr="00157BCC" w:rsidRDefault="00425BCD" w:rsidP="00E81374">
            <w:pPr>
              <w:pBdr>
                <w:top w:val="nil"/>
                <w:left w:val="nil"/>
                <w:bottom w:val="nil"/>
                <w:right w:val="nil"/>
                <w:between w:val="nil"/>
              </w:pBdr>
              <w:ind w:left="96" w:right="128"/>
              <w:jc w:val="center"/>
              <w:rPr>
                <w:color w:val="000000"/>
                <w:sz w:val="16"/>
                <w:szCs w:val="16"/>
              </w:rPr>
            </w:pPr>
            <w:r w:rsidRPr="00157BCC">
              <w:rPr>
                <w:color w:val="000000"/>
                <w:sz w:val="16"/>
                <w:szCs w:val="16"/>
              </w:rPr>
              <w:t xml:space="preserve">Ischemic </w:t>
            </w:r>
            <w:r w:rsidR="00E05775" w:rsidRPr="00157BCC">
              <w:rPr>
                <w:color w:val="000000"/>
                <w:sz w:val="16"/>
                <w:szCs w:val="16"/>
              </w:rPr>
              <w:t>stroke</w:t>
            </w:r>
            <w:r w:rsidRPr="00157BCC">
              <w:rPr>
                <w:color w:val="000000"/>
                <w:sz w:val="16"/>
                <w:szCs w:val="16"/>
              </w:rPr>
              <w:t xml:space="preserve">: Any inpatient encounter with an </w:t>
            </w:r>
            <w:r w:rsidRPr="00157BCC">
              <w:rPr>
                <w:i/>
                <w:iCs/>
                <w:color w:val="000000"/>
                <w:sz w:val="16"/>
                <w:szCs w:val="16"/>
              </w:rPr>
              <w:t>ICD-10-SE</w:t>
            </w:r>
            <w:r w:rsidRPr="00157BCC">
              <w:rPr>
                <w:color w:val="000000"/>
                <w:sz w:val="16"/>
                <w:szCs w:val="16"/>
              </w:rPr>
              <w:t xml:space="preserve"> diagnosis code of I60.*, I61.*,</w:t>
            </w:r>
            <w:r w:rsidR="004F0E89" w:rsidRPr="00157BCC">
              <w:rPr>
                <w:color w:val="000000"/>
                <w:sz w:val="16"/>
                <w:szCs w:val="16"/>
              </w:rPr>
              <w:t xml:space="preserve"> or</w:t>
            </w:r>
            <w:r w:rsidRPr="00157BCC">
              <w:rPr>
                <w:color w:val="000000"/>
                <w:sz w:val="16"/>
                <w:szCs w:val="16"/>
              </w:rPr>
              <w:t xml:space="preserve"> I63* in the primary diagnosis position</w:t>
            </w:r>
          </w:p>
          <w:p w14:paraId="00001B32" w14:textId="77777777" w:rsidR="0042791C" w:rsidRPr="00157BCC" w:rsidRDefault="0042791C" w:rsidP="00E81374">
            <w:pPr>
              <w:pBdr>
                <w:top w:val="nil"/>
                <w:left w:val="nil"/>
                <w:bottom w:val="nil"/>
                <w:right w:val="nil"/>
                <w:between w:val="nil"/>
              </w:pBdr>
              <w:jc w:val="center"/>
              <w:rPr>
                <w:b/>
                <w:color w:val="000000"/>
                <w:sz w:val="16"/>
                <w:szCs w:val="16"/>
              </w:rPr>
            </w:pPr>
          </w:p>
          <w:p w14:paraId="00001B33"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B34" w14:textId="77777777" w:rsidR="0042791C" w:rsidRPr="00157BCC" w:rsidRDefault="00425BCD" w:rsidP="00E81374">
            <w:pPr>
              <w:pBdr>
                <w:top w:val="nil"/>
                <w:left w:val="nil"/>
                <w:bottom w:val="nil"/>
                <w:right w:val="nil"/>
                <w:between w:val="nil"/>
              </w:pBdr>
              <w:ind w:left="96" w:right="242"/>
              <w:jc w:val="center"/>
              <w:rPr>
                <w:color w:val="000000"/>
                <w:sz w:val="16"/>
                <w:szCs w:val="16"/>
              </w:rPr>
            </w:pPr>
            <w:r w:rsidRPr="00157BCC">
              <w:rPr>
                <w:color w:val="000000"/>
                <w:sz w:val="16"/>
                <w:szCs w:val="16"/>
              </w:rPr>
              <w:t xml:space="preserve">TIA: Any inpatient encounter with an </w:t>
            </w:r>
            <w:r w:rsidRPr="00157BCC">
              <w:rPr>
                <w:i/>
                <w:iCs/>
                <w:color w:val="000000"/>
                <w:sz w:val="16"/>
                <w:szCs w:val="16"/>
              </w:rPr>
              <w:t>ICD-10-SE</w:t>
            </w:r>
            <w:r w:rsidRPr="00157BCC">
              <w:rPr>
                <w:color w:val="000000"/>
                <w:sz w:val="16"/>
                <w:szCs w:val="16"/>
              </w:rPr>
              <w:t xml:space="preserve"> diagnosis code of G45* in the primary diagnosis position</w:t>
            </w:r>
          </w:p>
        </w:tc>
        <w:tc>
          <w:tcPr>
            <w:tcW w:w="2592" w:type="dxa"/>
          </w:tcPr>
          <w:p w14:paraId="00001B35"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36" w14:textId="52B27584"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Sensitivity for the following group of ischemic stroke</w:t>
            </w:r>
            <w:r w:rsidR="004F0E89" w:rsidRPr="00157BCC">
              <w:rPr>
                <w:color w:val="000000"/>
                <w:sz w:val="16"/>
                <w:szCs w:val="16"/>
              </w:rPr>
              <w:t>–</w:t>
            </w:r>
            <w:r w:rsidRPr="00157BCC">
              <w:rPr>
                <w:color w:val="000000"/>
                <w:sz w:val="16"/>
                <w:szCs w:val="16"/>
              </w:rPr>
              <w:t xml:space="preserve">related </w:t>
            </w:r>
            <w:r w:rsidRPr="00157BCC">
              <w:rPr>
                <w:i/>
                <w:iCs/>
                <w:color w:val="000000"/>
                <w:sz w:val="16"/>
                <w:szCs w:val="16"/>
              </w:rPr>
              <w:t>ICD-9-CM</w:t>
            </w:r>
            <w:r w:rsidRPr="00157BCC">
              <w:rPr>
                <w:color w:val="000000"/>
                <w:sz w:val="16"/>
                <w:szCs w:val="16"/>
              </w:rPr>
              <w:t xml:space="preserve"> diagnosis codes in any position on hospital discharge records: 433.*1, 434.*1, 436</w:t>
            </w:r>
            <w:r w:rsidR="005B5E99" w:rsidRPr="00157BCC">
              <w:rPr>
                <w:color w:val="000000"/>
                <w:sz w:val="16"/>
                <w:szCs w:val="16"/>
              </w:rPr>
              <w:t>.</w:t>
            </w:r>
            <w:r w:rsidRPr="00157BCC">
              <w:rPr>
                <w:color w:val="000000"/>
                <w:sz w:val="16"/>
                <w:szCs w:val="16"/>
              </w:rPr>
              <w:t>32</w:t>
            </w:r>
          </w:p>
          <w:p w14:paraId="00001B37" w14:textId="77777777"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PPV: 75% (73-77)</w:t>
            </w:r>
          </w:p>
          <w:p w14:paraId="00001B38" w14:textId="77777777"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Sensitivity: 80% (78-82)</w:t>
            </w:r>
          </w:p>
        </w:tc>
      </w:tr>
      <w:tr w:rsidR="0042791C" w:rsidRPr="00157BCC" w14:paraId="7E84F030" w14:textId="77777777">
        <w:trPr>
          <w:trHeight w:val="1966"/>
        </w:trPr>
        <w:tc>
          <w:tcPr>
            <w:tcW w:w="2592" w:type="dxa"/>
          </w:tcPr>
          <w:p w14:paraId="00001B39" w14:textId="77777777" w:rsidR="0042791C" w:rsidRPr="00157BCC" w:rsidRDefault="0042791C">
            <w:pPr>
              <w:pBdr>
                <w:top w:val="nil"/>
                <w:left w:val="nil"/>
                <w:bottom w:val="nil"/>
                <w:right w:val="nil"/>
                <w:between w:val="nil"/>
              </w:pBdr>
              <w:spacing w:before="7"/>
              <w:rPr>
                <w:b/>
                <w:color w:val="000000"/>
                <w:sz w:val="16"/>
                <w:szCs w:val="16"/>
              </w:rPr>
            </w:pPr>
          </w:p>
          <w:p w14:paraId="00001B3A"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Objective 1/2 Primary Outcome component: Heart failure hospitalization</w:t>
            </w:r>
          </w:p>
        </w:tc>
        <w:tc>
          <w:tcPr>
            <w:tcW w:w="2592" w:type="dxa"/>
          </w:tcPr>
          <w:p w14:paraId="00001B3B"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3C" w14:textId="77777777" w:rsidR="0042791C" w:rsidRPr="00157BCC" w:rsidRDefault="00425BCD" w:rsidP="00E81374">
            <w:pPr>
              <w:pBdr>
                <w:top w:val="nil"/>
                <w:left w:val="nil"/>
                <w:bottom w:val="nil"/>
                <w:right w:val="nil"/>
                <w:between w:val="nil"/>
              </w:pBdr>
              <w:ind w:left="96" w:right="200"/>
              <w:jc w:val="center"/>
              <w:rPr>
                <w:color w:val="000000"/>
                <w:sz w:val="16"/>
                <w:szCs w:val="16"/>
              </w:rPr>
            </w:pPr>
            <w:r w:rsidRPr="00157BCC">
              <w:rPr>
                <w:color w:val="000000"/>
                <w:sz w:val="16"/>
                <w:szCs w:val="16"/>
              </w:rPr>
              <w:t xml:space="preserve">Any inpatient encounter with an </w:t>
            </w:r>
            <w:r w:rsidRPr="00157BCC">
              <w:rPr>
                <w:i/>
                <w:iCs/>
                <w:color w:val="000000"/>
                <w:sz w:val="16"/>
                <w:szCs w:val="16"/>
              </w:rPr>
              <w:t>ICD-9-CM</w:t>
            </w:r>
            <w:r w:rsidRPr="00157BCC">
              <w:rPr>
                <w:color w:val="000000"/>
                <w:sz w:val="16"/>
                <w:szCs w:val="16"/>
              </w:rPr>
              <w:t xml:space="preserve"> diagnosis code of 428.* measured in the primary diagnosis position</w:t>
            </w:r>
          </w:p>
        </w:tc>
        <w:tc>
          <w:tcPr>
            <w:tcW w:w="2592" w:type="dxa"/>
          </w:tcPr>
          <w:p w14:paraId="00001B3D"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3E" w14:textId="77777777" w:rsidR="0042791C" w:rsidRPr="00157BCC" w:rsidRDefault="00425BCD" w:rsidP="00E81374">
            <w:pPr>
              <w:pBdr>
                <w:top w:val="nil"/>
                <w:left w:val="nil"/>
                <w:bottom w:val="nil"/>
                <w:right w:val="nil"/>
                <w:between w:val="nil"/>
              </w:pBdr>
              <w:ind w:left="96" w:right="107"/>
              <w:jc w:val="center"/>
              <w:rPr>
                <w:color w:val="000000"/>
                <w:sz w:val="16"/>
                <w:szCs w:val="16"/>
              </w:rPr>
            </w:pPr>
            <w:r w:rsidRPr="00157BCC">
              <w:rPr>
                <w:color w:val="000000"/>
                <w:sz w:val="16"/>
                <w:szCs w:val="16"/>
              </w:rPr>
              <w:t xml:space="preserve">Any inpatient encounter with an </w:t>
            </w:r>
            <w:r w:rsidRPr="00157BCC">
              <w:rPr>
                <w:i/>
                <w:iCs/>
                <w:color w:val="000000"/>
                <w:sz w:val="16"/>
                <w:szCs w:val="16"/>
              </w:rPr>
              <w:t>ICD-10-CM</w:t>
            </w:r>
            <w:r w:rsidRPr="00157BCC">
              <w:rPr>
                <w:color w:val="000000"/>
                <w:sz w:val="16"/>
                <w:szCs w:val="16"/>
              </w:rPr>
              <w:t xml:space="preserve"> diagnosis code of I11.0,</w:t>
            </w:r>
          </w:p>
          <w:p w14:paraId="00001B3F"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I13.0, I13.2, or I50.* measured in the primary diagnosis position</w:t>
            </w:r>
          </w:p>
        </w:tc>
        <w:tc>
          <w:tcPr>
            <w:tcW w:w="2592" w:type="dxa"/>
          </w:tcPr>
          <w:p w14:paraId="00001B40"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41" w14:textId="77777777"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encounter with overnight stay and an </w:t>
            </w:r>
            <w:r w:rsidRPr="00157BCC">
              <w:rPr>
                <w:i/>
                <w:iCs/>
                <w:color w:val="000000"/>
                <w:sz w:val="16"/>
                <w:szCs w:val="16"/>
              </w:rPr>
              <w:t>ICD-10-SE</w:t>
            </w:r>
            <w:r w:rsidRPr="00157BCC">
              <w:rPr>
                <w:color w:val="000000"/>
                <w:sz w:val="16"/>
                <w:szCs w:val="16"/>
              </w:rPr>
              <w:t xml:space="preserve"> diagnosis code of I11.0, I13.0, I13.2, or I50 in the primary diagnosis position</w:t>
            </w:r>
          </w:p>
        </w:tc>
        <w:tc>
          <w:tcPr>
            <w:tcW w:w="2592" w:type="dxa"/>
          </w:tcPr>
          <w:p w14:paraId="00001B42"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43" w14:textId="23532E68" w:rsidR="0042791C" w:rsidRPr="00157BCC" w:rsidRDefault="00425BCD" w:rsidP="00E81374">
            <w:pPr>
              <w:pBdr>
                <w:top w:val="nil"/>
                <w:left w:val="nil"/>
                <w:bottom w:val="nil"/>
                <w:right w:val="nil"/>
                <w:between w:val="nil"/>
              </w:pBdr>
              <w:ind w:left="96"/>
              <w:jc w:val="center"/>
              <w:rPr>
                <w:color w:val="000000"/>
                <w:sz w:val="16"/>
                <w:szCs w:val="16"/>
              </w:rPr>
            </w:pPr>
            <w:r w:rsidRPr="00157BCC">
              <w:rPr>
                <w:i/>
                <w:iCs/>
                <w:color w:val="000000"/>
                <w:sz w:val="16"/>
                <w:szCs w:val="16"/>
              </w:rPr>
              <w:t>ICD-9-CM</w:t>
            </w:r>
            <w:r w:rsidRPr="00157BCC">
              <w:rPr>
                <w:color w:val="000000"/>
                <w:sz w:val="16"/>
                <w:szCs w:val="16"/>
              </w:rPr>
              <w:t xml:space="preserve"> code in the primary or secondary position on discharge record</w:t>
            </w:r>
            <w:r w:rsidRPr="00157BCC">
              <w:rPr>
                <w:color w:val="000000"/>
                <w:sz w:val="16"/>
                <w:szCs w:val="16"/>
                <w:vertAlign w:val="superscript"/>
              </w:rPr>
              <w:t>33</w:t>
            </w:r>
            <w:r w:rsidR="00E55106" w:rsidRPr="00157BCC">
              <w:rPr>
                <w:color w:val="000000"/>
                <w:sz w:val="16"/>
                <w:szCs w:val="16"/>
              </w:rPr>
              <w:t>:</w:t>
            </w:r>
          </w:p>
          <w:p w14:paraId="00001B44" w14:textId="77777777"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83.5% PPV</w:t>
            </w:r>
          </w:p>
          <w:p w14:paraId="00001B45" w14:textId="77777777" w:rsidR="0042791C" w:rsidRPr="00157BCC" w:rsidRDefault="00425BCD" w:rsidP="00E81374">
            <w:pPr>
              <w:pBdr>
                <w:top w:val="nil"/>
                <w:left w:val="nil"/>
                <w:bottom w:val="nil"/>
                <w:right w:val="nil"/>
                <w:between w:val="nil"/>
              </w:pBdr>
              <w:spacing w:before="95"/>
              <w:ind w:left="96"/>
              <w:jc w:val="center"/>
              <w:rPr>
                <w:color w:val="000000"/>
                <w:sz w:val="16"/>
                <w:szCs w:val="16"/>
              </w:rPr>
            </w:pPr>
            <w:r w:rsidRPr="00157BCC">
              <w:rPr>
                <w:color w:val="000000"/>
                <w:sz w:val="16"/>
                <w:szCs w:val="16"/>
              </w:rPr>
              <w:t>87.4% NPV</w:t>
            </w:r>
          </w:p>
          <w:p w14:paraId="00001B46" w14:textId="77777777"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62.8% sensitivity</w:t>
            </w:r>
          </w:p>
          <w:p w14:paraId="00001B47" w14:textId="77777777" w:rsidR="0042791C" w:rsidRPr="00157BCC" w:rsidRDefault="00425BCD" w:rsidP="00E81374">
            <w:pPr>
              <w:pBdr>
                <w:top w:val="nil"/>
                <w:left w:val="nil"/>
                <w:bottom w:val="nil"/>
                <w:right w:val="nil"/>
                <w:between w:val="nil"/>
              </w:pBdr>
              <w:spacing w:before="97"/>
              <w:ind w:left="96"/>
              <w:jc w:val="center"/>
              <w:rPr>
                <w:color w:val="000000"/>
                <w:sz w:val="16"/>
                <w:szCs w:val="16"/>
              </w:rPr>
            </w:pPr>
            <w:r w:rsidRPr="00157BCC">
              <w:rPr>
                <w:color w:val="000000"/>
                <w:sz w:val="16"/>
                <w:szCs w:val="16"/>
              </w:rPr>
              <w:t>95.4% specificity</w:t>
            </w:r>
          </w:p>
        </w:tc>
      </w:tr>
      <w:tr w:rsidR="0042791C" w:rsidRPr="00157BCC" w14:paraId="4CFF5F51" w14:textId="77777777">
        <w:trPr>
          <w:trHeight w:val="1029"/>
        </w:trPr>
        <w:tc>
          <w:tcPr>
            <w:tcW w:w="2592" w:type="dxa"/>
          </w:tcPr>
          <w:p w14:paraId="00001B48" w14:textId="77777777" w:rsidR="0042791C" w:rsidRPr="00157BCC" w:rsidRDefault="0042791C">
            <w:pPr>
              <w:pBdr>
                <w:top w:val="nil"/>
                <w:left w:val="nil"/>
                <w:bottom w:val="nil"/>
                <w:right w:val="nil"/>
                <w:between w:val="nil"/>
              </w:pBdr>
              <w:spacing w:before="7"/>
              <w:rPr>
                <w:b/>
                <w:color w:val="000000"/>
                <w:sz w:val="16"/>
                <w:szCs w:val="16"/>
              </w:rPr>
            </w:pPr>
          </w:p>
          <w:p w14:paraId="00001B49"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Objective 1/2 Primary Outcome component: Atrial fibrillation hospitalization</w:t>
            </w:r>
          </w:p>
        </w:tc>
        <w:tc>
          <w:tcPr>
            <w:tcW w:w="2592" w:type="dxa"/>
          </w:tcPr>
          <w:p w14:paraId="00001B4A"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4B" w14:textId="77777777" w:rsidR="0042791C" w:rsidRPr="00157BCC" w:rsidRDefault="00425BCD" w:rsidP="00E81374">
            <w:pPr>
              <w:pBdr>
                <w:top w:val="nil"/>
                <w:left w:val="nil"/>
                <w:bottom w:val="nil"/>
                <w:right w:val="nil"/>
                <w:between w:val="nil"/>
              </w:pBdr>
              <w:ind w:left="96" w:right="121"/>
              <w:jc w:val="center"/>
              <w:rPr>
                <w:color w:val="000000"/>
                <w:sz w:val="16"/>
                <w:szCs w:val="16"/>
              </w:rPr>
            </w:pPr>
            <w:r w:rsidRPr="00157BCC">
              <w:rPr>
                <w:color w:val="000000"/>
                <w:sz w:val="16"/>
                <w:szCs w:val="16"/>
              </w:rPr>
              <w:t xml:space="preserve">Any inpatient encounter with an </w:t>
            </w:r>
            <w:r w:rsidRPr="00157BCC">
              <w:rPr>
                <w:i/>
                <w:iCs/>
                <w:color w:val="000000"/>
                <w:sz w:val="16"/>
                <w:szCs w:val="16"/>
              </w:rPr>
              <w:t>ICD-9-CM</w:t>
            </w:r>
            <w:r w:rsidRPr="00157BCC">
              <w:rPr>
                <w:color w:val="000000"/>
                <w:sz w:val="16"/>
                <w:szCs w:val="16"/>
              </w:rPr>
              <w:t xml:space="preserve"> diagnosis code of 427.31 measured in the primary diagnosis position</w:t>
            </w:r>
          </w:p>
        </w:tc>
        <w:tc>
          <w:tcPr>
            <w:tcW w:w="2592" w:type="dxa"/>
          </w:tcPr>
          <w:p w14:paraId="00001B4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4D" w14:textId="77777777" w:rsidR="0042791C" w:rsidRPr="00157BCC" w:rsidRDefault="00425BCD" w:rsidP="00E81374">
            <w:pPr>
              <w:pBdr>
                <w:top w:val="nil"/>
                <w:left w:val="nil"/>
                <w:bottom w:val="nil"/>
                <w:right w:val="nil"/>
                <w:between w:val="nil"/>
              </w:pBdr>
              <w:ind w:left="96" w:right="147"/>
              <w:jc w:val="center"/>
              <w:rPr>
                <w:color w:val="000000"/>
                <w:sz w:val="16"/>
                <w:szCs w:val="16"/>
              </w:rPr>
            </w:pPr>
            <w:r w:rsidRPr="00157BCC">
              <w:rPr>
                <w:color w:val="000000"/>
                <w:sz w:val="16"/>
                <w:szCs w:val="16"/>
              </w:rPr>
              <w:t xml:space="preserve">Any inpatient encounter with an </w:t>
            </w:r>
            <w:r w:rsidRPr="00157BCC">
              <w:rPr>
                <w:i/>
                <w:iCs/>
                <w:color w:val="000000"/>
                <w:sz w:val="16"/>
                <w:szCs w:val="16"/>
              </w:rPr>
              <w:t>ICD-10-CM</w:t>
            </w:r>
            <w:r w:rsidRPr="00157BCC">
              <w:rPr>
                <w:color w:val="000000"/>
                <w:sz w:val="16"/>
                <w:szCs w:val="16"/>
              </w:rPr>
              <w:t xml:space="preserve"> diagnosis code of I48.0</w:t>
            </w:r>
          </w:p>
          <w:p w14:paraId="00001B4E" w14:textId="5627DABB"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 xml:space="preserve">(paroxysmal), I48.1, I48.11 or I48.19 (persistent), I48.2*, </w:t>
            </w:r>
            <w:r w:rsidR="001D5981" w:rsidRPr="00157BCC">
              <w:rPr>
                <w:color w:val="000000"/>
                <w:sz w:val="16"/>
                <w:szCs w:val="16"/>
              </w:rPr>
              <w:t xml:space="preserve">or </w:t>
            </w:r>
            <w:r w:rsidRPr="00157BCC">
              <w:rPr>
                <w:color w:val="000000"/>
                <w:sz w:val="16"/>
                <w:szCs w:val="16"/>
              </w:rPr>
              <w:t>I48.91 measured</w:t>
            </w:r>
            <w:r w:rsidR="00AE058F" w:rsidRPr="00157BCC">
              <w:rPr>
                <w:color w:val="000000"/>
                <w:sz w:val="16"/>
                <w:szCs w:val="16"/>
              </w:rPr>
              <w:t xml:space="preserve"> in the primary diagnosis position</w:t>
            </w:r>
          </w:p>
        </w:tc>
        <w:tc>
          <w:tcPr>
            <w:tcW w:w="2592" w:type="dxa"/>
          </w:tcPr>
          <w:p w14:paraId="00001B4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50" w14:textId="55402268" w:rsidR="0042791C" w:rsidRPr="00157BCC" w:rsidRDefault="00425BCD" w:rsidP="00E81374">
            <w:pPr>
              <w:pBdr>
                <w:top w:val="nil"/>
                <w:left w:val="nil"/>
                <w:bottom w:val="nil"/>
                <w:right w:val="nil"/>
                <w:between w:val="nil"/>
              </w:pBdr>
              <w:ind w:left="96" w:right="139"/>
              <w:jc w:val="center"/>
              <w:rPr>
                <w:color w:val="000000"/>
                <w:sz w:val="16"/>
                <w:szCs w:val="16"/>
              </w:rPr>
            </w:pPr>
            <w:r w:rsidRPr="00157BCC">
              <w:rPr>
                <w:color w:val="000000"/>
                <w:sz w:val="16"/>
                <w:szCs w:val="16"/>
              </w:rPr>
              <w:t>Any inpatient encounter with</w:t>
            </w:r>
            <w:r w:rsidR="00704035" w:rsidRPr="00157BCC">
              <w:rPr>
                <w:color w:val="000000"/>
                <w:sz w:val="16"/>
                <w:szCs w:val="16"/>
              </w:rPr>
              <w:t xml:space="preserve"> an</w:t>
            </w:r>
            <w:r w:rsidRPr="00157BCC">
              <w:rPr>
                <w:color w:val="000000"/>
                <w:sz w:val="16"/>
                <w:szCs w:val="16"/>
              </w:rPr>
              <w:t xml:space="preserve"> </w:t>
            </w:r>
            <w:r w:rsidRPr="00157BCC">
              <w:rPr>
                <w:i/>
                <w:iCs/>
                <w:color w:val="000000"/>
                <w:sz w:val="16"/>
                <w:szCs w:val="16"/>
              </w:rPr>
              <w:t>ICD- 10-SE</w:t>
            </w:r>
            <w:r w:rsidRPr="00157BCC">
              <w:rPr>
                <w:color w:val="000000"/>
                <w:sz w:val="16"/>
                <w:szCs w:val="16"/>
              </w:rPr>
              <w:t xml:space="preserve"> diagnosis code of I48*. in the primary diagnosis position</w:t>
            </w:r>
          </w:p>
        </w:tc>
        <w:tc>
          <w:tcPr>
            <w:tcW w:w="2592" w:type="dxa"/>
          </w:tcPr>
          <w:p w14:paraId="00001B5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52" w14:textId="4928235F" w:rsidR="0042791C" w:rsidRPr="00157BCC" w:rsidRDefault="00425BCD" w:rsidP="00E81374">
            <w:pPr>
              <w:pBdr>
                <w:top w:val="nil"/>
                <w:left w:val="nil"/>
                <w:bottom w:val="nil"/>
                <w:right w:val="nil"/>
                <w:between w:val="nil"/>
              </w:pBdr>
              <w:ind w:left="96"/>
              <w:jc w:val="center"/>
              <w:rPr>
                <w:color w:val="000000"/>
                <w:sz w:val="16"/>
                <w:szCs w:val="16"/>
              </w:rPr>
            </w:pPr>
            <w:r w:rsidRPr="00157BCC">
              <w:rPr>
                <w:i/>
                <w:iCs/>
                <w:color w:val="000000"/>
                <w:sz w:val="16"/>
                <w:szCs w:val="16"/>
              </w:rPr>
              <w:t>ICD-9-CM</w:t>
            </w:r>
            <w:r w:rsidRPr="00157BCC">
              <w:rPr>
                <w:color w:val="000000"/>
                <w:sz w:val="16"/>
                <w:szCs w:val="16"/>
              </w:rPr>
              <w:t xml:space="preserve"> code in any position on inpatient record</w:t>
            </w:r>
            <w:r w:rsidRPr="00157BCC">
              <w:rPr>
                <w:color w:val="000000"/>
                <w:sz w:val="16"/>
                <w:szCs w:val="16"/>
                <w:vertAlign w:val="superscript"/>
              </w:rPr>
              <w:t>34</w:t>
            </w:r>
            <w:r w:rsidR="00E55106" w:rsidRPr="00157BCC">
              <w:rPr>
                <w:color w:val="000000"/>
                <w:sz w:val="16"/>
                <w:szCs w:val="16"/>
              </w:rPr>
              <w:t>:</w:t>
            </w:r>
          </w:p>
          <w:p w14:paraId="374D0E92" w14:textId="77777777" w:rsidR="0042791C" w:rsidRPr="00157BCC" w:rsidRDefault="00425BCD" w:rsidP="00E81374">
            <w:pPr>
              <w:pBdr>
                <w:top w:val="nil"/>
                <w:left w:val="nil"/>
                <w:bottom w:val="nil"/>
                <w:right w:val="nil"/>
                <w:between w:val="nil"/>
              </w:pBdr>
              <w:spacing w:before="95"/>
              <w:ind w:left="96"/>
              <w:jc w:val="center"/>
              <w:rPr>
                <w:color w:val="000000"/>
                <w:sz w:val="16"/>
                <w:szCs w:val="16"/>
              </w:rPr>
            </w:pPr>
            <w:r w:rsidRPr="00157BCC">
              <w:rPr>
                <w:color w:val="000000"/>
                <w:sz w:val="16"/>
                <w:szCs w:val="16"/>
              </w:rPr>
              <w:t>89% PPV for any AF</w:t>
            </w:r>
          </w:p>
          <w:p w14:paraId="55128557" w14:textId="77777777" w:rsidR="00AE058F" w:rsidRPr="00157BCC" w:rsidRDefault="00AE058F" w:rsidP="00AE058F">
            <w:pPr>
              <w:pBdr>
                <w:top w:val="nil"/>
                <w:left w:val="nil"/>
                <w:bottom w:val="nil"/>
                <w:right w:val="nil"/>
                <w:between w:val="nil"/>
              </w:pBdr>
              <w:ind w:left="96"/>
              <w:jc w:val="center"/>
              <w:rPr>
                <w:color w:val="000000"/>
                <w:sz w:val="16"/>
                <w:szCs w:val="16"/>
              </w:rPr>
            </w:pPr>
            <w:r w:rsidRPr="00157BCC">
              <w:rPr>
                <w:color w:val="000000"/>
                <w:sz w:val="16"/>
                <w:szCs w:val="16"/>
              </w:rPr>
              <w:t>62% PPV for incident AF</w:t>
            </w:r>
          </w:p>
          <w:p w14:paraId="4292351E" w14:textId="77777777" w:rsidR="00AE058F" w:rsidRPr="00157BCC" w:rsidRDefault="00AE058F" w:rsidP="00AE058F">
            <w:pPr>
              <w:pBdr>
                <w:top w:val="nil"/>
                <w:left w:val="nil"/>
                <w:bottom w:val="nil"/>
                <w:right w:val="nil"/>
                <w:between w:val="nil"/>
              </w:pBdr>
              <w:spacing w:before="95"/>
              <w:ind w:left="96" w:right="86"/>
              <w:jc w:val="center"/>
              <w:rPr>
                <w:color w:val="000000"/>
                <w:sz w:val="16"/>
                <w:szCs w:val="16"/>
              </w:rPr>
            </w:pPr>
            <w:r w:rsidRPr="00157BCC">
              <w:rPr>
                <w:color w:val="000000"/>
                <w:sz w:val="16"/>
                <w:szCs w:val="16"/>
              </w:rPr>
              <w:t>84% sensitivity and 98% specificity for prevalent AF</w:t>
            </w:r>
          </w:p>
          <w:p w14:paraId="7E0CA9EB" w14:textId="77777777" w:rsidR="00AE058F" w:rsidRPr="00157BCC" w:rsidRDefault="00AE058F" w:rsidP="00AE058F">
            <w:pPr>
              <w:pBdr>
                <w:top w:val="nil"/>
                <w:left w:val="nil"/>
                <w:bottom w:val="nil"/>
                <w:right w:val="nil"/>
                <w:between w:val="nil"/>
              </w:pBdr>
              <w:spacing w:before="97"/>
              <w:ind w:left="96"/>
              <w:jc w:val="center"/>
              <w:rPr>
                <w:color w:val="000000"/>
                <w:sz w:val="16"/>
                <w:szCs w:val="16"/>
              </w:rPr>
            </w:pPr>
            <w:r w:rsidRPr="00157BCC">
              <w:rPr>
                <w:i/>
                <w:iCs/>
                <w:color w:val="000000"/>
                <w:sz w:val="16"/>
                <w:szCs w:val="16"/>
              </w:rPr>
              <w:t>ICD-9-CM</w:t>
            </w:r>
            <w:r w:rsidRPr="00157BCC">
              <w:rPr>
                <w:color w:val="000000"/>
                <w:sz w:val="16"/>
                <w:szCs w:val="16"/>
              </w:rPr>
              <w:t xml:space="preserve"> code in any position on inpatient record</w:t>
            </w:r>
            <w:r w:rsidRPr="00157BCC">
              <w:rPr>
                <w:color w:val="000000"/>
                <w:sz w:val="16"/>
                <w:szCs w:val="16"/>
                <w:vertAlign w:val="superscript"/>
              </w:rPr>
              <w:t>35</w:t>
            </w:r>
            <w:r w:rsidRPr="00157BCC">
              <w:rPr>
                <w:color w:val="000000"/>
                <w:sz w:val="16"/>
                <w:szCs w:val="16"/>
              </w:rPr>
              <w:t>:</w:t>
            </w:r>
          </w:p>
          <w:p w14:paraId="46DF9D66" w14:textId="77777777" w:rsidR="00AE058F" w:rsidRPr="00157BCC" w:rsidRDefault="00AE058F" w:rsidP="00AE058F">
            <w:pPr>
              <w:pBdr>
                <w:top w:val="nil"/>
                <w:left w:val="nil"/>
                <w:bottom w:val="nil"/>
                <w:right w:val="nil"/>
                <w:between w:val="nil"/>
              </w:pBdr>
              <w:spacing w:before="96"/>
              <w:ind w:left="96"/>
              <w:jc w:val="center"/>
              <w:rPr>
                <w:color w:val="000000"/>
                <w:sz w:val="16"/>
                <w:szCs w:val="16"/>
              </w:rPr>
            </w:pPr>
            <w:r w:rsidRPr="00157BCC">
              <w:rPr>
                <w:color w:val="000000"/>
                <w:sz w:val="16"/>
                <w:szCs w:val="16"/>
              </w:rPr>
              <w:t>85% PPV for AF present during hospitalization</w:t>
            </w:r>
          </w:p>
          <w:p w14:paraId="0BA623CE" w14:textId="77777777" w:rsidR="00AE058F" w:rsidRPr="00157BCC" w:rsidRDefault="00AE058F" w:rsidP="00AE058F">
            <w:pPr>
              <w:pBdr>
                <w:top w:val="nil"/>
                <w:left w:val="nil"/>
                <w:bottom w:val="nil"/>
                <w:right w:val="nil"/>
                <w:between w:val="nil"/>
              </w:pBdr>
              <w:spacing w:before="95"/>
              <w:ind w:left="96"/>
              <w:jc w:val="center"/>
              <w:rPr>
                <w:color w:val="000000"/>
                <w:sz w:val="16"/>
                <w:szCs w:val="16"/>
              </w:rPr>
            </w:pPr>
            <w:r w:rsidRPr="00157BCC">
              <w:rPr>
                <w:i/>
                <w:iCs/>
                <w:color w:val="000000"/>
                <w:sz w:val="16"/>
                <w:szCs w:val="16"/>
              </w:rPr>
              <w:t xml:space="preserve">ICD-9-CM </w:t>
            </w:r>
            <w:r w:rsidRPr="00157BCC">
              <w:rPr>
                <w:color w:val="000000"/>
                <w:sz w:val="16"/>
                <w:szCs w:val="16"/>
              </w:rPr>
              <w:t>code(s) in primary or secondary position on inpatient record</w:t>
            </w:r>
            <w:r w:rsidRPr="00157BCC">
              <w:rPr>
                <w:color w:val="000000"/>
                <w:sz w:val="16"/>
                <w:szCs w:val="16"/>
                <w:vertAlign w:val="superscript"/>
              </w:rPr>
              <w:t>36</w:t>
            </w:r>
            <w:r w:rsidRPr="00157BCC">
              <w:rPr>
                <w:color w:val="000000"/>
                <w:sz w:val="16"/>
                <w:szCs w:val="16"/>
              </w:rPr>
              <w:t>:</w:t>
            </w:r>
          </w:p>
          <w:p w14:paraId="00001B53" w14:textId="7FB84FD4" w:rsidR="00AE058F" w:rsidRPr="00157BCC" w:rsidRDefault="00AE058F" w:rsidP="00AE058F">
            <w:pPr>
              <w:pBdr>
                <w:top w:val="nil"/>
                <w:left w:val="nil"/>
                <w:bottom w:val="nil"/>
                <w:right w:val="nil"/>
                <w:between w:val="nil"/>
              </w:pBdr>
              <w:spacing w:before="95"/>
              <w:ind w:left="96"/>
              <w:jc w:val="center"/>
              <w:rPr>
                <w:color w:val="000000"/>
                <w:sz w:val="16"/>
                <w:szCs w:val="16"/>
              </w:rPr>
            </w:pPr>
            <w:r w:rsidRPr="00157BCC">
              <w:rPr>
                <w:color w:val="000000"/>
                <w:sz w:val="16"/>
                <w:szCs w:val="16"/>
              </w:rPr>
              <w:t>97% PPV for any history of AF</w:t>
            </w:r>
          </w:p>
        </w:tc>
      </w:tr>
    </w:tbl>
    <w:p w14:paraId="00001B54"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B55" w14:textId="77777777" w:rsidR="0042791C" w:rsidRPr="00157BCC" w:rsidRDefault="0042791C">
      <w:pPr>
        <w:pBdr>
          <w:top w:val="nil"/>
          <w:left w:val="nil"/>
          <w:bottom w:val="nil"/>
          <w:right w:val="nil"/>
          <w:between w:val="nil"/>
        </w:pBdr>
        <w:spacing w:before="2"/>
        <w:rPr>
          <w:b/>
          <w:color w:val="000000"/>
          <w:sz w:val="5"/>
          <w:szCs w:val="5"/>
        </w:rPr>
      </w:pPr>
    </w:p>
    <w:tbl>
      <w:tblPr>
        <w:tblStyle w:val="26"/>
        <w:tblW w:w="13015"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3"/>
        <w:gridCol w:w="2603"/>
        <w:gridCol w:w="2603"/>
        <w:gridCol w:w="2603"/>
        <w:gridCol w:w="2603"/>
      </w:tblGrid>
      <w:tr w:rsidR="0042791C" w:rsidRPr="00157BCC" w14:paraId="7BF88641" w14:textId="77777777" w:rsidTr="00AE058F">
        <w:trPr>
          <w:trHeight w:val="569"/>
        </w:trPr>
        <w:tc>
          <w:tcPr>
            <w:tcW w:w="2603" w:type="dxa"/>
          </w:tcPr>
          <w:p w14:paraId="00001B56" w14:textId="77777777" w:rsidR="0042791C" w:rsidRPr="00157BCC" w:rsidRDefault="0042791C">
            <w:pPr>
              <w:pBdr>
                <w:top w:val="nil"/>
                <w:left w:val="nil"/>
                <w:bottom w:val="nil"/>
                <w:right w:val="nil"/>
                <w:between w:val="nil"/>
              </w:pBdr>
              <w:spacing w:before="10"/>
              <w:rPr>
                <w:b/>
                <w:color w:val="000000"/>
                <w:sz w:val="16"/>
                <w:szCs w:val="16"/>
              </w:rPr>
            </w:pPr>
          </w:p>
          <w:p w14:paraId="00001B57"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Outcome</w:t>
            </w:r>
          </w:p>
        </w:tc>
        <w:tc>
          <w:tcPr>
            <w:tcW w:w="2603" w:type="dxa"/>
          </w:tcPr>
          <w:p w14:paraId="00001B58"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59"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ICD-9-CM</w:t>
            </w:r>
            <w:r w:rsidRPr="00157BCC">
              <w:rPr>
                <w:b/>
                <w:color w:val="000000"/>
                <w:sz w:val="16"/>
                <w:szCs w:val="16"/>
              </w:rPr>
              <w:t xml:space="preserve"> Definition**</w:t>
            </w:r>
          </w:p>
        </w:tc>
        <w:tc>
          <w:tcPr>
            <w:tcW w:w="2603" w:type="dxa"/>
          </w:tcPr>
          <w:p w14:paraId="00001B5A"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5B"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ICD-10-CM</w:t>
            </w:r>
            <w:r w:rsidRPr="00157BCC">
              <w:rPr>
                <w:b/>
                <w:color w:val="000000"/>
                <w:sz w:val="16"/>
                <w:szCs w:val="16"/>
              </w:rPr>
              <w:t xml:space="preserve"> Definition</w:t>
            </w:r>
          </w:p>
        </w:tc>
        <w:tc>
          <w:tcPr>
            <w:tcW w:w="2603" w:type="dxa"/>
          </w:tcPr>
          <w:p w14:paraId="00001B5C"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5D"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ICD-10-SE</w:t>
            </w:r>
            <w:r w:rsidRPr="00157BCC">
              <w:rPr>
                <w:b/>
                <w:color w:val="000000"/>
                <w:sz w:val="16"/>
                <w:szCs w:val="16"/>
              </w:rPr>
              <w:t xml:space="preserve"> Definition</w:t>
            </w:r>
          </w:p>
        </w:tc>
        <w:tc>
          <w:tcPr>
            <w:tcW w:w="2603" w:type="dxa"/>
          </w:tcPr>
          <w:p w14:paraId="00001B5E"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5F"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Validation Statistics</w:t>
            </w:r>
          </w:p>
        </w:tc>
      </w:tr>
      <w:tr w:rsidR="0042791C" w:rsidRPr="00157BCC" w14:paraId="1F608DAB" w14:textId="77777777" w:rsidTr="00AE058F">
        <w:trPr>
          <w:trHeight w:val="1448"/>
        </w:trPr>
        <w:tc>
          <w:tcPr>
            <w:tcW w:w="2603" w:type="dxa"/>
          </w:tcPr>
          <w:p w14:paraId="00001B6B" w14:textId="77777777" w:rsidR="0042791C" w:rsidRPr="00157BCC" w:rsidRDefault="0042791C">
            <w:pPr>
              <w:pBdr>
                <w:top w:val="nil"/>
                <w:left w:val="nil"/>
                <w:bottom w:val="nil"/>
                <w:right w:val="nil"/>
                <w:between w:val="nil"/>
              </w:pBdr>
              <w:spacing w:before="7"/>
              <w:rPr>
                <w:b/>
                <w:color w:val="000000"/>
                <w:sz w:val="16"/>
                <w:szCs w:val="16"/>
              </w:rPr>
            </w:pPr>
          </w:p>
          <w:p w14:paraId="00001B6C" w14:textId="72A8318F"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Objective 3 Primary Outcome: </w:t>
            </w:r>
            <w:r w:rsidR="00B503CD" w:rsidRPr="00157BCC">
              <w:rPr>
                <w:color w:val="000000"/>
                <w:sz w:val="16"/>
                <w:szCs w:val="16"/>
              </w:rPr>
              <w:t>Ventricular arrhythmias</w:t>
            </w:r>
          </w:p>
        </w:tc>
        <w:tc>
          <w:tcPr>
            <w:tcW w:w="2603" w:type="dxa"/>
          </w:tcPr>
          <w:p w14:paraId="00001B6D"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6E" w14:textId="083DB604"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Defined by its components below (ventricular fibrillation and flutter, ventricular tachycardia, torsade de pointes, reentry ventricular arrhythmia, cardiac arrest)</w:t>
            </w:r>
          </w:p>
        </w:tc>
        <w:tc>
          <w:tcPr>
            <w:tcW w:w="2603" w:type="dxa"/>
          </w:tcPr>
          <w:p w14:paraId="00001B6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70" w14:textId="4A6CA77C"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Defined by its components below (ventricular fibrillation and flutter, ventricular tachycardia, torsade de pointes, reentry ventricular arrhythmia, cardiac arrest)</w:t>
            </w:r>
          </w:p>
        </w:tc>
        <w:tc>
          <w:tcPr>
            <w:tcW w:w="2603" w:type="dxa"/>
          </w:tcPr>
          <w:p w14:paraId="00001B7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72" w14:textId="613437DE"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Defined by its components below (ventricular fibrillation and flutter, ventricular tachycardia, reentry ventricular arrhythmia, cardiac arrest)</w:t>
            </w:r>
          </w:p>
        </w:tc>
        <w:tc>
          <w:tcPr>
            <w:tcW w:w="2603" w:type="dxa"/>
          </w:tcPr>
          <w:p w14:paraId="00001B7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74"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See components below</w:t>
            </w:r>
          </w:p>
        </w:tc>
      </w:tr>
      <w:tr w:rsidR="0042791C" w:rsidRPr="00157BCC" w14:paraId="5627ACE4" w14:textId="77777777" w:rsidTr="00AE058F">
        <w:trPr>
          <w:trHeight w:val="2234"/>
        </w:trPr>
        <w:tc>
          <w:tcPr>
            <w:tcW w:w="2603" w:type="dxa"/>
          </w:tcPr>
          <w:p w14:paraId="00001B75" w14:textId="77777777" w:rsidR="0042791C" w:rsidRPr="00157BCC" w:rsidRDefault="0042791C">
            <w:pPr>
              <w:pBdr>
                <w:top w:val="nil"/>
                <w:left w:val="nil"/>
                <w:bottom w:val="nil"/>
                <w:right w:val="nil"/>
                <w:between w:val="nil"/>
              </w:pBdr>
              <w:spacing w:before="8"/>
              <w:rPr>
                <w:b/>
                <w:color w:val="000000"/>
                <w:sz w:val="16"/>
                <w:szCs w:val="16"/>
              </w:rPr>
            </w:pPr>
          </w:p>
          <w:p w14:paraId="00001B76"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Objective 3 Primary Outcome: Ventricular fibrillation and flutter</w:t>
            </w:r>
          </w:p>
        </w:tc>
        <w:tc>
          <w:tcPr>
            <w:tcW w:w="2603" w:type="dxa"/>
          </w:tcPr>
          <w:p w14:paraId="00001B77"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B78" w14:textId="77777777" w:rsidR="0042791C" w:rsidRPr="00157BCC" w:rsidRDefault="00425BCD" w:rsidP="00E81374">
            <w:pPr>
              <w:pBdr>
                <w:top w:val="nil"/>
                <w:left w:val="nil"/>
                <w:bottom w:val="nil"/>
                <w:right w:val="nil"/>
                <w:between w:val="nil"/>
              </w:pBdr>
              <w:ind w:left="96" w:right="381"/>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427.41 or</w:t>
            </w:r>
          </w:p>
          <w:p w14:paraId="00001B79" w14:textId="3AD4C33F" w:rsidR="0042791C" w:rsidRPr="00157BCC" w:rsidRDefault="00425BCD" w:rsidP="00E81374">
            <w:pPr>
              <w:pBdr>
                <w:top w:val="nil"/>
                <w:left w:val="nil"/>
                <w:bottom w:val="nil"/>
                <w:right w:val="nil"/>
                <w:between w:val="nil"/>
              </w:pBdr>
              <w:spacing w:before="96"/>
              <w:ind w:left="96" w:right="280"/>
              <w:jc w:val="center"/>
              <w:rPr>
                <w:color w:val="000000"/>
                <w:sz w:val="16"/>
                <w:szCs w:val="16"/>
              </w:rPr>
            </w:pPr>
            <w:r w:rsidRPr="00157BCC">
              <w:rPr>
                <w:color w:val="000000"/>
                <w:sz w:val="16"/>
                <w:szCs w:val="16"/>
              </w:rPr>
              <w:t>427.42 measured in any diagnosis position (e.g., primary, secondary)</w:t>
            </w:r>
          </w:p>
        </w:tc>
        <w:tc>
          <w:tcPr>
            <w:tcW w:w="2603" w:type="dxa"/>
          </w:tcPr>
          <w:p w14:paraId="00001B7A"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B7B" w14:textId="02FF9138" w:rsidR="0042791C" w:rsidRPr="00157BCC" w:rsidRDefault="00425BCD" w:rsidP="00E81374">
            <w:pPr>
              <w:pBdr>
                <w:top w:val="nil"/>
                <w:left w:val="nil"/>
                <w:bottom w:val="nil"/>
                <w:right w:val="nil"/>
                <w:between w:val="nil"/>
              </w:pBdr>
              <w:ind w:left="96" w:right="82"/>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I49.0* measured in any diagnosis position (e.g., primary, secondary)</w:t>
            </w:r>
          </w:p>
        </w:tc>
        <w:tc>
          <w:tcPr>
            <w:tcW w:w="2603" w:type="dxa"/>
          </w:tcPr>
          <w:p w14:paraId="00001B7C"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B7D" w14:textId="4D98FF92" w:rsidR="0042791C" w:rsidRPr="00157BCC" w:rsidRDefault="00425BCD" w:rsidP="00E81374">
            <w:pPr>
              <w:pBdr>
                <w:top w:val="nil"/>
                <w:left w:val="nil"/>
                <w:bottom w:val="nil"/>
                <w:right w:val="nil"/>
                <w:between w:val="nil"/>
              </w:pBdr>
              <w:ind w:left="96" w:right="82"/>
              <w:jc w:val="center"/>
              <w:rPr>
                <w:color w:val="000000"/>
                <w:sz w:val="16"/>
                <w:szCs w:val="16"/>
              </w:rPr>
            </w:pPr>
            <w:r w:rsidRPr="00157BCC">
              <w:rPr>
                <w:color w:val="000000"/>
                <w:sz w:val="16"/>
                <w:szCs w:val="16"/>
              </w:rPr>
              <w:t xml:space="preserve">Any inpatient or ambulatory encounter or entry in the cause of death register with an </w:t>
            </w:r>
            <w:r w:rsidRPr="00157BCC">
              <w:rPr>
                <w:i/>
                <w:iCs/>
                <w:color w:val="000000"/>
                <w:sz w:val="16"/>
                <w:szCs w:val="16"/>
              </w:rPr>
              <w:t>ICD-10-SE</w:t>
            </w:r>
            <w:r w:rsidRPr="00157BCC">
              <w:rPr>
                <w:color w:val="000000"/>
                <w:sz w:val="16"/>
                <w:szCs w:val="16"/>
              </w:rPr>
              <w:t xml:space="preserve"> diagnosis code of I49.0* measured in any diagnosis position (e.g., primary, secondary)</w:t>
            </w:r>
          </w:p>
        </w:tc>
        <w:tc>
          <w:tcPr>
            <w:tcW w:w="2603" w:type="dxa"/>
          </w:tcPr>
          <w:p w14:paraId="00001B7E"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B7F" w14:textId="01916B12" w:rsidR="0042791C" w:rsidRPr="00157BCC" w:rsidRDefault="00425BCD" w:rsidP="00E81374">
            <w:pPr>
              <w:pBdr>
                <w:top w:val="nil"/>
                <w:left w:val="nil"/>
                <w:bottom w:val="nil"/>
                <w:right w:val="nil"/>
                <w:between w:val="nil"/>
              </w:pBdr>
              <w:ind w:left="96"/>
              <w:jc w:val="center"/>
              <w:rPr>
                <w:color w:val="000000"/>
                <w:sz w:val="16"/>
                <w:szCs w:val="16"/>
              </w:rPr>
            </w:pPr>
            <w:r w:rsidRPr="00157BCC">
              <w:rPr>
                <w:i/>
                <w:iCs/>
                <w:color w:val="000000"/>
                <w:sz w:val="16"/>
                <w:szCs w:val="16"/>
              </w:rPr>
              <w:t>ICD-9-CM</w:t>
            </w:r>
            <w:r w:rsidRPr="00157BCC">
              <w:rPr>
                <w:color w:val="000000"/>
                <w:sz w:val="16"/>
                <w:szCs w:val="16"/>
              </w:rPr>
              <w:t xml:space="preserve"> code in the primary position on discharge record for ventricular tachycardia or ventricular fibrillation/cardiac arrest</w:t>
            </w:r>
            <w:r w:rsidRPr="00157BCC">
              <w:rPr>
                <w:color w:val="000000"/>
                <w:sz w:val="16"/>
                <w:szCs w:val="16"/>
                <w:vertAlign w:val="superscript"/>
              </w:rPr>
              <w:t>37</w:t>
            </w:r>
            <w:r w:rsidR="00744CE4" w:rsidRPr="00157BCC">
              <w:rPr>
                <w:color w:val="000000"/>
                <w:sz w:val="16"/>
                <w:szCs w:val="16"/>
              </w:rPr>
              <w:t>:</w:t>
            </w:r>
          </w:p>
          <w:p w14:paraId="00001B80" w14:textId="77777777"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Specificity: 94%</w:t>
            </w:r>
          </w:p>
          <w:p w14:paraId="00001B81" w14:textId="77777777" w:rsidR="0042791C" w:rsidRPr="00157BCC" w:rsidRDefault="00425BCD" w:rsidP="00E81374">
            <w:pPr>
              <w:pBdr>
                <w:top w:val="nil"/>
                <w:left w:val="nil"/>
                <w:bottom w:val="nil"/>
                <w:right w:val="nil"/>
                <w:between w:val="nil"/>
              </w:pBdr>
              <w:spacing w:before="95"/>
              <w:ind w:left="96"/>
              <w:jc w:val="center"/>
              <w:rPr>
                <w:color w:val="000000"/>
                <w:sz w:val="16"/>
                <w:szCs w:val="16"/>
              </w:rPr>
            </w:pPr>
            <w:r w:rsidRPr="00157BCC">
              <w:rPr>
                <w:color w:val="000000"/>
                <w:sz w:val="16"/>
                <w:szCs w:val="16"/>
              </w:rPr>
              <w:t>Sensitivity: 77%</w:t>
            </w:r>
          </w:p>
          <w:p w14:paraId="00001B82" w14:textId="77777777" w:rsidR="0042791C" w:rsidRPr="00157BCC" w:rsidRDefault="00425BCD" w:rsidP="00E81374">
            <w:pPr>
              <w:pBdr>
                <w:top w:val="nil"/>
                <w:left w:val="nil"/>
                <w:bottom w:val="nil"/>
                <w:right w:val="nil"/>
                <w:between w:val="nil"/>
              </w:pBdr>
              <w:spacing w:before="97"/>
              <w:ind w:left="96"/>
              <w:jc w:val="center"/>
              <w:rPr>
                <w:color w:val="000000"/>
                <w:sz w:val="16"/>
                <w:szCs w:val="16"/>
              </w:rPr>
            </w:pPr>
            <w:r w:rsidRPr="00157BCC">
              <w:rPr>
                <w:color w:val="000000"/>
                <w:sz w:val="16"/>
                <w:szCs w:val="16"/>
              </w:rPr>
              <w:t>PPV: 93%</w:t>
            </w:r>
          </w:p>
        </w:tc>
      </w:tr>
      <w:tr w:rsidR="00AE058F" w:rsidRPr="00157BCC" w14:paraId="1E9234A6" w14:textId="77777777" w:rsidTr="00AE058F">
        <w:trPr>
          <w:trHeight w:val="2234"/>
        </w:trPr>
        <w:tc>
          <w:tcPr>
            <w:tcW w:w="2603" w:type="dxa"/>
          </w:tcPr>
          <w:p w14:paraId="7C24BFB3" w14:textId="77777777" w:rsidR="00AE058F" w:rsidRPr="00157BCC" w:rsidRDefault="00AE058F" w:rsidP="00AE058F">
            <w:pPr>
              <w:pBdr>
                <w:top w:val="nil"/>
                <w:left w:val="nil"/>
                <w:bottom w:val="nil"/>
                <w:right w:val="nil"/>
                <w:between w:val="nil"/>
              </w:pBdr>
              <w:spacing w:before="7"/>
              <w:rPr>
                <w:b/>
                <w:color w:val="000000"/>
                <w:sz w:val="16"/>
                <w:szCs w:val="16"/>
              </w:rPr>
            </w:pPr>
          </w:p>
          <w:p w14:paraId="614A5006" w14:textId="28DB2DFD"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Objective 3 Primary Outcome: Ventricular tachycardia</w:t>
            </w:r>
          </w:p>
        </w:tc>
        <w:tc>
          <w:tcPr>
            <w:tcW w:w="2603" w:type="dxa"/>
          </w:tcPr>
          <w:p w14:paraId="7B801567" w14:textId="77777777" w:rsidR="00AE058F" w:rsidRPr="00157BCC" w:rsidRDefault="00AE058F" w:rsidP="00AE058F">
            <w:pPr>
              <w:pBdr>
                <w:top w:val="nil"/>
                <w:left w:val="nil"/>
                <w:bottom w:val="nil"/>
                <w:right w:val="nil"/>
                <w:between w:val="nil"/>
              </w:pBdr>
              <w:spacing w:before="7"/>
              <w:jc w:val="center"/>
              <w:rPr>
                <w:b/>
                <w:color w:val="000000"/>
                <w:sz w:val="16"/>
                <w:szCs w:val="16"/>
              </w:rPr>
            </w:pPr>
          </w:p>
          <w:p w14:paraId="7AECF2C8" w14:textId="7BC21018" w:rsidR="00AE058F" w:rsidRPr="00157BCC" w:rsidRDefault="00AE058F" w:rsidP="00AE058F">
            <w:pPr>
              <w:pBdr>
                <w:top w:val="nil"/>
                <w:left w:val="nil"/>
                <w:bottom w:val="nil"/>
                <w:right w:val="nil"/>
                <w:between w:val="nil"/>
              </w:pBdr>
              <w:spacing w:before="8"/>
              <w:jc w:val="center"/>
              <w:rPr>
                <w:b/>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427.1 measured in any diagnosis position (e.g., primary, secondary)</w:t>
            </w:r>
          </w:p>
        </w:tc>
        <w:tc>
          <w:tcPr>
            <w:tcW w:w="2603" w:type="dxa"/>
          </w:tcPr>
          <w:p w14:paraId="5EF05656" w14:textId="77777777" w:rsidR="00AE058F" w:rsidRPr="00157BCC" w:rsidRDefault="00AE058F" w:rsidP="00AE058F">
            <w:pPr>
              <w:pBdr>
                <w:top w:val="nil"/>
                <w:left w:val="nil"/>
                <w:bottom w:val="nil"/>
                <w:right w:val="nil"/>
                <w:between w:val="nil"/>
              </w:pBdr>
              <w:spacing w:before="7"/>
              <w:jc w:val="center"/>
              <w:rPr>
                <w:b/>
                <w:color w:val="000000"/>
                <w:sz w:val="16"/>
                <w:szCs w:val="16"/>
              </w:rPr>
            </w:pPr>
          </w:p>
          <w:p w14:paraId="6F2AE57A" w14:textId="452D178E" w:rsidR="00AE058F" w:rsidRPr="00157BCC" w:rsidRDefault="00AE058F" w:rsidP="00AE058F">
            <w:pPr>
              <w:pBdr>
                <w:top w:val="nil"/>
                <w:left w:val="nil"/>
                <w:bottom w:val="nil"/>
                <w:right w:val="nil"/>
                <w:between w:val="nil"/>
              </w:pBdr>
              <w:spacing w:before="8"/>
              <w:jc w:val="center"/>
              <w:rPr>
                <w:b/>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I47.2 measured in any diagnosis position (e.g., primary, secondary)</w:t>
            </w:r>
          </w:p>
        </w:tc>
        <w:tc>
          <w:tcPr>
            <w:tcW w:w="2603" w:type="dxa"/>
          </w:tcPr>
          <w:p w14:paraId="6DED7528" w14:textId="77777777" w:rsidR="00AE058F" w:rsidRPr="00157BCC" w:rsidRDefault="00AE058F" w:rsidP="00AE058F">
            <w:pPr>
              <w:pBdr>
                <w:top w:val="nil"/>
                <w:left w:val="nil"/>
                <w:bottom w:val="nil"/>
                <w:right w:val="nil"/>
                <w:between w:val="nil"/>
              </w:pBdr>
              <w:spacing w:before="7"/>
              <w:jc w:val="center"/>
              <w:rPr>
                <w:b/>
                <w:color w:val="000000"/>
                <w:sz w:val="16"/>
                <w:szCs w:val="16"/>
              </w:rPr>
            </w:pPr>
          </w:p>
          <w:p w14:paraId="5BB27F37" w14:textId="49B45FD0" w:rsidR="00AE058F" w:rsidRPr="00157BCC" w:rsidRDefault="00AE058F" w:rsidP="00AE058F">
            <w:pPr>
              <w:pBdr>
                <w:top w:val="nil"/>
                <w:left w:val="nil"/>
                <w:bottom w:val="nil"/>
                <w:right w:val="nil"/>
                <w:between w:val="nil"/>
              </w:pBdr>
              <w:spacing w:before="8"/>
              <w:jc w:val="center"/>
              <w:rPr>
                <w:b/>
                <w:color w:val="000000"/>
                <w:sz w:val="16"/>
                <w:szCs w:val="16"/>
              </w:rPr>
            </w:pPr>
            <w:r w:rsidRPr="00157BCC">
              <w:rPr>
                <w:color w:val="000000"/>
                <w:sz w:val="16"/>
                <w:szCs w:val="16"/>
              </w:rPr>
              <w:t xml:space="preserve">Any inpatient or ambulatory encounter or entry in the cause of death register with an </w:t>
            </w:r>
            <w:r w:rsidRPr="00157BCC">
              <w:rPr>
                <w:i/>
                <w:iCs/>
                <w:color w:val="000000"/>
                <w:sz w:val="16"/>
                <w:szCs w:val="16"/>
              </w:rPr>
              <w:t>ICD-10-SE</w:t>
            </w:r>
            <w:r w:rsidRPr="00157BCC">
              <w:rPr>
                <w:color w:val="000000"/>
                <w:sz w:val="16"/>
                <w:szCs w:val="16"/>
              </w:rPr>
              <w:t xml:space="preserve"> diagnosis code of I47.2 measured in any diagnosis position (e.g., primary, secondary)</w:t>
            </w:r>
          </w:p>
        </w:tc>
        <w:tc>
          <w:tcPr>
            <w:tcW w:w="2603" w:type="dxa"/>
          </w:tcPr>
          <w:p w14:paraId="27CC9823" w14:textId="77777777" w:rsidR="00AE058F" w:rsidRPr="00157BCC" w:rsidRDefault="00AE058F" w:rsidP="00AE058F">
            <w:pPr>
              <w:pBdr>
                <w:top w:val="nil"/>
                <w:left w:val="nil"/>
                <w:bottom w:val="nil"/>
                <w:right w:val="nil"/>
                <w:between w:val="nil"/>
              </w:pBdr>
              <w:spacing w:before="7"/>
              <w:jc w:val="center"/>
              <w:rPr>
                <w:b/>
                <w:color w:val="000000"/>
                <w:sz w:val="16"/>
                <w:szCs w:val="16"/>
              </w:rPr>
            </w:pPr>
          </w:p>
          <w:p w14:paraId="6EF54DEE" w14:textId="77777777" w:rsidR="00AE058F" w:rsidRPr="00157BCC" w:rsidRDefault="00AE058F" w:rsidP="00AE058F">
            <w:pPr>
              <w:pBdr>
                <w:top w:val="nil"/>
                <w:left w:val="nil"/>
                <w:bottom w:val="nil"/>
                <w:right w:val="nil"/>
                <w:between w:val="nil"/>
              </w:pBdr>
              <w:ind w:left="96"/>
              <w:jc w:val="center"/>
              <w:rPr>
                <w:color w:val="000000"/>
                <w:sz w:val="16"/>
                <w:szCs w:val="16"/>
              </w:rPr>
            </w:pPr>
            <w:r w:rsidRPr="00157BCC">
              <w:rPr>
                <w:i/>
                <w:iCs/>
                <w:color w:val="000000"/>
                <w:sz w:val="16"/>
                <w:szCs w:val="16"/>
              </w:rPr>
              <w:t>ICD-9-CM</w:t>
            </w:r>
            <w:r w:rsidRPr="00157BCC">
              <w:rPr>
                <w:color w:val="000000"/>
                <w:sz w:val="16"/>
                <w:szCs w:val="16"/>
              </w:rPr>
              <w:t xml:space="preserve"> code in the primary position on discharge record for ventricular tachycardia or ventricular fibrillation/cardiac arrest</w:t>
            </w:r>
            <w:r w:rsidRPr="00157BCC">
              <w:rPr>
                <w:color w:val="000000"/>
                <w:sz w:val="16"/>
                <w:szCs w:val="16"/>
                <w:vertAlign w:val="superscript"/>
              </w:rPr>
              <w:t>37</w:t>
            </w:r>
            <w:r w:rsidRPr="00157BCC">
              <w:rPr>
                <w:color w:val="000000"/>
                <w:sz w:val="16"/>
                <w:szCs w:val="16"/>
              </w:rPr>
              <w:t>:</w:t>
            </w:r>
          </w:p>
          <w:p w14:paraId="53BB8DC9" w14:textId="77777777" w:rsidR="00AE058F" w:rsidRPr="00157BCC" w:rsidRDefault="00AE058F" w:rsidP="00AE058F">
            <w:pPr>
              <w:pBdr>
                <w:top w:val="nil"/>
                <w:left w:val="nil"/>
                <w:bottom w:val="nil"/>
                <w:right w:val="nil"/>
                <w:between w:val="nil"/>
              </w:pBdr>
              <w:spacing w:before="95"/>
              <w:ind w:left="96"/>
              <w:jc w:val="center"/>
              <w:rPr>
                <w:color w:val="000000"/>
                <w:sz w:val="16"/>
                <w:szCs w:val="16"/>
              </w:rPr>
            </w:pPr>
            <w:r w:rsidRPr="00157BCC">
              <w:rPr>
                <w:color w:val="000000"/>
                <w:sz w:val="16"/>
                <w:szCs w:val="16"/>
              </w:rPr>
              <w:t>Specificity: 94%</w:t>
            </w:r>
          </w:p>
          <w:p w14:paraId="5D3B2844" w14:textId="77777777" w:rsidR="00AE058F" w:rsidRPr="00157BCC" w:rsidRDefault="00AE058F" w:rsidP="00AE058F">
            <w:pPr>
              <w:pBdr>
                <w:top w:val="nil"/>
                <w:left w:val="nil"/>
                <w:bottom w:val="nil"/>
                <w:right w:val="nil"/>
                <w:between w:val="nil"/>
              </w:pBdr>
              <w:spacing w:before="97"/>
              <w:ind w:left="96"/>
              <w:jc w:val="center"/>
              <w:rPr>
                <w:color w:val="000000"/>
                <w:sz w:val="16"/>
                <w:szCs w:val="16"/>
              </w:rPr>
            </w:pPr>
            <w:r w:rsidRPr="00157BCC">
              <w:rPr>
                <w:color w:val="000000"/>
                <w:sz w:val="16"/>
                <w:szCs w:val="16"/>
              </w:rPr>
              <w:t>Sensitivity: 77%</w:t>
            </w:r>
          </w:p>
          <w:p w14:paraId="69C75198" w14:textId="4184A726" w:rsidR="00AE058F" w:rsidRPr="00157BCC" w:rsidRDefault="00AE058F" w:rsidP="00AE058F">
            <w:pPr>
              <w:pBdr>
                <w:top w:val="nil"/>
                <w:left w:val="nil"/>
                <w:bottom w:val="nil"/>
                <w:right w:val="nil"/>
                <w:between w:val="nil"/>
              </w:pBdr>
              <w:spacing w:before="8"/>
              <w:jc w:val="center"/>
              <w:rPr>
                <w:b/>
                <w:color w:val="000000"/>
                <w:sz w:val="16"/>
                <w:szCs w:val="16"/>
              </w:rPr>
            </w:pPr>
            <w:r w:rsidRPr="00157BCC">
              <w:rPr>
                <w:color w:val="000000"/>
                <w:sz w:val="16"/>
                <w:szCs w:val="16"/>
              </w:rPr>
              <w:t>PPV: 93%</w:t>
            </w:r>
          </w:p>
        </w:tc>
      </w:tr>
    </w:tbl>
    <w:p w14:paraId="00001B83"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B84" w14:textId="77777777" w:rsidR="0042791C" w:rsidRPr="00157BCC" w:rsidRDefault="0042791C">
      <w:pPr>
        <w:pBdr>
          <w:top w:val="nil"/>
          <w:left w:val="nil"/>
          <w:bottom w:val="nil"/>
          <w:right w:val="nil"/>
          <w:between w:val="nil"/>
        </w:pBdr>
        <w:spacing w:before="2"/>
        <w:rPr>
          <w:b/>
          <w:color w:val="000000"/>
          <w:sz w:val="5"/>
          <w:szCs w:val="5"/>
        </w:rPr>
      </w:pPr>
    </w:p>
    <w:tbl>
      <w:tblPr>
        <w:tblStyle w:val="25"/>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2"/>
        <w:gridCol w:w="2592"/>
        <w:gridCol w:w="2592"/>
        <w:gridCol w:w="2592"/>
        <w:gridCol w:w="2592"/>
      </w:tblGrid>
      <w:tr w:rsidR="0042791C" w:rsidRPr="00157BCC" w14:paraId="4B208384" w14:textId="77777777">
        <w:trPr>
          <w:trHeight w:val="477"/>
        </w:trPr>
        <w:tc>
          <w:tcPr>
            <w:tcW w:w="2592" w:type="dxa"/>
          </w:tcPr>
          <w:p w14:paraId="00001B85" w14:textId="77777777" w:rsidR="0042791C" w:rsidRPr="00157BCC" w:rsidRDefault="0042791C">
            <w:pPr>
              <w:pBdr>
                <w:top w:val="nil"/>
                <w:left w:val="nil"/>
                <w:bottom w:val="nil"/>
                <w:right w:val="nil"/>
                <w:between w:val="nil"/>
              </w:pBdr>
              <w:spacing w:before="10"/>
              <w:rPr>
                <w:b/>
                <w:color w:val="000000"/>
                <w:sz w:val="16"/>
                <w:szCs w:val="16"/>
              </w:rPr>
            </w:pPr>
          </w:p>
          <w:p w14:paraId="00001B86"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Outcome</w:t>
            </w:r>
          </w:p>
        </w:tc>
        <w:tc>
          <w:tcPr>
            <w:tcW w:w="2592" w:type="dxa"/>
          </w:tcPr>
          <w:p w14:paraId="00001B87"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88"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ICD-9-CM</w:t>
            </w:r>
            <w:r w:rsidRPr="00157BCC">
              <w:rPr>
                <w:b/>
                <w:color w:val="000000"/>
                <w:sz w:val="16"/>
                <w:szCs w:val="16"/>
              </w:rPr>
              <w:t xml:space="preserve"> Definition**</w:t>
            </w:r>
          </w:p>
        </w:tc>
        <w:tc>
          <w:tcPr>
            <w:tcW w:w="2592" w:type="dxa"/>
          </w:tcPr>
          <w:p w14:paraId="00001B89"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8A"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ICD-10-CM</w:t>
            </w:r>
            <w:r w:rsidRPr="00157BCC">
              <w:rPr>
                <w:b/>
                <w:color w:val="000000"/>
                <w:sz w:val="16"/>
                <w:szCs w:val="16"/>
              </w:rPr>
              <w:t xml:space="preserve"> Definition</w:t>
            </w:r>
          </w:p>
        </w:tc>
        <w:tc>
          <w:tcPr>
            <w:tcW w:w="2592" w:type="dxa"/>
          </w:tcPr>
          <w:p w14:paraId="00001B8B"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8C"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ICD-10-SE</w:t>
            </w:r>
            <w:r w:rsidRPr="00157BCC">
              <w:rPr>
                <w:b/>
                <w:color w:val="000000"/>
                <w:sz w:val="16"/>
                <w:szCs w:val="16"/>
              </w:rPr>
              <w:t xml:space="preserve"> Definition</w:t>
            </w:r>
          </w:p>
        </w:tc>
        <w:tc>
          <w:tcPr>
            <w:tcW w:w="2592" w:type="dxa"/>
          </w:tcPr>
          <w:p w14:paraId="00001B8D"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8E"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Validation Statistics</w:t>
            </w:r>
          </w:p>
        </w:tc>
      </w:tr>
      <w:tr w:rsidR="0042791C" w:rsidRPr="00157BCC" w14:paraId="066089FC" w14:textId="77777777">
        <w:trPr>
          <w:trHeight w:val="2181"/>
        </w:trPr>
        <w:tc>
          <w:tcPr>
            <w:tcW w:w="2592" w:type="dxa"/>
          </w:tcPr>
          <w:p w14:paraId="00001B9C" w14:textId="77777777" w:rsidR="0042791C" w:rsidRPr="00157BCC" w:rsidRDefault="0042791C">
            <w:pPr>
              <w:pBdr>
                <w:top w:val="nil"/>
                <w:left w:val="nil"/>
                <w:bottom w:val="nil"/>
                <w:right w:val="nil"/>
                <w:between w:val="nil"/>
              </w:pBdr>
              <w:spacing w:before="7"/>
              <w:rPr>
                <w:b/>
                <w:color w:val="000000"/>
                <w:sz w:val="16"/>
                <w:szCs w:val="16"/>
              </w:rPr>
            </w:pPr>
          </w:p>
          <w:p w14:paraId="00001B9D" w14:textId="02C52ED9" w:rsidR="0042791C" w:rsidRPr="00157BCC" w:rsidRDefault="00425BCD">
            <w:pPr>
              <w:pBdr>
                <w:top w:val="nil"/>
                <w:left w:val="nil"/>
                <w:bottom w:val="nil"/>
                <w:right w:val="nil"/>
                <w:between w:val="nil"/>
              </w:pBdr>
              <w:ind w:left="96" w:right="381"/>
              <w:rPr>
                <w:color w:val="000000"/>
                <w:sz w:val="16"/>
                <w:szCs w:val="16"/>
              </w:rPr>
            </w:pPr>
            <w:r w:rsidRPr="00157BCC">
              <w:rPr>
                <w:color w:val="000000"/>
                <w:sz w:val="16"/>
                <w:szCs w:val="16"/>
              </w:rPr>
              <w:t xml:space="preserve">Objective 3 Primary Outcome: </w:t>
            </w:r>
            <w:r w:rsidR="003D2DC4" w:rsidRPr="00157BCC">
              <w:rPr>
                <w:color w:val="000000"/>
                <w:sz w:val="16"/>
                <w:szCs w:val="16"/>
              </w:rPr>
              <w:t>T</w:t>
            </w:r>
            <w:r w:rsidRPr="00157BCC">
              <w:rPr>
                <w:color w:val="000000"/>
                <w:sz w:val="16"/>
                <w:szCs w:val="16"/>
              </w:rPr>
              <w:t>orsade de pointes</w:t>
            </w:r>
          </w:p>
        </w:tc>
        <w:tc>
          <w:tcPr>
            <w:tcW w:w="2592" w:type="dxa"/>
          </w:tcPr>
          <w:p w14:paraId="00001B9E"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A0" w14:textId="53D5CB03" w:rsidR="0042791C" w:rsidRPr="00157BCC" w:rsidRDefault="00425BCD" w:rsidP="00E81374">
            <w:pPr>
              <w:pBdr>
                <w:top w:val="nil"/>
                <w:left w:val="nil"/>
                <w:bottom w:val="nil"/>
                <w:right w:val="nil"/>
                <w:between w:val="nil"/>
              </w:pBdr>
              <w:ind w:left="96" w:right="200"/>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426.82 measured in any diagnosis position (e.g., primary,</w:t>
            </w:r>
            <w:r w:rsidR="00E05775" w:rsidRPr="00157BCC">
              <w:rPr>
                <w:color w:val="000000"/>
                <w:sz w:val="16"/>
                <w:szCs w:val="16"/>
              </w:rPr>
              <w:t xml:space="preserve"> </w:t>
            </w:r>
            <w:r w:rsidRPr="00157BCC">
              <w:rPr>
                <w:color w:val="000000"/>
                <w:sz w:val="16"/>
                <w:szCs w:val="16"/>
              </w:rPr>
              <w:t>secondary)</w:t>
            </w:r>
          </w:p>
        </w:tc>
        <w:tc>
          <w:tcPr>
            <w:tcW w:w="2592" w:type="dxa"/>
          </w:tcPr>
          <w:p w14:paraId="00001BA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A2" w14:textId="0719BA5C" w:rsidR="0042791C" w:rsidRPr="00157BCC" w:rsidRDefault="00425BCD" w:rsidP="00E81374">
            <w:pPr>
              <w:pBdr>
                <w:top w:val="nil"/>
                <w:left w:val="nil"/>
                <w:bottom w:val="nil"/>
                <w:right w:val="nil"/>
                <w:between w:val="nil"/>
              </w:pBdr>
              <w:ind w:left="96" w:right="82"/>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I45.81 measured in any diagnosis position (e.g., primary, secondary)</w:t>
            </w:r>
          </w:p>
        </w:tc>
        <w:tc>
          <w:tcPr>
            <w:tcW w:w="2592" w:type="dxa"/>
          </w:tcPr>
          <w:p w14:paraId="00001BA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A4" w14:textId="010F1C1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 (Information not available in the Swedish NPR database)</w:t>
            </w:r>
          </w:p>
        </w:tc>
        <w:tc>
          <w:tcPr>
            <w:tcW w:w="2592" w:type="dxa"/>
          </w:tcPr>
          <w:p w14:paraId="00001BA5"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A6" w14:textId="3BB548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409A3EA5" w14:textId="77777777">
        <w:trPr>
          <w:trHeight w:val="1398"/>
        </w:trPr>
        <w:tc>
          <w:tcPr>
            <w:tcW w:w="2592" w:type="dxa"/>
          </w:tcPr>
          <w:p w14:paraId="00001BA7" w14:textId="77777777" w:rsidR="0042791C" w:rsidRPr="00157BCC" w:rsidRDefault="0042791C">
            <w:pPr>
              <w:pBdr>
                <w:top w:val="nil"/>
                <w:left w:val="nil"/>
                <w:bottom w:val="nil"/>
                <w:right w:val="nil"/>
                <w:between w:val="nil"/>
              </w:pBdr>
              <w:spacing w:before="7"/>
              <w:rPr>
                <w:b/>
                <w:color w:val="000000"/>
                <w:sz w:val="16"/>
                <w:szCs w:val="16"/>
              </w:rPr>
            </w:pPr>
          </w:p>
          <w:p w14:paraId="00001BA8"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Objective 3 Primary Outcome: Re- entry ventricular arrhythmia</w:t>
            </w:r>
          </w:p>
        </w:tc>
        <w:tc>
          <w:tcPr>
            <w:tcW w:w="2592" w:type="dxa"/>
          </w:tcPr>
          <w:p w14:paraId="00001BA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AA" w14:textId="34A9DA38"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BAB"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AC" w14:textId="7CA9DFA0"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I47.0 measured in any diagnosis position (e.g., primary, secondary)</w:t>
            </w:r>
          </w:p>
        </w:tc>
        <w:tc>
          <w:tcPr>
            <w:tcW w:w="2592" w:type="dxa"/>
          </w:tcPr>
          <w:p w14:paraId="00001BAD"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AE" w14:textId="1EC466FE"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or entry in the cause of death register with an </w:t>
            </w:r>
            <w:r w:rsidRPr="00157BCC">
              <w:rPr>
                <w:i/>
                <w:iCs/>
                <w:color w:val="000000"/>
                <w:sz w:val="16"/>
                <w:szCs w:val="16"/>
              </w:rPr>
              <w:t>ICD-10-SE</w:t>
            </w:r>
            <w:r w:rsidRPr="00157BCC">
              <w:rPr>
                <w:color w:val="000000"/>
                <w:sz w:val="16"/>
                <w:szCs w:val="16"/>
              </w:rPr>
              <w:t xml:space="preserve"> diagnosis code of I47.0 measured in any diagnosis position (e.g., primary, secondary)</w:t>
            </w:r>
          </w:p>
        </w:tc>
        <w:tc>
          <w:tcPr>
            <w:tcW w:w="2592" w:type="dxa"/>
          </w:tcPr>
          <w:p w14:paraId="00001BA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B0" w14:textId="6FAFDA10"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78621F52" w14:textId="77777777">
        <w:trPr>
          <w:trHeight w:val="2150"/>
        </w:trPr>
        <w:tc>
          <w:tcPr>
            <w:tcW w:w="2592" w:type="dxa"/>
          </w:tcPr>
          <w:p w14:paraId="00001BB1" w14:textId="77777777" w:rsidR="0042791C" w:rsidRPr="00157BCC" w:rsidRDefault="0042791C">
            <w:pPr>
              <w:pBdr>
                <w:top w:val="nil"/>
                <w:left w:val="nil"/>
                <w:bottom w:val="nil"/>
                <w:right w:val="nil"/>
                <w:between w:val="nil"/>
              </w:pBdr>
              <w:spacing w:before="7"/>
              <w:rPr>
                <w:b/>
                <w:color w:val="000000"/>
                <w:sz w:val="16"/>
                <w:szCs w:val="16"/>
              </w:rPr>
            </w:pPr>
          </w:p>
          <w:p w14:paraId="00001BB2" w14:textId="77777777" w:rsidR="0042791C" w:rsidRPr="00157BCC" w:rsidRDefault="00425BCD">
            <w:pPr>
              <w:pBdr>
                <w:top w:val="nil"/>
                <w:left w:val="nil"/>
                <w:bottom w:val="nil"/>
                <w:right w:val="nil"/>
                <w:between w:val="nil"/>
              </w:pBdr>
              <w:ind w:left="96" w:right="381"/>
              <w:rPr>
                <w:color w:val="000000"/>
                <w:sz w:val="16"/>
                <w:szCs w:val="16"/>
              </w:rPr>
            </w:pPr>
            <w:r w:rsidRPr="00157BCC">
              <w:rPr>
                <w:color w:val="000000"/>
                <w:sz w:val="16"/>
                <w:szCs w:val="16"/>
              </w:rPr>
              <w:t>Objective 3 Primary Outcome: Cardiac arrest</w:t>
            </w:r>
          </w:p>
        </w:tc>
        <w:tc>
          <w:tcPr>
            <w:tcW w:w="2592" w:type="dxa"/>
          </w:tcPr>
          <w:p w14:paraId="00001BB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B4" w14:textId="6382E68F"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427.5 measured in any diagnosis position (e.g., primary, secondary)</w:t>
            </w:r>
          </w:p>
        </w:tc>
        <w:tc>
          <w:tcPr>
            <w:tcW w:w="2592" w:type="dxa"/>
          </w:tcPr>
          <w:p w14:paraId="00001BB5"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B6" w14:textId="7246984B"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I46.* measured in any diagnosis position (e.g., primary, secondary)</w:t>
            </w:r>
          </w:p>
        </w:tc>
        <w:tc>
          <w:tcPr>
            <w:tcW w:w="2592" w:type="dxa"/>
          </w:tcPr>
          <w:p w14:paraId="00001BB7"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B8" w14:textId="4BCAACA9"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or entry in the cause of death register with an </w:t>
            </w:r>
            <w:r w:rsidRPr="00157BCC">
              <w:rPr>
                <w:i/>
                <w:iCs/>
                <w:color w:val="000000"/>
                <w:sz w:val="16"/>
                <w:szCs w:val="16"/>
              </w:rPr>
              <w:t>ICD-10-SE</w:t>
            </w:r>
            <w:r w:rsidRPr="00157BCC">
              <w:rPr>
                <w:color w:val="000000"/>
                <w:sz w:val="16"/>
                <w:szCs w:val="16"/>
              </w:rPr>
              <w:t xml:space="preserve"> diagnosis code of I46.* measured in any diagnosis position (e.g., primary, secondary)</w:t>
            </w:r>
          </w:p>
        </w:tc>
        <w:tc>
          <w:tcPr>
            <w:tcW w:w="2592" w:type="dxa"/>
          </w:tcPr>
          <w:p w14:paraId="00001BB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BA" w14:textId="394E9F45" w:rsidR="0042791C" w:rsidRPr="00157BCC" w:rsidRDefault="00425BCD" w:rsidP="00E81374">
            <w:pPr>
              <w:pBdr>
                <w:top w:val="nil"/>
                <w:left w:val="nil"/>
                <w:bottom w:val="nil"/>
                <w:right w:val="nil"/>
                <w:between w:val="nil"/>
              </w:pBdr>
              <w:ind w:left="96"/>
              <w:jc w:val="center"/>
              <w:rPr>
                <w:color w:val="000000"/>
                <w:sz w:val="16"/>
                <w:szCs w:val="16"/>
              </w:rPr>
            </w:pPr>
            <w:r w:rsidRPr="00157BCC">
              <w:rPr>
                <w:i/>
                <w:iCs/>
                <w:color w:val="000000"/>
                <w:sz w:val="16"/>
                <w:szCs w:val="16"/>
              </w:rPr>
              <w:t>ICD-9-CM</w:t>
            </w:r>
            <w:r w:rsidRPr="00157BCC">
              <w:rPr>
                <w:color w:val="000000"/>
                <w:sz w:val="16"/>
                <w:szCs w:val="16"/>
              </w:rPr>
              <w:t xml:space="preserve"> code in the primary position on discharge record for ventricular tachycardia or ventricular fibrillation/cardiac arrest</w:t>
            </w:r>
            <w:r w:rsidRPr="00157BCC">
              <w:rPr>
                <w:color w:val="000000"/>
                <w:sz w:val="16"/>
                <w:szCs w:val="16"/>
                <w:vertAlign w:val="superscript"/>
              </w:rPr>
              <w:t>37</w:t>
            </w:r>
            <w:r w:rsidR="00091513" w:rsidRPr="00157BCC">
              <w:rPr>
                <w:color w:val="000000"/>
                <w:sz w:val="16"/>
                <w:szCs w:val="16"/>
              </w:rPr>
              <w:t>:</w:t>
            </w:r>
          </w:p>
          <w:p w14:paraId="00001BBB" w14:textId="77777777" w:rsidR="0042791C" w:rsidRPr="00157BCC" w:rsidRDefault="00425BCD" w:rsidP="00E81374">
            <w:pPr>
              <w:pBdr>
                <w:top w:val="nil"/>
                <w:left w:val="nil"/>
                <w:bottom w:val="nil"/>
                <w:right w:val="nil"/>
                <w:between w:val="nil"/>
              </w:pBdr>
              <w:spacing w:before="95"/>
              <w:ind w:left="96"/>
              <w:jc w:val="center"/>
              <w:rPr>
                <w:color w:val="000000"/>
                <w:sz w:val="16"/>
                <w:szCs w:val="16"/>
              </w:rPr>
            </w:pPr>
            <w:r w:rsidRPr="00157BCC">
              <w:rPr>
                <w:color w:val="000000"/>
                <w:sz w:val="16"/>
                <w:szCs w:val="16"/>
              </w:rPr>
              <w:t>Specificity: 94%</w:t>
            </w:r>
          </w:p>
          <w:p w14:paraId="00001BBC" w14:textId="77777777" w:rsidR="0042791C" w:rsidRPr="00157BCC" w:rsidRDefault="00425BCD" w:rsidP="00E81374">
            <w:pPr>
              <w:pBdr>
                <w:top w:val="nil"/>
                <w:left w:val="nil"/>
                <w:bottom w:val="nil"/>
                <w:right w:val="nil"/>
                <w:between w:val="nil"/>
              </w:pBdr>
              <w:spacing w:before="97"/>
              <w:ind w:left="96"/>
              <w:jc w:val="center"/>
              <w:rPr>
                <w:color w:val="000000"/>
                <w:sz w:val="16"/>
                <w:szCs w:val="16"/>
              </w:rPr>
            </w:pPr>
            <w:r w:rsidRPr="00157BCC">
              <w:rPr>
                <w:color w:val="000000"/>
                <w:sz w:val="16"/>
                <w:szCs w:val="16"/>
              </w:rPr>
              <w:t>Sensitivity: 77%</w:t>
            </w:r>
          </w:p>
          <w:p w14:paraId="00001BBD" w14:textId="77777777"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PPV: 93%</w:t>
            </w:r>
          </w:p>
        </w:tc>
      </w:tr>
    </w:tbl>
    <w:p w14:paraId="00001BBE"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BBF" w14:textId="77777777" w:rsidR="0042791C" w:rsidRPr="00157BCC" w:rsidRDefault="0042791C">
      <w:pPr>
        <w:pBdr>
          <w:top w:val="nil"/>
          <w:left w:val="nil"/>
          <w:bottom w:val="nil"/>
          <w:right w:val="nil"/>
          <w:between w:val="nil"/>
        </w:pBdr>
        <w:spacing w:before="2"/>
        <w:rPr>
          <w:b/>
          <w:color w:val="000000"/>
          <w:sz w:val="5"/>
          <w:szCs w:val="5"/>
        </w:rPr>
      </w:pPr>
    </w:p>
    <w:tbl>
      <w:tblPr>
        <w:tblStyle w:val="24"/>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2"/>
        <w:gridCol w:w="2592"/>
        <w:gridCol w:w="2592"/>
        <w:gridCol w:w="2592"/>
        <w:gridCol w:w="2592"/>
      </w:tblGrid>
      <w:tr w:rsidR="0042791C" w:rsidRPr="00157BCC" w14:paraId="675895C2" w14:textId="77777777">
        <w:trPr>
          <w:trHeight w:val="477"/>
        </w:trPr>
        <w:tc>
          <w:tcPr>
            <w:tcW w:w="2592" w:type="dxa"/>
          </w:tcPr>
          <w:p w14:paraId="00001BC0" w14:textId="77777777" w:rsidR="0042791C" w:rsidRPr="00157BCC" w:rsidRDefault="0042791C">
            <w:pPr>
              <w:pBdr>
                <w:top w:val="nil"/>
                <w:left w:val="nil"/>
                <w:bottom w:val="nil"/>
                <w:right w:val="nil"/>
                <w:between w:val="nil"/>
              </w:pBdr>
              <w:spacing w:before="10"/>
              <w:rPr>
                <w:b/>
                <w:color w:val="000000"/>
                <w:sz w:val="16"/>
                <w:szCs w:val="16"/>
              </w:rPr>
            </w:pPr>
          </w:p>
          <w:p w14:paraId="00001BC1"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Outcome</w:t>
            </w:r>
          </w:p>
        </w:tc>
        <w:tc>
          <w:tcPr>
            <w:tcW w:w="2592" w:type="dxa"/>
          </w:tcPr>
          <w:p w14:paraId="00001BC2"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C3"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ICD-9-CM</w:t>
            </w:r>
            <w:r w:rsidRPr="00157BCC">
              <w:rPr>
                <w:b/>
                <w:color w:val="000000"/>
                <w:sz w:val="16"/>
                <w:szCs w:val="16"/>
              </w:rPr>
              <w:t xml:space="preserve"> Definition**</w:t>
            </w:r>
          </w:p>
        </w:tc>
        <w:tc>
          <w:tcPr>
            <w:tcW w:w="2592" w:type="dxa"/>
          </w:tcPr>
          <w:p w14:paraId="00001BC4"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C5"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ICD-10-CM</w:t>
            </w:r>
            <w:r w:rsidRPr="00157BCC">
              <w:rPr>
                <w:b/>
                <w:color w:val="000000"/>
                <w:sz w:val="16"/>
                <w:szCs w:val="16"/>
              </w:rPr>
              <w:t xml:space="preserve"> Definition</w:t>
            </w:r>
          </w:p>
        </w:tc>
        <w:tc>
          <w:tcPr>
            <w:tcW w:w="2592" w:type="dxa"/>
          </w:tcPr>
          <w:p w14:paraId="00001BC6"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C7"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ICD-10-SE</w:t>
            </w:r>
            <w:r w:rsidRPr="00157BCC">
              <w:rPr>
                <w:b/>
                <w:color w:val="000000"/>
                <w:sz w:val="16"/>
                <w:szCs w:val="16"/>
              </w:rPr>
              <w:t xml:space="preserve"> Definition</w:t>
            </w:r>
          </w:p>
        </w:tc>
        <w:tc>
          <w:tcPr>
            <w:tcW w:w="2592" w:type="dxa"/>
          </w:tcPr>
          <w:p w14:paraId="00001BC8"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BC9"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Validation Statistics</w:t>
            </w:r>
          </w:p>
        </w:tc>
      </w:tr>
      <w:tr w:rsidR="0042791C" w:rsidRPr="00157BCC" w14:paraId="4C760ED0" w14:textId="77777777">
        <w:trPr>
          <w:trHeight w:val="661"/>
        </w:trPr>
        <w:tc>
          <w:tcPr>
            <w:tcW w:w="2592" w:type="dxa"/>
          </w:tcPr>
          <w:p w14:paraId="00001BCA" w14:textId="77777777" w:rsidR="0042791C" w:rsidRPr="00157BCC" w:rsidRDefault="0042791C">
            <w:pPr>
              <w:pBdr>
                <w:top w:val="nil"/>
                <w:left w:val="nil"/>
                <w:bottom w:val="nil"/>
                <w:right w:val="nil"/>
                <w:between w:val="nil"/>
              </w:pBdr>
              <w:spacing w:before="7"/>
              <w:rPr>
                <w:b/>
                <w:color w:val="000000"/>
                <w:sz w:val="16"/>
                <w:szCs w:val="16"/>
              </w:rPr>
            </w:pPr>
          </w:p>
          <w:p w14:paraId="00001BCB"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Secondary Objective 1: All-cause mortality</w:t>
            </w:r>
          </w:p>
        </w:tc>
        <w:tc>
          <w:tcPr>
            <w:tcW w:w="2592" w:type="dxa"/>
          </w:tcPr>
          <w:p w14:paraId="00001BC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CD" w14:textId="6E739F94"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Any death recorded in the V</w:t>
            </w:r>
            <w:r w:rsidR="00F05344" w:rsidRPr="00157BCC">
              <w:rPr>
                <w:color w:val="000000"/>
                <w:sz w:val="16"/>
                <w:szCs w:val="16"/>
              </w:rPr>
              <w:t>H</w:t>
            </w:r>
            <w:r w:rsidRPr="00157BCC">
              <w:rPr>
                <w:color w:val="000000"/>
                <w:sz w:val="16"/>
                <w:szCs w:val="16"/>
              </w:rPr>
              <w:t>A EHR database</w:t>
            </w:r>
          </w:p>
        </w:tc>
        <w:tc>
          <w:tcPr>
            <w:tcW w:w="2592" w:type="dxa"/>
          </w:tcPr>
          <w:p w14:paraId="00001BCE"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CF" w14:textId="64BDD5C4"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Any death recorded in the V</w:t>
            </w:r>
            <w:r w:rsidR="00F05344" w:rsidRPr="00157BCC">
              <w:rPr>
                <w:color w:val="000000"/>
                <w:sz w:val="16"/>
                <w:szCs w:val="16"/>
              </w:rPr>
              <w:t>H</w:t>
            </w:r>
            <w:r w:rsidRPr="00157BCC">
              <w:rPr>
                <w:color w:val="000000"/>
                <w:sz w:val="16"/>
                <w:szCs w:val="16"/>
              </w:rPr>
              <w:t>A EHR database</w:t>
            </w:r>
          </w:p>
        </w:tc>
        <w:tc>
          <w:tcPr>
            <w:tcW w:w="2592" w:type="dxa"/>
          </w:tcPr>
          <w:p w14:paraId="00001BD0"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D1"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Death record due to any cause in the Swedish Cause of Death Register</w:t>
            </w:r>
          </w:p>
        </w:tc>
        <w:tc>
          <w:tcPr>
            <w:tcW w:w="2592" w:type="dxa"/>
          </w:tcPr>
          <w:p w14:paraId="00001BD2"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D3" w14:textId="1840E5AC"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68232B82" w14:textId="77777777">
        <w:trPr>
          <w:trHeight w:val="846"/>
        </w:trPr>
        <w:tc>
          <w:tcPr>
            <w:tcW w:w="2592" w:type="dxa"/>
          </w:tcPr>
          <w:p w14:paraId="00001BD4" w14:textId="77777777" w:rsidR="0042791C" w:rsidRPr="00157BCC" w:rsidRDefault="0042791C">
            <w:pPr>
              <w:pBdr>
                <w:top w:val="nil"/>
                <w:left w:val="nil"/>
                <w:bottom w:val="nil"/>
                <w:right w:val="nil"/>
                <w:between w:val="nil"/>
              </w:pBdr>
              <w:spacing w:before="7"/>
              <w:rPr>
                <w:b/>
                <w:color w:val="000000"/>
                <w:sz w:val="16"/>
                <w:szCs w:val="16"/>
              </w:rPr>
            </w:pPr>
          </w:p>
          <w:p w14:paraId="00001BD5" w14:textId="234A8927" w:rsidR="0042791C" w:rsidRPr="00157BCC" w:rsidRDefault="00425BCD">
            <w:pPr>
              <w:pBdr>
                <w:top w:val="nil"/>
                <w:left w:val="nil"/>
                <w:bottom w:val="nil"/>
                <w:right w:val="nil"/>
                <w:between w:val="nil"/>
              </w:pBdr>
              <w:ind w:left="96" w:right="128"/>
              <w:rPr>
                <w:color w:val="000000"/>
                <w:sz w:val="16"/>
                <w:szCs w:val="16"/>
              </w:rPr>
            </w:pPr>
            <w:r w:rsidRPr="00157BCC">
              <w:rPr>
                <w:color w:val="000000"/>
                <w:sz w:val="16"/>
                <w:szCs w:val="16"/>
              </w:rPr>
              <w:t xml:space="preserve">Secondary Objective 2: Composite of </w:t>
            </w:r>
            <w:r w:rsidR="00B503CD" w:rsidRPr="00157BCC">
              <w:rPr>
                <w:color w:val="000000"/>
                <w:sz w:val="16"/>
                <w:szCs w:val="16"/>
              </w:rPr>
              <w:t xml:space="preserve">ventricular arrhythmias </w:t>
            </w:r>
            <w:r w:rsidRPr="00157BCC">
              <w:rPr>
                <w:color w:val="000000"/>
                <w:sz w:val="16"/>
                <w:szCs w:val="16"/>
              </w:rPr>
              <w:t>and all- cause mortality</w:t>
            </w:r>
          </w:p>
        </w:tc>
        <w:tc>
          <w:tcPr>
            <w:tcW w:w="2592" w:type="dxa"/>
          </w:tcPr>
          <w:p w14:paraId="00001BD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D7" w14:textId="2BACE7EF" w:rsidR="0042791C" w:rsidRPr="00157BCC" w:rsidRDefault="00425BCD" w:rsidP="00E81374">
            <w:pPr>
              <w:pBdr>
                <w:top w:val="nil"/>
                <w:left w:val="nil"/>
                <w:bottom w:val="nil"/>
                <w:right w:val="nil"/>
                <w:between w:val="nil"/>
              </w:pBdr>
              <w:ind w:left="96" w:right="147"/>
              <w:jc w:val="center"/>
              <w:rPr>
                <w:color w:val="000000"/>
                <w:sz w:val="16"/>
                <w:szCs w:val="16"/>
              </w:rPr>
            </w:pPr>
            <w:r w:rsidRPr="00157BCC">
              <w:rPr>
                <w:color w:val="000000"/>
                <w:sz w:val="16"/>
                <w:szCs w:val="16"/>
              </w:rPr>
              <w:t xml:space="preserve">See above definitions of </w:t>
            </w:r>
            <w:r w:rsidR="00B503CD" w:rsidRPr="00157BCC">
              <w:rPr>
                <w:color w:val="000000"/>
                <w:sz w:val="16"/>
                <w:szCs w:val="16"/>
              </w:rPr>
              <w:t>ventricular arrhythmias</w:t>
            </w:r>
            <w:r w:rsidRPr="00157BCC">
              <w:rPr>
                <w:color w:val="000000"/>
                <w:sz w:val="16"/>
                <w:szCs w:val="16"/>
              </w:rPr>
              <w:t xml:space="preserve"> and all-cause mortality</w:t>
            </w:r>
          </w:p>
        </w:tc>
        <w:tc>
          <w:tcPr>
            <w:tcW w:w="2592" w:type="dxa"/>
          </w:tcPr>
          <w:p w14:paraId="00001BD8"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D9" w14:textId="5790F2D7" w:rsidR="0042791C" w:rsidRPr="00157BCC" w:rsidRDefault="00425BCD" w:rsidP="00E81374">
            <w:pPr>
              <w:pBdr>
                <w:top w:val="nil"/>
                <w:left w:val="nil"/>
                <w:bottom w:val="nil"/>
                <w:right w:val="nil"/>
                <w:between w:val="nil"/>
              </w:pBdr>
              <w:ind w:left="96" w:right="147"/>
              <w:jc w:val="center"/>
              <w:rPr>
                <w:color w:val="000000"/>
                <w:sz w:val="16"/>
                <w:szCs w:val="16"/>
              </w:rPr>
            </w:pPr>
            <w:r w:rsidRPr="00157BCC">
              <w:rPr>
                <w:color w:val="000000"/>
                <w:sz w:val="16"/>
                <w:szCs w:val="16"/>
              </w:rPr>
              <w:t xml:space="preserve">See above definitions of </w:t>
            </w:r>
            <w:r w:rsidR="00B503CD" w:rsidRPr="00157BCC">
              <w:rPr>
                <w:color w:val="000000"/>
                <w:sz w:val="16"/>
                <w:szCs w:val="16"/>
              </w:rPr>
              <w:t xml:space="preserve">ventricular arrhythmias </w:t>
            </w:r>
            <w:r w:rsidRPr="00157BCC">
              <w:rPr>
                <w:color w:val="000000"/>
                <w:sz w:val="16"/>
                <w:szCs w:val="16"/>
              </w:rPr>
              <w:t>and all-cause mortality</w:t>
            </w:r>
          </w:p>
        </w:tc>
        <w:tc>
          <w:tcPr>
            <w:tcW w:w="2592" w:type="dxa"/>
          </w:tcPr>
          <w:p w14:paraId="00001BDA"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DB" w14:textId="23CC0229" w:rsidR="0042791C" w:rsidRPr="00157BCC" w:rsidRDefault="00425BCD" w:rsidP="00E81374">
            <w:pPr>
              <w:pBdr>
                <w:top w:val="nil"/>
                <w:left w:val="nil"/>
                <w:bottom w:val="nil"/>
                <w:right w:val="nil"/>
                <w:between w:val="nil"/>
              </w:pBdr>
              <w:ind w:left="96" w:right="147"/>
              <w:jc w:val="center"/>
              <w:rPr>
                <w:color w:val="000000"/>
                <w:sz w:val="16"/>
                <w:szCs w:val="16"/>
              </w:rPr>
            </w:pPr>
            <w:r w:rsidRPr="00157BCC">
              <w:rPr>
                <w:color w:val="000000"/>
                <w:sz w:val="16"/>
                <w:szCs w:val="16"/>
              </w:rPr>
              <w:t xml:space="preserve">See above definitions of </w:t>
            </w:r>
            <w:r w:rsidR="00B503CD" w:rsidRPr="00157BCC">
              <w:rPr>
                <w:color w:val="000000"/>
                <w:sz w:val="16"/>
                <w:szCs w:val="16"/>
              </w:rPr>
              <w:t xml:space="preserve">ventricular arrhythmias </w:t>
            </w:r>
            <w:r w:rsidRPr="00157BCC">
              <w:rPr>
                <w:color w:val="000000"/>
                <w:sz w:val="16"/>
                <w:szCs w:val="16"/>
              </w:rPr>
              <w:t>and all-cause mortality</w:t>
            </w:r>
          </w:p>
        </w:tc>
        <w:tc>
          <w:tcPr>
            <w:tcW w:w="2592" w:type="dxa"/>
          </w:tcPr>
          <w:p w14:paraId="00001BD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DD" w14:textId="0CB7B58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22E02866" w14:textId="77777777">
        <w:trPr>
          <w:trHeight w:val="1029"/>
        </w:trPr>
        <w:tc>
          <w:tcPr>
            <w:tcW w:w="2592" w:type="dxa"/>
          </w:tcPr>
          <w:p w14:paraId="00001BDE" w14:textId="77777777" w:rsidR="0042791C" w:rsidRPr="00157BCC" w:rsidRDefault="0042791C">
            <w:pPr>
              <w:pBdr>
                <w:top w:val="nil"/>
                <w:left w:val="nil"/>
                <w:bottom w:val="nil"/>
                <w:right w:val="nil"/>
                <w:between w:val="nil"/>
              </w:pBdr>
              <w:spacing w:before="7"/>
              <w:rPr>
                <w:b/>
                <w:color w:val="000000"/>
                <w:sz w:val="16"/>
                <w:szCs w:val="16"/>
              </w:rPr>
            </w:pPr>
          </w:p>
          <w:p w14:paraId="00001BDF" w14:textId="7EBBBECD"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Secondary Objective 3: </w:t>
            </w:r>
            <w:sdt>
              <w:sdtPr>
                <w:tag w:val="goog_rdk_159"/>
                <w:id w:val="1351691575"/>
              </w:sdtPr>
              <w:sdtContent>
                <w:r w:rsidRPr="00157BCC">
                  <w:rPr>
                    <w:color w:val="000000"/>
                    <w:sz w:val="16"/>
                    <w:szCs w:val="16"/>
                  </w:rPr>
                  <w:t>Bradyarrhythmias associated with syncope or pacemaker implant</w:t>
                </w:r>
              </w:sdtContent>
            </w:sdt>
            <w:sdt>
              <w:sdtPr>
                <w:tag w:val="goog_rdk_160"/>
                <w:id w:val="-159236879"/>
                <w:showingPlcHdr/>
              </w:sdtPr>
              <w:sdtContent>
                <w:r w:rsidR="00B503CD" w:rsidRPr="00157BCC">
                  <w:t xml:space="preserve">     </w:t>
                </w:r>
              </w:sdtContent>
            </w:sdt>
          </w:p>
        </w:tc>
        <w:tc>
          <w:tcPr>
            <w:tcW w:w="2592" w:type="dxa"/>
          </w:tcPr>
          <w:p w14:paraId="00001BE0"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E1" w14:textId="77777777"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Defined by its components below (bradycardia, sick sinus syndrome, AV block, 3rd and 2nd degree, pacemaker insertion)</w:t>
            </w:r>
          </w:p>
        </w:tc>
        <w:tc>
          <w:tcPr>
            <w:tcW w:w="2592" w:type="dxa"/>
          </w:tcPr>
          <w:p w14:paraId="00001BE2"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E3" w14:textId="77777777"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Defined by its components below (bradycardia, sick sinus syndrome, AV block, 3rd and 2nd degree, pacemaker insertion)</w:t>
            </w:r>
          </w:p>
        </w:tc>
        <w:tc>
          <w:tcPr>
            <w:tcW w:w="2592" w:type="dxa"/>
          </w:tcPr>
          <w:p w14:paraId="00001BE4"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E5" w14:textId="77777777"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Defined by its components below (bradycardia, sick sinus syndrome, AV block, 3rd and 2nd degree, pacemaker insertion)</w:t>
            </w:r>
          </w:p>
        </w:tc>
        <w:tc>
          <w:tcPr>
            <w:tcW w:w="2592" w:type="dxa"/>
          </w:tcPr>
          <w:p w14:paraId="00001BE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E7" w14:textId="75B867DC"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49209337" w14:textId="77777777">
        <w:trPr>
          <w:trHeight w:val="1213"/>
        </w:trPr>
        <w:tc>
          <w:tcPr>
            <w:tcW w:w="2592" w:type="dxa"/>
          </w:tcPr>
          <w:p w14:paraId="00001BE8" w14:textId="77777777" w:rsidR="0042791C" w:rsidRPr="00157BCC" w:rsidRDefault="0042791C">
            <w:pPr>
              <w:pBdr>
                <w:top w:val="nil"/>
                <w:left w:val="nil"/>
                <w:bottom w:val="nil"/>
                <w:right w:val="nil"/>
                <w:between w:val="nil"/>
              </w:pBdr>
              <w:spacing w:before="7"/>
              <w:rPr>
                <w:b/>
                <w:color w:val="000000"/>
                <w:sz w:val="16"/>
                <w:szCs w:val="16"/>
              </w:rPr>
            </w:pPr>
          </w:p>
          <w:p w14:paraId="00001BE9" w14:textId="657B67E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Secondary Objective 3: </w:t>
            </w:r>
            <w:sdt>
              <w:sdtPr>
                <w:tag w:val="goog_rdk_161"/>
                <w:id w:val="418686713"/>
                <w:showingPlcHdr/>
              </w:sdtPr>
              <w:sdtContent>
                <w:r w:rsidR="00B503CD" w:rsidRPr="00157BCC">
                  <w:t xml:space="preserve">     </w:t>
                </w:r>
              </w:sdtContent>
            </w:sdt>
            <w:sdt>
              <w:sdtPr>
                <w:tag w:val="goog_rdk_162"/>
                <w:id w:val="257189918"/>
              </w:sdtPr>
              <w:sdtContent>
                <w:r w:rsidRPr="00157BCC">
                  <w:rPr>
                    <w:color w:val="000000"/>
                    <w:sz w:val="16"/>
                    <w:szCs w:val="16"/>
                  </w:rPr>
                  <w:t xml:space="preserve">Bradyarrhythmias associated with syncope or pacemaker implant </w:t>
                </w:r>
              </w:sdtContent>
            </w:sdt>
            <w:r w:rsidRPr="00157BCC">
              <w:rPr>
                <w:color w:val="000000"/>
                <w:sz w:val="16"/>
                <w:szCs w:val="16"/>
              </w:rPr>
              <w:t xml:space="preserve">component: </w:t>
            </w:r>
            <w:r w:rsidR="00533BA0" w:rsidRPr="00157BCC">
              <w:rPr>
                <w:color w:val="000000"/>
                <w:sz w:val="16"/>
                <w:szCs w:val="16"/>
              </w:rPr>
              <w:t>Bradycardia</w:t>
            </w:r>
          </w:p>
        </w:tc>
        <w:tc>
          <w:tcPr>
            <w:tcW w:w="2592" w:type="dxa"/>
          </w:tcPr>
          <w:p w14:paraId="00001BEA"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EB" w14:textId="4A4DF0FE" w:rsidR="0042791C" w:rsidRPr="00157BCC" w:rsidRDefault="00425BCD" w:rsidP="00E81374">
            <w:pPr>
              <w:pBdr>
                <w:top w:val="nil"/>
                <w:left w:val="nil"/>
                <w:bottom w:val="nil"/>
                <w:right w:val="nil"/>
                <w:between w:val="nil"/>
              </w:pBdr>
              <w:ind w:left="96" w:right="200"/>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427.8* measured in any diagnosis position (e.g., primary, secondary)</w:t>
            </w:r>
          </w:p>
        </w:tc>
        <w:tc>
          <w:tcPr>
            <w:tcW w:w="2592" w:type="dxa"/>
          </w:tcPr>
          <w:p w14:paraId="00001BE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ED" w14:textId="2B232594"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R00.1 measured in any diagnosis position (e.g., primary, secondary)</w:t>
            </w:r>
          </w:p>
        </w:tc>
        <w:tc>
          <w:tcPr>
            <w:tcW w:w="2592" w:type="dxa"/>
          </w:tcPr>
          <w:p w14:paraId="00001BEE"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EF" w14:textId="7E65686B"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ICD-10-SE</w:t>
            </w:r>
            <w:r w:rsidRPr="00157BCC">
              <w:rPr>
                <w:color w:val="000000"/>
                <w:sz w:val="16"/>
                <w:szCs w:val="16"/>
              </w:rPr>
              <w:t xml:space="preserve"> diagnosis code of R00.1 measured in any diagnosis position (e.g., primary, secondary)</w:t>
            </w:r>
          </w:p>
        </w:tc>
        <w:tc>
          <w:tcPr>
            <w:tcW w:w="2592" w:type="dxa"/>
          </w:tcPr>
          <w:p w14:paraId="00001BF0"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F1" w14:textId="1363BFEB"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20ABA264" w14:textId="77777777">
        <w:trPr>
          <w:trHeight w:val="1213"/>
        </w:trPr>
        <w:tc>
          <w:tcPr>
            <w:tcW w:w="2592" w:type="dxa"/>
          </w:tcPr>
          <w:p w14:paraId="00001BF2" w14:textId="77777777" w:rsidR="0042791C" w:rsidRPr="00157BCC" w:rsidRDefault="0042791C">
            <w:pPr>
              <w:pBdr>
                <w:top w:val="nil"/>
                <w:left w:val="nil"/>
                <w:bottom w:val="nil"/>
                <w:right w:val="nil"/>
                <w:between w:val="nil"/>
              </w:pBdr>
              <w:spacing w:before="7"/>
              <w:rPr>
                <w:b/>
                <w:color w:val="000000"/>
                <w:sz w:val="16"/>
                <w:szCs w:val="16"/>
              </w:rPr>
            </w:pPr>
          </w:p>
          <w:p w14:paraId="00001BF3" w14:textId="3630FB31"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Secondary Objective 3: </w:t>
            </w:r>
            <w:sdt>
              <w:sdtPr>
                <w:tag w:val="goog_rdk_163"/>
                <w:id w:val="58290683"/>
                <w:showingPlcHdr/>
              </w:sdtPr>
              <w:sdtContent>
                <w:r w:rsidR="00B503CD" w:rsidRPr="00157BCC">
                  <w:t xml:space="preserve">     </w:t>
                </w:r>
              </w:sdtContent>
            </w:sdt>
            <w:sdt>
              <w:sdtPr>
                <w:tag w:val="goog_rdk_164"/>
                <w:id w:val="-225000170"/>
              </w:sdtPr>
              <w:sdtContent>
                <w:r w:rsidRPr="00157BCC">
                  <w:rPr>
                    <w:color w:val="000000"/>
                    <w:sz w:val="16"/>
                    <w:szCs w:val="16"/>
                  </w:rPr>
                  <w:t xml:space="preserve">Bradyarrhythmias associated with syncope or pacemaker implant </w:t>
                </w:r>
              </w:sdtContent>
            </w:sdt>
            <w:r w:rsidRPr="00157BCC">
              <w:rPr>
                <w:color w:val="000000"/>
                <w:sz w:val="16"/>
                <w:szCs w:val="16"/>
              </w:rPr>
              <w:t>component: Sick sinus syndrome</w:t>
            </w:r>
          </w:p>
        </w:tc>
        <w:tc>
          <w:tcPr>
            <w:tcW w:w="2592" w:type="dxa"/>
          </w:tcPr>
          <w:p w14:paraId="00001BF4"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F5" w14:textId="51E4C3A3" w:rsidR="0042791C" w:rsidRPr="00157BCC" w:rsidRDefault="00425BCD" w:rsidP="00E81374">
            <w:pPr>
              <w:pBdr>
                <w:top w:val="nil"/>
                <w:left w:val="nil"/>
                <w:bottom w:val="nil"/>
                <w:right w:val="nil"/>
                <w:between w:val="nil"/>
              </w:pBdr>
              <w:ind w:left="96" w:right="200"/>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427.81 measured in any diagnosis position (e.g., primary, secondary)</w:t>
            </w:r>
          </w:p>
        </w:tc>
        <w:tc>
          <w:tcPr>
            <w:tcW w:w="2592" w:type="dxa"/>
          </w:tcPr>
          <w:p w14:paraId="00001BF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F7" w14:textId="5032320F"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I49.5 measured in any diagnosis position (e.g., primary, secondary)</w:t>
            </w:r>
          </w:p>
        </w:tc>
        <w:tc>
          <w:tcPr>
            <w:tcW w:w="2592" w:type="dxa"/>
          </w:tcPr>
          <w:p w14:paraId="00001BF8"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F9" w14:textId="30B74E3B"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ICD-10-SE</w:t>
            </w:r>
            <w:r w:rsidRPr="00157BCC">
              <w:rPr>
                <w:color w:val="000000"/>
                <w:sz w:val="16"/>
                <w:szCs w:val="16"/>
              </w:rPr>
              <w:t xml:space="preserve"> diagnosis code of I49.5 measured in any diagnosis position (e.g., primary, secondary)</w:t>
            </w:r>
          </w:p>
        </w:tc>
        <w:tc>
          <w:tcPr>
            <w:tcW w:w="2592" w:type="dxa"/>
          </w:tcPr>
          <w:p w14:paraId="00001BFA"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BFB" w14:textId="0340ECAD"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08E4AAFE" w14:textId="77777777">
        <w:trPr>
          <w:trHeight w:val="1494"/>
        </w:trPr>
        <w:tc>
          <w:tcPr>
            <w:tcW w:w="2592" w:type="dxa"/>
          </w:tcPr>
          <w:p w14:paraId="00001BFC" w14:textId="77777777" w:rsidR="0042791C" w:rsidRPr="00157BCC" w:rsidRDefault="0042791C">
            <w:pPr>
              <w:pBdr>
                <w:top w:val="nil"/>
                <w:left w:val="nil"/>
                <w:bottom w:val="nil"/>
                <w:right w:val="nil"/>
                <w:between w:val="nil"/>
              </w:pBdr>
              <w:spacing w:before="8"/>
              <w:rPr>
                <w:b/>
                <w:color w:val="000000"/>
                <w:sz w:val="16"/>
                <w:szCs w:val="16"/>
              </w:rPr>
            </w:pPr>
          </w:p>
          <w:p w14:paraId="00001BFD" w14:textId="42DBD925"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Secondary Objective 3: </w:t>
            </w:r>
            <w:sdt>
              <w:sdtPr>
                <w:tag w:val="goog_rdk_165"/>
                <w:id w:val="-419259393"/>
                <w:showingPlcHdr/>
              </w:sdtPr>
              <w:sdtContent>
                <w:r w:rsidR="00B503CD" w:rsidRPr="00157BCC">
                  <w:t xml:space="preserve">     </w:t>
                </w:r>
              </w:sdtContent>
            </w:sdt>
            <w:sdt>
              <w:sdtPr>
                <w:tag w:val="goog_rdk_166"/>
                <w:id w:val="-212817996"/>
              </w:sdtPr>
              <w:sdtContent>
                <w:r w:rsidRPr="00157BCC">
                  <w:rPr>
                    <w:color w:val="000000"/>
                    <w:sz w:val="16"/>
                    <w:szCs w:val="16"/>
                  </w:rPr>
                  <w:t xml:space="preserve">Bradyarrhythmias associated with syncope or pacemaker implant </w:t>
                </w:r>
              </w:sdtContent>
            </w:sdt>
            <w:r w:rsidRPr="00157BCC">
              <w:rPr>
                <w:color w:val="000000"/>
                <w:sz w:val="16"/>
                <w:szCs w:val="16"/>
              </w:rPr>
              <w:t>component: AV block, 3rd and 2nd degree</w:t>
            </w:r>
          </w:p>
        </w:tc>
        <w:tc>
          <w:tcPr>
            <w:tcW w:w="2592" w:type="dxa"/>
          </w:tcPr>
          <w:p w14:paraId="00001BFE"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BFF" w14:textId="77777777" w:rsidR="0042791C" w:rsidRPr="00157BCC" w:rsidRDefault="00425BCD" w:rsidP="00E81374">
            <w:pPr>
              <w:pBdr>
                <w:top w:val="nil"/>
                <w:left w:val="nil"/>
                <w:bottom w:val="nil"/>
                <w:right w:val="nil"/>
                <w:between w:val="nil"/>
              </w:pBdr>
              <w:ind w:left="96" w:right="381"/>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426.0 or</w:t>
            </w:r>
          </w:p>
          <w:p w14:paraId="00001C00" w14:textId="57CB10E2" w:rsidR="0042791C" w:rsidRPr="00157BCC" w:rsidRDefault="00425BCD" w:rsidP="00E81374">
            <w:pPr>
              <w:pBdr>
                <w:top w:val="nil"/>
                <w:left w:val="nil"/>
                <w:bottom w:val="nil"/>
                <w:right w:val="nil"/>
                <w:between w:val="nil"/>
              </w:pBdr>
              <w:spacing w:before="96"/>
              <w:ind w:left="96" w:right="280"/>
              <w:jc w:val="center"/>
              <w:rPr>
                <w:color w:val="000000"/>
                <w:sz w:val="16"/>
                <w:szCs w:val="16"/>
              </w:rPr>
            </w:pPr>
            <w:r w:rsidRPr="00157BCC">
              <w:rPr>
                <w:color w:val="000000"/>
                <w:sz w:val="16"/>
                <w:szCs w:val="16"/>
              </w:rPr>
              <w:t>426.13 measured in any diagnosis position (e.g., primary, secondary)</w:t>
            </w:r>
          </w:p>
        </w:tc>
        <w:tc>
          <w:tcPr>
            <w:tcW w:w="2592" w:type="dxa"/>
          </w:tcPr>
          <w:p w14:paraId="00001C01"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C02" w14:textId="2453901C"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I44.1 or I44.2 measured in any diagnosis position (e.g., primary, secondary)</w:t>
            </w:r>
          </w:p>
        </w:tc>
        <w:tc>
          <w:tcPr>
            <w:tcW w:w="2592" w:type="dxa"/>
          </w:tcPr>
          <w:p w14:paraId="00001C03"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C04" w14:textId="1D087A44" w:rsidR="0042791C" w:rsidRPr="00157BCC" w:rsidRDefault="00425BCD" w:rsidP="00E81374">
            <w:pPr>
              <w:pBdr>
                <w:top w:val="nil"/>
                <w:left w:val="nil"/>
                <w:bottom w:val="nil"/>
                <w:right w:val="nil"/>
                <w:between w:val="nil"/>
              </w:pBdr>
              <w:ind w:left="96" w:right="114"/>
              <w:jc w:val="center"/>
              <w:rPr>
                <w:color w:val="000000"/>
                <w:sz w:val="16"/>
                <w:szCs w:val="16"/>
              </w:rPr>
            </w:pPr>
            <w:r w:rsidRPr="00157BCC">
              <w:rPr>
                <w:color w:val="000000"/>
                <w:sz w:val="16"/>
                <w:szCs w:val="16"/>
              </w:rPr>
              <w:t xml:space="preserve">Any inpatient or ambulatory encounter before index with an </w:t>
            </w:r>
            <w:r w:rsidRPr="00157BCC">
              <w:rPr>
                <w:i/>
                <w:iCs/>
                <w:color w:val="000000"/>
                <w:sz w:val="16"/>
                <w:szCs w:val="16"/>
              </w:rPr>
              <w:t>ICD- 10-SE</w:t>
            </w:r>
            <w:r w:rsidRPr="00157BCC">
              <w:rPr>
                <w:color w:val="000000"/>
                <w:sz w:val="16"/>
                <w:szCs w:val="16"/>
              </w:rPr>
              <w:t xml:space="preserve"> diagnosis code</w:t>
            </w:r>
            <w:r w:rsidR="00DB4338" w:rsidRPr="00157BCC">
              <w:rPr>
                <w:color w:val="000000"/>
                <w:sz w:val="16"/>
                <w:szCs w:val="16"/>
              </w:rPr>
              <w:t xml:space="preserve"> of</w:t>
            </w:r>
            <w:r w:rsidRPr="00157BCC">
              <w:rPr>
                <w:color w:val="000000"/>
                <w:sz w:val="16"/>
                <w:szCs w:val="16"/>
              </w:rPr>
              <w:t xml:space="preserve"> I44.1 or I44.2</w:t>
            </w:r>
          </w:p>
        </w:tc>
        <w:tc>
          <w:tcPr>
            <w:tcW w:w="2592" w:type="dxa"/>
          </w:tcPr>
          <w:p w14:paraId="00001C05"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C06" w14:textId="34CC4C21"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73BFD4A9" w14:textId="77777777">
        <w:trPr>
          <w:trHeight w:val="1310"/>
        </w:trPr>
        <w:tc>
          <w:tcPr>
            <w:tcW w:w="2592" w:type="dxa"/>
          </w:tcPr>
          <w:p w14:paraId="00001C07" w14:textId="77777777" w:rsidR="0042791C" w:rsidRPr="00157BCC" w:rsidRDefault="0042791C">
            <w:pPr>
              <w:pBdr>
                <w:top w:val="nil"/>
                <w:left w:val="nil"/>
                <w:bottom w:val="nil"/>
                <w:right w:val="nil"/>
                <w:between w:val="nil"/>
              </w:pBdr>
              <w:spacing w:before="7"/>
              <w:rPr>
                <w:b/>
                <w:color w:val="000000"/>
                <w:sz w:val="16"/>
                <w:szCs w:val="16"/>
              </w:rPr>
            </w:pPr>
          </w:p>
          <w:p w14:paraId="00001C08" w14:textId="6EAFE4E6"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Secondary Objective 3: </w:t>
            </w:r>
            <w:sdt>
              <w:sdtPr>
                <w:tag w:val="goog_rdk_167"/>
                <w:id w:val="-1895803274"/>
                <w:showingPlcHdr/>
              </w:sdtPr>
              <w:sdtContent>
                <w:r w:rsidR="00B503CD" w:rsidRPr="00157BCC">
                  <w:t xml:space="preserve">     </w:t>
                </w:r>
              </w:sdtContent>
            </w:sdt>
            <w:sdt>
              <w:sdtPr>
                <w:tag w:val="goog_rdk_168"/>
                <w:id w:val="1119801590"/>
              </w:sdtPr>
              <w:sdtContent>
                <w:r w:rsidRPr="00157BCC">
                  <w:rPr>
                    <w:color w:val="000000"/>
                    <w:sz w:val="16"/>
                    <w:szCs w:val="16"/>
                  </w:rPr>
                  <w:t xml:space="preserve">Bradyarrhythmias associated with syncope or pacemaker implant </w:t>
                </w:r>
              </w:sdtContent>
            </w:sdt>
            <w:r w:rsidRPr="00157BCC">
              <w:rPr>
                <w:color w:val="000000"/>
                <w:sz w:val="16"/>
                <w:szCs w:val="16"/>
              </w:rPr>
              <w:t xml:space="preserve">component: </w:t>
            </w:r>
            <w:r w:rsidR="000265D2" w:rsidRPr="00157BCC">
              <w:rPr>
                <w:color w:val="000000"/>
                <w:sz w:val="16"/>
                <w:szCs w:val="16"/>
              </w:rPr>
              <w:t xml:space="preserve">Pacemaker </w:t>
            </w:r>
            <w:r w:rsidRPr="00157BCC">
              <w:rPr>
                <w:color w:val="000000"/>
                <w:sz w:val="16"/>
                <w:szCs w:val="16"/>
              </w:rPr>
              <w:t>insertion</w:t>
            </w:r>
          </w:p>
        </w:tc>
        <w:tc>
          <w:tcPr>
            <w:tcW w:w="2592" w:type="dxa"/>
          </w:tcPr>
          <w:p w14:paraId="00001C0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0A" w14:textId="77777777" w:rsidR="0042791C" w:rsidRPr="00157BCC" w:rsidRDefault="00000000" w:rsidP="00E81374">
            <w:pPr>
              <w:pBdr>
                <w:top w:val="nil"/>
                <w:left w:val="nil"/>
                <w:bottom w:val="nil"/>
                <w:right w:val="nil"/>
                <w:between w:val="nil"/>
              </w:pBdr>
              <w:ind w:left="96" w:right="86"/>
              <w:jc w:val="center"/>
              <w:rPr>
                <w:color w:val="000000"/>
                <w:sz w:val="16"/>
                <w:szCs w:val="16"/>
              </w:rPr>
            </w:pPr>
            <w:sdt>
              <w:sdtPr>
                <w:tag w:val="goog_rdk_169"/>
                <w:id w:val="-949084192"/>
              </w:sdtPr>
              <w:sdtContent>
                <w:r w:rsidR="00425BCD" w:rsidRPr="00157BCC">
                  <w:rPr>
                    <w:rFonts w:eastAsia="Gungsuh"/>
                    <w:color w:val="000000"/>
                    <w:sz w:val="16"/>
                    <w:szCs w:val="16"/>
                  </w:rPr>
                  <w:t>Any inpatient or ambulatory encounter with ≥1 of the following procedure codes:</w:t>
                </w:r>
              </w:sdtContent>
            </w:sdt>
          </w:p>
          <w:p w14:paraId="00001C0B" w14:textId="77777777" w:rsidR="0042791C" w:rsidRPr="00157BCC" w:rsidRDefault="00425BCD" w:rsidP="00E81374">
            <w:pPr>
              <w:pBdr>
                <w:top w:val="nil"/>
                <w:left w:val="nil"/>
                <w:bottom w:val="nil"/>
                <w:right w:val="nil"/>
                <w:between w:val="nil"/>
              </w:pBdr>
              <w:spacing w:before="96" w:line="184" w:lineRule="auto"/>
              <w:ind w:left="96"/>
              <w:jc w:val="center"/>
              <w:rPr>
                <w:color w:val="000000"/>
                <w:sz w:val="16"/>
                <w:szCs w:val="16"/>
              </w:rPr>
            </w:pPr>
            <w:r w:rsidRPr="00157BCC">
              <w:rPr>
                <w:i/>
                <w:iCs/>
                <w:color w:val="000000"/>
                <w:sz w:val="16"/>
                <w:szCs w:val="16"/>
              </w:rPr>
              <w:t>ICD-9-CM</w:t>
            </w:r>
            <w:r w:rsidRPr="00157BCC">
              <w:rPr>
                <w:color w:val="000000"/>
                <w:sz w:val="16"/>
                <w:szCs w:val="16"/>
              </w:rPr>
              <w:t>: 00.50, 00.52, 00.53,</w:t>
            </w:r>
          </w:p>
          <w:p w14:paraId="00001C0C"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37.78, 37.81, 37.82, 37.83</w:t>
            </w:r>
          </w:p>
        </w:tc>
        <w:tc>
          <w:tcPr>
            <w:tcW w:w="2592" w:type="dxa"/>
          </w:tcPr>
          <w:p w14:paraId="00001C0D"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0E" w14:textId="77777777" w:rsidR="0042791C" w:rsidRPr="00157BCC" w:rsidRDefault="00000000" w:rsidP="00E81374">
            <w:pPr>
              <w:pBdr>
                <w:top w:val="nil"/>
                <w:left w:val="nil"/>
                <w:bottom w:val="nil"/>
                <w:right w:val="nil"/>
                <w:between w:val="nil"/>
              </w:pBdr>
              <w:ind w:left="96" w:right="86"/>
              <w:jc w:val="center"/>
              <w:rPr>
                <w:color w:val="000000"/>
                <w:sz w:val="16"/>
                <w:szCs w:val="16"/>
              </w:rPr>
            </w:pPr>
            <w:sdt>
              <w:sdtPr>
                <w:tag w:val="goog_rdk_170"/>
                <w:id w:val="431018057"/>
              </w:sdtPr>
              <w:sdtContent>
                <w:r w:rsidR="00425BCD" w:rsidRPr="00157BCC">
                  <w:rPr>
                    <w:rFonts w:eastAsia="Gungsuh"/>
                    <w:color w:val="000000"/>
                    <w:sz w:val="16"/>
                    <w:szCs w:val="16"/>
                  </w:rPr>
                  <w:t>Any inpatient or ambulatory encounter with ≥1 of the following procedure codes:</w:t>
                </w:r>
              </w:sdtContent>
            </w:sdt>
          </w:p>
        </w:tc>
        <w:tc>
          <w:tcPr>
            <w:tcW w:w="2592" w:type="dxa"/>
          </w:tcPr>
          <w:p w14:paraId="00001C0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10" w14:textId="7F42D249"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1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12" w14:textId="418A2A50"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bl>
    <w:p w14:paraId="00001C13"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C14" w14:textId="77777777" w:rsidR="0042791C" w:rsidRPr="00157BCC" w:rsidRDefault="0042791C">
      <w:pPr>
        <w:pBdr>
          <w:top w:val="nil"/>
          <w:left w:val="nil"/>
          <w:bottom w:val="nil"/>
          <w:right w:val="nil"/>
          <w:between w:val="nil"/>
        </w:pBdr>
        <w:spacing w:before="2"/>
        <w:rPr>
          <w:b/>
          <w:color w:val="000000"/>
          <w:sz w:val="5"/>
          <w:szCs w:val="5"/>
        </w:rPr>
      </w:pPr>
    </w:p>
    <w:tbl>
      <w:tblPr>
        <w:tblStyle w:val="23"/>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2"/>
        <w:gridCol w:w="2592"/>
        <w:gridCol w:w="2592"/>
        <w:gridCol w:w="2592"/>
        <w:gridCol w:w="2592"/>
      </w:tblGrid>
      <w:tr w:rsidR="0042791C" w:rsidRPr="00157BCC" w14:paraId="214E5726" w14:textId="77777777">
        <w:trPr>
          <w:trHeight w:val="477"/>
        </w:trPr>
        <w:tc>
          <w:tcPr>
            <w:tcW w:w="2592" w:type="dxa"/>
          </w:tcPr>
          <w:p w14:paraId="00001C15" w14:textId="77777777" w:rsidR="0042791C" w:rsidRPr="00157BCC" w:rsidRDefault="0042791C">
            <w:pPr>
              <w:pBdr>
                <w:top w:val="nil"/>
                <w:left w:val="nil"/>
                <w:bottom w:val="nil"/>
                <w:right w:val="nil"/>
                <w:between w:val="nil"/>
              </w:pBdr>
              <w:spacing w:before="10"/>
              <w:rPr>
                <w:b/>
                <w:color w:val="000000"/>
                <w:sz w:val="16"/>
                <w:szCs w:val="16"/>
              </w:rPr>
            </w:pPr>
          </w:p>
          <w:p w14:paraId="00001C16"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Outcome</w:t>
            </w:r>
          </w:p>
        </w:tc>
        <w:tc>
          <w:tcPr>
            <w:tcW w:w="2592" w:type="dxa"/>
          </w:tcPr>
          <w:p w14:paraId="00001C17"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18"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ICD-9-CM</w:t>
            </w:r>
            <w:r w:rsidRPr="00157BCC">
              <w:rPr>
                <w:b/>
                <w:color w:val="000000"/>
                <w:sz w:val="16"/>
                <w:szCs w:val="16"/>
              </w:rPr>
              <w:t xml:space="preserve"> Definition**</w:t>
            </w:r>
          </w:p>
        </w:tc>
        <w:tc>
          <w:tcPr>
            <w:tcW w:w="2592" w:type="dxa"/>
          </w:tcPr>
          <w:p w14:paraId="00001C19"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1A"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ICD-10-CM</w:t>
            </w:r>
            <w:r w:rsidRPr="00157BCC">
              <w:rPr>
                <w:b/>
                <w:color w:val="000000"/>
                <w:sz w:val="16"/>
                <w:szCs w:val="16"/>
              </w:rPr>
              <w:t xml:space="preserve"> Definition</w:t>
            </w:r>
          </w:p>
        </w:tc>
        <w:tc>
          <w:tcPr>
            <w:tcW w:w="2592" w:type="dxa"/>
          </w:tcPr>
          <w:p w14:paraId="00001C1B"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1C"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ICD-10-SE</w:t>
            </w:r>
            <w:r w:rsidRPr="00157BCC">
              <w:rPr>
                <w:b/>
                <w:color w:val="000000"/>
                <w:sz w:val="16"/>
                <w:szCs w:val="16"/>
              </w:rPr>
              <w:t xml:space="preserve"> Definition</w:t>
            </w:r>
          </w:p>
        </w:tc>
        <w:tc>
          <w:tcPr>
            <w:tcW w:w="2592" w:type="dxa"/>
          </w:tcPr>
          <w:p w14:paraId="00001C1D"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1E"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Validation Statistics</w:t>
            </w:r>
          </w:p>
        </w:tc>
      </w:tr>
      <w:tr w:rsidR="0042791C" w:rsidRPr="00157BCC" w14:paraId="55721B1B" w14:textId="77777777">
        <w:trPr>
          <w:trHeight w:val="2509"/>
        </w:trPr>
        <w:tc>
          <w:tcPr>
            <w:tcW w:w="2592" w:type="dxa"/>
          </w:tcPr>
          <w:p w14:paraId="00001C1F" w14:textId="77777777" w:rsidR="0042791C" w:rsidRPr="00157BCC" w:rsidRDefault="0042791C">
            <w:pPr>
              <w:pBdr>
                <w:top w:val="nil"/>
                <w:left w:val="nil"/>
                <w:bottom w:val="nil"/>
                <w:right w:val="nil"/>
                <w:between w:val="nil"/>
              </w:pBdr>
              <w:rPr>
                <w:color w:val="000000"/>
                <w:sz w:val="14"/>
                <w:szCs w:val="14"/>
              </w:rPr>
            </w:pPr>
          </w:p>
        </w:tc>
        <w:tc>
          <w:tcPr>
            <w:tcW w:w="2592" w:type="dxa"/>
          </w:tcPr>
          <w:p w14:paraId="00001C20"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21" w14:textId="77777777" w:rsidR="0042791C" w:rsidRPr="00157BCC" w:rsidRDefault="00425BCD" w:rsidP="00E81374">
            <w:pPr>
              <w:pBdr>
                <w:top w:val="nil"/>
                <w:left w:val="nil"/>
                <w:bottom w:val="nil"/>
                <w:right w:val="nil"/>
                <w:between w:val="nil"/>
              </w:pBdr>
              <w:spacing w:line="184" w:lineRule="auto"/>
              <w:ind w:left="96"/>
              <w:jc w:val="center"/>
              <w:rPr>
                <w:color w:val="000000"/>
                <w:sz w:val="16"/>
                <w:szCs w:val="16"/>
              </w:rPr>
            </w:pPr>
            <w:r w:rsidRPr="00157BCC">
              <w:rPr>
                <w:color w:val="000000"/>
                <w:sz w:val="16"/>
                <w:szCs w:val="16"/>
              </w:rPr>
              <w:t>CPT/HCPCS: 0387T, 33206, 33207,</w:t>
            </w:r>
          </w:p>
          <w:p w14:paraId="00001C22"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33208, 33212, 33213, 33214, 33221,</w:t>
            </w:r>
          </w:p>
          <w:p w14:paraId="00001C23"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33227</w:t>
            </w:r>
          </w:p>
        </w:tc>
        <w:tc>
          <w:tcPr>
            <w:tcW w:w="2592" w:type="dxa"/>
          </w:tcPr>
          <w:p w14:paraId="00001C24"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25"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i/>
                <w:iCs/>
                <w:color w:val="000000"/>
                <w:sz w:val="16"/>
                <w:szCs w:val="16"/>
              </w:rPr>
              <w:t>ICD-10-CM</w:t>
            </w:r>
            <w:r w:rsidRPr="00157BCC">
              <w:rPr>
                <w:color w:val="000000"/>
                <w:sz w:val="16"/>
                <w:szCs w:val="16"/>
              </w:rPr>
              <w:t>: 0JH604Z, 0JH605Z, 0JH606Z,</w:t>
            </w:r>
          </w:p>
          <w:p w14:paraId="00001C26" w14:textId="77777777" w:rsidR="0042791C" w:rsidRPr="00157BCC" w:rsidRDefault="00425BCD" w:rsidP="00E81374">
            <w:pPr>
              <w:pBdr>
                <w:top w:val="nil"/>
                <w:left w:val="nil"/>
                <w:bottom w:val="nil"/>
                <w:right w:val="nil"/>
                <w:between w:val="nil"/>
              </w:pBdr>
              <w:spacing w:before="96" w:line="184" w:lineRule="auto"/>
              <w:ind w:left="96"/>
              <w:jc w:val="center"/>
              <w:rPr>
                <w:color w:val="000000"/>
                <w:sz w:val="16"/>
                <w:szCs w:val="16"/>
              </w:rPr>
            </w:pPr>
            <w:r w:rsidRPr="00157BCC">
              <w:rPr>
                <w:color w:val="000000"/>
                <w:sz w:val="16"/>
                <w:szCs w:val="16"/>
              </w:rPr>
              <w:t>0JH607Z, 0JH634Z, 0JH635Z,</w:t>
            </w:r>
          </w:p>
          <w:p w14:paraId="00001C27" w14:textId="77777777" w:rsidR="0042791C" w:rsidRPr="00157BCC" w:rsidRDefault="00425BCD" w:rsidP="00E81374">
            <w:pPr>
              <w:pBdr>
                <w:top w:val="nil"/>
                <w:left w:val="nil"/>
                <w:bottom w:val="nil"/>
                <w:right w:val="nil"/>
                <w:between w:val="nil"/>
              </w:pBdr>
              <w:spacing w:line="184" w:lineRule="auto"/>
              <w:ind w:left="96"/>
              <w:jc w:val="center"/>
              <w:rPr>
                <w:color w:val="000000"/>
                <w:sz w:val="16"/>
                <w:szCs w:val="16"/>
              </w:rPr>
            </w:pPr>
            <w:r w:rsidRPr="00157BCC">
              <w:rPr>
                <w:color w:val="000000"/>
                <w:sz w:val="16"/>
                <w:szCs w:val="16"/>
              </w:rPr>
              <w:t>0JH636Z, 0JH637Z, 0JH63PZ,</w:t>
            </w:r>
          </w:p>
          <w:p w14:paraId="00001C28"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0JH804Z, 0JH805Z, 0JH806Z,</w:t>
            </w:r>
          </w:p>
          <w:p w14:paraId="00001C29" w14:textId="77777777" w:rsidR="0042791C" w:rsidRPr="00157BCC" w:rsidRDefault="00425BCD" w:rsidP="00E81374">
            <w:pPr>
              <w:pBdr>
                <w:top w:val="nil"/>
                <w:left w:val="nil"/>
                <w:bottom w:val="nil"/>
                <w:right w:val="nil"/>
                <w:between w:val="nil"/>
              </w:pBdr>
              <w:spacing w:before="1" w:line="184" w:lineRule="auto"/>
              <w:ind w:left="96"/>
              <w:jc w:val="center"/>
              <w:rPr>
                <w:color w:val="000000"/>
                <w:sz w:val="16"/>
                <w:szCs w:val="16"/>
              </w:rPr>
            </w:pPr>
            <w:r w:rsidRPr="00157BCC">
              <w:rPr>
                <w:color w:val="000000"/>
                <w:sz w:val="16"/>
                <w:szCs w:val="16"/>
              </w:rPr>
              <w:t>0JH807Z, 0JH80PZ, 0JH834Z,</w:t>
            </w:r>
          </w:p>
          <w:p w14:paraId="00001C2A" w14:textId="77777777" w:rsidR="0042791C" w:rsidRPr="00157BCC" w:rsidRDefault="00425BCD" w:rsidP="00E81374">
            <w:pPr>
              <w:pBdr>
                <w:top w:val="nil"/>
                <w:left w:val="nil"/>
                <w:bottom w:val="nil"/>
                <w:right w:val="nil"/>
                <w:between w:val="nil"/>
              </w:pBdr>
              <w:spacing w:line="184" w:lineRule="auto"/>
              <w:ind w:left="96"/>
              <w:jc w:val="center"/>
              <w:rPr>
                <w:color w:val="000000"/>
                <w:sz w:val="16"/>
                <w:szCs w:val="16"/>
              </w:rPr>
            </w:pPr>
            <w:r w:rsidRPr="00157BCC">
              <w:rPr>
                <w:color w:val="000000"/>
                <w:sz w:val="16"/>
                <w:szCs w:val="16"/>
              </w:rPr>
              <w:t>0JH835Z, 0JH836Z, 0JH837Z,</w:t>
            </w:r>
          </w:p>
          <w:p w14:paraId="00001C2B"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0JH83PZ, 0JH605Z</w:t>
            </w:r>
          </w:p>
          <w:p w14:paraId="00001C2C" w14:textId="77777777" w:rsidR="0042791C" w:rsidRPr="00157BCC" w:rsidRDefault="00425BCD" w:rsidP="00E81374">
            <w:pPr>
              <w:pBdr>
                <w:top w:val="nil"/>
                <w:left w:val="nil"/>
                <w:bottom w:val="nil"/>
                <w:right w:val="nil"/>
                <w:between w:val="nil"/>
              </w:pBdr>
              <w:spacing w:before="96" w:line="184" w:lineRule="auto"/>
              <w:ind w:left="96"/>
              <w:jc w:val="center"/>
              <w:rPr>
                <w:color w:val="000000"/>
                <w:sz w:val="16"/>
                <w:szCs w:val="16"/>
              </w:rPr>
            </w:pPr>
            <w:r w:rsidRPr="00157BCC">
              <w:rPr>
                <w:color w:val="000000"/>
                <w:sz w:val="16"/>
                <w:szCs w:val="16"/>
              </w:rPr>
              <w:t>CPT/HCPCS: 0387T, 33206, 33207,</w:t>
            </w:r>
          </w:p>
          <w:p w14:paraId="00001C2D" w14:textId="77777777" w:rsidR="0042791C" w:rsidRPr="00157BCC" w:rsidRDefault="00425BCD" w:rsidP="00E81374">
            <w:pPr>
              <w:pBdr>
                <w:top w:val="nil"/>
                <w:left w:val="nil"/>
                <w:bottom w:val="nil"/>
                <w:right w:val="nil"/>
                <w:between w:val="nil"/>
              </w:pBdr>
              <w:spacing w:line="184" w:lineRule="auto"/>
              <w:ind w:left="96"/>
              <w:jc w:val="center"/>
              <w:rPr>
                <w:color w:val="000000"/>
                <w:sz w:val="16"/>
                <w:szCs w:val="16"/>
              </w:rPr>
            </w:pPr>
            <w:r w:rsidRPr="00157BCC">
              <w:rPr>
                <w:color w:val="000000"/>
                <w:sz w:val="16"/>
                <w:szCs w:val="16"/>
              </w:rPr>
              <w:t>33208, 33212, 33213, 33214, 33221,</w:t>
            </w:r>
          </w:p>
          <w:p w14:paraId="00001C2E"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33227</w:t>
            </w:r>
          </w:p>
        </w:tc>
        <w:tc>
          <w:tcPr>
            <w:tcW w:w="2592" w:type="dxa"/>
          </w:tcPr>
          <w:p w14:paraId="00001C2F" w14:textId="77777777" w:rsidR="0042791C" w:rsidRPr="00157BCC" w:rsidRDefault="0042791C" w:rsidP="00E81374">
            <w:pPr>
              <w:pBdr>
                <w:top w:val="nil"/>
                <w:left w:val="nil"/>
                <w:bottom w:val="nil"/>
                <w:right w:val="nil"/>
                <w:between w:val="nil"/>
              </w:pBdr>
              <w:jc w:val="center"/>
              <w:rPr>
                <w:color w:val="000000"/>
                <w:sz w:val="14"/>
                <w:szCs w:val="14"/>
              </w:rPr>
            </w:pPr>
          </w:p>
        </w:tc>
        <w:tc>
          <w:tcPr>
            <w:tcW w:w="2592" w:type="dxa"/>
          </w:tcPr>
          <w:p w14:paraId="00001C30" w14:textId="77777777" w:rsidR="0042791C" w:rsidRPr="00157BCC" w:rsidRDefault="0042791C" w:rsidP="00E81374">
            <w:pPr>
              <w:pBdr>
                <w:top w:val="nil"/>
                <w:left w:val="nil"/>
                <w:bottom w:val="nil"/>
                <w:right w:val="nil"/>
                <w:between w:val="nil"/>
              </w:pBdr>
              <w:jc w:val="center"/>
              <w:rPr>
                <w:color w:val="000000"/>
                <w:sz w:val="14"/>
                <w:szCs w:val="14"/>
              </w:rPr>
            </w:pPr>
          </w:p>
        </w:tc>
      </w:tr>
      <w:tr w:rsidR="0042791C" w:rsidRPr="00157BCC" w14:paraId="2E4C3DC9" w14:textId="77777777">
        <w:trPr>
          <w:trHeight w:val="2413"/>
        </w:trPr>
        <w:tc>
          <w:tcPr>
            <w:tcW w:w="2592" w:type="dxa"/>
          </w:tcPr>
          <w:p w14:paraId="00001C31" w14:textId="77777777" w:rsidR="0042791C" w:rsidRPr="00157BCC" w:rsidRDefault="0042791C">
            <w:pPr>
              <w:pBdr>
                <w:top w:val="nil"/>
                <w:left w:val="nil"/>
                <w:bottom w:val="nil"/>
                <w:right w:val="nil"/>
                <w:between w:val="nil"/>
              </w:pBdr>
              <w:spacing w:before="7"/>
              <w:rPr>
                <w:b/>
                <w:color w:val="000000"/>
                <w:sz w:val="16"/>
                <w:szCs w:val="16"/>
              </w:rPr>
            </w:pPr>
          </w:p>
          <w:p w14:paraId="00001C32" w14:textId="6C861933"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Negative control outcome: </w:t>
            </w:r>
            <w:r w:rsidR="005400E7" w:rsidRPr="00157BCC">
              <w:rPr>
                <w:color w:val="000000"/>
                <w:sz w:val="16"/>
                <w:szCs w:val="16"/>
              </w:rPr>
              <w:t>I</w:t>
            </w:r>
            <w:r w:rsidRPr="00157BCC">
              <w:rPr>
                <w:color w:val="000000"/>
                <w:sz w:val="16"/>
                <w:szCs w:val="16"/>
              </w:rPr>
              <w:t>nfection</w:t>
            </w:r>
          </w:p>
        </w:tc>
        <w:tc>
          <w:tcPr>
            <w:tcW w:w="2592" w:type="dxa"/>
          </w:tcPr>
          <w:p w14:paraId="00001C3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34" w14:textId="77777777" w:rsidR="0042791C" w:rsidRPr="00157BCC" w:rsidRDefault="00000000" w:rsidP="00E81374">
            <w:pPr>
              <w:pBdr>
                <w:top w:val="nil"/>
                <w:left w:val="nil"/>
                <w:bottom w:val="nil"/>
                <w:right w:val="nil"/>
                <w:between w:val="nil"/>
              </w:pBdr>
              <w:ind w:left="96" w:right="86"/>
              <w:jc w:val="center"/>
              <w:rPr>
                <w:color w:val="000000"/>
                <w:sz w:val="16"/>
                <w:szCs w:val="16"/>
              </w:rPr>
            </w:pPr>
            <w:sdt>
              <w:sdtPr>
                <w:tag w:val="goog_rdk_171"/>
                <w:id w:val="722326903"/>
              </w:sdtPr>
              <w:sdtContent>
                <w:r w:rsidR="00425BCD" w:rsidRPr="00157BCC">
                  <w:rPr>
                    <w:rFonts w:eastAsia="Gungsuh"/>
                    <w:color w:val="000000"/>
                    <w:sz w:val="16"/>
                    <w:szCs w:val="16"/>
                  </w:rPr>
                  <w:t xml:space="preserve">Any inpatient or ambulatory encounter with a length of stay ≥3 days and an </w:t>
                </w:r>
                <w:r w:rsidR="00425BCD" w:rsidRPr="00157BCC">
                  <w:rPr>
                    <w:rFonts w:eastAsia="Gungsuh"/>
                    <w:i/>
                    <w:iCs/>
                    <w:color w:val="000000"/>
                    <w:sz w:val="16"/>
                    <w:szCs w:val="16"/>
                  </w:rPr>
                  <w:t>ICD-9-CM</w:t>
                </w:r>
                <w:r w:rsidR="00425BCD" w:rsidRPr="00157BCC">
                  <w:rPr>
                    <w:rFonts w:eastAsia="Gungsuh"/>
                    <w:color w:val="000000"/>
                    <w:sz w:val="16"/>
                    <w:szCs w:val="16"/>
                  </w:rPr>
                  <w:t xml:space="preserve"> diagnosis code of 79.7, 038.0, 038.2, 047*,</w:t>
                </w:r>
              </w:sdtContent>
            </w:sdt>
          </w:p>
          <w:p w14:paraId="00001C35" w14:textId="77777777" w:rsidR="0042791C" w:rsidRPr="00157BCC" w:rsidRDefault="00425BCD" w:rsidP="00E81374">
            <w:pPr>
              <w:pBdr>
                <w:top w:val="nil"/>
                <w:left w:val="nil"/>
                <w:bottom w:val="nil"/>
                <w:right w:val="nil"/>
                <w:between w:val="nil"/>
              </w:pBdr>
              <w:spacing w:before="1" w:line="184" w:lineRule="auto"/>
              <w:ind w:left="96"/>
              <w:jc w:val="center"/>
              <w:rPr>
                <w:color w:val="000000"/>
                <w:sz w:val="16"/>
                <w:szCs w:val="16"/>
              </w:rPr>
            </w:pPr>
            <w:r w:rsidRPr="00157BCC">
              <w:rPr>
                <w:color w:val="000000"/>
                <w:sz w:val="16"/>
                <w:szCs w:val="16"/>
              </w:rPr>
              <w:t>049.1, 049.0, 054.3, 320* (except for</w:t>
            </w:r>
          </w:p>
          <w:p w14:paraId="00001C36" w14:textId="77777777" w:rsidR="0042791C" w:rsidRPr="00157BCC" w:rsidRDefault="00425BCD" w:rsidP="00E81374">
            <w:pPr>
              <w:pBdr>
                <w:top w:val="nil"/>
                <w:left w:val="nil"/>
                <w:bottom w:val="nil"/>
                <w:right w:val="nil"/>
                <w:between w:val="nil"/>
              </w:pBdr>
              <w:spacing w:line="184" w:lineRule="auto"/>
              <w:ind w:left="96"/>
              <w:jc w:val="center"/>
              <w:rPr>
                <w:color w:val="000000"/>
                <w:sz w:val="16"/>
                <w:szCs w:val="16"/>
              </w:rPr>
            </w:pPr>
            <w:r w:rsidRPr="00157BCC">
              <w:rPr>
                <w:color w:val="000000"/>
                <w:sz w:val="16"/>
                <w:szCs w:val="16"/>
              </w:rPr>
              <w:t>320.7), 323.41, 421*, 424.91, 482*,</w:t>
            </w:r>
          </w:p>
          <w:p w14:paraId="00001C37"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528.3, 590.2, 682.0, 711.0*, 730.0*,</w:t>
            </w:r>
          </w:p>
          <w:p w14:paraId="00001C38" w14:textId="77777777" w:rsidR="0042791C" w:rsidRPr="00157BCC" w:rsidRDefault="00425BCD" w:rsidP="00E81374">
            <w:pPr>
              <w:pBdr>
                <w:top w:val="nil"/>
                <w:left w:val="nil"/>
                <w:bottom w:val="nil"/>
                <w:right w:val="nil"/>
                <w:between w:val="nil"/>
              </w:pBdr>
              <w:spacing w:line="184" w:lineRule="auto"/>
              <w:ind w:left="96"/>
              <w:jc w:val="center"/>
              <w:rPr>
                <w:color w:val="000000"/>
                <w:sz w:val="16"/>
                <w:szCs w:val="16"/>
              </w:rPr>
            </w:pPr>
            <w:r w:rsidRPr="00157BCC">
              <w:rPr>
                <w:color w:val="000000"/>
                <w:sz w:val="16"/>
                <w:szCs w:val="16"/>
              </w:rPr>
              <w:t>730.1*, 730.2* (excluding 730.28),</w:t>
            </w:r>
          </w:p>
          <w:p w14:paraId="00001C39"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730.9* (excluding 730.98), 771.831</w:t>
            </w:r>
          </w:p>
          <w:p w14:paraId="00001C3A" w14:textId="4DF76FB8"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measured in any diagnosis position (e.g., primary, secondary)</w:t>
            </w:r>
          </w:p>
        </w:tc>
        <w:tc>
          <w:tcPr>
            <w:tcW w:w="2592" w:type="dxa"/>
          </w:tcPr>
          <w:p w14:paraId="00001C3B"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3C" w14:textId="77777777" w:rsidR="0042791C" w:rsidRPr="00157BCC" w:rsidRDefault="00000000" w:rsidP="00E81374">
            <w:pPr>
              <w:pBdr>
                <w:top w:val="nil"/>
                <w:left w:val="nil"/>
                <w:bottom w:val="nil"/>
                <w:right w:val="nil"/>
                <w:between w:val="nil"/>
              </w:pBdr>
              <w:ind w:left="96" w:right="82"/>
              <w:jc w:val="center"/>
              <w:rPr>
                <w:color w:val="000000"/>
                <w:sz w:val="16"/>
                <w:szCs w:val="16"/>
              </w:rPr>
            </w:pPr>
            <w:sdt>
              <w:sdtPr>
                <w:tag w:val="goog_rdk_172"/>
                <w:id w:val="-1822497568"/>
              </w:sdtPr>
              <w:sdtContent>
                <w:r w:rsidR="00425BCD" w:rsidRPr="00157BCC">
                  <w:rPr>
                    <w:rFonts w:eastAsia="Gungsuh"/>
                    <w:color w:val="000000"/>
                    <w:sz w:val="16"/>
                    <w:szCs w:val="16"/>
                  </w:rPr>
                  <w:t xml:space="preserve">Any inpatient encounter with a length of stay ≥3 days and with an </w:t>
                </w:r>
                <w:r w:rsidR="00425BCD" w:rsidRPr="00157BCC">
                  <w:rPr>
                    <w:rFonts w:eastAsia="Gungsuh"/>
                    <w:i/>
                    <w:iCs/>
                    <w:color w:val="000000"/>
                    <w:sz w:val="16"/>
                    <w:szCs w:val="16"/>
                  </w:rPr>
                  <w:t>ICD-10-CM</w:t>
                </w:r>
                <w:r w:rsidR="00425BCD" w:rsidRPr="00157BCC">
                  <w:rPr>
                    <w:rFonts w:eastAsia="Gungsuh"/>
                    <w:color w:val="000000"/>
                    <w:sz w:val="16"/>
                    <w:szCs w:val="16"/>
                  </w:rPr>
                  <w:t xml:space="preserve"> diagnosis code of G00.*, A87.*, G05.3, B00.4, K12.2, L03.21*, I39, I33.*, J14, J15.*, N15.1, M00.*, M86.*, A40.9, A40.3,</w:t>
                </w:r>
              </w:sdtContent>
            </w:sdt>
          </w:p>
          <w:p w14:paraId="00001C3D" w14:textId="7777777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or R78.81 measured in the primary discharge diagnosis code field***</w:t>
            </w:r>
          </w:p>
        </w:tc>
        <w:tc>
          <w:tcPr>
            <w:tcW w:w="2592" w:type="dxa"/>
          </w:tcPr>
          <w:p w14:paraId="00001C3E"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3F" w14:textId="57CACB83" w:rsidR="0042791C" w:rsidRPr="00157BCC" w:rsidRDefault="00000000" w:rsidP="00E81374">
            <w:pPr>
              <w:pBdr>
                <w:top w:val="nil"/>
                <w:left w:val="nil"/>
                <w:bottom w:val="nil"/>
                <w:right w:val="nil"/>
                <w:between w:val="nil"/>
              </w:pBdr>
              <w:ind w:left="96" w:right="105"/>
              <w:jc w:val="center"/>
              <w:rPr>
                <w:color w:val="000000"/>
                <w:sz w:val="16"/>
                <w:szCs w:val="16"/>
              </w:rPr>
            </w:pPr>
            <w:sdt>
              <w:sdtPr>
                <w:tag w:val="goog_rdk_173"/>
                <w:id w:val="-803696329"/>
              </w:sdtPr>
              <w:sdtContent>
                <w:r w:rsidR="00425BCD" w:rsidRPr="00157BCC">
                  <w:rPr>
                    <w:rFonts w:eastAsia="Gungsuh"/>
                    <w:color w:val="000000"/>
                    <w:sz w:val="16"/>
                    <w:szCs w:val="16"/>
                  </w:rPr>
                  <w:t xml:space="preserve">Any inpatient encounter with a length of stay ≥3 days and with an </w:t>
                </w:r>
                <w:r w:rsidR="00425BCD" w:rsidRPr="00157BCC">
                  <w:rPr>
                    <w:rFonts w:eastAsia="Gungsuh"/>
                    <w:i/>
                    <w:iCs/>
                    <w:color w:val="000000"/>
                    <w:sz w:val="16"/>
                    <w:szCs w:val="16"/>
                  </w:rPr>
                  <w:t>ICD-10-SE</w:t>
                </w:r>
                <w:r w:rsidR="00425BCD" w:rsidRPr="00157BCC">
                  <w:rPr>
                    <w:rFonts w:eastAsia="Gungsuh"/>
                    <w:color w:val="000000"/>
                    <w:sz w:val="16"/>
                    <w:szCs w:val="16"/>
                  </w:rPr>
                  <w:t xml:space="preserve"> diagnosis code measured in the primary discharge diagnosis code field</w:t>
                </w:r>
                <w:r w:rsidR="00320873" w:rsidRPr="00157BCC">
                  <w:rPr>
                    <w:rFonts w:eastAsia="Gungsuh"/>
                    <w:color w:val="000000"/>
                    <w:sz w:val="16"/>
                    <w:szCs w:val="16"/>
                  </w:rPr>
                  <w:t xml:space="preserve"> of</w:t>
                </w:r>
                <w:r w:rsidR="00425BCD" w:rsidRPr="00157BCC">
                  <w:rPr>
                    <w:rFonts w:eastAsia="Gungsuh"/>
                    <w:color w:val="000000"/>
                    <w:sz w:val="16"/>
                    <w:szCs w:val="16"/>
                  </w:rPr>
                  <w:t xml:space="preserve"> G00.*, A87.*, B00.4, K12.2, L03.2, J14, J15.*, N15.1, M00.*, M86.*, A40.9, or A40.3 or</w:t>
                </w:r>
              </w:sdtContent>
            </w:sdt>
          </w:p>
          <w:p w14:paraId="00001C40" w14:textId="77777777" w:rsidR="0042791C" w:rsidRPr="00157BCC" w:rsidRDefault="00425BCD" w:rsidP="00E81374">
            <w:pPr>
              <w:pBdr>
                <w:top w:val="nil"/>
                <w:left w:val="nil"/>
                <w:bottom w:val="nil"/>
                <w:right w:val="nil"/>
                <w:between w:val="nil"/>
              </w:pBdr>
              <w:spacing w:before="1"/>
              <w:ind w:left="96"/>
              <w:jc w:val="center"/>
              <w:rPr>
                <w:color w:val="000000"/>
                <w:sz w:val="16"/>
                <w:szCs w:val="16"/>
              </w:rPr>
            </w:pPr>
            <w:r w:rsidRPr="00157BCC">
              <w:rPr>
                <w:color w:val="000000"/>
                <w:sz w:val="16"/>
                <w:szCs w:val="16"/>
              </w:rPr>
              <w:t>I39 or I33.* among patients with no prior history of these diagnoses</w:t>
            </w:r>
          </w:p>
        </w:tc>
        <w:tc>
          <w:tcPr>
            <w:tcW w:w="2592" w:type="dxa"/>
          </w:tcPr>
          <w:p w14:paraId="00001C4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42" w14:textId="19EE48AB"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3DEB0D54" w14:textId="77777777">
        <w:trPr>
          <w:trHeight w:val="1398"/>
        </w:trPr>
        <w:tc>
          <w:tcPr>
            <w:tcW w:w="2592" w:type="dxa"/>
          </w:tcPr>
          <w:p w14:paraId="00001C43" w14:textId="77777777" w:rsidR="0042791C" w:rsidRPr="00157BCC" w:rsidRDefault="0042791C">
            <w:pPr>
              <w:pBdr>
                <w:top w:val="nil"/>
                <w:left w:val="nil"/>
                <w:bottom w:val="nil"/>
                <w:right w:val="nil"/>
                <w:between w:val="nil"/>
              </w:pBdr>
              <w:spacing w:before="8"/>
              <w:rPr>
                <w:b/>
                <w:color w:val="000000"/>
                <w:sz w:val="16"/>
                <w:szCs w:val="16"/>
              </w:rPr>
            </w:pPr>
          </w:p>
          <w:p w14:paraId="00001C44" w14:textId="6566870F" w:rsidR="0042791C" w:rsidRPr="00157BCC" w:rsidRDefault="00425BCD">
            <w:pPr>
              <w:pBdr>
                <w:top w:val="nil"/>
                <w:left w:val="nil"/>
                <w:bottom w:val="nil"/>
                <w:right w:val="nil"/>
                <w:between w:val="nil"/>
              </w:pBdr>
              <w:ind w:left="96" w:right="381"/>
              <w:rPr>
                <w:color w:val="000000"/>
                <w:sz w:val="16"/>
                <w:szCs w:val="16"/>
              </w:rPr>
            </w:pPr>
            <w:r w:rsidRPr="00157BCC">
              <w:rPr>
                <w:color w:val="000000"/>
                <w:sz w:val="16"/>
                <w:szCs w:val="16"/>
              </w:rPr>
              <w:t xml:space="preserve">Negative control outcome: </w:t>
            </w:r>
            <w:r w:rsidR="005400E7" w:rsidRPr="00157BCC">
              <w:rPr>
                <w:color w:val="000000"/>
                <w:sz w:val="16"/>
                <w:szCs w:val="16"/>
              </w:rPr>
              <w:t xml:space="preserve">Hip </w:t>
            </w:r>
            <w:r w:rsidRPr="00157BCC">
              <w:rPr>
                <w:color w:val="000000"/>
                <w:sz w:val="16"/>
                <w:szCs w:val="16"/>
              </w:rPr>
              <w:t>fractures</w:t>
            </w:r>
          </w:p>
        </w:tc>
        <w:tc>
          <w:tcPr>
            <w:tcW w:w="2592" w:type="dxa"/>
          </w:tcPr>
          <w:p w14:paraId="00001C45"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C46" w14:textId="29583A78" w:rsidR="0042791C" w:rsidRPr="00157BCC" w:rsidRDefault="00425BCD" w:rsidP="00E81374">
            <w:pPr>
              <w:pBdr>
                <w:top w:val="nil"/>
                <w:left w:val="nil"/>
                <w:bottom w:val="nil"/>
                <w:right w:val="nil"/>
                <w:between w:val="nil"/>
              </w:pBdr>
              <w:ind w:left="101"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820*, 905.3, V54.13, </w:t>
            </w:r>
            <w:r w:rsidR="005400E7" w:rsidRPr="00157BCC">
              <w:rPr>
                <w:color w:val="000000"/>
                <w:sz w:val="16"/>
                <w:szCs w:val="16"/>
              </w:rPr>
              <w:t xml:space="preserve">or </w:t>
            </w:r>
            <w:r w:rsidRPr="00157BCC">
              <w:rPr>
                <w:color w:val="000000"/>
                <w:sz w:val="16"/>
                <w:szCs w:val="16"/>
              </w:rPr>
              <w:t>V54.15 measured in any diagnosis position (e.g., primary, secondary)</w:t>
            </w:r>
          </w:p>
        </w:tc>
        <w:tc>
          <w:tcPr>
            <w:tcW w:w="2592" w:type="dxa"/>
          </w:tcPr>
          <w:p w14:paraId="00001C47"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C48" w14:textId="2A057AA7" w:rsidR="0042791C" w:rsidRPr="00157BCC" w:rsidRDefault="00425BCD" w:rsidP="00E81374">
            <w:pPr>
              <w:pBdr>
                <w:top w:val="nil"/>
                <w:left w:val="nil"/>
                <w:bottom w:val="nil"/>
                <w:right w:val="nil"/>
                <w:between w:val="nil"/>
              </w:pBdr>
              <w:ind w:left="101" w:right="86"/>
              <w:jc w:val="center"/>
              <w:rPr>
                <w:color w:val="000000"/>
                <w:sz w:val="16"/>
                <w:szCs w:val="16"/>
              </w:rPr>
            </w:pPr>
            <w:r w:rsidRPr="00157BCC">
              <w:rPr>
                <w:color w:val="000000"/>
                <w:sz w:val="16"/>
                <w:szCs w:val="16"/>
              </w:rPr>
              <w:t xml:space="preserve">Any inpatient encounter with an </w:t>
            </w:r>
            <w:r w:rsidRPr="00157BCC">
              <w:rPr>
                <w:i/>
                <w:iCs/>
                <w:color w:val="000000"/>
                <w:sz w:val="16"/>
                <w:szCs w:val="16"/>
              </w:rPr>
              <w:t>ICD-10-CM</w:t>
            </w:r>
            <w:r w:rsidRPr="00157BCC">
              <w:rPr>
                <w:color w:val="000000"/>
                <w:sz w:val="16"/>
                <w:szCs w:val="16"/>
              </w:rPr>
              <w:t xml:space="preserve"> diagnosis code of S72.0*, S72.1*, </w:t>
            </w:r>
            <w:r w:rsidR="005400E7" w:rsidRPr="00157BCC">
              <w:rPr>
                <w:color w:val="000000"/>
                <w:sz w:val="16"/>
                <w:szCs w:val="16"/>
              </w:rPr>
              <w:t xml:space="preserve">or </w:t>
            </w:r>
            <w:r w:rsidRPr="00157BCC">
              <w:rPr>
                <w:color w:val="000000"/>
                <w:sz w:val="16"/>
                <w:szCs w:val="16"/>
              </w:rPr>
              <w:t>S72.2*</w:t>
            </w:r>
          </w:p>
        </w:tc>
        <w:tc>
          <w:tcPr>
            <w:tcW w:w="2592" w:type="dxa"/>
          </w:tcPr>
          <w:p w14:paraId="00001C49"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C4A" w14:textId="67D02206" w:rsidR="0042791C" w:rsidRPr="00157BCC" w:rsidRDefault="00425BCD" w:rsidP="00E81374">
            <w:pPr>
              <w:pBdr>
                <w:top w:val="nil"/>
                <w:left w:val="nil"/>
                <w:bottom w:val="nil"/>
                <w:right w:val="nil"/>
                <w:between w:val="nil"/>
              </w:pBdr>
              <w:ind w:left="101" w:right="86"/>
              <w:jc w:val="center"/>
              <w:rPr>
                <w:color w:val="000000"/>
                <w:sz w:val="16"/>
                <w:szCs w:val="16"/>
              </w:rPr>
            </w:pPr>
            <w:r w:rsidRPr="00157BCC">
              <w:rPr>
                <w:color w:val="000000"/>
                <w:sz w:val="16"/>
                <w:szCs w:val="16"/>
              </w:rPr>
              <w:t xml:space="preserve">Any inpatient encounter with an </w:t>
            </w:r>
            <w:r w:rsidRPr="00157BCC">
              <w:rPr>
                <w:i/>
                <w:iCs/>
                <w:color w:val="000000"/>
                <w:sz w:val="16"/>
                <w:szCs w:val="16"/>
              </w:rPr>
              <w:t>ICD-10-CM</w:t>
            </w:r>
            <w:r w:rsidRPr="00157BCC">
              <w:rPr>
                <w:color w:val="000000"/>
                <w:sz w:val="16"/>
                <w:szCs w:val="16"/>
              </w:rPr>
              <w:t xml:space="preserve"> diagnosis code of S72.0*, S72.1*, </w:t>
            </w:r>
            <w:r w:rsidR="005400E7" w:rsidRPr="00157BCC">
              <w:rPr>
                <w:color w:val="000000"/>
                <w:sz w:val="16"/>
                <w:szCs w:val="16"/>
              </w:rPr>
              <w:t xml:space="preserve">or </w:t>
            </w:r>
            <w:r w:rsidRPr="00157BCC">
              <w:rPr>
                <w:color w:val="000000"/>
                <w:sz w:val="16"/>
                <w:szCs w:val="16"/>
              </w:rPr>
              <w:t>S72.2*</w:t>
            </w:r>
          </w:p>
        </w:tc>
        <w:tc>
          <w:tcPr>
            <w:tcW w:w="2592" w:type="dxa"/>
          </w:tcPr>
          <w:p w14:paraId="00001C4B"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C4C" w14:textId="38C7D646"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7D6B2A07" w14:textId="77777777">
        <w:trPr>
          <w:trHeight w:val="1398"/>
        </w:trPr>
        <w:tc>
          <w:tcPr>
            <w:tcW w:w="2592" w:type="dxa"/>
          </w:tcPr>
          <w:p w14:paraId="00001C4D" w14:textId="77777777" w:rsidR="0042791C" w:rsidRPr="00157BCC" w:rsidRDefault="0042791C">
            <w:pPr>
              <w:pBdr>
                <w:top w:val="nil"/>
                <w:left w:val="nil"/>
                <w:bottom w:val="nil"/>
                <w:right w:val="nil"/>
                <w:between w:val="nil"/>
              </w:pBdr>
              <w:spacing w:before="7"/>
              <w:rPr>
                <w:b/>
                <w:color w:val="000000"/>
                <w:sz w:val="16"/>
                <w:szCs w:val="16"/>
              </w:rPr>
            </w:pPr>
          </w:p>
          <w:p w14:paraId="00001C4E" w14:textId="65741C9C"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Negative control outcome: </w:t>
            </w:r>
            <w:r w:rsidR="005400E7" w:rsidRPr="00157BCC">
              <w:rPr>
                <w:color w:val="000000"/>
                <w:sz w:val="16"/>
                <w:szCs w:val="16"/>
              </w:rPr>
              <w:t>Cancer</w:t>
            </w:r>
          </w:p>
        </w:tc>
        <w:tc>
          <w:tcPr>
            <w:tcW w:w="2592" w:type="dxa"/>
          </w:tcPr>
          <w:p w14:paraId="00001C4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50" w14:textId="092541D3"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140.*–209.* (except 173.*) or 238.4 measured in any diagnosis position (e.g., primary, secondary)</w:t>
            </w:r>
          </w:p>
        </w:tc>
        <w:tc>
          <w:tcPr>
            <w:tcW w:w="2592" w:type="dxa"/>
          </w:tcPr>
          <w:p w14:paraId="00001C5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52" w14:textId="755AE130"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ICD-10-CM</w:t>
            </w:r>
            <w:r w:rsidRPr="00157BCC">
              <w:rPr>
                <w:color w:val="000000"/>
                <w:sz w:val="16"/>
                <w:szCs w:val="16"/>
              </w:rPr>
              <w:t xml:space="preserve"> diagnosis code of C* (except C44.*) or D45 measured in any diagnosis position (e.g., primary, secondary)</w:t>
            </w:r>
          </w:p>
        </w:tc>
        <w:tc>
          <w:tcPr>
            <w:tcW w:w="2592" w:type="dxa"/>
          </w:tcPr>
          <w:p w14:paraId="00001C5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54" w14:textId="77777777" w:rsidR="0042791C" w:rsidRPr="00157BCC" w:rsidRDefault="00425BCD" w:rsidP="00E81374">
            <w:pPr>
              <w:pBdr>
                <w:top w:val="nil"/>
                <w:left w:val="nil"/>
                <w:bottom w:val="nil"/>
                <w:right w:val="nil"/>
                <w:between w:val="nil"/>
              </w:pBdr>
              <w:ind w:left="96" w:right="86"/>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ICD-10-SE</w:t>
            </w:r>
            <w:r w:rsidRPr="00157BCC">
              <w:rPr>
                <w:color w:val="000000"/>
                <w:sz w:val="16"/>
                <w:szCs w:val="16"/>
              </w:rPr>
              <w:t xml:space="preserve"> diagnosis code of C* (except C44.*)</w:t>
            </w:r>
          </w:p>
        </w:tc>
        <w:tc>
          <w:tcPr>
            <w:tcW w:w="2592" w:type="dxa"/>
          </w:tcPr>
          <w:p w14:paraId="00001C55"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56" w14:textId="3A7DEEB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bl>
    <w:p w14:paraId="00001C57"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C58" w14:textId="77777777" w:rsidR="0042791C" w:rsidRPr="00157BCC" w:rsidRDefault="0042791C">
      <w:pPr>
        <w:pBdr>
          <w:top w:val="nil"/>
          <w:left w:val="nil"/>
          <w:bottom w:val="nil"/>
          <w:right w:val="nil"/>
          <w:between w:val="nil"/>
        </w:pBdr>
        <w:spacing w:before="2"/>
        <w:rPr>
          <w:b/>
          <w:color w:val="000000"/>
          <w:sz w:val="5"/>
          <w:szCs w:val="5"/>
        </w:rPr>
      </w:pPr>
    </w:p>
    <w:tbl>
      <w:tblPr>
        <w:tblStyle w:val="22"/>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2"/>
        <w:gridCol w:w="2592"/>
        <w:gridCol w:w="2592"/>
        <w:gridCol w:w="2592"/>
        <w:gridCol w:w="2592"/>
      </w:tblGrid>
      <w:tr w:rsidR="0042791C" w:rsidRPr="00157BCC" w14:paraId="13383892" w14:textId="77777777">
        <w:trPr>
          <w:trHeight w:val="477"/>
        </w:trPr>
        <w:tc>
          <w:tcPr>
            <w:tcW w:w="2592" w:type="dxa"/>
          </w:tcPr>
          <w:p w14:paraId="00001C59" w14:textId="77777777" w:rsidR="0042791C" w:rsidRPr="00157BCC" w:rsidRDefault="0042791C">
            <w:pPr>
              <w:pBdr>
                <w:top w:val="nil"/>
                <w:left w:val="nil"/>
                <w:bottom w:val="nil"/>
                <w:right w:val="nil"/>
                <w:between w:val="nil"/>
              </w:pBdr>
              <w:spacing w:before="10"/>
              <w:rPr>
                <w:b/>
                <w:color w:val="000000"/>
                <w:sz w:val="16"/>
                <w:szCs w:val="16"/>
              </w:rPr>
            </w:pPr>
          </w:p>
          <w:p w14:paraId="00001C5A"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Outcome</w:t>
            </w:r>
          </w:p>
        </w:tc>
        <w:tc>
          <w:tcPr>
            <w:tcW w:w="2592" w:type="dxa"/>
          </w:tcPr>
          <w:p w14:paraId="00001C5B"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5C"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ICD-9-CM</w:t>
            </w:r>
            <w:r w:rsidRPr="00157BCC">
              <w:rPr>
                <w:b/>
                <w:color w:val="000000"/>
                <w:sz w:val="16"/>
                <w:szCs w:val="16"/>
              </w:rPr>
              <w:t xml:space="preserve"> Definition**</w:t>
            </w:r>
          </w:p>
        </w:tc>
        <w:tc>
          <w:tcPr>
            <w:tcW w:w="2592" w:type="dxa"/>
          </w:tcPr>
          <w:p w14:paraId="00001C5D"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5E"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ICD-10-CM</w:t>
            </w:r>
            <w:r w:rsidRPr="00157BCC">
              <w:rPr>
                <w:b/>
                <w:color w:val="000000"/>
                <w:sz w:val="16"/>
                <w:szCs w:val="16"/>
              </w:rPr>
              <w:t xml:space="preserve"> Definition</w:t>
            </w:r>
          </w:p>
        </w:tc>
        <w:tc>
          <w:tcPr>
            <w:tcW w:w="2592" w:type="dxa"/>
          </w:tcPr>
          <w:p w14:paraId="00001C5F"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60"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i/>
                <w:iCs/>
                <w:color w:val="000000"/>
                <w:sz w:val="16"/>
                <w:szCs w:val="16"/>
              </w:rPr>
              <w:t>ICD-10-SE</w:t>
            </w:r>
            <w:r w:rsidRPr="00157BCC">
              <w:rPr>
                <w:b/>
                <w:color w:val="000000"/>
                <w:sz w:val="16"/>
                <w:szCs w:val="16"/>
              </w:rPr>
              <w:t xml:space="preserve"> Definition</w:t>
            </w:r>
          </w:p>
        </w:tc>
        <w:tc>
          <w:tcPr>
            <w:tcW w:w="2592" w:type="dxa"/>
          </w:tcPr>
          <w:p w14:paraId="00001C61"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62"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Validation Statistics</w:t>
            </w:r>
          </w:p>
        </w:tc>
      </w:tr>
      <w:tr w:rsidR="0042791C" w:rsidRPr="00157BCC" w14:paraId="6EDEED69" w14:textId="77777777">
        <w:trPr>
          <w:trHeight w:val="846"/>
        </w:trPr>
        <w:tc>
          <w:tcPr>
            <w:tcW w:w="2592" w:type="dxa"/>
          </w:tcPr>
          <w:p w14:paraId="00001C63" w14:textId="77777777" w:rsidR="0042791C" w:rsidRPr="00157BCC" w:rsidRDefault="0042791C">
            <w:pPr>
              <w:pBdr>
                <w:top w:val="nil"/>
                <w:left w:val="nil"/>
                <w:bottom w:val="nil"/>
                <w:right w:val="nil"/>
                <w:between w:val="nil"/>
              </w:pBdr>
              <w:spacing w:before="7"/>
              <w:rPr>
                <w:b/>
                <w:color w:val="000000"/>
                <w:sz w:val="16"/>
                <w:szCs w:val="16"/>
              </w:rPr>
            </w:pPr>
          </w:p>
          <w:p w14:paraId="00001C64" w14:textId="0C3BBB20"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Negative control outcome: </w:t>
            </w:r>
            <w:r w:rsidR="000F17FF" w:rsidRPr="00157BCC">
              <w:rPr>
                <w:color w:val="000000"/>
                <w:sz w:val="16"/>
                <w:szCs w:val="16"/>
              </w:rPr>
              <w:t xml:space="preserve">Incident </w:t>
            </w:r>
            <w:r w:rsidRPr="00157BCC">
              <w:rPr>
                <w:color w:val="000000"/>
                <w:sz w:val="16"/>
                <w:szCs w:val="16"/>
              </w:rPr>
              <w:t>diabetes</w:t>
            </w:r>
          </w:p>
        </w:tc>
        <w:tc>
          <w:tcPr>
            <w:tcW w:w="2592" w:type="dxa"/>
          </w:tcPr>
          <w:p w14:paraId="00001C65"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66" w14:textId="6A866987"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67"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68" w14:textId="418B5502"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6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6A" w14:textId="1948F5F6" w:rsidR="0042791C" w:rsidRPr="00157BCC" w:rsidRDefault="00425BCD" w:rsidP="00E81374">
            <w:pPr>
              <w:pBdr>
                <w:top w:val="nil"/>
                <w:left w:val="nil"/>
                <w:bottom w:val="nil"/>
                <w:right w:val="nil"/>
                <w:between w:val="nil"/>
              </w:pBdr>
              <w:ind w:left="96" w:right="381"/>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ICD-10-SE</w:t>
            </w:r>
            <w:r w:rsidRPr="00157BCC">
              <w:rPr>
                <w:color w:val="000000"/>
                <w:sz w:val="16"/>
                <w:szCs w:val="16"/>
              </w:rPr>
              <w:t xml:space="preserve"> diagnosis code of E10*</w:t>
            </w:r>
            <w:r w:rsidR="000F17FF" w:rsidRPr="00157BCC">
              <w:rPr>
                <w:color w:val="000000"/>
                <w:sz w:val="16"/>
                <w:szCs w:val="16"/>
              </w:rPr>
              <w:t>–</w:t>
            </w:r>
            <w:r w:rsidRPr="00157BCC">
              <w:rPr>
                <w:color w:val="000000"/>
                <w:sz w:val="16"/>
                <w:szCs w:val="16"/>
              </w:rPr>
              <w:t>14*</w:t>
            </w:r>
          </w:p>
        </w:tc>
        <w:tc>
          <w:tcPr>
            <w:tcW w:w="2592" w:type="dxa"/>
          </w:tcPr>
          <w:p w14:paraId="00001C6B"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6C" w14:textId="1F1095BE"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7946D412" w14:textId="77777777">
        <w:trPr>
          <w:trHeight w:val="845"/>
        </w:trPr>
        <w:tc>
          <w:tcPr>
            <w:tcW w:w="2592" w:type="dxa"/>
          </w:tcPr>
          <w:p w14:paraId="00001C6D" w14:textId="77777777" w:rsidR="0042791C" w:rsidRPr="00157BCC" w:rsidRDefault="0042791C">
            <w:pPr>
              <w:pBdr>
                <w:top w:val="nil"/>
                <w:left w:val="nil"/>
                <w:bottom w:val="nil"/>
                <w:right w:val="nil"/>
                <w:between w:val="nil"/>
              </w:pBdr>
              <w:spacing w:before="7"/>
              <w:rPr>
                <w:b/>
                <w:color w:val="000000"/>
                <w:sz w:val="16"/>
                <w:szCs w:val="16"/>
              </w:rPr>
            </w:pPr>
          </w:p>
          <w:p w14:paraId="00001C6E" w14:textId="5A4D566A" w:rsidR="0042791C" w:rsidRPr="00157BCC" w:rsidRDefault="00425BCD">
            <w:pPr>
              <w:pBdr>
                <w:top w:val="nil"/>
                <w:left w:val="nil"/>
                <w:bottom w:val="nil"/>
                <w:right w:val="nil"/>
                <w:between w:val="nil"/>
              </w:pBdr>
              <w:ind w:left="96" w:right="381"/>
              <w:rPr>
                <w:color w:val="000000"/>
                <w:sz w:val="16"/>
                <w:szCs w:val="16"/>
              </w:rPr>
            </w:pPr>
            <w:r w:rsidRPr="00157BCC">
              <w:rPr>
                <w:color w:val="000000"/>
                <w:sz w:val="16"/>
                <w:szCs w:val="16"/>
              </w:rPr>
              <w:t xml:space="preserve">Negative control outcome: </w:t>
            </w:r>
            <w:r w:rsidR="000F17FF" w:rsidRPr="00157BCC">
              <w:rPr>
                <w:color w:val="000000"/>
                <w:sz w:val="16"/>
                <w:szCs w:val="16"/>
              </w:rPr>
              <w:t>Pneumonia</w:t>
            </w:r>
          </w:p>
        </w:tc>
        <w:tc>
          <w:tcPr>
            <w:tcW w:w="2592" w:type="dxa"/>
          </w:tcPr>
          <w:p w14:paraId="00001C6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70" w14:textId="63F909C8"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7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72" w14:textId="63F91F5C"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7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74" w14:textId="6735073A" w:rsidR="0042791C" w:rsidRPr="00157BCC" w:rsidRDefault="00425BCD" w:rsidP="00E81374">
            <w:pPr>
              <w:pBdr>
                <w:top w:val="nil"/>
                <w:left w:val="nil"/>
                <w:bottom w:val="nil"/>
                <w:right w:val="nil"/>
                <w:between w:val="nil"/>
              </w:pBdr>
              <w:ind w:left="96" w:right="381"/>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ICD-10-SE</w:t>
            </w:r>
            <w:r w:rsidRPr="00157BCC">
              <w:rPr>
                <w:color w:val="000000"/>
                <w:sz w:val="16"/>
                <w:szCs w:val="16"/>
              </w:rPr>
              <w:t xml:space="preserve"> diagnosis code of J12*</w:t>
            </w:r>
            <w:r w:rsidR="000F17FF" w:rsidRPr="00157BCC">
              <w:rPr>
                <w:color w:val="000000"/>
                <w:sz w:val="16"/>
                <w:szCs w:val="16"/>
              </w:rPr>
              <w:t>–</w:t>
            </w:r>
            <w:r w:rsidRPr="00157BCC">
              <w:rPr>
                <w:color w:val="000000"/>
                <w:sz w:val="16"/>
                <w:szCs w:val="16"/>
              </w:rPr>
              <w:t>18*</w:t>
            </w:r>
          </w:p>
        </w:tc>
        <w:tc>
          <w:tcPr>
            <w:tcW w:w="2592" w:type="dxa"/>
          </w:tcPr>
          <w:p w14:paraId="00001C75"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76" w14:textId="7863311B"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2D42AB5B" w14:textId="77777777">
        <w:trPr>
          <w:trHeight w:val="846"/>
        </w:trPr>
        <w:tc>
          <w:tcPr>
            <w:tcW w:w="2592" w:type="dxa"/>
          </w:tcPr>
          <w:p w14:paraId="00001C77" w14:textId="77777777" w:rsidR="0042791C" w:rsidRPr="00157BCC" w:rsidRDefault="0042791C">
            <w:pPr>
              <w:pBdr>
                <w:top w:val="nil"/>
                <w:left w:val="nil"/>
                <w:bottom w:val="nil"/>
                <w:right w:val="nil"/>
                <w:between w:val="nil"/>
              </w:pBdr>
              <w:spacing w:before="7"/>
              <w:rPr>
                <w:b/>
                <w:color w:val="000000"/>
                <w:sz w:val="16"/>
                <w:szCs w:val="16"/>
              </w:rPr>
            </w:pPr>
          </w:p>
          <w:p w14:paraId="00001C78" w14:textId="105FCE60" w:rsidR="0042791C" w:rsidRPr="00157BCC" w:rsidRDefault="00425BCD">
            <w:pPr>
              <w:pBdr>
                <w:top w:val="nil"/>
                <w:left w:val="nil"/>
                <w:bottom w:val="nil"/>
                <w:right w:val="nil"/>
                <w:between w:val="nil"/>
              </w:pBdr>
              <w:ind w:left="96" w:right="381"/>
              <w:rPr>
                <w:color w:val="000000"/>
                <w:sz w:val="16"/>
                <w:szCs w:val="16"/>
              </w:rPr>
            </w:pPr>
            <w:r w:rsidRPr="00157BCC">
              <w:rPr>
                <w:color w:val="000000"/>
                <w:sz w:val="16"/>
                <w:szCs w:val="16"/>
              </w:rPr>
              <w:t xml:space="preserve">Negative control outcome: </w:t>
            </w:r>
            <w:r w:rsidR="000F17FF" w:rsidRPr="00157BCC">
              <w:rPr>
                <w:color w:val="000000"/>
                <w:sz w:val="16"/>
                <w:szCs w:val="16"/>
              </w:rPr>
              <w:t xml:space="preserve">Fall </w:t>
            </w:r>
            <w:r w:rsidRPr="00157BCC">
              <w:rPr>
                <w:color w:val="000000"/>
                <w:sz w:val="16"/>
                <w:szCs w:val="16"/>
              </w:rPr>
              <w:t>accident</w:t>
            </w:r>
          </w:p>
        </w:tc>
        <w:tc>
          <w:tcPr>
            <w:tcW w:w="2592" w:type="dxa"/>
          </w:tcPr>
          <w:p w14:paraId="00001C7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7A" w14:textId="467CEC33"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7B"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7C" w14:textId="417E4AA0"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7D"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7E" w14:textId="2501BDC2" w:rsidR="0042791C" w:rsidRPr="00157BCC" w:rsidRDefault="00425BCD" w:rsidP="00E81374">
            <w:pPr>
              <w:pBdr>
                <w:top w:val="nil"/>
                <w:left w:val="nil"/>
                <w:bottom w:val="nil"/>
                <w:right w:val="nil"/>
                <w:between w:val="nil"/>
              </w:pBdr>
              <w:ind w:left="96" w:right="381"/>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ICD-10-SE</w:t>
            </w:r>
            <w:r w:rsidRPr="00157BCC">
              <w:rPr>
                <w:color w:val="000000"/>
                <w:sz w:val="16"/>
                <w:szCs w:val="16"/>
              </w:rPr>
              <w:t xml:space="preserve"> diagnosis code of W00*</w:t>
            </w:r>
            <w:r w:rsidR="00B841D3" w:rsidRPr="00157BCC">
              <w:rPr>
                <w:color w:val="000000"/>
                <w:sz w:val="16"/>
                <w:szCs w:val="16"/>
              </w:rPr>
              <w:t>–</w:t>
            </w:r>
            <w:r w:rsidRPr="00157BCC">
              <w:rPr>
                <w:color w:val="000000"/>
                <w:sz w:val="16"/>
                <w:szCs w:val="16"/>
              </w:rPr>
              <w:t>19*</w:t>
            </w:r>
          </w:p>
        </w:tc>
        <w:tc>
          <w:tcPr>
            <w:tcW w:w="2592" w:type="dxa"/>
          </w:tcPr>
          <w:p w14:paraId="00001C7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80" w14:textId="4ED988F4"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r w:rsidR="0042791C" w:rsidRPr="00157BCC" w14:paraId="71B47C6D" w14:textId="77777777">
        <w:trPr>
          <w:trHeight w:val="846"/>
        </w:trPr>
        <w:tc>
          <w:tcPr>
            <w:tcW w:w="2592" w:type="dxa"/>
          </w:tcPr>
          <w:p w14:paraId="00001C81" w14:textId="77777777" w:rsidR="0042791C" w:rsidRPr="00157BCC" w:rsidRDefault="0042791C">
            <w:pPr>
              <w:pBdr>
                <w:top w:val="nil"/>
                <w:left w:val="nil"/>
                <w:bottom w:val="nil"/>
                <w:right w:val="nil"/>
                <w:between w:val="nil"/>
              </w:pBdr>
              <w:spacing w:before="7"/>
              <w:rPr>
                <w:b/>
                <w:color w:val="000000"/>
                <w:sz w:val="16"/>
                <w:szCs w:val="16"/>
              </w:rPr>
            </w:pPr>
          </w:p>
          <w:p w14:paraId="00001C82" w14:textId="0A67CB71"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Negative control outcome: </w:t>
            </w:r>
            <w:r w:rsidR="000F17FF" w:rsidRPr="00157BCC">
              <w:rPr>
                <w:color w:val="000000"/>
                <w:sz w:val="16"/>
                <w:szCs w:val="16"/>
              </w:rPr>
              <w:t xml:space="preserve">Incident </w:t>
            </w:r>
            <w:r w:rsidRPr="00157BCC">
              <w:rPr>
                <w:color w:val="000000"/>
                <w:sz w:val="16"/>
                <w:szCs w:val="16"/>
              </w:rPr>
              <w:t>osteoarthritis</w:t>
            </w:r>
          </w:p>
        </w:tc>
        <w:tc>
          <w:tcPr>
            <w:tcW w:w="2592" w:type="dxa"/>
          </w:tcPr>
          <w:p w14:paraId="00001C8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84" w14:textId="4AF45683"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85"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86" w14:textId="1AA7BCBA"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c>
          <w:tcPr>
            <w:tcW w:w="2592" w:type="dxa"/>
          </w:tcPr>
          <w:p w14:paraId="00001C87"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88" w14:textId="2FFFFCF2" w:rsidR="0042791C" w:rsidRPr="00157BCC" w:rsidRDefault="00425BCD" w:rsidP="00E81374">
            <w:pPr>
              <w:pBdr>
                <w:top w:val="nil"/>
                <w:left w:val="nil"/>
                <w:bottom w:val="nil"/>
                <w:right w:val="nil"/>
                <w:between w:val="nil"/>
              </w:pBdr>
              <w:ind w:left="96" w:right="381"/>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ICD-10-SE</w:t>
            </w:r>
            <w:r w:rsidRPr="00157BCC">
              <w:rPr>
                <w:color w:val="000000"/>
                <w:sz w:val="16"/>
                <w:szCs w:val="16"/>
              </w:rPr>
              <w:t xml:space="preserve"> diagnosis code of M15*</w:t>
            </w:r>
            <w:r w:rsidR="00B841D3" w:rsidRPr="00157BCC">
              <w:rPr>
                <w:color w:val="000000"/>
                <w:sz w:val="16"/>
                <w:szCs w:val="16"/>
              </w:rPr>
              <w:t>–</w:t>
            </w:r>
            <w:r w:rsidRPr="00157BCC">
              <w:rPr>
                <w:color w:val="000000"/>
                <w:sz w:val="16"/>
                <w:szCs w:val="16"/>
              </w:rPr>
              <w:t>19*</w:t>
            </w:r>
          </w:p>
        </w:tc>
        <w:tc>
          <w:tcPr>
            <w:tcW w:w="2592" w:type="dxa"/>
          </w:tcPr>
          <w:p w14:paraId="00001C8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8A" w14:textId="0A978D6F" w:rsidR="0042791C" w:rsidRPr="00157BCC" w:rsidRDefault="00425BCD" w:rsidP="00E81374">
            <w:pPr>
              <w:pBdr>
                <w:top w:val="nil"/>
                <w:left w:val="nil"/>
                <w:bottom w:val="nil"/>
                <w:right w:val="nil"/>
                <w:between w:val="nil"/>
              </w:pBdr>
              <w:ind w:left="96"/>
              <w:jc w:val="center"/>
              <w:rPr>
                <w:color w:val="000000"/>
                <w:sz w:val="16"/>
                <w:szCs w:val="16"/>
              </w:rPr>
            </w:pPr>
            <w:r w:rsidRPr="00157BCC">
              <w:rPr>
                <w:color w:val="000000"/>
                <w:sz w:val="16"/>
                <w:szCs w:val="16"/>
              </w:rPr>
              <w:t>NA</w:t>
            </w:r>
          </w:p>
        </w:tc>
      </w:tr>
    </w:tbl>
    <w:p w14:paraId="6DB89DCA" w14:textId="61BEBAB6" w:rsidR="00083A9C" w:rsidRPr="00157BCC" w:rsidRDefault="003324BC" w:rsidP="00083A9C">
      <w:pPr>
        <w:spacing w:before="117"/>
        <w:ind w:left="400"/>
        <w:rPr>
          <w:sz w:val="16"/>
          <w:szCs w:val="16"/>
        </w:rPr>
      </w:pPr>
      <w:r w:rsidRPr="00157BCC">
        <w:rPr>
          <w:sz w:val="16"/>
          <w:szCs w:val="16"/>
        </w:rPr>
        <w:t xml:space="preserve">AF=atrial fibrillation; </w:t>
      </w:r>
      <w:r w:rsidR="009908ED" w:rsidRPr="00157BCC">
        <w:rPr>
          <w:sz w:val="16"/>
          <w:szCs w:val="16"/>
        </w:rPr>
        <w:t xml:space="preserve">AV=atrioventricular; </w:t>
      </w:r>
      <w:r w:rsidR="00591261" w:rsidRPr="00157BCC">
        <w:rPr>
          <w:sz w:val="16"/>
          <w:szCs w:val="16"/>
        </w:rPr>
        <w:t xml:space="preserve">CM=Clinical Modification; </w:t>
      </w:r>
      <w:r w:rsidR="009908ED" w:rsidRPr="00157BCC">
        <w:rPr>
          <w:sz w:val="16"/>
          <w:szCs w:val="16"/>
        </w:rPr>
        <w:t xml:space="preserve">CPT=Current Procedural Terminology; HCPCS=Healthcare Common Procedure Coding System; </w:t>
      </w:r>
      <w:r w:rsidR="00150802" w:rsidRPr="00157BCC">
        <w:rPr>
          <w:i/>
          <w:iCs/>
          <w:sz w:val="16"/>
          <w:szCs w:val="16"/>
        </w:rPr>
        <w:t>ICD</w:t>
      </w:r>
      <w:r w:rsidR="00150802" w:rsidRPr="00157BCC">
        <w:rPr>
          <w:sz w:val="16"/>
          <w:szCs w:val="16"/>
        </w:rPr>
        <w:t>=</w:t>
      </w:r>
      <w:r w:rsidR="00150802" w:rsidRPr="00157BCC">
        <w:rPr>
          <w:i/>
          <w:iCs/>
          <w:sz w:val="16"/>
          <w:szCs w:val="16"/>
        </w:rPr>
        <w:t>International Classification of Diseases</w:t>
      </w:r>
      <w:r w:rsidR="00150802" w:rsidRPr="00157BCC">
        <w:rPr>
          <w:sz w:val="16"/>
          <w:szCs w:val="16"/>
        </w:rPr>
        <w:t xml:space="preserve">; </w:t>
      </w:r>
      <w:r w:rsidR="00376269" w:rsidRPr="00157BCC">
        <w:rPr>
          <w:sz w:val="16"/>
          <w:szCs w:val="16"/>
        </w:rPr>
        <w:t xml:space="preserve">NA=not assessed; </w:t>
      </w:r>
      <w:r w:rsidR="009908ED" w:rsidRPr="00157BCC">
        <w:rPr>
          <w:sz w:val="16"/>
          <w:szCs w:val="16"/>
        </w:rPr>
        <w:t xml:space="preserve">NPV=negative predictive value; PPV=positive predictive value; </w:t>
      </w:r>
      <w:r w:rsidR="00027818" w:rsidRPr="00157BCC">
        <w:rPr>
          <w:sz w:val="16"/>
          <w:szCs w:val="16"/>
        </w:rPr>
        <w:t xml:space="preserve">SE=Swedish Edition; </w:t>
      </w:r>
      <w:r w:rsidR="009908ED" w:rsidRPr="00157BCC">
        <w:rPr>
          <w:sz w:val="16"/>
          <w:szCs w:val="16"/>
        </w:rPr>
        <w:t>TIA=</w:t>
      </w:r>
      <w:r w:rsidR="00D6172F" w:rsidRPr="00157BCC">
        <w:rPr>
          <w:sz w:val="16"/>
          <w:szCs w:val="16"/>
        </w:rPr>
        <w:t>t</w:t>
      </w:r>
      <w:r w:rsidR="009908ED" w:rsidRPr="00157BCC">
        <w:rPr>
          <w:sz w:val="16"/>
          <w:szCs w:val="16"/>
        </w:rPr>
        <w:t>ransient ischemic attack</w:t>
      </w:r>
      <w:r w:rsidR="00083A9C" w:rsidRPr="00157BCC">
        <w:rPr>
          <w:sz w:val="16"/>
          <w:szCs w:val="16"/>
        </w:rPr>
        <w:t>; V</w:t>
      </w:r>
      <w:r w:rsidR="00F05344" w:rsidRPr="00157BCC">
        <w:rPr>
          <w:sz w:val="16"/>
          <w:szCs w:val="16"/>
        </w:rPr>
        <w:t>H</w:t>
      </w:r>
      <w:r w:rsidR="00083A9C" w:rsidRPr="00157BCC">
        <w:rPr>
          <w:sz w:val="16"/>
          <w:szCs w:val="16"/>
        </w:rPr>
        <w:t>A EHR=Veterans Health Administration Electronic Health Record.</w:t>
      </w:r>
    </w:p>
    <w:p w14:paraId="00001C8B" w14:textId="3416380D" w:rsidR="0042791C" w:rsidRPr="00157BCC" w:rsidRDefault="009908ED">
      <w:pPr>
        <w:spacing w:before="97"/>
        <w:ind w:left="396"/>
        <w:rPr>
          <w:sz w:val="16"/>
          <w:szCs w:val="16"/>
        </w:rPr>
      </w:pPr>
      <w:r w:rsidRPr="00157BCC">
        <w:rPr>
          <w:b/>
          <w:sz w:val="16"/>
          <w:szCs w:val="16"/>
        </w:rPr>
        <w:br/>
      </w:r>
      <w:r w:rsidR="00425BCD" w:rsidRPr="00157BCC">
        <w:rPr>
          <w:b/>
          <w:sz w:val="16"/>
          <w:szCs w:val="16"/>
        </w:rPr>
        <w:t>*</w:t>
      </w:r>
      <w:r w:rsidR="00425BCD" w:rsidRPr="00157BCC">
        <w:rPr>
          <w:sz w:val="16"/>
          <w:szCs w:val="16"/>
        </w:rPr>
        <w:t>Symbolizes any number of coding positions with any value are acceptable codes</w:t>
      </w:r>
      <w:r w:rsidR="008F3414" w:rsidRPr="00157BCC">
        <w:rPr>
          <w:sz w:val="16"/>
          <w:szCs w:val="16"/>
        </w:rPr>
        <w:t>.</w:t>
      </w:r>
    </w:p>
    <w:p w14:paraId="00001C8C" w14:textId="77777777" w:rsidR="0042791C" w:rsidRPr="00157BCC" w:rsidRDefault="00425BCD">
      <w:pPr>
        <w:spacing w:before="101"/>
        <w:ind w:left="396"/>
        <w:rPr>
          <w:sz w:val="16"/>
          <w:szCs w:val="16"/>
        </w:rPr>
      </w:pPr>
      <w:r w:rsidRPr="00157BCC">
        <w:rPr>
          <w:sz w:val="16"/>
          <w:szCs w:val="16"/>
        </w:rPr>
        <w:t xml:space="preserve">**The Outcome Assessment Period begins after the transition to </w:t>
      </w:r>
      <w:r w:rsidRPr="00157BCC">
        <w:rPr>
          <w:i/>
          <w:iCs/>
          <w:sz w:val="16"/>
          <w:szCs w:val="16"/>
        </w:rPr>
        <w:t>ICD-10-SE</w:t>
      </w:r>
      <w:r w:rsidRPr="00157BCC">
        <w:rPr>
          <w:sz w:val="16"/>
          <w:szCs w:val="16"/>
        </w:rPr>
        <w:t xml:space="preserve"> for diagnosis coding in Sweden; </w:t>
      </w:r>
      <w:r w:rsidRPr="00157BCC">
        <w:rPr>
          <w:i/>
          <w:iCs/>
          <w:sz w:val="16"/>
          <w:szCs w:val="16"/>
        </w:rPr>
        <w:t>ICD-9-CM</w:t>
      </w:r>
      <w:r w:rsidRPr="00157BCC">
        <w:rPr>
          <w:sz w:val="16"/>
          <w:szCs w:val="16"/>
        </w:rPr>
        <w:t xml:space="preserve"> codes will be used in US analyses only.</w:t>
      </w:r>
    </w:p>
    <w:p w14:paraId="00001C8D" w14:textId="77777777" w:rsidR="0042791C" w:rsidRPr="00157BCC" w:rsidRDefault="00425BCD">
      <w:pPr>
        <w:spacing w:before="99"/>
        <w:ind w:left="397" w:right="1166" w:hanging="2"/>
        <w:rPr>
          <w:sz w:val="16"/>
          <w:szCs w:val="16"/>
        </w:rPr>
      </w:pPr>
      <w:r w:rsidRPr="00157BCC">
        <w:rPr>
          <w:sz w:val="16"/>
          <w:szCs w:val="16"/>
        </w:rPr>
        <w:t xml:space="preserve">***Derived from cross-walking a validated </w:t>
      </w:r>
      <w:r w:rsidRPr="00157BCC">
        <w:rPr>
          <w:i/>
          <w:iCs/>
          <w:sz w:val="16"/>
          <w:szCs w:val="16"/>
        </w:rPr>
        <w:t>ICD-9</w:t>
      </w:r>
      <w:r w:rsidRPr="00157BCC">
        <w:rPr>
          <w:sz w:val="16"/>
          <w:szCs w:val="16"/>
        </w:rPr>
        <w:t xml:space="preserve"> algorithm for the identification of serious bacterial infections (including meningitis, encephalitis, cellulitis, endocarditis, pneumonia, pyelonephritis, septic arthritis, osteomyelitis, and bacteremia) to </w:t>
      </w:r>
      <w:r w:rsidRPr="00157BCC">
        <w:rPr>
          <w:i/>
          <w:iCs/>
          <w:sz w:val="16"/>
          <w:szCs w:val="16"/>
        </w:rPr>
        <w:t>ICD-10</w:t>
      </w:r>
      <w:r w:rsidRPr="00157BCC">
        <w:rPr>
          <w:sz w:val="16"/>
          <w:szCs w:val="16"/>
        </w:rPr>
        <w:t>.</w:t>
      </w:r>
      <w:r w:rsidRPr="00157BCC">
        <w:rPr>
          <w:sz w:val="16"/>
          <w:szCs w:val="16"/>
          <w:vertAlign w:val="superscript"/>
        </w:rPr>
        <w:t>38</w:t>
      </w:r>
    </w:p>
    <w:p w14:paraId="00001C8F" w14:textId="02B1A1A6" w:rsidR="00C6192C" w:rsidRPr="00157BCC" w:rsidRDefault="00C6192C">
      <w:pPr>
        <w:rPr>
          <w:color w:val="000000"/>
          <w:sz w:val="16"/>
          <w:szCs w:val="16"/>
        </w:rPr>
      </w:pPr>
      <w:r w:rsidRPr="00157BCC">
        <w:rPr>
          <w:color w:val="000000"/>
          <w:sz w:val="16"/>
          <w:szCs w:val="16"/>
        </w:rPr>
        <w:br w:type="page"/>
      </w:r>
    </w:p>
    <w:p w14:paraId="7393053D" w14:textId="77777777" w:rsidR="0042791C" w:rsidRPr="00157BCC" w:rsidRDefault="0042791C">
      <w:pPr>
        <w:pBdr>
          <w:top w:val="nil"/>
          <w:left w:val="nil"/>
          <w:bottom w:val="nil"/>
          <w:right w:val="nil"/>
          <w:between w:val="nil"/>
        </w:pBdr>
        <w:spacing w:before="20"/>
        <w:rPr>
          <w:color w:val="000000"/>
          <w:sz w:val="16"/>
          <w:szCs w:val="16"/>
        </w:rPr>
      </w:pPr>
    </w:p>
    <w:p w14:paraId="00001C90" w14:textId="77777777" w:rsidR="0042791C" w:rsidRPr="00157BCC" w:rsidRDefault="00425BCD">
      <w:pPr>
        <w:pStyle w:val="Heading1"/>
        <w:numPr>
          <w:ilvl w:val="1"/>
          <w:numId w:val="4"/>
        </w:numPr>
        <w:tabs>
          <w:tab w:val="left" w:pos="542"/>
        </w:tabs>
        <w:ind w:left="542" w:hanging="442"/>
      </w:pPr>
      <w:r w:rsidRPr="00157BCC">
        <w:t>Inclusion Criteria Definitions</w:t>
      </w:r>
    </w:p>
    <w:p w14:paraId="00001C91" w14:textId="77777777" w:rsidR="0042791C" w:rsidRPr="00157BCC" w:rsidRDefault="0042791C">
      <w:pPr>
        <w:pBdr>
          <w:top w:val="nil"/>
          <w:left w:val="nil"/>
          <w:bottom w:val="nil"/>
          <w:right w:val="nil"/>
          <w:between w:val="nil"/>
        </w:pBdr>
        <w:spacing w:before="9"/>
        <w:rPr>
          <w:b/>
          <w:color w:val="000000"/>
          <w:sz w:val="8"/>
          <w:szCs w:val="8"/>
        </w:rPr>
      </w:pPr>
    </w:p>
    <w:tbl>
      <w:tblPr>
        <w:tblStyle w:val="21"/>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320"/>
        <w:gridCol w:w="4320"/>
        <w:gridCol w:w="4320"/>
      </w:tblGrid>
      <w:tr w:rsidR="0042791C" w:rsidRPr="00157BCC" w14:paraId="34164E8B" w14:textId="77777777">
        <w:trPr>
          <w:trHeight w:val="477"/>
        </w:trPr>
        <w:tc>
          <w:tcPr>
            <w:tcW w:w="4320" w:type="dxa"/>
          </w:tcPr>
          <w:p w14:paraId="00001C92" w14:textId="77777777" w:rsidR="0042791C" w:rsidRPr="00157BCC" w:rsidRDefault="0042791C">
            <w:pPr>
              <w:pBdr>
                <w:top w:val="nil"/>
                <w:left w:val="nil"/>
                <w:bottom w:val="nil"/>
                <w:right w:val="nil"/>
                <w:between w:val="nil"/>
              </w:pBdr>
              <w:spacing w:before="10"/>
              <w:rPr>
                <w:b/>
                <w:color w:val="000000"/>
                <w:sz w:val="16"/>
                <w:szCs w:val="16"/>
              </w:rPr>
            </w:pPr>
          </w:p>
          <w:p w14:paraId="00001C93"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Variable</w:t>
            </w:r>
          </w:p>
        </w:tc>
        <w:tc>
          <w:tcPr>
            <w:tcW w:w="4320" w:type="dxa"/>
          </w:tcPr>
          <w:p w14:paraId="00001C94"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95" w14:textId="6D0DB148"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Optum, MarketScan</w:t>
            </w:r>
            <w:r w:rsidR="00757AEB" w:rsidRPr="00157BCC">
              <w:rPr>
                <w:b/>
                <w:color w:val="000000"/>
                <w:sz w:val="16"/>
                <w:szCs w:val="16"/>
              </w:rPr>
              <w:t>,</w:t>
            </w:r>
            <w:r w:rsidRPr="00157BCC">
              <w:rPr>
                <w:b/>
                <w:color w:val="000000"/>
                <w:sz w:val="16"/>
                <w:szCs w:val="16"/>
              </w:rPr>
              <w:t xml:space="preserve"> and V</w:t>
            </w:r>
            <w:r w:rsidR="00F05344" w:rsidRPr="00157BCC">
              <w:rPr>
                <w:b/>
                <w:color w:val="000000"/>
                <w:sz w:val="16"/>
                <w:szCs w:val="16"/>
              </w:rPr>
              <w:t>H</w:t>
            </w:r>
            <w:r w:rsidRPr="00157BCC">
              <w:rPr>
                <w:b/>
                <w:color w:val="000000"/>
                <w:sz w:val="16"/>
                <w:szCs w:val="16"/>
              </w:rPr>
              <w:t>A EHR Database Definition</w:t>
            </w:r>
          </w:p>
        </w:tc>
        <w:tc>
          <w:tcPr>
            <w:tcW w:w="4320" w:type="dxa"/>
          </w:tcPr>
          <w:p w14:paraId="00001C96"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97"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Swedish NPR Database Definition</w:t>
            </w:r>
          </w:p>
        </w:tc>
      </w:tr>
      <w:tr w:rsidR="0042791C" w:rsidRPr="00157BCC" w14:paraId="56D00888" w14:textId="77777777">
        <w:trPr>
          <w:trHeight w:val="1010"/>
        </w:trPr>
        <w:tc>
          <w:tcPr>
            <w:tcW w:w="4320" w:type="dxa"/>
          </w:tcPr>
          <w:p w14:paraId="00001C98" w14:textId="0D9A5389" w:rsidR="0042791C" w:rsidRPr="00157BCC" w:rsidRDefault="00425BCD">
            <w:pPr>
              <w:pBdr>
                <w:top w:val="nil"/>
                <w:left w:val="nil"/>
                <w:bottom w:val="nil"/>
                <w:right w:val="nil"/>
                <w:between w:val="nil"/>
              </w:pBdr>
              <w:spacing w:before="172"/>
              <w:ind w:left="96"/>
              <w:rPr>
                <w:color w:val="000000"/>
                <w:sz w:val="16"/>
                <w:szCs w:val="16"/>
              </w:rPr>
            </w:pPr>
            <w:r w:rsidRPr="00157BCC">
              <w:rPr>
                <w:color w:val="000000"/>
                <w:sz w:val="16"/>
                <w:szCs w:val="16"/>
              </w:rPr>
              <w:t xml:space="preserve">Atrial </w:t>
            </w:r>
            <w:r w:rsidR="00370491" w:rsidRPr="00157BCC">
              <w:rPr>
                <w:color w:val="000000"/>
                <w:sz w:val="16"/>
                <w:szCs w:val="16"/>
              </w:rPr>
              <w:t>fibrillation</w:t>
            </w:r>
          </w:p>
        </w:tc>
        <w:tc>
          <w:tcPr>
            <w:tcW w:w="4320" w:type="dxa"/>
          </w:tcPr>
          <w:p w14:paraId="00001C99" w14:textId="0D368CCF" w:rsidR="0042791C" w:rsidRPr="00157BCC" w:rsidRDefault="00425BCD" w:rsidP="00E81374">
            <w:pPr>
              <w:pBdr>
                <w:top w:val="nil"/>
                <w:left w:val="nil"/>
                <w:bottom w:val="nil"/>
                <w:right w:val="nil"/>
                <w:between w:val="nil"/>
              </w:pBdr>
              <w:spacing w:before="172"/>
              <w:ind w:left="96"/>
              <w:jc w:val="center"/>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ICD-9-CM</w:t>
            </w:r>
            <w:r w:rsidRPr="00157BCC">
              <w:rPr>
                <w:color w:val="000000"/>
                <w:sz w:val="16"/>
                <w:szCs w:val="16"/>
              </w:rPr>
              <w:t xml:space="preserve"> diagnosis code of 427.31 or </w:t>
            </w:r>
            <w:r w:rsidR="00370491" w:rsidRPr="00157BCC">
              <w:rPr>
                <w:i/>
                <w:color w:val="000000"/>
                <w:sz w:val="16"/>
                <w:szCs w:val="16"/>
              </w:rPr>
              <w:t>ICD-10-CM</w:t>
            </w:r>
            <w:r w:rsidRPr="00157BCC">
              <w:rPr>
                <w:color w:val="000000"/>
                <w:sz w:val="16"/>
                <w:szCs w:val="16"/>
              </w:rPr>
              <w:t xml:space="preserve"> diagnosis code of I48* measured in any diagnosis position (e.g., primary, secondary)</w:t>
            </w:r>
          </w:p>
        </w:tc>
        <w:tc>
          <w:tcPr>
            <w:tcW w:w="4320" w:type="dxa"/>
          </w:tcPr>
          <w:p w14:paraId="00001C9A" w14:textId="00C48864" w:rsidR="0042791C" w:rsidRPr="00157BCC" w:rsidRDefault="00425BCD" w:rsidP="00E81374">
            <w:pPr>
              <w:pBdr>
                <w:top w:val="nil"/>
                <w:left w:val="nil"/>
                <w:bottom w:val="nil"/>
                <w:right w:val="nil"/>
                <w:between w:val="nil"/>
              </w:pBdr>
              <w:spacing w:before="172"/>
              <w:ind w:left="96" w:right="96"/>
              <w:jc w:val="center"/>
              <w:rPr>
                <w:color w:val="000000"/>
                <w:sz w:val="16"/>
                <w:szCs w:val="16"/>
              </w:rPr>
            </w:pPr>
            <w:r w:rsidRPr="00157BCC">
              <w:rPr>
                <w:color w:val="000000"/>
                <w:sz w:val="16"/>
                <w:szCs w:val="16"/>
              </w:rPr>
              <w:t>Any inpatient or ambulatory encounter with</w:t>
            </w:r>
            <w:r w:rsidR="00370491" w:rsidRPr="00157BCC">
              <w:rPr>
                <w:color w:val="000000"/>
                <w:sz w:val="16"/>
                <w:szCs w:val="16"/>
              </w:rPr>
              <w:t xml:space="preserve"> an</w:t>
            </w:r>
            <w:r w:rsidRPr="00157BCC">
              <w:rPr>
                <w:color w:val="000000"/>
                <w:sz w:val="16"/>
                <w:szCs w:val="16"/>
              </w:rPr>
              <w:t xml:space="preserve"> </w:t>
            </w:r>
            <w:r w:rsidRPr="00157BCC">
              <w:rPr>
                <w:i/>
                <w:iCs/>
                <w:color w:val="000000"/>
                <w:sz w:val="16"/>
                <w:szCs w:val="16"/>
              </w:rPr>
              <w:t>ICD-10-SE</w:t>
            </w:r>
            <w:r w:rsidRPr="00157BCC">
              <w:rPr>
                <w:color w:val="000000"/>
                <w:sz w:val="16"/>
                <w:szCs w:val="16"/>
              </w:rPr>
              <w:t xml:space="preserve"> diagnosis code of I48*</w:t>
            </w:r>
          </w:p>
        </w:tc>
      </w:tr>
    </w:tbl>
    <w:p w14:paraId="63995B30" w14:textId="4156F6D7" w:rsidR="00370491" w:rsidRPr="00157BCC" w:rsidRDefault="00370491" w:rsidP="00370491">
      <w:pPr>
        <w:spacing w:before="117"/>
        <w:ind w:left="400"/>
        <w:rPr>
          <w:sz w:val="16"/>
          <w:szCs w:val="16"/>
        </w:rPr>
      </w:pPr>
      <w:r w:rsidRPr="00157BCC">
        <w:rPr>
          <w:sz w:val="16"/>
          <w:szCs w:val="16"/>
        </w:rPr>
        <w:t xml:space="preserve">CM=Clinical Modification; </w:t>
      </w:r>
      <w:r w:rsidRPr="00157BCC">
        <w:rPr>
          <w:i/>
          <w:iCs/>
          <w:sz w:val="16"/>
          <w:szCs w:val="16"/>
        </w:rPr>
        <w:t>ICD</w:t>
      </w:r>
      <w:r w:rsidRPr="00157BCC">
        <w:rPr>
          <w:sz w:val="16"/>
          <w:szCs w:val="16"/>
        </w:rPr>
        <w:t>=</w:t>
      </w:r>
      <w:r w:rsidRPr="00157BCC">
        <w:rPr>
          <w:i/>
          <w:iCs/>
          <w:sz w:val="16"/>
          <w:szCs w:val="16"/>
        </w:rPr>
        <w:t>International Classification of Diseases</w:t>
      </w:r>
      <w:r w:rsidRPr="00157BCC">
        <w:rPr>
          <w:sz w:val="16"/>
          <w:szCs w:val="16"/>
        </w:rPr>
        <w:t xml:space="preserve">; MarketScan=Merative MarketScan database; NPR=National Patient Register; Optum=Optum CDM DOD database; </w:t>
      </w:r>
      <w:r w:rsidRPr="00157BCC">
        <w:rPr>
          <w:sz w:val="16"/>
          <w:szCs w:val="16"/>
        </w:rPr>
        <w:br/>
        <w:t>SE=Swedish Edition; V</w:t>
      </w:r>
      <w:r w:rsidR="00F05344" w:rsidRPr="00157BCC">
        <w:rPr>
          <w:sz w:val="16"/>
          <w:szCs w:val="16"/>
        </w:rPr>
        <w:t>H</w:t>
      </w:r>
      <w:r w:rsidRPr="00157BCC">
        <w:rPr>
          <w:sz w:val="16"/>
          <w:szCs w:val="16"/>
        </w:rPr>
        <w:t>A EHR=Veterans Health Administration Electronic Health Record.</w:t>
      </w:r>
    </w:p>
    <w:p w14:paraId="00001C9B" w14:textId="199180AA" w:rsidR="0042791C" w:rsidRPr="00157BCC" w:rsidRDefault="00425BCD">
      <w:pPr>
        <w:spacing w:before="96"/>
        <w:ind w:left="400"/>
        <w:rPr>
          <w:sz w:val="16"/>
          <w:szCs w:val="16"/>
        </w:rPr>
        <w:sectPr w:rsidR="0042791C" w:rsidRPr="00157BCC" w:rsidSect="00C90E73">
          <w:pgSz w:w="15840" w:h="12240" w:orient="landscape"/>
          <w:pgMar w:top="1380" w:right="320" w:bottom="1200" w:left="1040" w:header="0" w:footer="1009" w:gutter="0"/>
          <w:cols w:space="720"/>
        </w:sectPr>
      </w:pPr>
      <w:r w:rsidRPr="00157BCC">
        <w:rPr>
          <w:sz w:val="16"/>
          <w:szCs w:val="16"/>
        </w:rPr>
        <w:t>*</w:t>
      </w:r>
      <w:sdt>
        <w:sdtPr>
          <w:tag w:val="goog_rdk_174"/>
          <w:id w:val="197670873"/>
        </w:sdtPr>
        <w:sdtContent>
          <w:r w:rsidRPr="00157BCC">
            <w:rPr>
              <w:sz w:val="16"/>
              <w:szCs w:val="16"/>
            </w:rPr>
            <w:t>Symbolizes</w:t>
          </w:r>
        </w:sdtContent>
      </w:sdt>
      <w:r w:rsidRPr="00157BCC">
        <w:rPr>
          <w:sz w:val="16"/>
          <w:szCs w:val="16"/>
        </w:rPr>
        <w:t xml:space="preserve"> any number of coding positions with any value are acceptable codes</w:t>
      </w:r>
      <w:r w:rsidR="00757AEB" w:rsidRPr="00157BCC">
        <w:rPr>
          <w:sz w:val="16"/>
          <w:szCs w:val="16"/>
        </w:rPr>
        <w:t>.</w:t>
      </w:r>
    </w:p>
    <w:p w14:paraId="00001C9C" w14:textId="77777777" w:rsidR="0042791C" w:rsidRPr="00157BCC" w:rsidRDefault="00425BCD">
      <w:pPr>
        <w:pStyle w:val="Heading1"/>
        <w:numPr>
          <w:ilvl w:val="1"/>
          <w:numId w:val="4"/>
        </w:numPr>
        <w:tabs>
          <w:tab w:val="left" w:pos="542"/>
        </w:tabs>
        <w:spacing w:before="79"/>
        <w:ind w:left="542" w:hanging="442"/>
      </w:pPr>
      <w:r w:rsidRPr="00157BCC">
        <w:lastRenderedPageBreak/>
        <w:t>Exclusion Criteria Definitions</w:t>
      </w:r>
    </w:p>
    <w:p w14:paraId="00001C9D" w14:textId="77777777" w:rsidR="0042791C" w:rsidRPr="00157BCC" w:rsidRDefault="0042791C">
      <w:pPr>
        <w:pBdr>
          <w:top w:val="nil"/>
          <w:left w:val="nil"/>
          <w:bottom w:val="nil"/>
          <w:right w:val="nil"/>
          <w:between w:val="nil"/>
        </w:pBdr>
        <w:spacing w:before="9"/>
        <w:rPr>
          <w:b/>
          <w:color w:val="000000"/>
          <w:sz w:val="8"/>
          <w:szCs w:val="8"/>
        </w:rPr>
      </w:pPr>
    </w:p>
    <w:tbl>
      <w:tblPr>
        <w:tblStyle w:val="20"/>
        <w:tblW w:w="12960" w:type="dxa"/>
        <w:tblInd w:w="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42791C" w:rsidRPr="00157BCC" w14:paraId="1DF1C363" w14:textId="77777777">
        <w:trPr>
          <w:trHeight w:val="477"/>
        </w:trPr>
        <w:tc>
          <w:tcPr>
            <w:tcW w:w="3240" w:type="dxa"/>
          </w:tcPr>
          <w:p w14:paraId="00001C9E" w14:textId="77777777" w:rsidR="0042791C" w:rsidRPr="00157BCC" w:rsidRDefault="0042791C">
            <w:pPr>
              <w:pBdr>
                <w:top w:val="nil"/>
                <w:left w:val="nil"/>
                <w:bottom w:val="nil"/>
                <w:right w:val="nil"/>
                <w:between w:val="nil"/>
              </w:pBdr>
              <w:spacing w:before="7"/>
              <w:rPr>
                <w:b/>
                <w:color w:val="000000"/>
                <w:sz w:val="16"/>
                <w:szCs w:val="16"/>
              </w:rPr>
            </w:pPr>
          </w:p>
          <w:p w14:paraId="00001C9F" w14:textId="77777777" w:rsidR="0042791C" w:rsidRPr="00157BCC" w:rsidRDefault="00425BCD">
            <w:pPr>
              <w:pBdr>
                <w:top w:val="nil"/>
                <w:left w:val="nil"/>
                <w:bottom w:val="nil"/>
                <w:right w:val="nil"/>
                <w:between w:val="nil"/>
              </w:pBdr>
              <w:ind w:left="95"/>
              <w:rPr>
                <w:b/>
                <w:color w:val="000000"/>
                <w:sz w:val="16"/>
                <w:szCs w:val="16"/>
              </w:rPr>
            </w:pPr>
            <w:r w:rsidRPr="00157BCC">
              <w:rPr>
                <w:b/>
                <w:color w:val="000000"/>
                <w:sz w:val="16"/>
                <w:szCs w:val="16"/>
              </w:rPr>
              <w:t>Variable</w:t>
            </w:r>
          </w:p>
        </w:tc>
        <w:tc>
          <w:tcPr>
            <w:tcW w:w="3240" w:type="dxa"/>
          </w:tcPr>
          <w:p w14:paraId="00001CA0"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A1" w14:textId="77777777" w:rsidR="0042791C" w:rsidRPr="00157BCC" w:rsidRDefault="00425BCD" w:rsidP="00E81374">
            <w:pPr>
              <w:pBdr>
                <w:top w:val="nil"/>
                <w:left w:val="nil"/>
                <w:bottom w:val="nil"/>
                <w:right w:val="nil"/>
                <w:between w:val="nil"/>
              </w:pBdr>
              <w:ind w:left="95"/>
              <w:jc w:val="center"/>
              <w:rPr>
                <w:b/>
                <w:color w:val="000000"/>
                <w:sz w:val="16"/>
                <w:szCs w:val="16"/>
              </w:rPr>
            </w:pPr>
            <w:r w:rsidRPr="00157BCC">
              <w:rPr>
                <w:b/>
                <w:i/>
                <w:iCs/>
                <w:color w:val="000000"/>
                <w:sz w:val="16"/>
                <w:szCs w:val="16"/>
              </w:rPr>
              <w:t>ICD-9-CM</w:t>
            </w:r>
            <w:r w:rsidRPr="00157BCC">
              <w:rPr>
                <w:b/>
                <w:color w:val="000000"/>
                <w:sz w:val="16"/>
                <w:szCs w:val="16"/>
              </w:rPr>
              <w:t>**</w:t>
            </w:r>
          </w:p>
        </w:tc>
        <w:tc>
          <w:tcPr>
            <w:tcW w:w="3240" w:type="dxa"/>
          </w:tcPr>
          <w:p w14:paraId="00001CA2"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A3" w14:textId="77777777" w:rsidR="0042791C" w:rsidRPr="00157BCC" w:rsidRDefault="00425BCD" w:rsidP="00E81374">
            <w:pPr>
              <w:pBdr>
                <w:top w:val="nil"/>
                <w:left w:val="nil"/>
                <w:bottom w:val="nil"/>
                <w:right w:val="nil"/>
                <w:between w:val="nil"/>
              </w:pBdr>
              <w:ind w:left="95"/>
              <w:jc w:val="center"/>
              <w:rPr>
                <w:b/>
                <w:i/>
                <w:iCs/>
                <w:color w:val="000000"/>
                <w:sz w:val="16"/>
                <w:szCs w:val="16"/>
              </w:rPr>
            </w:pPr>
            <w:r w:rsidRPr="00157BCC">
              <w:rPr>
                <w:b/>
                <w:i/>
                <w:iCs/>
                <w:color w:val="000000"/>
                <w:sz w:val="16"/>
                <w:szCs w:val="16"/>
              </w:rPr>
              <w:t>ICD-10-CM</w:t>
            </w:r>
          </w:p>
        </w:tc>
        <w:tc>
          <w:tcPr>
            <w:tcW w:w="3240" w:type="dxa"/>
          </w:tcPr>
          <w:p w14:paraId="00001CA4"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CA5" w14:textId="77777777" w:rsidR="0042791C" w:rsidRPr="00157BCC" w:rsidRDefault="00425BCD" w:rsidP="00E81374">
            <w:pPr>
              <w:pBdr>
                <w:top w:val="nil"/>
                <w:left w:val="nil"/>
                <w:bottom w:val="nil"/>
                <w:right w:val="nil"/>
                <w:between w:val="nil"/>
              </w:pBdr>
              <w:ind w:left="95"/>
              <w:jc w:val="center"/>
              <w:rPr>
                <w:b/>
                <w:i/>
                <w:iCs/>
                <w:color w:val="000000"/>
                <w:sz w:val="16"/>
                <w:szCs w:val="16"/>
              </w:rPr>
            </w:pPr>
            <w:r w:rsidRPr="00157BCC">
              <w:rPr>
                <w:b/>
                <w:i/>
                <w:iCs/>
                <w:color w:val="000000"/>
                <w:sz w:val="16"/>
                <w:szCs w:val="16"/>
              </w:rPr>
              <w:t>ICD-10-SE</w:t>
            </w:r>
          </w:p>
        </w:tc>
      </w:tr>
      <w:tr w:rsidR="0042791C" w:rsidRPr="00157BCC" w14:paraId="5EE15D71" w14:textId="77777777">
        <w:trPr>
          <w:trHeight w:val="478"/>
        </w:trPr>
        <w:tc>
          <w:tcPr>
            <w:tcW w:w="3240" w:type="dxa"/>
          </w:tcPr>
          <w:p w14:paraId="00001CA6" w14:textId="77777777" w:rsidR="0042791C" w:rsidRPr="00157BCC" w:rsidRDefault="0042791C">
            <w:pPr>
              <w:pBdr>
                <w:top w:val="nil"/>
                <w:left w:val="nil"/>
                <w:bottom w:val="nil"/>
                <w:right w:val="nil"/>
                <w:between w:val="nil"/>
              </w:pBdr>
              <w:spacing w:before="7"/>
              <w:rPr>
                <w:b/>
                <w:color w:val="000000"/>
                <w:sz w:val="16"/>
                <w:szCs w:val="16"/>
              </w:rPr>
            </w:pPr>
          </w:p>
          <w:p w14:paraId="00001CA7"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AAD prescriptions</w:t>
            </w:r>
          </w:p>
        </w:tc>
        <w:tc>
          <w:tcPr>
            <w:tcW w:w="3240" w:type="dxa"/>
          </w:tcPr>
          <w:p w14:paraId="00001CA8"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A9"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See Section 3.1</w:t>
            </w:r>
          </w:p>
        </w:tc>
        <w:tc>
          <w:tcPr>
            <w:tcW w:w="3240" w:type="dxa"/>
          </w:tcPr>
          <w:p w14:paraId="00001CAA"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AB" w14:textId="77777777" w:rsidR="0042791C" w:rsidRPr="00157BCC" w:rsidRDefault="00425BCD" w:rsidP="00E81374">
            <w:pPr>
              <w:pBdr>
                <w:top w:val="nil"/>
                <w:left w:val="nil"/>
                <w:bottom w:val="nil"/>
                <w:right w:val="nil"/>
                <w:between w:val="nil"/>
              </w:pBdr>
              <w:ind w:left="94"/>
              <w:jc w:val="center"/>
              <w:rPr>
                <w:color w:val="000000"/>
                <w:sz w:val="16"/>
                <w:szCs w:val="16"/>
              </w:rPr>
            </w:pPr>
            <w:r w:rsidRPr="00157BCC">
              <w:rPr>
                <w:color w:val="000000"/>
                <w:sz w:val="16"/>
                <w:szCs w:val="16"/>
              </w:rPr>
              <w:t>See Section 3.1</w:t>
            </w:r>
          </w:p>
        </w:tc>
        <w:tc>
          <w:tcPr>
            <w:tcW w:w="3240" w:type="dxa"/>
          </w:tcPr>
          <w:p w14:paraId="00001CA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AD" w14:textId="77777777" w:rsidR="0042791C" w:rsidRPr="00157BCC" w:rsidRDefault="00425BCD" w:rsidP="00E81374">
            <w:pPr>
              <w:pBdr>
                <w:top w:val="nil"/>
                <w:left w:val="nil"/>
                <w:bottom w:val="nil"/>
                <w:right w:val="nil"/>
                <w:between w:val="nil"/>
              </w:pBdr>
              <w:ind w:left="94"/>
              <w:jc w:val="center"/>
              <w:rPr>
                <w:color w:val="000000"/>
                <w:sz w:val="16"/>
                <w:szCs w:val="16"/>
              </w:rPr>
            </w:pPr>
            <w:r w:rsidRPr="00157BCC">
              <w:rPr>
                <w:color w:val="000000"/>
                <w:sz w:val="16"/>
                <w:szCs w:val="16"/>
              </w:rPr>
              <w:t>See Section 3.1</w:t>
            </w:r>
          </w:p>
        </w:tc>
      </w:tr>
      <w:tr w:rsidR="0042791C" w:rsidRPr="00157BCC" w14:paraId="06CAA5E6" w14:textId="77777777">
        <w:trPr>
          <w:trHeight w:val="1029"/>
        </w:trPr>
        <w:tc>
          <w:tcPr>
            <w:tcW w:w="3240" w:type="dxa"/>
          </w:tcPr>
          <w:p w14:paraId="00001CAE" w14:textId="77777777" w:rsidR="0042791C" w:rsidRPr="00157BCC" w:rsidRDefault="0042791C">
            <w:pPr>
              <w:pBdr>
                <w:top w:val="nil"/>
                <w:left w:val="nil"/>
                <w:bottom w:val="nil"/>
                <w:right w:val="nil"/>
                <w:between w:val="nil"/>
              </w:pBdr>
              <w:spacing w:before="7"/>
              <w:rPr>
                <w:b/>
                <w:color w:val="000000"/>
                <w:sz w:val="16"/>
                <w:szCs w:val="16"/>
              </w:rPr>
            </w:pPr>
          </w:p>
          <w:p w14:paraId="00001CAF"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Atrial flutter (sensitivity analysis only)</w:t>
            </w:r>
          </w:p>
        </w:tc>
        <w:tc>
          <w:tcPr>
            <w:tcW w:w="3240" w:type="dxa"/>
          </w:tcPr>
          <w:p w14:paraId="00001CB0"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B1" w14:textId="4B8A6B82" w:rsidR="0042791C" w:rsidRPr="00157BCC" w:rsidRDefault="00425BCD" w:rsidP="00E81374">
            <w:pPr>
              <w:pBdr>
                <w:top w:val="nil"/>
                <w:left w:val="nil"/>
                <w:bottom w:val="nil"/>
                <w:right w:val="nil"/>
                <w:between w:val="nil"/>
              </w:pBdr>
              <w:ind w:left="95" w:right="118"/>
              <w:jc w:val="center"/>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ICD-9-CM</w:t>
            </w:r>
            <w:r w:rsidRPr="00157BCC">
              <w:rPr>
                <w:color w:val="000000"/>
                <w:sz w:val="16"/>
                <w:szCs w:val="16"/>
              </w:rPr>
              <w:t xml:space="preserve"> diagnosis code of 427.32 measured in any diagnosis position (e.g., primary, secondary)</w:t>
            </w:r>
          </w:p>
        </w:tc>
        <w:tc>
          <w:tcPr>
            <w:tcW w:w="3240" w:type="dxa"/>
          </w:tcPr>
          <w:p w14:paraId="00001CB2"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B3" w14:textId="173BEBCF" w:rsidR="0042791C" w:rsidRPr="00157BCC" w:rsidRDefault="00425BCD" w:rsidP="00E81374">
            <w:pPr>
              <w:pBdr>
                <w:top w:val="nil"/>
                <w:left w:val="nil"/>
                <w:bottom w:val="nil"/>
                <w:right w:val="nil"/>
                <w:between w:val="nil"/>
              </w:pBdr>
              <w:ind w:left="95" w:right="120"/>
              <w:jc w:val="center"/>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ICD-10-CM</w:t>
            </w:r>
            <w:r w:rsidRPr="00157BCC">
              <w:rPr>
                <w:color w:val="000000"/>
                <w:sz w:val="16"/>
                <w:szCs w:val="16"/>
              </w:rPr>
              <w:t xml:space="preserve"> diagnosis code of I48.3, I48.4, or I48.92 measured in any diagnosis position (e.g., primary, secondary)</w:t>
            </w:r>
          </w:p>
        </w:tc>
        <w:tc>
          <w:tcPr>
            <w:tcW w:w="3240" w:type="dxa"/>
          </w:tcPr>
          <w:p w14:paraId="00001CB4"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B5" w14:textId="70D221A3"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NA</w:t>
            </w:r>
          </w:p>
        </w:tc>
      </w:tr>
      <w:tr w:rsidR="0042791C" w:rsidRPr="00157BCC" w14:paraId="274B26F9" w14:textId="77777777">
        <w:trPr>
          <w:trHeight w:val="1213"/>
        </w:trPr>
        <w:tc>
          <w:tcPr>
            <w:tcW w:w="3240" w:type="dxa"/>
          </w:tcPr>
          <w:p w14:paraId="00001CB6" w14:textId="77777777" w:rsidR="0042791C" w:rsidRPr="00157BCC" w:rsidRDefault="0042791C">
            <w:pPr>
              <w:pBdr>
                <w:top w:val="nil"/>
                <w:left w:val="nil"/>
                <w:bottom w:val="nil"/>
                <w:right w:val="nil"/>
                <w:between w:val="nil"/>
              </w:pBdr>
              <w:spacing w:before="7"/>
              <w:rPr>
                <w:b/>
                <w:color w:val="000000"/>
                <w:sz w:val="16"/>
                <w:szCs w:val="16"/>
              </w:rPr>
            </w:pPr>
          </w:p>
          <w:p w14:paraId="00001CB7"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Cancer</w:t>
            </w:r>
          </w:p>
        </w:tc>
        <w:tc>
          <w:tcPr>
            <w:tcW w:w="3240" w:type="dxa"/>
          </w:tcPr>
          <w:p w14:paraId="00001CB8"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BA" w14:textId="04DDAB0F" w:rsidR="0042791C" w:rsidRPr="00157BCC" w:rsidRDefault="00425BCD" w:rsidP="00E81374">
            <w:pPr>
              <w:pBdr>
                <w:top w:val="nil"/>
                <w:left w:val="nil"/>
                <w:bottom w:val="nil"/>
                <w:right w:val="nil"/>
                <w:between w:val="nil"/>
              </w:pBdr>
              <w:ind w:left="95" w:right="120"/>
              <w:jc w:val="center"/>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ICD-9-CM</w:t>
            </w:r>
            <w:r w:rsidRPr="00157BCC">
              <w:rPr>
                <w:color w:val="000000"/>
                <w:sz w:val="16"/>
                <w:szCs w:val="16"/>
              </w:rPr>
              <w:t xml:space="preserve"> diagnosis code of 140.*</w:t>
            </w:r>
            <w:r w:rsidR="00A17DB9" w:rsidRPr="00157BCC">
              <w:rPr>
                <w:color w:val="000000"/>
                <w:sz w:val="16"/>
                <w:szCs w:val="16"/>
              </w:rPr>
              <w:t>–</w:t>
            </w:r>
            <w:r w:rsidRPr="00157BCC">
              <w:rPr>
                <w:color w:val="000000"/>
                <w:sz w:val="16"/>
                <w:szCs w:val="16"/>
              </w:rPr>
              <w:t>209* (except 173.*) or 238.4 measured in any diagnosis position (e.g., primary, secondary)</w:t>
            </w:r>
          </w:p>
        </w:tc>
        <w:tc>
          <w:tcPr>
            <w:tcW w:w="3240" w:type="dxa"/>
          </w:tcPr>
          <w:p w14:paraId="00001CBB"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BC" w14:textId="3613BFED" w:rsidR="0042791C" w:rsidRPr="00157BCC" w:rsidRDefault="00425BCD" w:rsidP="00E81374">
            <w:pPr>
              <w:pBdr>
                <w:top w:val="nil"/>
                <w:left w:val="nil"/>
                <w:bottom w:val="nil"/>
                <w:right w:val="nil"/>
                <w:between w:val="nil"/>
              </w:pBdr>
              <w:ind w:left="95" w:right="120"/>
              <w:jc w:val="center"/>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ICD-10-CM</w:t>
            </w:r>
            <w:r w:rsidRPr="00157BCC">
              <w:rPr>
                <w:color w:val="000000"/>
                <w:sz w:val="16"/>
                <w:szCs w:val="16"/>
              </w:rPr>
              <w:t xml:space="preserve"> diagnosis code of C* (except C44.*) or D45 measured in any diagnosis position (e.g., primary, secondary)</w:t>
            </w:r>
          </w:p>
        </w:tc>
        <w:tc>
          <w:tcPr>
            <w:tcW w:w="3240" w:type="dxa"/>
          </w:tcPr>
          <w:p w14:paraId="00001CBD"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BE" w14:textId="2EB6B28D" w:rsidR="0042791C" w:rsidRPr="00157BCC" w:rsidRDefault="00425BCD" w:rsidP="00E81374">
            <w:pPr>
              <w:pBdr>
                <w:top w:val="nil"/>
                <w:left w:val="nil"/>
                <w:bottom w:val="nil"/>
                <w:right w:val="nil"/>
                <w:between w:val="nil"/>
              </w:pBdr>
              <w:ind w:left="95" w:right="120"/>
              <w:jc w:val="center"/>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 xml:space="preserve">ICD-10-SE </w:t>
            </w:r>
            <w:r w:rsidRPr="00157BCC">
              <w:rPr>
                <w:color w:val="000000"/>
                <w:sz w:val="16"/>
                <w:szCs w:val="16"/>
              </w:rPr>
              <w:t>diagnosis code of C* (except C44.*) or D45 measured in any diagnosis position</w:t>
            </w:r>
          </w:p>
        </w:tc>
      </w:tr>
      <w:tr w:rsidR="0042791C" w:rsidRPr="00157BCC" w14:paraId="0922DDB3" w14:textId="77777777">
        <w:trPr>
          <w:trHeight w:val="1029"/>
        </w:trPr>
        <w:tc>
          <w:tcPr>
            <w:tcW w:w="3240" w:type="dxa"/>
          </w:tcPr>
          <w:p w14:paraId="00001CBF" w14:textId="77777777" w:rsidR="0042791C" w:rsidRPr="00157BCC" w:rsidRDefault="0042791C">
            <w:pPr>
              <w:pBdr>
                <w:top w:val="nil"/>
                <w:left w:val="nil"/>
                <w:bottom w:val="nil"/>
                <w:right w:val="nil"/>
                <w:between w:val="nil"/>
              </w:pBdr>
              <w:spacing w:before="7"/>
              <w:rPr>
                <w:b/>
                <w:color w:val="000000"/>
                <w:sz w:val="16"/>
                <w:szCs w:val="16"/>
              </w:rPr>
            </w:pPr>
          </w:p>
          <w:p w14:paraId="00001CC0"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Heart failure hospitalization</w:t>
            </w:r>
          </w:p>
        </w:tc>
        <w:tc>
          <w:tcPr>
            <w:tcW w:w="3240" w:type="dxa"/>
          </w:tcPr>
          <w:p w14:paraId="00001CC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C2" w14:textId="31ECA1B1" w:rsidR="0042791C" w:rsidRPr="00157BCC" w:rsidRDefault="00425BCD" w:rsidP="00E81374">
            <w:pPr>
              <w:pBdr>
                <w:top w:val="nil"/>
                <w:left w:val="nil"/>
                <w:bottom w:val="nil"/>
                <w:right w:val="nil"/>
                <w:between w:val="nil"/>
              </w:pBdr>
              <w:ind w:left="101" w:right="115"/>
              <w:jc w:val="center"/>
              <w:rPr>
                <w:color w:val="000000"/>
                <w:sz w:val="16"/>
                <w:szCs w:val="16"/>
              </w:rPr>
            </w:pPr>
            <w:r w:rsidRPr="00157BCC">
              <w:rPr>
                <w:color w:val="000000"/>
                <w:sz w:val="16"/>
                <w:szCs w:val="16"/>
              </w:rPr>
              <w:t xml:space="preserve">Any inpatient encounter with an </w:t>
            </w:r>
            <w:r w:rsidR="00370491" w:rsidRPr="00157BCC">
              <w:rPr>
                <w:i/>
                <w:color w:val="000000"/>
                <w:sz w:val="16"/>
                <w:szCs w:val="16"/>
              </w:rPr>
              <w:t>ICD-9-CM</w:t>
            </w:r>
            <w:r w:rsidRPr="00157BCC">
              <w:rPr>
                <w:color w:val="000000"/>
                <w:sz w:val="16"/>
                <w:szCs w:val="16"/>
              </w:rPr>
              <w:t xml:space="preserve"> diagnosis code of 428.* measured in the primary diagnosis position</w:t>
            </w:r>
          </w:p>
        </w:tc>
        <w:tc>
          <w:tcPr>
            <w:tcW w:w="3240" w:type="dxa"/>
          </w:tcPr>
          <w:p w14:paraId="00001CC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C4" w14:textId="5E03CE4D" w:rsidR="0042791C" w:rsidRPr="00157BCC" w:rsidRDefault="00425BCD" w:rsidP="00E81374">
            <w:pPr>
              <w:pBdr>
                <w:top w:val="nil"/>
                <w:left w:val="nil"/>
                <w:bottom w:val="nil"/>
                <w:right w:val="nil"/>
                <w:between w:val="nil"/>
              </w:pBdr>
              <w:ind w:left="101" w:right="115"/>
              <w:jc w:val="center"/>
              <w:rPr>
                <w:color w:val="000000"/>
                <w:sz w:val="16"/>
                <w:szCs w:val="16"/>
              </w:rPr>
            </w:pPr>
            <w:r w:rsidRPr="00157BCC">
              <w:rPr>
                <w:color w:val="000000"/>
                <w:sz w:val="16"/>
                <w:szCs w:val="16"/>
              </w:rPr>
              <w:t xml:space="preserve">Any inpatient encounter with an </w:t>
            </w:r>
            <w:r w:rsidR="00370491" w:rsidRPr="00157BCC">
              <w:rPr>
                <w:i/>
                <w:color w:val="000000"/>
                <w:sz w:val="16"/>
                <w:szCs w:val="16"/>
              </w:rPr>
              <w:t>ICD-10-CM</w:t>
            </w:r>
            <w:r w:rsidRPr="00157BCC">
              <w:rPr>
                <w:color w:val="000000"/>
                <w:sz w:val="16"/>
                <w:szCs w:val="16"/>
              </w:rPr>
              <w:t xml:space="preserve"> diagnosis code of I11.0, I13.0, I13.2,</w:t>
            </w:r>
          </w:p>
          <w:p w14:paraId="00001CC5" w14:textId="77777777" w:rsidR="0042791C" w:rsidRPr="00157BCC" w:rsidRDefault="00425BCD" w:rsidP="00E81374">
            <w:pPr>
              <w:pBdr>
                <w:top w:val="nil"/>
                <w:left w:val="nil"/>
                <w:bottom w:val="nil"/>
                <w:right w:val="nil"/>
                <w:between w:val="nil"/>
              </w:pBdr>
              <w:ind w:left="101" w:right="115"/>
              <w:jc w:val="center"/>
              <w:rPr>
                <w:color w:val="000000"/>
                <w:sz w:val="16"/>
                <w:szCs w:val="16"/>
              </w:rPr>
            </w:pPr>
            <w:r w:rsidRPr="00157BCC">
              <w:rPr>
                <w:color w:val="000000"/>
                <w:sz w:val="16"/>
                <w:szCs w:val="16"/>
              </w:rPr>
              <w:t>or I50.* measured in the primary diagnosis position</w:t>
            </w:r>
          </w:p>
        </w:tc>
        <w:tc>
          <w:tcPr>
            <w:tcW w:w="3240" w:type="dxa"/>
          </w:tcPr>
          <w:p w14:paraId="00001CC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C7" w14:textId="77777777" w:rsidR="0042791C" w:rsidRPr="00157BCC" w:rsidRDefault="00425BCD" w:rsidP="00E81374">
            <w:pPr>
              <w:pBdr>
                <w:top w:val="nil"/>
                <w:left w:val="nil"/>
                <w:bottom w:val="nil"/>
                <w:right w:val="nil"/>
                <w:between w:val="nil"/>
              </w:pBdr>
              <w:ind w:left="101" w:right="115"/>
              <w:jc w:val="center"/>
              <w:rPr>
                <w:color w:val="000000"/>
                <w:sz w:val="16"/>
                <w:szCs w:val="16"/>
              </w:rPr>
            </w:pPr>
            <w:r w:rsidRPr="00157BCC">
              <w:rPr>
                <w:color w:val="000000"/>
                <w:sz w:val="16"/>
                <w:szCs w:val="16"/>
              </w:rPr>
              <w:t xml:space="preserve">Hospitalization with overnight stay and </w:t>
            </w:r>
            <w:r w:rsidRPr="00157BCC">
              <w:rPr>
                <w:i/>
                <w:iCs/>
                <w:color w:val="000000"/>
                <w:sz w:val="16"/>
                <w:szCs w:val="16"/>
              </w:rPr>
              <w:t>ICD- 10-SE</w:t>
            </w:r>
            <w:r w:rsidRPr="00157BCC">
              <w:rPr>
                <w:color w:val="000000"/>
                <w:sz w:val="16"/>
                <w:szCs w:val="16"/>
              </w:rPr>
              <w:t xml:space="preserve"> diagnosis code I50* as the principal diagnosis</w:t>
            </w:r>
          </w:p>
        </w:tc>
      </w:tr>
      <w:tr w:rsidR="0042791C" w:rsidRPr="00157BCC" w14:paraId="199FDB32" w14:textId="77777777">
        <w:trPr>
          <w:trHeight w:val="378"/>
        </w:trPr>
        <w:tc>
          <w:tcPr>
            <w:tcW w:w="3240" w:type="dxa"/>
            <w:tcBorders>
              <w:bottom w:val="nil"/>
            </w:tcBorders>
          </w:tcPr>
          <w:p w14:paraId="00001CC8" w14:textId="77777777" w:rsidR="0042791C" w:rsidRPr="00157BCC" w:rsidRDefault="0042791C">
            <w:pPr>
              <w:pBdr>
                <w:top w:val="nil"/>
                <w:left w:val="nil"/>
                <w:bottom w:val="nil"/>
                <w:right w:val="nil"/>
                <w:between w:val="nil"/>
              </w:pBdr>
              <w:spacing w:before="7"/>
              <w:rPr>
                <w:b/>
                <w:color w:val="000000"/>
                <w:sz w:val="16"/>
                <w:szCs w:val="16"/>
              </w:rPr>
            </w:pPr>
          </w:p>
          <w:p w14:paraId="00001CC9" w14:textId="77777777" w:rsidR="0042791C" w:rsidRPr="00157BCC" w:rsidRDefault="00425BCD">
            <w:pPr>
              <w:pBdr>
                <w:top w:val="nil"/>
                <w:left w:val="nil"/>
                <w:bottom w:val="nil"/>
                <w:right w:val="nil"/>
                <w:between w:val="nil"/>
              </w:pBdr>
              <w:spacing w:line="168" w:lineRule="auto"/>
              <w:ind w:left="95"/>
              <w:rPr>
                <w:color w:val="000000"/>
                <w:sz w:val="16"/>
                <w:szCs w:val="16"/>
              </w:rPr>
            </w:pPr>
            <w:r w:rsidRPr="00157BCC">
              <w:rPr>
                <w:color w:val="000000"/>
                <w:sz w:val="16"/>
                <w:szCs w:val="16"/>
              </w:rPr>
              <w:t>ESRD including dialysis and kidney transplant</w:t>
            </w:r>
          </w:p>
        </w:tc>
        <w:tc>
          <w:tcPr>
            <w:tcW w:w="3240" w:type="dxa"/>
            <w:tcBorders>
              <w:bottom w:val="nil"/>
            </w:tcBorders>
          </w:tcPr>
          <w:p w14:paraId="00001CCA"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CB" w14:textId="530E595B" w:rsidR="0042791C" w:rsidRPr="00157BCC" w:rsidRDefault="00425BCD" w:rsidP="00E81374">
            <w:pPr>
              <w:pBdr>
                <w:top w:val="nil"/>
                <w:left w:val="nil"/>
                <w:bottom w:val="nil"/>
                <w:right w:val="nil"/>
                <w:between w:val="nil"/>
              </w:pBdr>
              <w:spacing w:line="168" w:lineRule="auto"/>
              <w:ind w:left="95"/>
              <w:jc w:val="center"/>
              <w:rPr>
                <w:color w:val="000000"/>
                <w:sz w:val="16"/>
                <w:szCs w:val="16"/>
              </w:rPr>
            </w:pPr>
            <w:r w:rsidRPr="00157BCC">
              <w:rPr>
                <w:color w:val="000000"/>
                <w:sz w:val="16"/>
                <w:szCs w:val="16"/>
              </w:rPr>
              <w:t>Any inpatient or ambulatory encounter with</w:t>
            </w:r>
            <w:r w:rsidR="00433EA6" w:rsidRPr="00157BCC">
              <w:rPr>
                <w:color w:val="000000"/>
                <w:sz w:val="16"/>
                <w:szCs w:val="16"/>
              </w:rPr>
              <w:t xml:space="preserve"> the following:</w:t>
            </w:r>
          </w:p>
        </w:tc>
        <w:tc>
          <w:tcPr>
            <w:tcW w:w="3240" w:type="dxa"/>
            <w:tcBorders>
              <w:bottom w:val="nil"/>
            </w:tcBorders>
          </w:tcPr>
          <w:p w14:paraId="00001CC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CD" w14:textId="1737BC1F" w:rsidR="0042791C" w:rsidRPr="00157BCC" w:rsidRDefault="00425BCD" w:rsidP="00E81374">
            <w:pPr>
              <w:pBdr>
                <w:top w:val="nil"/>
                <w:left w:val="nil"/>
                <w:bottom w:val="nil"/>
                <w:right w:val="nil"/>
                <w:between w:val="nil"/>
              </w:pBdr>
              <w:spacing w:line="168" w:lineRule="auto"/>
              <w:ind w:left="95"/>
              <w:jc w:val="center"/>
              <w:rPr>
                <w:color w:val="000000"/>
                <w:sz w:val="16"/>
                <w:szCs w:val="16"/>
              </w:rPr>
            </w:pPr>
            <w:r w:rsidRPr="00157BCC">
              <w:rPr>
                <w:color w:val="000000"/>
                <w:sz w:val="16"/>
                <w:szCs w:val="16"/>
              </w:rPr>
              <w:t>Any inpatient or ambulatory encounter with</w:t>
            </w:r>
            <w:r w:rsidR="00433EA6" w:rsidRPr="00157BCC">
              <w:rPr>
                <w:color w:val="000000"/>
                <w:sz w:val="16"/>
                <w:szCs w:val="16"/>
              </w:rPr>
              <w:t xml:space="preserve"> the following</w:t>
            </w:r>
            <w:r w:rsidRPr="00157BCC">
              <w:rPr>
                <w:color w:val="000000"/>
                <w:sz w:val="16"/>
                <w:szCs w:val="16"/>
              </w:rPr>
              <w:t>:</w:t>
            </w:r>
          </w:p>
        </w:tc>
        <w:tc>
          <w:tcPr>
            <w:tcW w:w="3240" w:type="dxa"/>
            <w:tcBorders>
              <w:bottom w:val="nil"/>
            </w:tcBorders>
          </w:tcPr>
          <w:p w14:paraId="00001CCE"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CCF" w14:textId="77777777" w:rsidR="0042791C" w:rsidRPr="00157BCC" w:rsidRDefault="00425BCD" w:rsidP="00E81374">
            <w:pPr>
              <w:pBdr>
                <w:top w:val="nil"/>
                <w:left w:val="nil"/>
                <w:bottom w:val="nil"/>
                <w:right w:val="nil"/>
                <w:between w:val="nil"/>
              </w:pBdr>
              <w:spacing w:line="168" w:lineRule="auto"/>
              <w:ind w:left="95"/>
              <w:jc w:val="center"/>
              <w:rPr>
                <w:color w:val="000000"/>
                <w:sz w:val="16"/>
                <w:szCs w:val="16"/>
              </w:rPr>
            </w:pPr>
            <w:r w:rsidRPr="00157BCC">
              <w:rPr>
                <w:color w:val="000000"/>
                <w:sz w:val="16"/>
                <w:szCs w:val="16"/>
              </w:rPr>
              <w:t>Any inpatient or ambulatory encounter with an</w:t>
            </w:r>
          </w:p>
        </w:tc>
      </w:tr>
      <w:tr w:rsidR="0042791C" w:rsidRPr="00157BCC" w14:paraId="24A8C55D" w14:textId="77777777">
        <w:trPr>
          <w:trHeight w:val="647"/>
        </w:trPr>
        <w:tc>
          <w:tcPr>
            <w:tcW w:w="3240" w:type="dxa"/>
            <w:tcBorders>
              <w:top w:val="nil"/>
              <w:bottom w:val="nil"/>
            </w:tcBorders>
          </w:tcPr>
          <w:p w14:paraId="00001CD0" w14:textId="77777777" w:rsidR="0042791C" w:rsidRPr="00157BCC" w:rsidRDefault="0042791C">
            <w:pPr>
              <w:pBdr>
                <w:top w:val="nil"/>
                <w:left w:val="nil"/>
                <w:bottom w:val="nil"/>
                <w:right w:val="nil"/>
                <w:between w:val="nil"/>
              </w:pBdr>
              <w:rPr>
                <w:color w:val="000000"/>
                <w:sz w:val="16"/>
                <w:szCs w:val="16"/>
              </w:rPr>
            </w:pPr>
          </w:p>
        </w:tc>
        <w:tc>
          <w:tcPr>
            <w:tcW w:w="3240" w:type="dxa"/>
            <w:tcBorders>
              <w:top w:val="nil"/>
              <w:bottom w:val="nil"/>
            </w:tcBorders>
          </w:tcPr>
          <w:p w14:paraId="00001CD1" w14:textId="6886DBC9" w:rsidR="0042791C" w:rsidRPr="00157BCC" w:rsidRDefault="00425BCD" w:rsidP="00E81374">
            <w:pPr>
              <w:pBdr>
                <w:top w:val="nil"/>
                <w:left w:val="nil"/>
                <w:bottom w:val="nil"/>
                <w:right w:val="nil"/>
                <w:between w:val="nil"/>
              </w:pBdr>
              <w:spacing w:before="93"/>
              <w:ind w:left="95" w:right="230"/>
              <w:jc w:val="center"/>
              <w:rPr>
                <w:color w:val="000000"/>
                <w:sz w:val="16"/>
                <w:szCs w:val="16"/>
              </w:rPr>
            </w:pPr>
            <w:r w:rsidRPr="00157BCC">
              <w:rPr>
                <w:color w:val="000000"/>
                <w:sz w:val="16"/>
                <w:szCs w:val="16"/>
              </w:rPr>
              <w:t xml:space="preserve">an </w:t>
            </w:r>
            <w:r w:rsidR="00370491" w:rsidRPr="00157BCC">
              <w:rPr>
                <w:i/>
                <w:color w:val="000000"/>
                <w:sz w:val="16"/>
                <w:szCs w:val="16"/>
              </w:rPr>
              <w:t>ICD-9-CM</w:t>
            </w:r>
            <w:r w:rsidRPr="00157BCC">
              <w:rPr>
                <w:color w:val="000000"/>
                <w:sz w:val="16"/>
                <w:szCs w:val="16"/>
              </w:rPr>
              <w:t xml:space="preserve"> diagnosis code of 403.01, 403.11, 403.91, 404.02, 404.03, 404.12,</w:t>
            </w:r>
          </w:p>
          <w:p w14:paraId="00001CD2" w14:textId="77777777" w:rsidR="0042791C" w:rsidRPr="00157BCC" w:rsidRDefault="00425BCD" w:rsidP="00E81374">
            <w:pPr>
              <w:pBdr>
                <w:top w:val="nil"/>
                <w:left w:val="nil"/>
                <w:bottom w:val="nil"/>
                <w:right w:val="nil"/>
                <w:between w:val="nil"/>
              </w:pBdr>
              <w:spacing w:line="167" w:lineRule="auto"/>
              <w:ind w:left="95"/>
              <w:jc w:val="center"/>
              <w:rPr>
                <w:color w:val="000000"/>
                <w:sz w:val="16"/>
                <w:szCs w:val="16"/>
              </w:rPr>
            </w:pPr>
            <w:r w:rsidRPr="00157BCC">
              <w:rPr>
                <w:color w:val="000000"/>
                <w:sz w:val="16"/>
                <w:szCs w:val="16"/>
              </w:rPr>
              <w:t>404.13, 404.92, 404.93, 585.6, 586, V42.0,</w:t>
            </w:r>
          </w:p>
        </w:tc>
        <w:tc>
          <w:tcPr>
            <w:tcW w:w="3240" w:type="dxa"/>
            <w:tcBorders>
              <w:top w:val="nil"/>
              <w:bottom w:val="nil"/>
            </w:tcBorders>
          </w:tcPr>
          <w:p w14:paraId="00001CD3" w14:textId="18AAA529" w:rsidR="0042791C" w:rsidRPr="00157BCC" w:rsidRDefault="00425BCD" w:rsidP="00E81374">
            <w:pPr>
              <w:pBdr>
                <w:top w:val="nil"/>
                <w:left w:val="nil"/>
                <w:bottom w:val="nil"/>
                <w:right w:val="nil"/>
                <w:between w:val="nil"/>
              </w:pBdr>
              <w:spacing w:before="76" w:line="184" w:lineRule="auto"/>
              <w:ind w:left="95" w:right="230"/>
              <w:jc w:val="center"/>
              <w:rPr>
                <w:color w:val="000000"/>
                <w:sz w:val="16"/>
                <w:szCs w:val="16"/>
              </w:rPr>
            </w:pPr>
            <w:r w:rsidRPr="00157BCC">
              <w:rPr>
                <w:color w:val="000000"/>
                <w:sz w:val="16"/>
                <w:szCs w:val="16"/>
              </w:rPr>
              <w:t xml:space="preserve">an </w:t>
            </w:r>
            <w:r w:rsidR="00370491" w:rsidRPr="00157BCC">
              <w:rPr>
                <w:i/>
                <w:color w:val="000000"/>
                <w:sz w:val="16"/>
                <w:szCs w:val="16"/>
              </w:rPr>
              <w:t>ICD-10-CM</w:t>
            </w:r>
            <w:r w:rsidRPr="00157BCC">
              <w:rPr>
                <w:color w:val="000000"/>
                <w:sz w:val="16"/>
                <w:szCs w:val="16"/>
              </w:rPr>
              <w:t xml:space="preserve"> diagnosis code of I12.0, I13.11, I13.2, N18.6, N19, Z94.0, Z91.15, or Z99.2; or</w:t>
            </w:r>
          </w:p>
        </w:tc>
        <w:tc>
          <w:tcPr>
            <w:tcW w:w="3240" w:type="dxa"/>
            <w:tcBorders>
              <w:top w:val="nil"/>
              <w:bottom w:val="nil"/>
            </w:tcBorders>
          </w:tcPr>
          <w:p w14:paraId="00001CD4" w14:textId="30B65FDC" w:rsidR="0042791C" w:rsidRPr="00157BCC" w:rsidRDefault="00370491" w:rsidP="00E81374">
            <w:pPr>
              <w:pBdr>
                <w:top w:val="nil"/>
                <w:left w:val="nil"/>
                <w:bottom w:val="nil"/>
                <w:right w:val="nil"/>
                <w:between w:val="nil"/>
              </w:pBdr>
              <w:ind w:left="95" w:right="79"/>
              <w:jc w:val="center"/>
              <w:rPr>
                <w:color w:val="000000"/>
                <w:sz w:val="16"/>
                <w:szCs w:val="16"/>
              </w:rPr>
            </w:pPr>
            <w:r w:rsidRPr="00157BCC">
              <w:rPr>
                <w:i/>
                <w:color w:val="000000"/>
                <w:sz w:val="16"/>
                <w:szCs w:val="16"/>
              </w:rPr>
              <w:t>ICD-10-SE</w:t>
            </w:r>
            <w:r w:rsidR="00A73A49" w:rsidRPr="00157BCC">
              <w:rPr>
                <w:i/>
                <w:color w:val="000000"/>
                <w:sz w:val="16"/>
                <w:szCs w:val="16"/>
              </w:rPr>
              <w:t xml:space="preserve"> </w:t>
            </w:r>
            <w:r w:rsidR="00425BCD" w:rsidRPr="00157BCC">
              <w:rPr>
                <w:color w:val="000000"/>
                <w:sz w:val="16"/>
                <w:szCs w:val="16"/>
              </w:rPr>
              <w:t>diagnosis code</w:t>
            </w:r>
            <w:r w:rsidR="009D5EF8" w:rsidRPr="00157BCC">
              <w:rPr>
                <w:color w:val="000000"/>
                <w:sz w:val="16"/>
                <w:szCs w:val="16"/>
              </w:rPr>
              <w:t xml:space="preserve"> of</w:t>
            </w:r>
            <w:r w:rsidR="00425BCD" w:rsidRPr="00157BCC">
              <w:rPr>
                <w:color w:val="000000"/>
                <w:sz w:val="16"/>
                <w:szCs w:val="16"/>
              </w:rPr>
              <w:t xml:space="preserve"> N18.5, Z992, </w:t>
            </w:r>
            <w:r w:rsidR="00C24CF0" w:rsidRPr="00157BCC">
              <w:rPr>
                <w:color w:val="000000"/>
                <w:sz w:val="16"/>
                <w:szCs w:val="16"/>
              </w:rPr>
              <w:t xml:space="preserve">or </w:t>
            </w:r>
            <w:r w:rsidR="00425BCD" w:rsidRPr="00157BCC">
              <w:rPr>
                <w:color w:val="000000"/>
                <w:sz w:val="16"/>
                <w:szCs w:val="16"/>
              </w:rPr>
              <w:t>Z492</w:t>
            </w:r>
            <w:r w:rsidR="00C24CF0" w:rsidRPr="00157BCC">
              <w:rPr>
                <w:color w:val="000000"/>
                <w:sz w:val="16"/>
                <w:szCs w:val="16"/>
              </w:rPr>
              <w:t>;</w:t>
            </w:r>
            <w:r w:rsidR="00425BCD" w:rsidRPr="00157BCC">
              <w:rPr>
                <w:color w:val="000000"/>
                <w:sz w:val="16"/>
                <w:szCs w:val="16"/>
              </w:rPr>
              <w:t xml:space="preserve"> a KVÅ-procedure code</w:t>
            </w:r>
            <w:r w:rsidR="009D5EF8" w:rsidRPr="00157BCC">
              <w:rPr>
                <w:color w:val="000000"/>
                <w:sz w:val="16"/>
                <w:szCs w:val="16"/>
              </w:rPr>
              <w:t xml:space="preserve"> of</w:t>
            </w:r>
            <w:r w:rsidR="00425BCD" w:rsidRPr="00157BCC">
              <w:rPr>
                <w:color w:val="000000"/>
                <w:sz w:val="16"/>
                <w:szCs w:val="16"/>
              </w:rPr>
              <w:t xml:space="preserve"> DR016 or DR024</w:t>
            </w:r>
            <w:r w:rsidR="00C24CF0" w:rsidRPr="00157BCC">
              <w:rPr>
                <w:color w:val="000000"/>
                <w:sz w:val="16"/>
                <w:szCs w:val="16"/>
              </w:rPr>
              <w:t>;</w:t>
            </w:r>
            <w:r w:rsidR="00425BCD" w:rsidRPr="00157BCC">
              <w:rPr>
                <w:color w:val="000000"/>
                <w:sz w:val="16"/>
                <w:szCs w:val="16"/>
              </w:rPr>
              <w:t xml:space="preserve"> or a NOMESCO surgical code beginning with KAS</w:t>
            </w:r>
          </w:p>
        </w:tc>
      </w:tr>
      <w:tr w:rsidR="0042791C" w:rsidRPr="00157BCC" w14:paraId="79A83D19" w14:textId="77777777">
        <w:trPr>
          <w:trHeight w:val="280"/>
        </w:trPr>
        <w:tc>
          <w:tcPr>
            <w:tcW w:w="3240" w:type="dxa"/>
            <w:tcBorders>
              <w:top w:val="nil"/>
              <w:bottom w:val="nil"/>
            </w:tcBorders>
          </w:tcPr>
          <w:p w14:paraId="00001CD5" w14:textId="77777777" w:rsidR="0042791C" w:rsidRPr="00157BCC" w:rsidRDefault="0042791C">
            <w:pPr>
              <w:pBdr>
                <w:top w:val="nil"/>
                <w:left w:val="nil"/>
                <w:bottom w:val="nil"/>
                <w:right w:val="nil"/>
                <w:between w:val="nil"/>
              </w:pBdr>
              <w:rPr>
                <w:color w:val="000000"/>
                <w:sz w:val="16"/>
                <w:szCs w:val="16"/>
              </w:rPr>
            </w:pPr>
          </w:p>
        </w:tc>
        <w:tc>
          <w:tcPr>
            <w:tcW w:w="3240" w:type="dxa"/>
            <w:tcBorders>
              <w:top w:val="nil"/>
              <w:bottom w:val="nil"/>
            </w:tcBorders>
          </w:tcPr>
          <w:p w14:paraId="00001CD6" w14:textId="528F8375" w:rsidR="0042791C" w:rsidRPr="00157BCC" w:rsidRDefault="00425BCD" w:rsidP="00E81374">
            <w:pPr>
              <w:pBdr>
                <w:top w:val="nil"/>
                <w:left w:val="nil"/>
                <w:bottom w:val="nil"/>
                <w:right w:val="nil"/>
                <w:between w:val="nil"/>
              </w:pBdr>
              <w:spacing w:line="181" w:lineRule="auto"/>
              <w:ind w:left="95"/>
              <w:jc w:val="center"/>
              <w:rPr>
                <w:color w:val="000000"/>
                <w:sz w:val="16"/>
                <w:szCs w:val="16"/>
              </w:rPr>
            </w:pPr>
            <w:r w:rsidRPr="00157BCC">
              <w:rPr>
                <w:color w:val="000000"/>
                <w:sz w:val="16"/>
                <w:szCs w:val="16"/>
              </w:rPr>
              <w:t>V45.1, or V56.*</w:t>
            </w:r>
            <w:r w:rsidR="00043AA3" w:rsidRPr="00157BCC">
              <w:rPr>
                <w:color w:val="000000"/>
                <w:sz w:val="16"/>
                <w:szCs w:val="16"/>
              </w:rPr>
              <w:t>;</w:t>
            </w:r>
            <w:r w:rsidR="00691F50" w:rsidRPr="00157BCC">
              <w:rPr>
                <w:color w:val="000000"/>
                <w:sz w:val="16"/>
                <w:szCs w:val="16"/>
              </w:rPr>
              <w:t xml:space="preserve"> or</w:t>
            </w:r>
          </w:p>
        </w:tc>
        <w:tc>
          <w:tcPr>
            <w:tcW w:w="3240" w:type="dxa"/>
            <w:tcBorders>
              <w:top w:val="nil"/>
              <w:bottom w:val="nil"/>
            </w:tcBorders>
          </w:tcPr>
          <w:p w14:paraId="00001CD7" w14:textId="5F88422D" w:rsidR="0042791C" w:rsidRPr="00157BCC" w:rsidRDefault="00425BCD" w:rsidP="00E81374">
            <w:pPr>
              <w:pBdr>
                <w:top w:val="nil"/>
                <w:left w:val="nil"/>
                <w:bottom w:val="nil"/>
                <w:right w:val="nil"/>
                <w:between w:val="nil"/>
              </w:pBdr>
              <w:spacing w:before="93" w:line="167" w:lineRule="auto"/>
              <w:ind w:left="95"/>
              <w:jc w:val="center"/>
              <w:rPr>
                <w:color w:val="000000"/>
                <w:sz w:val="16"/>
                <w:szCs w:val="16"/>
              </w:rPr>
            </w:pPr>
            <w:r w:rsidRPr="00157BCC">
              <w:rPr>
                <w:color w:val="000000"/>
                <w:sz w:val="16"/>
                <w:szCs w:val="16"/>
              </w:rPr>
              <w:t xml:space="preserve">an </w:t>
            </w:r>
            <w:r w:rsidR="00370491" w:rsidRPr="00157BCC">
              <w:rPr>
                <w:i/>
                <w:color w:val="000000"/>
                <w:sz w:val="16"/>
                <w:szCs w:val="16"/>
              </w:rPr>
              <w:t>ICD-10-CM</w:t>
            </w:r>
            <w:r w:rsidRPr="00157BCC">
              <w:rPr>
                <w:color w:val="000000"/>
                <w:sz w:val="16"/>
                <w:szCs w:val="16"/>
              </w:rPr>
              <w:t xml:space="preserve"> procedure code of 0TY00Z0,</w:t>
            </w:r>
          </w:p>
        </w:tc>
        <w:tc>
          <w:tcPr>
            <w:tcW w:w="3240" w:type="dxa"/>
            <w:tcBorders>
              <w:top w:val="nil"/>
              <w:bottom w:val="nil"/>
            </w:tcBorders>
          </w:tcPr>
          <w:p w14:paraId="00001CD8" w14:textId="77777777" w:rsidR="0042791C" w:rsidRPr="00157BCC" w:rsidRDefault="0042791C" w:rsidP="00E81374">
            <w:pPr>
              <w:pBdr>
                <w:top w:val="nil"/>
                <w:left w:val="nil"/>
                <w:bottom w:val="nil"/>
                <w:right w:val="nil"/>
                <w:between w:val="nil"/>
              </w:pBdr>
              <w:jc w:val="center"/>
              <w:rPr>
                <w:color w:val="000000"/>
                <w:sz w:val="16"/>
                <w:szCs w:val="16"/>
              </w:rPr>
            </w:pPr>
          </w:p>
        </w:tc>
      </w:tr>
      <w:tr w:rsidR="0042791C" w:rsidRPr="00157BCC" w14:paraId="463CF0C0" w14:textId="77777777">
        <w:trPr>
          <w:trHeight w:val="183"/>
        </w:trPr>
        <w:tc>
          <w:tcPr>
            <w:tcW w:w="3240" w:type="dxa"/>
            <w:tcBorders>
              <w:top w:val="nil"/>
              <w:bottom w:val="nil"/>
            </w:tcBorders>
          </w:tcPr>
          <w:p w14:paraId="00001CD9" w14:textId="77777777" w:rsidR="0042791C" w:rsidRPr="00157BCC" w:rsidRDefault="0042791C">
            <w:pPr>
              <w:pBdr>
                <w:top w:val="nil"/>
                <w:left w:val="nil"/>
                <w:bottom w:val="nil"/>
                <w:right w:val="nil"/>
                <w:between w:val="nil"/>
              </w:pBdr>
              <w:rPr>
                <w:color w:val="000000"/>
                <w:sz w:val="12"/>
                <w:szCs w:val="12"/>
              </w:rPr>
            </w:pPr>
          </w:p>
        </w:tc>
        <w:tc>
          <w:tcPr>
            <w:tcW w:w="3240" w:type="dxa"/>
            <w:tcBorders>
              <w:top w:val="nil"/>
              <w:bottom w:val="nil"/>
            </w:tcBorders>
          </w:tcPr>
          <w:p w14:paraId="00001CDA" w14:textId="095FAE9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 xml:space="preserve">an </w:t>
            </w:r>
            <w:r w:rsidR="00370491" w:rsidRPr="00157BCC">
              <w:rPr>
                <w:i/>
                <w:color w:val="000000"/>
                <w:sz w:val="16"/>
                <w:szCs w:val="16"/>
              </w:rPr>
              <w:t>ICD-9-CM</w:t>
            </w:r>
            <w:r w:rsidRPr="00157BCC">
              <w:rPr>
                <w:color w:val="000000"/>
                <w:sz w:val="16"/>
                <w:szCs w:val="16"/>
              </w:rPr>
              <w:t xml:space="preserve"> procedure code of 38.95, 39.27,</w:t>
            </w:r>
          </w:p>
        </w:tc>
        <w:tc>
          <w:tcPr>
            <w:tcW w:w="3240" w:type="dxa"/>
            <w:tcBorders>
              <w:top w:val="nil"/>
              <w:bottom w:val="nil"/>
            </w:tcBorders>
          </w:tcPr>
          <w:p w14:paraId="00001CDB" w14:textId="7777777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0TY00Z1, 0TY00Z2, 0TY10Z0, 0TY10Z1,</w:t>
            </w:r>
          </w:p>
        </w:tc>
        <w:tc>
          <w:tcPr>
            <w:tcW w:w="3240" w:type="dxa"/>
            <w:tcBorders>
              <w:top w:val="nil"/>
              <w:bottom w:val="nil"/>
            </w:tcBorders>
          </w:tcPr>
          <w:p w14:paraId="00001CDC" w14:textId="77777777" w:rsidR="0042791C" w:rsidRPr="00157BCC" w:rsidRDefault="0042791C" w:rsidP="00E81374">
            <w:pPr>
              <w:pBdr>
                <w:top w:val="nil"/>
                <w:left w:val="nil"/>
                <w:bottom w:val="nil"/>
                <w:right w:val="nil"/>
                <w:between w:val="nil"/>
              </w:pBdr>
              <w:jc w:val="center"/>
              <w:rPr>
                <w:color w:val="000000"/>
                <w:sz w:val="12"/>
                <w:szCs w:val="12"/>
              </w:rPr>
            </w:pPr>
          </w:p>
        </w:tc>
      </w:tr>
      <w:tr w:rsidR="0042791C" w:rsidRPr="00157BCC" w14:paraId="2AECDB94" w14:textId="77777777">
        <w:trPr>
          <w:trHeight w:val="184"/>
        </w:trPr>
        <w:tc>
          <w:tcPr>
            <w:tcW w:w="3240" w:type="dxa"/>
            <w:tcBorders>
              <w:top w:val="nil"/>
              <w:bottom w:val="nil"/>
            </w:tcBorders>
          </w:tcPr>
          <w:p w14:paraId="00001CDD" w14:textId="77777777" w:rsidR="0042791C" w:rsidRPr="00157BCC" w:rsidRDefault="0042791C">
            <w:pPr>
              <w:pBdr>
                <w:top w:val="nil"/>
                <w:left w:val="nil"/>
                <w:bottom w:val="nil"/>
                <w:right w:val="nil"/>
                <w:between w:val="nil"/>
              </w:pBdr>
              <w:rPr>
                <w:color w:val="000000"/>
                <w:sz w:val="12"/>
                <w:szCs w:val="12"/>
              </w:rPr>
            </w:pPr>
          </w:p>
        </w:tc>
        <w:tc>
          <w:tcPr>
            <w:tcW w:w="3240" w:type="dxa"/>
            <w:tcBorders>
              <w:top w:val="nil"/>
              <w:bottom w:val="nil"/>
            </w:tcBorders>
          </w:tcPr>
          <w:p w14:paraId="00001CDE" w14:textId="3C98A1D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 xml:space="preserve">39.42, 39.95, 54.98, 55.52, 55.53, </w:t>
            </w:r>
            <w:r w:rsidR="00490B47" w:rsidRPr="00157BCC">
              <w:rPr>
                <w:color w:val="000000"/>
                <w:sz w:val="16"/>
                <w:szCs w:val="16"/>
              </w:rPr>
              <w:t xml:space="preserve">or </w:t>
            </w:r>
            <w:r w:rsidRPr="00157BCC">
              <w:rPr>
                <w:color w:val="000000"/>
                <w:sz w:val="16"/>
                <w:szCs w:val="16"/>
              </w:rPr>
              <w:t>55.54</w:t>
            </w:r>
            <w:r w:rsidR="00043AA3" w:rsidRPr="00157BCC">
              <w:rPr>
                <w:color w:val="000000"/>
                <w:sz w:val="16"/>
                <w:szCs w:val="16"/>
              </w:rPr>
              <w:t>;</w:t>
            </w:r>
            <w:r w:rsidR="00691F50" w:rsidRPr="00157BCC">
              <w:rPr>
                <w:color w:val="000000"/>
                <w:sz w:val="16"/>
                <w:szCs w:val="16"/>
              </w:rPr>
              <w:t xml:space="preserve"> or</w:t>
            </w:r>
          </w:p>
        </w:tc>
        <w:tc>
          <w:tcPr>
            <w:tcW w:w="3240" w:type="dxa"/>
            <w:tcBorders>
              <w:top w:val="nil"/>
              <w:bottom w:val="nil"/>
            </w:tcBorders>
          </w:tcPr>
          <w:p w14:paraId="00001CDF" w14:textId="7777777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0TY10Z2, 5A1D00Z, 5A1D60Z, 5A1D70Z,</w:t>
            </w:r>
          </w:p>
        </w:tc>
        <w:tc>
          <w:tcPr>
            <w:tcW w:w="3240" w:type="dxa"/>
            <w:tcBorders>
              <w:top w:val="nil"/>
              <w:bottom w:val="nil"/>
            </w:tcBorders>
          </w:tcPr>
          <w:p w14:paraId="00001CE0" w14:textId="77777777" w:rsidR="0042791C" w:rsidRPr="00157BCC" w:rsidRDefault="0042791C" w:rsidP="00E81374">
            <w:pPr>
              <w:pBdr>
                <w:top w:val="nil"/>
                <w:left w:val="nil"/>
                <w:bottom w:val="nil"/>
                <w:right w:val="nil"/>
                <w:between w:val="nil"/>
              </w:pBdr>
              <w:jc w:val="center"/>
              <w:rPr>
                <w:color w:val="000000"/>
                <w:sz w:val="12"/>
                <w:szCs w:val="12"/>
              </w:rPr>
            </w:pPr>
          </w:p>
        </w:tc>
      </w:tr>
      <w:tr w:rsidR="0042791C" w:rsidRPr="00157BCC" w14:paraId="5BB090D5" w14:textId="77777777">
        <w:trPr>
          <w:trHeight w:val="280"/>
        </w:trPr>
        <w:tc>
          <w:tcPr>
            <w:tcW w:w="3240" w:type="dxa"/>
            <w:tcBorders>
              <w:top w:val="nil"/>
              <w:bottom w:val="nil"/>
            </w:tcBorders>
          </w:tcPr>
          <w:p w14:paraId="00001CE1" w14:textId="77777777" w:rsidR="0042791C" w:rsidRPr="00157BCC" w:rsidRDefault="0042791C">
            <w:pPr>
              <w:pBdr>
                <w:top w:val="nil"/>
                <w:left w:val="nil"/>
                <w:bottom w:val="nil"/>
                <w:right w:val="nil"/>
                <w:between w:val="nil"/>
              </w:pBdr>
              <w:rPr>
                <w:color w:val="000000"/>
                <w:sz w:val="16"/>
                <w:szCs w:val="16"/>
              </w:rPr>
            </w:pPr>
          </w:p>
        </w:tc>
        <w:tc>
          <w:tcPr>
            <w:tcW w:w="3240" w:type="dxa"/>
            <w:tcBorders>
              <w:top w:val="nil"/>
              <w:bottom w:val="nil"/>
            </w:tcBorders>
          </w:tcPr>
          <w:p w14:paraId="00001CE2" w14:textId="77777777" w:rsidR="0042791C" w:rsidRPr="00157BCC" w:rsidRDefault="00425BCD" w:rsidP="00E81374">
            <w:pPr>
              <w:pBdr>
                <w:top w:val="nil"/>
                <w:left w:val="nil"/>
                <w:bottom w:val="nil"/>
                <w:right w:val="nil"/>
                <w:between w:val="nil"/>
              </w:pBdr>
              <w:spacing w:before="93" w:line="167" w:lineRule="auto"/>
              <w:ind w:left="95"/>
              <w:jc w:val="center"/>
              <w:rPr>
                <w:color w:val="000000"/>
                <w:sz w:val="16"/>
                <w:szCs w:val="16"/>
              </w:rPr>
            </w:pPr>
            <w:r w:rsidRPr="00157BCC">
              <w:rPr>
                <w:color w:val="000000"/>
                <w:sz w:val="16"/>
                <w:szCs w:val="16"/>
              </w:rPr>
              <w:t>a CPT/HCPCS code of 00862, 00868, 50300,</w:t>
            </w:r>
          </w:p>
        </w:tc>
        <w:tc>
          <w:tcPr>
            <w:tcW w:w="3240" w:type="dxa"/>
            <w:tcBorders>
              <w:top w:val="nil"/>
              <w:bottom w:val="nil"/>
            </w:tcBorders>
          </w:tcPr>
          <w:p w14:paraId="00001CE3" w14:textId="796BF576" w:rsidR="0042791C" w:rsidRPr="00157BCC" w:rsidRDefault="00425BCD" w:rsidP="00E81374">
            <w:pPr>
              <w:pBdr>
                <w:top w:val="nil"/>
                <w:left w:val="nil"/>
                <w:bottom w:val="nil"/>
                <w:right w:val="nil"/>
                <w:between w:val="nil"/>
              </w:pBdr>
              <w:spacing w:line="181" w:lineRule="auto"/>
              <w:ind w:left="95"/>
              <w:jc w:val="center"/>
              <w:rPr>
                <w:color w:val="000000"/>
                <w:sz w:val="16"/>
                <w:szCs w:val="16"/>
              </w:rPr>
            </w:pPr>
            <w:r w:rsidRPr="00157BCC">
              <w:rPr>
                <w:color w:val="000000"/>
                <w:sz w:val="16"/>
                <w:szCs w:val="16"/>
              </w:rPr>
              <w:t xml:space="preserve">5A1D80Z, 5A1D90Z, </w:t>
            </w:r>
            <w:r w:rsidR="009D5EF8" w:rsidRPr="00157BCC">
              <w:rPr>
                <w:color w:val="000000"/>
                <w:sz w:val="16"/>
                <w:szCs w:val="16"/>
              </w:rPr>
              <w:t xml:space="preserve">or </w:t>
            </w:r>
            <w:r w:rsidRPr="00157BCC">
              <w:rPr>
                <w:color w:val="000000"/>
                <w:sz w:val="16"/>
                <w:szCs w:val="16"/>
              </w:rPr>
              <w:t>3E1M39Z; or</w:t>
            </w:r>
          </w:p>
        </w:tc>
        <w:tc>
          <w:tcPr>
            <w:tcW w:w="3240" w:type="dxa"/>
            <w:tcBorders>
              <w:top w:val="nil"/>
              <w:bottom w:val="nil"/>
            </w:tcBorders>
          </w:tcPr>
          <w:p w14:paraId="00001CE4" w14:textId="77777777" w:rsidR="0042791C" w:rsidRPr="00157BCC" w:rsidRDefault="0042791C" w:rsidP="00E81374">
            <w:pPr>
              <w:pBdr>
                <w:top w:val="nil"/>
                <w:left w:val="nil"/>
                <w:bottom w:val="nil"/>
                <w:right w:val="nil"/>
                <w:between w:val="nil"/>
              </w:pBdr>
              <w:jc w:val="center"/>
              <w:rPr>
                <w:color w:val="000000"/>
                <w:sz w:val="16"/>
                <w:szCs w:val="16"/>
              </w:rPr>
            </w:pPr>
          </w:p>
        </w:tc>
      </w:tr>
      <w:tr w:rsidR="0042791C" w:rsidRPr="00157BCC" w14:paraId="1FB133F1" w14:textId="77777777">
        <w:trPr>
          <w:trHeight w:val="183"/>
        </w:trPr>
        <w:tc>
          <w:tcPr>
            <w:tcW w:w="3240" w:type="dxa"/>
            <w:tcBorders>
              <w:top w:val="nil"/>
              <w:bottom w:val="nil"/>
            </w:tcBorders>
          </w:tcPr>
          <w:p w14:paraId="00001CE5" w14:textId="77777777" w:rsidR="0042791C" w:rsidRPr="00157BCC" w:rsidRDefault="0042791C">
            <w:pPr>
              <w:pBdr>
                <w:top w:val="nil"/>
                <w:left w:val="nil"/>
                <w:bottom w:val="nil"/>
                <w:right w:val="nil"/>
                <w:between w:val="nil"/>
              </w:pBdr>
              <w:rPr>
                <w:color w:val="000000"/>
                <w:sz w:val="12"/>
                <w:szCs w:val="12"/>
              </w:rPr>
            </w:pPr>
          </w:p>
        </w:tc>
        <w:tc>
          <w:tcPr>
            <w:tcW w:w="3240" w:type="dxa"/>
            <w:tcBorders>
              <w:top w:val="nil"/>
              <w:bottom w:val="nil"/>
            </w:tcBorders>
          </w:tcPr>
          <w:p w14:paraId="00001CE6" w14:textId="7777777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50320, 50323, 50325, 50327, 50328, 50329,</w:t>
            </w:r>
          </w:p>
        </w:tc>
        <w:tc>
          <w:tcPr>
            <w:tcW w:w="3240" w:type="dxa"/>
            <w:tcBorders>
              <w:top w:val="nil"/>
              <w:bottom w:val="nil"/>
            </w:tcBorders>
          </w:tcPr>
          <w:p w14:paraId="00001CE7" w14:textId="7777777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a CPT/HCPCS code of 00862, 00868, 50300,</w:t>
            </w:r>
          </w:p>
        </w:tc>
        <w:tc>
          <w:tcPr>
            <w:tcW w:w="3240" w:type="dxa"/>
            <w:tcBorders>
              <w:top w:val="nil"/>
              <w:bottom w:val="nil"/>
            </w:tcBorders>
          </w:tcPr>
          <w:p w14:paraId="00001CE8" w14:textId="77777777" w:rsidR="0042791C" w:rsidRPr="00157BCC" w:rsidRDefault="0042791C" w:rsidP="00E81374">
            <w:pPr>
              <w:pBdr>
                <w:top w:val="nil"/>
                <w:left w:val="nil"/>
                <w:bottom w:val="nil"/>
                <w:right w:val="nil"/>
                <w:between w:val="nil"/>
              </w:pBdr>
              <w:jc w:val="center"/>
              <w:rPr>
                <w:color w:val="000000"/>
                <w:sz w:val="12"/>
                <w:szCs w:val="12"/>
              </w:rPr>
            </w:pPr>
          </w:p>
        </w:tc>
      </w:tr>
      <w:tr w:rsidR="0042791C" w:rsidRPr="00157BCC" w14:paraId="6C2261FD" w14:textId="77777777">
        <w:trPr>
          <w:trHeight w:val="183"/>
        </w:trPr>
        <w:tc>
          <w:tcPr>
            <w:tcW w:w="3240" w:type="dxa"/>
            <w:tcBorders>
              <w:top w:val="nil"/>
              <w:bottom w:val="nil"/>
            </w:tcBorders>
          </w:tcPr>
          <w:p w14:paraId="00001CE9" w14:textId="77777777" w:rsidR="0042791C" w:rsidRPr="00157BCC" w:rsidRDefault="0042791C">
            <w:pPr>
              <w:pBdr>
                <w:top w:val="nil"/>
                <w:left w:val="nil"/>
                <w:bottom w:val="nil"/>
                <w:right w:val="nil"/>
                <w:between w:val="nil"/>
              </w:pBdr>
              <w:rPr>
                <w:color w:val="000000"/>
                <w:sz w:val="12"/>
                <w:szCs w:val="12"/>
              </w:rPr>
            </w:pPr>
          </w:p>
        </w:tc>
        <w:tc>
          <w:tcPr>
            <w:tcW w:w="3240" w:type="dxa"/>
            <w:tcBorders>
              <w:top w:val="nil"/>
              <w:bottom w:val="nil"/>
            </w:tcBorders>
          </w:tcPr>
          <w:p w14:paraId="00001CEA" w14:textId="7777777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50340, 50360, 50365, 50370, 50380, 50547,</w:t>
            </w:r>
          </w:p>
        </w:tc>
        <w:tc>
          <w:tcPr>
            <w:tcW w:w="3240" w:type="dxa"/>
            <w:tcBorders>
              <w:top w:val="nil"/>
              <w:bottom w:val="nil"/>
            </w:tcBorders>
          </w:tcPr>
          <w:p w14:paraId="00001CEB" w14:textId="7777777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50320, 50323, 50325, 50327, 50328, 50329,</w:t>
            </w:r>
          </w:p>
        </w:tc>
        <w:tc>
          <w:tcPr>
            <w:tcW w:w="3240" w:type="dxa"/>
            <w:tcBorders>
              <w:top w:val="nil"/>
              <w:bottom w:val="nil"/>
            </w:tcBorders>
          </w:tcPr>
          <w:p w14:paraId="00001CEC" w14:textId="77777777" w:rsidR="0042791C" w:rsidRPr="00157BCC" w:rsidRDefault="0042791C" w:rsidP="00E81374">
            <w:pPr>
              <w:pBdr>
                <w:top w:val="nil"/>
                <w:left w:val="nil"/>
                <w:bottom w:val="nil"/>
                <w:right w:val="nil"/>
                <w:between w:val="nil"/>
              </w:pBdr>
              <w:jc w:val="center"/>
              <w:rPr>
                <w:color w:val="000000"/>
                <w:sz w:val="12"/>
                <w:szCs w:val="12"/>
              </w:rPr>
            </w:pPr>
          </w:p>
        </w:tc>
      </w:tr>
      <w:tr w:rsidR="0042791C" w:rsidRPr="00157BCC" w14:paraId="7E162503" w14:textId="77777777">
        <w:trPr>
          <w:trHeight w:val="184"/>
        </w:trPr>
        <w:tc>
          <w:tcPr>
            <w:tcW w:w="3240" w:type="dxa"/>
            <w:tcBorders>
              <w:top w:val="nil"/>
              <w:bottom w:val="nil"/>
            </w:tcBorders>
          </w:tcPr>
          <w:p w14:paraId="00001CED" w14:textId="77777777" w:rsidR="0042791C" w:rsidRPr="00157BCC" w:rsidRDefault="0042791C">
            <w:pPr>
              <w:pBdr>
                <w:top w:val="nil"/>
                <w:left w:val="nil"/>
                <w:bottom w:val="nil"/>
                <w:right w:val="nil"/>
                <w:between w:val="nil"/>
              </w:pBdr>
              <w:rPr>
                <w:color w:val="000000"/>
                <w:sz w:val="12"/>
                <w:szCs w:val="12"/>
              </w:rPr>
            </w:pPr>
          </w:p>
        </w:tc>
        <w:tc>
          <w:tcPr>
            <w:tcW w:w="3240" w:type="dxa"/>
            <w:tcBorders>
              <w:top w:val="nil"/>
              <w:bottom w:val="nil"/>
            </w:tcBorders>
          </w:tcPr>
          <w:p w14:paraId="00001CEE" w14:textId="04DA8920"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90935–90999; or</w:t>
            </w:r>
          </w:p>
        </w:tc>
        <w:tc>
          <w:tcPr>
            <w:tcW w:w="3240" w:type="dxa"/>
            <w:tcBorders>
              <w:top w:val="nil"/>
              <w:bottom w:val="nil"/>
            </w:tcBorders>
          </w:tcPr>
          <w:p w14:paraId="00001CEF" w14:textId="7777777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50340, 50360, 50365, 50370, 50380, 50547,</w:t>
            </w:r>
          </w:p>
        </w:tc>
        <w:tc>
          <w:tcPr>
            <w:tcW w:w="3240" w:type="dxa"/>
            <w:tcBorders>
              <w:top w:val="nil"/>
              <w:bottom w:val="nil"/>
            </w:tcBorders>
          </w:tcPr>
          <w:p w14:paraId="00001CF0" w14:textId="77777777" w:rsidR="0042791C" w:rsidRPr="00157BCC" w:rsidRDefault="0042791C" w:rsidP="00E81374">
            <w:pPr>
              <w:pBdr>
                <w:top w:val="nil"/>
                <w:left w:val="nil"/>
                <w:bottom w:val="nil"/>
                <w:right w:val="nil"/>
                <w:between w:val="nil"/>
              </w:pBdr>
              <w:jc w:val="center"/>
              <w:rPr>
                <w:color w:val="000000"/>
                <w:sz w:val="12"/>
                <w:szCs w:val="12"/>
              </w:rPr>
            </w:pPr>
          </w:p>
        </w:tc>
      </w:tr>
      <w:tr w:rsidR="0042791C" w:rsidRPr="00157BCC" w14:paraId="3296D8E7" w14:textId="77777777">
        <w:trPr>
          <w:trHeight w:val="280"/>
        </w:trPr>
        <w:tc>
          <w:tcPr>
            <w:tcW w:w="3240" w:type="dxa"/>
            <w:tcBorders>
              <w:top w:val="nil"/>
              <w:bottom w:val="nil"/>
            </w:tcBorders>
          </w:tcPr>
          <w:p w14:paraId="00001CF1" w14:textId="77777777" w:rsidR="0042791C" w:rsidRPr="00157BCC" w:rsidRDefault="0042791C">
            <w:pPr>
              <w:pBdr>
                <w:top w:val="nil"/>
                <w:left w:val="nil"/>
                <w:bottom w:val="nil"/>
                <w:right w:val="nil"/>
                <w:between w:val="nil"/>
              </w:pBdr>
              <w:rPr>
                <w:color w:val="000000"/>
                <w:sz w:val="16"/>
                <w:szCs w:val="16"/>
              </w:rPr>
            </w:pPr>
          </w:p>
        </w:tc>
        <w:tc>
          <w:tcPr>
            <w:tcW w:w="3240" w:type="dxa"/>
            <w:tcBorders>
              <w:top w:val="nil"/>
              <w:bottom w:val="nil"/>
            </w:tcBorders>
          </w:tcPr>
          <w:p w14:paraId="00001CF2" w14:textId="77777777" w:rsidR="0042791C" w:rsidRPr="00157BCC" w:rsidRDefault="00425BCD" w:rsidP="00E81374">
            <w:pPr>
              <w:pBdr>
                <w:top w:val="nil"/>
                <w:left w:val="nil"/>
                <w:bottom w:val="nil"/>
                <w:right w:val="nil"/>
                <w:between w:val="nil"/>
              </w:pBdr>
              <w:spacing w:before="93" w:line="167" w:lineRule="auto"/>
              <w:ind w:left="95"/>
              <w:jc w:val="center"/>
              <w:rPr>
                <w:color w:val="000000"/>
                <w:sz w:val="16"/>
                <w:szCs w:val="16"/>
              </w:rPr>
            </w:pPr>
            <w:r w:rsidRPr="00157BCC">
              <w:rPr>
                <w:color w:val="000000"/>
                <w:sz w:val="16"/>
                <w:szCs w:val="16"/>
              </w:rPr>
              <w:t>a Revenue code of 0800, 0801, 0802, 0803,</w:t>
            </w:r>
          </w:p>
        </w:tc>
        <w:tc>
          <w:tcPr>
            <w:tcW w:w="3240" w:type="dxa"/>
            <w:tcBorders>
              <w:top w:val="nil"/>
              <w:bottom w:val="nil"/>
            </w:tcBorders>
          </w:tcPr>
          <w:p w14:paraId="00001CF3" w14:textId="694AD0BC" w:rsidR="0042791C" w:rsidRPr="00157BCC" w:rsidRDefault="009D5EF8" w:rsidP="00E81374">
            <w:pPr>
              <w:pBdr>
                <w:top w:val="nil"/>
                <w:left w:val="nil"/>
                <w:bottom w:val="nil"/>
                <w:right w:val="nil"/>
                <w:between w:val="nil"/>
              </w:pBdr>
              <w:spacing w:line="181" w:lineRule="auto"/>
              <w:ind w:left="95"/>
              <w:jc w:val="center"/>
              <w:rPr>
                <w:color w:val="000000"/>
                <w:sz w:val="16"/>
                <w:szCs w:val="16"/>
              </w:rPr>
            </w:pPr>
            <w:r w:rsidRPr="00157BCC">
              <w:rPr>
                <w:color w:val="000000"/>
                <w:sz w:val="16"/>
                <w:szCs w:val="16"/>
              </w:rPr>
              <w:t xml:space="preserve"> or </w:t>
            </w:r>
            <w:r w:rsidR="00425BCD" w:rsidRPr="00157BCC">
              <w:rPr>
                <w:color w:val="000000"/>
                <w:sz w:val="16"/>
                <w:szCs w:val="16"/>
              </w:rPr>
              <w:t>90935–90999; or</w:t>
            </w:r>
          </w:p>
        </w:tc>
        <w:tc>
          <w:tcPr>
            <w:tcW w:w="3240" w:type="dxa"/>
            <w:tcBorders>
              <w:top w:val="nil"/>
              <w:bottom w:val="nil"/>
            </w:tcBorders>
          </w:tcPr>
          <w:p w14:paraId="00001CF4" w14:textId="77777777" w:rsidR="0042791C" w:rsidRPr="00157BCC" w:rsidRDefault="0042791C" w:rsidP="00E81374">
            <w:pPr>
              <w:pBdr>
                <w:top w:val="nil"/>
                <w:left w:val="nil"/>
                <w:bottom w:val="nil"/>
                <w:right w:val="nil"/>
                <w:between w:val="nil"/>
              </w:pBdr>
              <w:jc w:val="center"/>
              <w:rPr>
                <w:color w:val="000000"/>
                <w:sz w:val="16"/>
                <w:szCs w:val="16"/>
              </w:rPr>
            </w:pPr>
          </w:p>
        </w:tc>
      </w:tr>
      <w:tr w:rsidR="0042791C" w:rsidRPr="00157BCC" w14:paraId="600BF6A6" w14:textId="77777777">
        <w:trPr>
          <w:trHeight w:val="183"/>
        </w:trPr>
        <w:tc>
          <w:tcPr>
            <w:tcW w:w="3240" w:type="dxa"/>
            <w:tcBorders>
              <w:top w:val="nil"/>
              <w:bottom w:val="nil"/>
            </w:tcBorders>
          </w:tcPr>
          <w:p w14:paraId="00001CF5" w14:textId="77777777" w:rsidR="0042791C" w:rsidRPr="00157BCC" w:rsidRDefault="0042791C">
            <w:pPr>
              <w:pBdr>
                <w:top w:val="nil"/>
                <w:left w:val="nil"/>
                <w:bottom w:val="nil"/>
                <w:right w:val="nil"/>
                <w:between w:val="nil"/>
              </w:pBdr>
              <w:rPr>
                <w:color w:val="000000"/>
                <w:sz w:val="12"/>
                <w:szCs w:val="12"/>
              </w:rPr>
            </w:pPr>
          </w:p>
        </w:tc>
        <w:tc>
          <w:tcPr>
            <w:tcW w:w="3240" w:type="dxa"/>
            <w:tcBorders>
              <w:top w:val="nil"/>
              <w:bottom w:val="nil"/>
            </w:tcBorders>
          </w:tcPr>
          <w:p w14:paraId="00001CF6" w14:textId="1DE080EF" w:rsidR="0042791C" w:rsidRPr="00157BCC" w:rsidRDefault="00490B47"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 xml:space="preserve">or </w:t>
            </w:r>
            <w:r w:rsidR="00425BCD" w:rsidRPr="00157BCC">
              <w:rPr>
                <w:color w:val="000000"/>
                <w:sz w:val="16"/>
                <w:szCs w:val="16"/>
              </w:rPr>
              <w:t>0804</w:t>
            </w:r>
          </w:p>
        </w:tc>
        <w:tc>
          <w:tcPr>
            <w:tcW w:w="3240" w:type="dxa"/>
            <w:tcBorders>
              <w:top w:val="nil"/>
              <w:bottom w:val="nil"/>
            </w:tcBorders>
          </w:tcPr>
          <w:p w14:paraId="00001CF7" w14:textId="77777777" w:rsidR="0042791C" w:rsidRPr="00157BCC" w:rsidRDefault="00425BCD" w:rsidP="00E81374">
            <w:pPr>
              <w:pBdr>
                <w:top w:val="nil"/>
                <w:left w:val="nil"/>
                <w:bottom w:val="nil"/>
                <w:right w:val="nil"/>
                <w:between w:val="nil"/>
              </w:pBdr>
              <w:spacing w:line="164" w:lineRule="auto"/>
              <w:ind w:left="95"/>
              <w:jc w:val="center"/>
              <w:rPr>
                <w:color w:val="000000"/>
                <w:sz w:val="16"/>
                <w:szCs w:val="16"/>
              </w:rPr>
            </w:pPr>
            <w:r w:rsidRPr="00157BCC">
              <w:rPr>
                <w:color w:val="000000"/>
                <w:sz w:val="16"/>
                <w:szCs w:val="16"/>
              </w:rPr>
              <w:t>a Revenue code of 0800, 0801, 0802, 0803,</w:t>
            </w:r>
          </w:p>
        </w:tc>
        <w:tc>
          <w:tcPr>
            <w:tcW w:w="3240" w:type="dxa"/>
            <w:tcBorders>
              <w:top w:val="nil"/>
              <w:bottom w:val="nil"/>
            </w:tcBorders>
          </w:tcPr>
          <w:p w14:paraId="00001CF8" w14:textId="77777777" w:rsidR="0042791C" w:rsidRPr="00157BCC" w:rsidRDefault="0042791C" w:rsidP="00E81374">
            <w:pPr>
              <w:pBdr>
                <w:top w:val="nil"/>
                <w:left w:val="nil"/>
                <w:bottom w:val="nil"/>
                <w:right w:val="nil"/>
                <w:between w:val="nil"/>
              </w:pBdr>
              <w:jc w:val="center"/>
              <w:rPr>
                <w:color w:val="000000"/>
                <w:sz w:val="12"/>
                <w:szCs w:val="12"/>
              </w:rPr>
            </w:pPr>
          </w:p>
        </w:tc>
      </w:tr>
      <w:tr w:rsidR="0042791C" w:rsidRPr="00157BCC" w14:paraId="46022B40" w14:textId="77777777">
        <w:trPr>
          <w:trHeight w:val="280"/>
        </w:trPr>
        <w:tc>
          <w:tcPr>
            <w:tcW w:w="3240" w:type="dxa"/>
            <w:tcBorders>
              <w:top w:val="nil"/>
              <w:bottom w:val="nil"/>
            </w:tcBorders>
          </w:tcPr>
          <w:p w14:paraId="00001CF9" w14:textId="77777777" w:rsidR="0042791C" w:rsidRPr="00157BCC" w:rsidRDefault="0042791C">
            <w:pPr>
              <w:pBdr>
                <w:top w:val="nil"/>
                <w:left w:val="nil"/>
                <w:bottom w:val="nil"/>
                <w:right w:val="nil"/>
                <w:between w:val="nil"/>
              </w:pBdr>
              <w:rPr>
                <w:color w:val="000000"/>
                <w:sz w:val="16"/>
                <w:szCs w:val="16"/>
              </w:rPr>
            </w:pPr>
          </w:p>
        </w:tc>
        <w:tc>
          <w:tcPr>
            <w:tcW w:w="3240" w:type="dxa"/>
            <w:tcBorders>
              <w:top w:val="nil"/>
              <w:bottom w:val="nil"/>
            </w:tcBorders>
          </w:tcPr>
          <w:p w14:paraId="00001CFA" w14:textId="763698FB" w:rsidR="0042791C" w:rsidRPr="00157BCC" w:rsidRDefault="00425BCD" w:rsidP="00E81374">
            <w:pPr>
              <w:pBdr>
                <w:top w:val="nil"/>
                <w:left w:val="nil"/>
                <w:bottom w:val="nil"/>
                <w:right w:val="nil"/>
                <w:between w:val="nil"/>
              </w:pBdr>
              <w:spacing w:before="92" w:line="168" w:lineRule="auto"/>
              <w:ind w:left="95"/>
              <w:jc w:val="center"/>
              <w:rPr>
                <w:color w:val="000000"/>
                <w:sz w:val="16"/>
                <w:szCs w:val="16"/>
              </w:rPr>
            </w:pPr>
            <w:r w:rsidRPr="00157BCC">
              <w:rPr>
                <w:color w:val="000000"/>
                <w:sz w:val="16"/>
                <w:szCs w:val="16"/>
              </w:rPr>
              <w:t xml:space="preserve">in any </w:t>
            </w:r>
            <w:r w:rsidR="00D77895" w:rsidRPr="00157BCC">
              <w:rPr>
                <w:color w:val="000000"/>
                <w:sz w:val="16"/>
                <w:szCs w:val="16"/>
              </w:rPr>
              <w:t xml:space="preserve">diagnosis </w:t>
            </w:r>
            <w:r w:rsidRPr="00157BCC">
              <w:rPr>
                <w:color w:val="000000"/>
                <w:sz w:val="16"/>
                <w:szCs w:val="16"/>
              </w:rPr>
              <w:t>position (e.g., primary, secondary)</w:t>
            </w:r>
          </w:p>
        </w:tc>
        <w:tc>
          <w:tcPr>
            <w:tcW w:w="3240" w:type="dxa"/>
            <w:tcBorders>
              <w:top w:val="nil"/>
              <w:bottom w:val="nil"/>
            </w:tcBorders>
          </w:tcPr>
          <w:p w14:paraId="00001CFB" w14:textId="26D1F00C" w:rsidR="0042791C" w:rsidRPr="00157BCC" w:rsidRDefault="009D5EF8" w:rsidP="00E81374">
            <w:pPr>
              <w:pBdr>
                <w:top w:val="nil"/>
                <w:left w:val="nil"/>
                <w:bottom w:val="nil"/>
                <w:right w:val="nil"/>
                <w:between w:val="nil"/>
              </w:pBdr>
              <w:spacing w:line="180" w:lineRule="auto"/>
              <w:ind w:left="95"/>
              <w:jc w:val="center"/>
              <w:rPr>
                <w:color w:val="000000"/>
                <w:sz w:val="16"/>
                <w:szCs w:val="16"/>
              </w:rPr>
            </w:pPr>
            <w:r w:rsidRPr="00157BCC">
              <w:rPr>
                <w:color w:val="000000"/>
                <w:sz w:val="16"/>
                <w:szCs w:val="16"/>
              </w:rPr>
              <w:t xml:space="preserve">or </w:t>
            </w:r>
            <w:r w:rsidR="00425BCD" w:rsidRPr="00157BCC">
              <w:rPr>
                <w:color w:val="000000"/>
                <w:sz w:val="16"/>
                <w:szCs w:val="16"/>
              </w:rPr>
              <w:t>0804</w:t>
            </w:r>
          </w:p>
        </w:tc>
        <w:tc>
          <w:tcPr>
            <w:tcW w:w="3240" w:type="dxa"/>
            <w:tcBorders>
              <w:top w:val="nil"/>
              <w:bottom w:val="nil"/>
            </w:tcBorders>
          </w:tcPr>
          <w:p w14:paraId="00001CFC" w14:textId="77777777" w:rsidR="0042791C" w:rsidRPr="00157BCC" w:rsidRDefault="0042791C" w:rsidP="00E81374">
            <w:pPr>
              <w:pBdr>
                <w:top w:val="nil"/>
                <w:left w:val="nil"/>
                <w:bottom w:val="nil"/>
                <w:right w:val="nil"/>
                <w:between w:val="nil"/>
              </w:pBdr>
              <w:jc w:val="center"/>
              <w:rPr>
                <w:color w:val="000000"/>
                <w:sz w:val="16"/>
                <w:szCs w:val="16"/>
              </w:rPr>
            </w:pPr>
          </w:p>
        </w:tc>
      </w:tr>
      <w:tr w:rsidR="0042791C" w:rsidRPr="00157BCC" w14:paraId="5C421422" w14:textId="77777777">
        <w:trPr>
          <w:trHeight w:val="283"/>
        </w:trPr>
        <w:tc>
          <w:tcPr>
            <w:tcW w:w="3240" w:type="dxa"/>
            <w:tcBorders>
              <w:top w:val="nil"/>
            </w:tcBorders>
          </w:tcPr>
          <w:p w14:paraId="00001CFD" w14:textId="77777777" w:rsidR="0042791C" w:rsidRPr="00157BCC" w:rsidRDefault="0042791C">
            <w:pPr>
              <w:pBdr>
                <w:top w:val="nil"/>
                <w:left w:val="nil"/>
                <w:bottom w:val="nil"/>
                <w:right w:val="nil"/>
                <w:between w:val="nil"/>
              </w:pBdr>
              <w:rPr>
                <w:color w:val="000000"/>
                <w:sz w:val="16"/>
                <w:szCs w:val="16"/>
              </w:rPr>
            </w:pPr>
          </w:p>
        </w:tc>
        <w:tc>
          <w:tcPr>
            <w:tcW w:w="3240" w:type="dxa"/>
            <w:tcBorders>
              <w:top w:val="nil"/>
            </w:tcBorders>
          </w:tcPr>
          <w:p w14:paraId="00001CFE" w14:textId="77777777" w:rsidR="0042791C" w:rsidRPr="00157BCC" w:rsidRDefault="0042791C" w:rsidP="00E81374">
            <w:pPr>
              <w:pBdr>
                <w:top w:val="nil"/>
                <w:left w:val="nil"/>
                <w:bottom w:val="nil"/>
                <w:right w:val="nil"/>
                <w:between w:val="nil"/>
              </w:pBdr>
              <w:jc w:val="center"/>
              <w:rPr>
                <w:color w:val="000000"/>
                <w:sz w:val="16"/>
                <w:szCs w:val="16"/>
              </w:rPr>
            </w:pPr>
          </w:p>
        </w:tc>
        <w:tc>
          <w:tcPr>
            <w:tcW w:w="3240" w:type="dxa"/>
            <w:tcBorders>
              <w:top w:val="nil"/>
            </w:tcBorders>
          </w:tcPr>
          <w:p w14:paraId="00001CFF" w14:textId="0518FD34" w:rsidR="0042791C" w:rsidRPr="00157BCC" w:rsidRDefault="00425BCD" w:rsidP="00E81374">
            <w:pPr>
              <w:pBdr>
                <w:top w:val="nil"/>
                <w:left w:val="nil"/>
                <w:bottom w:val="nil"/>
                <w:right w:val="nil"/>
                <w:between w:val="nil"/>
              </w:pBdr>
              <w:spacing w:line="181" w:lineRule="auto"/>
              <w:ind w:left="95"/>
              <w:jc w:val="center"/>
              <w:rPr>
                <w:color w:val="000000"/>
                <w:sz w:val="16"/>
                <w:szCs w:val="16"/>
              </w:rPr>
            </w:pPr>
            <w:r w:rsidRPr="00157BCC">
              <w:rPr>
                <w:color w:val="000000"/>
                <w:sz w:val="16"/>
                <w:szCs w:val="16"/>
              </w:rPr>
              <w:t xml:space="preserve">in any </w:t>
            </w:r>
            <w:r w:rsidR="00D77895" w:rsidRPr="00157BCC">
              <w:rPr>
                <w:color w:val="000000"/>
                <w:sz w:val="16"/>
                <w:szCs w:val="16"/>
              </w:rPr>
              <w:t xml:space="preserve">diagnosis </w:t>
            </w:r>
            <w:r w:rsidRPr="00157BCC">
              <w:rPr>
                <w:color w:val="000000"/>
                <w:sz w:val="16"/>
                <w:szCs w:val="16"/>
              </w:rPr>
              <w:t>position (e.g., primary, secondary)</w:t>
            </w:r>
          </w:p>
        </w:tc>
        <w:tc>
          <w:tcPr>
            <w:tcW w:w="3240" w:type="dxa"/>
            <w:tcBorders>
              <w:top w:val="nil"/>
            </w:tcBorders>
          </w:tcPr>
          <w:p w14:paraId="00001D00" w14:textId="77777777" w:rsidR="0042791C" w:rsidRPr="00157BCC" w:rsidRDefault="0042791C" w:rsidP="00E81374">
            <w:pPr>
              <w:pBdr>
                <w:top w:val="nil"/>
                <w:left w:val="nil"/>
                <w:bottom w:val="nil"/>
                <w:right w:val="nil"/>
                <w:between w:val="nil"/>
              </w:pBdr>
              <w:jc w:val="center"/>
              <w:rPr>
                <w:color w:val="000000"/>
                <w:sz w:val="16"/>
                <w:szCs w:val="16"/>
              </w:rPr>
            </w:pPr>
          </w:p>
        </w:tc>
      </w:tr>
    </w:tbl>
    <w:p w14:paraId="00001D01" w14:textId="77777777" w:rsidR="0042791C" w:rsidRPr="00157BCC" w:rsidRDefault="0042791C">
      <w:pPr>
        <w:rPr>
          <w:sz w:val="16"/>
          <w:szCs w:val="16"/>
        </w:rPr>
        <w:sectPr w:rsidR="0042791C" w:rsidRPr="00157BCC" w:rsidSect="00C90E73">
          <w:pgSz w:w="15840" w:h="12240" w:orient="landscape"/>
          <w:pgMar w:top="1360" w:right="320" w:bottom="1200" w:left="1040" w:header="0" w:footer="1009" w:gutter="0"/>
          <w:cols w:space="720"/>
        </w:sectPr>
      </w:pPr>
    </w:p>
    <w:p w14:paraId="00001D02" w14:textId="77777777" w:rsidR="0042791C" w:rsidRPr="00157BCC" w:rsidRDefault="0042791C">
      <w:pPr>
        <w:pBdr>
          <w:top w:val="nil"/>
          <w:left w:val="nil"/>
          <w:bottom w:val="nil"/>
          <w:right w:val="nil"/>
          <w:between w:val="nil"/>
        </w:pBdr>
        <w:spacing w:before="2"/>
        <w:rPr>
          <w:b/>
          <w:color w:val="000000"/>
          <w:sz w:val="5"/>
          <w:szCs w:val="5"/>
        </w:rPr>
      </w:pPr>
    </w:p>
    <w:tbl>
      <w:tblPr>
        <w:tblStyle w:val="19"/>
        <w:tblW w:w="12960" w:type="dxa"/>
        <w:tblInd w:w="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42791C" w:rsidRPr="00157BCC" w14:paraId="6E0B4D0B" w14:textId="77777777">
        <w:trPr>
          <w:trHeight w:val="477"/>
        </w:trPr>
        <w:tc>
          <w:tcPr>
            <w:tcW w:w="3240" w:type="dxa"/>
          </w:tcPr>
          <w:p w14:paraId="00001D03" w14:textId="77777777" w:rsidR="0042791C" w:rsidRPr="00157BCC" w:rsidRDefault="0042791C">
            <w:pPr>
              <w:pBdr>
                <w:top w:val="nil"/>
                <w:left w:val="nil"/>
                <w:bottom w:val="nil"/>
                <w:right w:val="nil"/>
                <w:between w:val="nil"/>
              </w:pBdr>
              <w:spacing w:before="7"/>
              <w:rPr>
                <w:b/>
                <w:color w:val="000000"/>
                <w:sz w:val="16"/>
                <w:szCs w:val="16"/>
              </w:rPr>
            </w:pPr>
          </w:p>
          <w:p w14:paraId="00001D04" w14:textId="77777777" w:rsidR="0042791C" w:rsidRPr="00157BCC" w:rsidRDefault="00425BCD">
            <w:pPr>
              <w:pBdr>
                <w:top w:val="nil"/>
                <w:left w:val="nil"/>
                <w:bottom w:val="nil"/>
                <w:right w:val="nil"/>
                <w:between w:val="nil"/>
              </w:pBdr>
              <w:ind w:left="95"/>
              <w:rPr>
                <w:b/>
                <w:color w:val="000000"/>
                <w:sz w:val="16"/>
                <w:szCs w:val="16"/>
              </w:rPr>
            </w:pPr>
            <w:r w:rsidRPr="00157BCC">
              <w:rPr>
                <w:b/>
                <w:color w:val="000000"/>
                <w:sz w:val="16"/>
                <w:szCs w:val="16"/>
              </w:rPr>
              <w:t>Variable</w:t>
            </w:r>
          </w:p>
        </w:tc>
        <w:tc>
          <w:tcPr>
            <w:tcW w:w="3240" w:type="dxa"/>
          </w:tcPr>
          <w:p w14:paraId="00001D05"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D06" w14:textId="77777777" w:rsidR="0042791C" w:rsidRPr="00157BCC" w:rsidRDefault="00425BCD" w:rsidP="00E81374">
            <w:pPr>
              <w:pBdr>
                <w:top w:val="nil"/>
                <w:left w:val="nil"/>
                <w:bottom w:val="nil"/>
                <w:right w:val="nil"/>
                <w:between w:val="nil"/>
              </w:pBdr>
              <w:ind w:left="95"/>
              <w:jc w:val="center"/>
              <w:rPr>
                <w:b/>
                <w:color w:val="000000"/>
                <w:sz w:val="16"/>
                <w:szCs w:val="16"/>
              </w:rPr>
            </w:pPr>
            <w:r w:rsidRPr="00157BCC">
              <w:rPr>
                <w:b/>
                <w:i/>
                <w:iCs/>
                <w:color w:val="000000"/>
                <w:sz w:val="16"/>
                <w:szCs w:val="16"/>
              </w:rPr>
              <w:t>ICD-9-CM</w:t>
            </w:r>
            <w:r w:rsidRPr="00157BCC">
              <w:rPr>
                <w:b/>
                <w:color w:val="000000"/>
                <w:sz w:val="16"/>
                <w:szCs w:val="16"/>
              </w:rPr>
              <w:t>**</w:t>
            </w:r>
          </w:p>
        </w:tc>
        <w:tc>
          <w:tcPr>
            <w:tcW w:w="3240" w:type="dxa"/>
          </w:tcPr>
          <w:p w14:paraId="00001D07"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D08" w14:textId="77777777" w:rsidR="0042791C" w:rsidRPr="00157BCC" w:rsidRDefault="00425BCD" w:rsidP="00E81374">
            <w:pPr>
              <w:pBdr>
                <w:top w:val="nil"/>
                <w:left w:val="nil"/>
                <w:bottom w:val="nil"/>
                <w:right w:val="nil"/>
                <w:between w:val="nil"/>
              </w:pBdr>
              <w:ind w:left="95"/>
              <w:jc w:val="center"/>
              <w:rPr>
                <w:b/>
                <w:i/>
                <w:iCs/>
                <w:color w:val="000000"/>
                <w:sz w:val="16"/>
                <w:szCs w:val="16"/>
              </w:rPr>
            </w:pPr>
            <w:r w:rsidRPr="00157BCC">
              <w:rPr>
                <w:b/>
                <w:i/>
                <w:iCs/>
                <w:color w:val="000000"/>
                <w:sz w:val="16"/>
                <w:szCs w:val="16"/>
              </w:rPr>
              <w:t>ICD-10-CM</w:t>
            </w:r>
          </w:p>
        </w:tc>
        <w:tc>
          <w:tcPr>
            <w:tcW w:w="3240" w:type="dxa"/>
          </w:tcPr>
          <w:p w14:paraId="00001D09"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D0A" w14:textId="77777777" w:rsidR="0042791C" w:rsidRPr="00157BCC" w:rsidRDefault="00425BCD" w:rsidP="00E81374">
            <w:pPr>
              <w:pBdr>
                <w:top w:val="nil"/>
                <w:left w:val="nil"/>
                <w:bottom w:val="nil"/>
                <w:right w:val="nil"/>
                <w:between w:val="nil"/>
              </w:pBdr>
              <w:ind w:left="95"/>
              <w:jc w:val="center"/>
              <w:rPr>
                <w:b/>
                <w:i/>
                <w:iCs/>
                <w:color w:val="000000"/>
                <w:sz w:val="16"/>
                <w:szCs w:val="16"/>
              </w:rPr>
            </w:pPr>
            <w:r w:rsidRPr="00157BCC">
              <w:rPr>
                <w:b/>
                <w:i/>
                <w:iCs/>
                <w:color w:val="000000"/>
                <w:sz w:val="16"/>
                <w:szCs w:val="16"/>
              </w:rPr>
              <w:t>ICD-10-SE</w:t>
            </w:r>
          </w:p>
        </w:tc>
      </w:tr>
      <w:tr w:rsidR="0042791C" w:rsidRPr="00157BCC" w14:paraId="42978007" w14:textId="77777777">
        <w:trPr>
          <w:trHeight w:val="1582"/>
        </w:trPr>
        <w:tc>
          <w:tcPr>
            <w:tcW w:w="3240" w:type="dxa"/>
          </w:tcPr>
          <w:p w14:paraId="00001D0B" w14:textId="77777777" w:rsidR="0042791C" w:rsidRPr="00157BCC" w:rsidRDefault="0042791C">
            <w:pPr>
              <w:pBdr>
                <w:top w:val="nil"/>
                <w:left w:val="nil"/>
                <w:bottom w:val="nil"/>
                <w:right w:val="nil"/>
                <w:between w:val="nil"/>
              </w:pBdr>
              <w:spacing w:before="7"/>
              <w:rPr>
                <w:b/>
                <w:color w:val="000000"/>
                <w:sz w:val="16"/>
                <w:szCs w:val="16"/>
              </w:rPr>
            </w:pPr>
          </w:p>
          <w:p w14:paraId="00001D0C"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Severe hepatic impairment</w:t>
            </w:r>
          </w:p>
        </w:tc>
        <w:tc>
          <w:tcPr>
            <w:tcW w:w="3240" w:type="dxa"/>
          </w:tcPr>
          <w:p w14:paraId="00001D0D"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0E" w14:textId="2AB669FE" w:rsidR="0042791C" w:rsidRPr="00157BCC" w:rsidRDefault="00425BCD" w:rsidP="00E81374">
            <w:pPr>
              <w:pBdr>
                <w:top w:val="nil"/>
                <w:left w:val="nil"/>
                <w:bottom w:val="nil"/>
                <w:right w:val="nil"/>
                <w:between w:val="nil"/>
              </w:pBdr>
              <w:ind w:left="101" w:right="115"/>
              <w:jc w:val="center"/>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ICD-9-CM</w:t>
            </w:r>
            <w:r w:rsidRPr="00157BCC">
              <w:rPr>
                <w:color w:val="000000"/>
                <w:sz w:val="16"/>
                <w:szCs w:val="16"/>
              </w:rPr>
              <w:t xml:space="preserve"> diagnosis code of 070.22, 070.23,</w:t>
            </w:r>
          </w:p>
          <w:p w14:paraId="00001D0F" w14:textId="77777777" w:rsidR="0042791C" w:rsidRPr="00157BCC" w:rsidRDefault="00425BCD" w:rsidP="00E81374">
            <w:pPr>
              <w:pBdr>
                <w:top w:val="nil"/>
                <w:left w:val="nil"/>
                <w:bottom w:val="nil"/>
                <w:right w:val="nil"/>
                <w:between w:val="nil"/>
              </w:pBdr>
              <w:spacing w:line="184" w:lineRule="auto"/>
              <w:ind w:left="101" w:right="115"/>
              <w:jc w:val="center"/>
              <w:rPr>
                <w:color w:val="000000"/>
                <w:sz w:val="16"/>
                <w:szCs w:val="16"/>
              </w:rPr>
            </w:pPr>
            <w:r w:rsidRPr="00157BCC">
              <w:rPr>
                <w:color w:val="000000"/>
                <w:sz w:val="16"/>
                <w:szCs w:val="16"/>
              </w:rPr>
              <w:t>070.32, 070.33, 070.44, 070.54, 070.6, 070.9,</w:t>
            </w:r>
          </w:p>
          <w:p w14:paraId="00001D10" w14:textId="77777777" w:rsidR="0042791C" w:rsidRPr="00157BCC" w:rsidRDefault="00425BCD" w:rsidP="00E81374">
            <w:pPr>
              <w:pBdr>
                <w:top w:val="nil"/>
                <w:left w:val="nil"/>
                <w:bottom w:val="nil"/>
                <w:right w:val="nil"/>
                <w:between w:val="nil"/>
              </w:pBdr>
              <w:spacing w:line="184" w:lineRule="auto"/>
              <w:ind w:left="101" w:right="115"/>
              <w:jc w:val="center"/>
              <w:rPr>
                <w:color w:val="000000"/>
                <w:sz w:val="16"/>
                <w:szCs w:val="16"/>
              </w:rPr>
            </w:pPr>
            <w:r w:rsidRPr="00157BCC">
              <w:rPr>
                <w:color w:val="000000"/>
                <w:sz w:val="16"/>
                <w:szCs w:val="16"/>
              </w:rPr>
              <w:t>456.0–456.2*, 570.*, 571.*, 572.2–572.8,</w:t>
            </w:r>
          </w:p>
          <w:p w14:paraId="00001D11" w14:textId="77777777" w:rsidR="0042791C" w:rsidRPr="00157BCC" w:rsidRDefault="00425BCD" w:rsidP="00E81374">
            <w:pPr>
              <w:pBdr>
                <w:top w:val="nil"/>
                <w:left w:val="nil"/>
                <w:bottom w:val="nil"/>
                <w:right w:val="nil"/>
                <w:between w:val="nil"/>
              </w:pBdr>
              <w:ind w:left="101" w:right="115"/>
              <w:jc w:val="center"/>
              <w:rPr>
                <w:color w:val="000000"/>
                <w:sz w:val="16"/>
                <w:szCs w:val="16"/>
              </w:rPr>
            </w:pPr>
            <w:r w:rsidRPr="00157BCC">
              <w:rPr>
                <w:color w:val="000000"/>
                <w:sz w:val="16"/>
                <w:szCs w:val="16"/>
              </w:rPr>
              <w:t>573.3, 573.4, 573.8, 573.9, or V42.7 measured</w:t>
            </w:r>
          </w:p>
          <w:p w14:paraId="00001D12" w14:textId="121E95DB" w:rsidR="0042791C" w:rsidRPr="00157BCC" w:rsidRDefault="00425BCD" w:rsidP="00E81374">
            <w:pPr>
              <w:pBdr>
                <w:top w:val="nil"/>
                <w:left w:val="nil"/>
                <w:bottom w:val="nil"/>
                <w:right w:val="nil"/>
                <w:between w:val="nil"/>
              </w:pBdr>
              <w:spacing w:before="1"/>
              <w:ind w:left="101" w:right="115"/>
              <w:jc w:val="center"/>
              <w:rPr>
                <w:color w:val="000000"/>
                <w:sz w:val="16"/>
                <w:szCs w:val="16"/>
              </w:rPr>
            </w:pPr>
            <w:r w:rsidRPr="00157BCC">
              <w:rPr>
                <w:color w:val="000000"/>
                <w:sz w:val="16"/>
                <w:szCs w:val="16"/>
              </w:rPr>
              <w:t>in any diagnosis position (e.g., primary, secondary)</w:t>
            </w:r>
          </w:p>
        </w:tc>
        <w:tc>
          <w:tcPr>
            <w:tcW w:w="3240" w:type="dxa"/>
          </w:tcPr>
          <w:p w14:paraId="00001D1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14" w14:textId="7B4BC5D4" w:rsidR="0042791C" w:rsidRPr="00157BCC" w:rsidRDefault="00425BCD" w:rsidP="00E81374">
            <w:pPr>
              <w:pBdr>
                <w:top w:val="nil"/>
                <w:left w:val="nil"/>
                <w:bottom w:val="nil"/>
                <w:right w:val="nil"/>
                <w:between w:val="nil"/>
              </w:pBdr>
              <w:ind w:left="101" w:right="115"/>
              <w:jc w:val="center"/>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ICD-10-CM</w:t>
            </w:r>
            <w:r w:rsidRPr="00157BCC">
              <w:rPr>
                <w:color w:val="000000"/>
                <w:sz w:val="16"/>
                <w:szCs w:val="16"/>
              </w:rPr>
              <w:t xml:space="preserve"> diagnosis code of I86.4, K70.1*</w:t>
            </w:r>
            <w:r w:rsidR="00912F5C" w:rsidRPr="00157BCC">
              <w:rPr>
                <w:color w:val="000000"/>
                <w:sz w:val="16"/>
                <w:szCs w:val="16"/>
              </w:rPr>
              <w:t>–</w:t>
            </w:r>
            <w:r w:rsidRPr="00157BCC">
              <w:rPr>
                <w:color w:val="000000"/>
                <w:sz w:val="16"/>
                <w:szCs w:val="16"/>
              </w:rPr>
              <w:t>K70.4*, K71.*, K72.*, or K76.5</w:t>
            </w:r>
            <w:r w:rsidR="00912F5C" w:rsidRPr="00157BCC">
              <w:rPr>
                <w:color w:val="000000"/>
                <w:sz w:val="16"/>
                <w:szCs w:val="16"/>
              </w:rPr>
              <w:t>–</w:t>
            </w:r>
            <w:r w:rsidRPr="00157BCC">
              <w:rPr>
                <w:color w:val="000000"/>
                <w:sz w:val="16"/>
                <w:szCs w:val="16"/>
              </w:rPr>
              <w:t>K76.7</w:t>
            </w:r>
          </w:p>
          <w:p w14:paraId="00001D15" w14:textId="585A818A" w:rsidR="0042791C" w:rsidRPr="00157BCC" w:rsidRDefault="00425BCD" w:rsidP="00E81374">
            <w:pPr>
              <w:pBdr>
                <w:top w:val="nil"/>
                <w:left w:val="nil"/>
                <w:bottom w:val="nil"/>
                <w:right w:val="nil"/>
                <w:between w:val="nil"/>
              </w:pBdr>
              <w:ind w:left="101" w:right="115"/>
              <w:jc w:val="center"/>
              <w:rPr>
                <w:color w:val="000000"/>
                <w:sz w:val="16"/>
                <w:szCs w:val="16"/>
              </w:rPr>
            </w:pPr>
            <w:r w:rsidRPr="00157BCC">
              <w:rPr>
                <w:color w:val="000000"/>
                <w:sz w:val="16"/>
                <w:szCs w:val="16"/>
              </w:rPr>
              <w:t>measured in any diagnosis position (e.g., primary, secondary)</w:t>
            </w:r>
          </w:p>
        </w:tc>
        <w:tc>
          <w:tcPr>
            <w:tcW w:w="3240" w:type="dxa"/>
          </w:tcPr>
          <w:p w14:paraId="00001D1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17" w14:textId="23287216" w:rsidR="0042791C" w:rsidRPr="00157BCC" w:rsidRDefault="00425BCD" w:rsidP="00E81374">
            <w:pPr>
              <w:pBdr>
                <w:top w:val="nil"/>
                <w:left w:val="nil"/>
                <w:bottom w:val="nil"/>
                <w:right w:val="nil"/>
                <w:between w:val="nil"/>
              </w:pBdr>
              <w:ind w:left="95" w:right="120"/>
              <w:jc w:val="center"/>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ICD-10-SE</w:t>
            </w:r>
            <w:r w:rsidR="00EF2C17" w:rsidRPr="00157BCC">
              <w:rPr>
                <w:i/>
                <w:color w:val="000000"/>
                <w:sz w:val="16"/>
                <w:szCs w:val="16"/>
              </w:rPr>
              <w:t xml:space="preserve"> </w:t>
            </w:r>
            <w:r w:rsidRPr="00157BCC">
              <w:rPr>
                <w:color w:val="000000"/>
                <w:sz w:val="16"/>
                <w:szCs w:val="16"/>
              </w:rPr>
              <w:t>diagnosis code beginning with I86.4, K70.1, K70.2, K70.3, K70.4, K71, K72, K76.5, K76.6</w:t>
            </w:r>
            <w:r w:rsidR="005651ED" w:rsidRPr="00157BCC">
              <w:rPr>
                <w:color w:val="000000"/>
                <w:sz w:val="16"/>
                <w:szCs w:val="16"/>
              </w:rPr>
              <w:t>,</w:t>
            </w:r>
            <w:r w:rsidRPr="00157BCC">
              <w:rPr>
                <w:color w:val="000000"/>
                <w:sz w:val="16"/>
                <w:szCs w:val="16"/>
              </w:rPr>
              <w:t xml:space="preserve"> or K76.7</w:t>
            </w:r>
          </w:p>
        </w:tc>
      </w:tr>
      <w:tr w:rsidR="0042791C" w:rsidRPr="00157BCC" w14:paraId="49176F13" w14:textId="77777777">
        <w:trPr>
          <w:trHeight w:val="478"/>
        </w:trPr>
        <w:tc>
          <w:tcPr>
            <w:tcW w:w="3240" w:type="dxa"/>
          </w:tcPr>
          <w:p w14:paraId="00001D18" w14:textId="77777777" w:rsidR="0042791C" w:rsidRPr="00157BCC" w:rsidRDefault="0042791C">
            <w:pPr>
              <w:pBdr>
                <w:top w:val="nil"/>
                <w:left w:val="nil"/>
                <w:bottom w:val="nil"/>
                <w:right w:val="nil"/>
                <w:between w:val="nil"/>
              </w:pBdr>
              <w:spacing w:before="7"/>
              <w:rPr>
                <w:b/>
                <w:color w:val="000000"/>
                <w:sz w:val="16"/>
                <w:szCs w:val="16"/>
              </w:rPr>
            </w:pPr>
          </w:p>
          <w:p w14:paraId="00001D19"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Pacemaker insertion</w:t>
            </w:r>
          </w:p>
        </w:tc>
        <w:tc>
          <w:tcPr>
            <w:tcW w:w="3240" w:type="dxa"/>
          </w:tcPr>
          <w:p w14:paraId="00001D1A"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1B"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See Section 3.2</w:t>
            </w:r>
          </w:p>
        </w:tc>
        <w:tc>
          <w:tcPr>
            <w:tcW w:w="3240" w:type="dxa"/>
          </w:tcPr>
          <w:p w14:paraId="00001D1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1D"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See Section 3.2</w:t>
            </w:r>
          </w:p>
        </w:tc>
        <w:tc>
          <w:tcPr>
            <w:tcW w:w="3240" w:type="dxa"/>
          </w:tcPr>
          <w:p w14:paraId="00001D1E"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1F"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See Section 3.2</w:t>
            </w:r>
          </w:p>
        </w:tc>
      </w:tr>
      <w:tr w:rsidR="0042791C" w:rsidRPr="00157BCC" w14:paraId="7E2806E0" w14:textId="77777777">
        <w:trPr>
          <w:trHeight w:val="1693"/>
        </w:trPr>
        <w:tc>
          <w:tcPr>
            <w:tcW w:w="3240" w:type="dxa"/>
          </w:tcPr>
          <w:p w14:paraId="00001D20" w14:textId="77777777" w:rsidR="0042791C" w:rsidRPr="00157BCC" w:rsidRDefault="0042791C">
            <w:pPr>
              <w:pBdr>
                <w:top w:val="nil"/>
                <w:left w:val="nil"/>
                <w:bottom w:val="nil"/>
                <w:right w:val="nil"/>
                <w:between w:val="nil"/>
              </w:pBdr>
              <w:spacing w:before="7"/>
              <w:rPr>
                <w:b/>
                <w:color w:val="000000"/>
                <w:sz w:val="16"/>
                <w:szCs w:val="16"/>
              </w:rPr>
            </w:pPr>
          </w:p>
          <w:p w14:paraId="00001D21"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Implantable cardioverter-defibrillator insertion</w:t>
            </w:r>
          </w:p>
        </w:tc>
        <w:tc>
          <w:tcPr>
            <w:tcW w:w="3240" w:type="dxa"/>
          </w:tcPr>
          <w:p w14:paraId="00001D22"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23" w14:textId="77777777" w:rsidR="0042791C" w:rsidRPr="00157BCC" w:rsidRDefault="00000000" w:rsidP="00E81374">
            <w:pPr>
              <w:pBdr>
                <w:top w:val="nil"/>
                <w:left w:val="nil"/>
                <w:bottom w:val="nil"/>
                <w:right w:val="nil"/>
                <w:between w:val="nil"/>
              </w:pBdr>
              <w:ind w:left="95" w:right="79"/>
              <w:jc w:val="center"/>
              <w:rPr>
                <w:color w:val="000000"/>
                <w:sz w:val="16"/>
                <w:szCs w:val="16"/>
              </w:rPr>
            </w:pPr>
            <w:sdt>
              <w:sdtPr>
                <w:tag w:val="goog_rdk_176"/>
                <w:id w:val="1176078752"/>
              </w:sdtPr>
              <w:sdtContent>
                <w:r w:rsidR="00425BCD" w:rsidRPr="00157BCC">
                  <w:rPr>
                    <w:rFonts w:eastAsia="Gungsuh"/>
                    <w:color w:val="000000"/>
                    <w:sz w:val="16"/>
                    <w:szCs w:val="16"/>
                  </w:rPr>
                  <w:t>Any inpatient or ambulatory encounter with ≥1 of the following procedure codes:</w:t>
                </w:r>
              </w:sdtContent>
            </w:sdt>
          </w:p>
          <w:p w14:paraId="00001D24" w14:textId="44065E8F" w:rsidR="0042791C" w:rsidRPr="00157BCC" w:rsidRDefault="00370491" w:rsidP="00E81374">
            <w:pPr>
              <w:pBdr>
                <w:top w:val="nil"/>
                <w:left w:val="nil"/>
                <w:bottom w:val="nil"/>
                <w:right w:val="nil"/>
                <w:between w:val="nil"/>
              </w:pBdr>
              <w:spacing w:before="100"/>
              <w:ind w:left="95"/>
              <w:jc w:val="center"/>
              <w:rPr>
                <w:color w:val="000000"/>
                <w:sz w:val="16"/>
                <w:szCs w:val="16"/>
              </w:rPr>
            </w:pPr>
            <w:r w:rsidRPr="00157BCC">
              <w:rPr>
                <w:i/>
                <w:color w:val="000000"/>
                <w:sz w:val="16"/>
                <w:szCs w:val="16"/>
              </w:rPr>
              <w:t>ICD-9-CM</w:t>
            </w:r>
            <w:r w:rsidR="00425BCD" w:rsidRPr="00157BCC">
              <w:rPr>
                <w:color w:val="000000"/>
                <w:sz w:val="16"/>
                <w:szCs w:val="16"/>
              </w:rPr>
              <w:t>: 37.94</w:t>
            </w:r>
          </w:p>
          <w:p w14:paraId="00001D25" w14:textId="77777777" w:rsidR="0042791C" w:rsidRPr="00157BCC" w:rsidRDefault="00425BCD" w:rsidP="00E81374">
            <w:pPr>
              <w:pBdr>
                <w:top w:val="nil"/>
                <w:left w:val="nil"/>
                <w:bottom w:val="nil"/>
                <w:right w:val="nil"/>
                <w:between w:val="nil"/>
              </w:pBdr>
              <w:spacing w:before="99"/>
              <w:ind w:left="95"/>
              <w:jc w:val="center"/>
              <w:rPr>
                <w:color w:val="000000"/>
                <w:sz w:val="16"/>
                <w:szCs w:val="16"/>
              </w:rPr>
            </w:pPr>
            <w:r w:rsidRPr="00157BCC">
              <w:rPr>
                <w:color w:val="000000"/>
                <w:sz w:val="16"/>
                <w:szCs w:val="16"/>
              </w:rPr>
              <w:t>CPT/HCPCS: 33230, 33231, 33240, 33249,</w:t>
            </w:r>
          </w:p>
          <w:p w14:paraId="00001D26" w14:textId="62DD92CA" w:rsidR="0042791C" w:rsidRPr="00157BCC" w:rsidRDefault="005651ED" w:rsidP="00E81374">
            <w:pPr>
              <w:pBdr>
                <w:top w:val="nil"/>
                <w:left w:val="nil"/>
                <w:bottom w:val="nil"/>
                <w:right w:val="nil"/>
                <w:between w:val="nil"/>
              </w:pBdr>
              <w:spacing w:before="1"/>
              <w:ind w:left="95"/>
              <w:jc w:val="center"/>
              <w:rPr>
                <w:color w:val="000000"/>
                <w:sz w:val="16"/>
                <w:szCs w:val="16"/>
              </w:rPr>
            </w:pPr>
            <w:r w:rsidRPr="00157BCC">
              <w:rPr>
                <w:color w:val="000000"/>
                <w:sz w:val="16"/>
                <w:szCs w:val="16"/>
              </w:rPr>
              <w:t xml:space="preserve">or </w:t>
            </w:r>
            <w:r w:rsidR="00425BCD" w:rsidRPr="00157BCC">
              <w:rPr>
                <w:color w:val="000000"/>
                <w:sz w:val="16"/>
                <w:szCs w:val="16"/>
              </w:rPr>
              <w:t>33270</w:t>
            </w:r>
          </w:p>
        </w:tc>
        <w:tc>
          <w:tcPr>
            <w:tcW w:w="3240" w:type="dxa"/>
          </w:tcPr>
          <w:p w14:paraId="00001D27"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28" w14:textId="77777777" w:rsidR="0042791C" w:rsidRPr="00157BCC" w:rsidRDefault="00000000" w:rsidP="00E81374">
            <w:pPr>
              <w:pBdr>
                <w:top w:val="nil"/>
                <w:left w:val="nil"/>
                <w:bottom w:val="nil"/>
                <w:right w:val="nil"/>
                <w:between w:val="nil"/>
              </w:pBdr>
              <w:ind w:left="95" w:right="79"/>
              <w:jc w:val="center"/>
              <w:rPr>
                <w:color w:val="000000"/>
                <w:sz w:val="16"/>
                <w:szCs w:val="16"/>
              </w:rPr>
            </w:pPr>
            <w:sdt>
              <w:sdtPr>
                <w:tag w:val="goog_rdk_177"/>
                <w:id w:val="166906243"/>
              </w:sdtPr>
              <w:sdtContent>
                <w:r w:rsidR="00425BCD" w:rsidRPr="00157BCC">
                  <w:rPr>
                    <w:rFonts w:eastAsia="Gungsuh"/>
                    <w:color w:val="000000"/>
                    <w:sz w:val="16"/>
                    <w:szCs w:val="16"/>
                  </w:rPr>
                  <w:t>Any inpatient or ambulatory encounter with ≥1 of the following procedure codes:</w:t>
                </w:r>
              </w:sdtContent>
            </w:sdt>
          </w:p>
          <w:p w14:paraId="00001D29" w14:textId="57AAA149" w:rsidR="0042791C" w:rsidRPr="00157BCC" w:rsidRDefault="00370491" w:rsidP="00E81374">
            <w:pPr>
              <w:pBdr>
                <w:top w:val="nil"/>
                <w:left w:val="nil"/>
                <w:bottom w:val="nil"/>
                <w:right w:val="nil"/>
                <w:between w:val="nil"/>
              </w:pBdr>
              <w:spacing w:before="100"/>
              <w:ind w:left="95"/>
              <w:jc w:val="center"/>
              <w:rPr>
                <w:color w:val="000000"/>
                <w:sz w:val="16"/>
                <w:szCs w:val="16"/>
              </w:rPr>
            </w:pPr>
            <w:r w:rsidRPr="00157BCC">
              <w:rPr>
                <w:i/>
                <w:color w:val="000000"/>
                <w:sz w:val="16"/>
                <w:szCs w:val="16"/>
              </w:rPr>
              <w:t>ICD-10-CM</w:t>
            </w:r>
            <w:r w:rsidR="00425BCD" w:rsidRPr="00157BCC">
              <w:rPr>
                <w:color w:val="000000"/>
                <w:sz w:val="16"/>
                <w:szCs w:val="16"/>
              </w:rPr>
              <w:t>: 0JH608Z, 0JH609Z, 0JH638Z, 0JH808Z, 0JH838Z</w:t>
            </w:r>
          </w:p>
          <w:p w14:paraId="00001D2A" w14:textId="77777777" w:rsidR="0042791C" w:rsidRPr="00157BCC" w:rsidRDefault="00425BCD" w:rsidP="00E81374">
            <w:pPr>
              <w:pBdr>
                <w:top w:val="nil"/>
                <w:left w:val="nil"/>
                <w:bottom w:val="nil"/>
                <w:right w:val="nil"/>
                <w:between w:val="nil"/>
              </w:pBdr>
              <w:spacing w:before="100" w:line="184" w:lineRule="auto"/>
              <w:ind w:left="95"/>
              <w:jc w:val="center"/>
              <w:rPr>
                <w:color w:val="000000"/>
                <w:sz w:val="16"/>
                <w:szCs w:val="16"/>
              </w:rPr>
            </w:pPr>
            <w:r w:rsidRPr="00157BCC">
              <w:rPr>
                <w:color w:val="000000"/>
                <w:sz w:val="16"/>
                <w:szCs w:val="16"/>
              </w:rPr>
              <w:t>CPT/HCPCS: 33230, 33231, 33240, 33249,</w:t>
            </w:r>
          </w:p>
          <w:p w14:paraId="00001D2B" w14:textId="555A406B" w:rsidR="0042791C" w:rsidRPr="00157BCC" w:rsidRDefault="0010079A" w:rsidP="00E81374">
            <w:pPr>
              <w:pBdr>
                <w:top w:val="nil"/>
                <w:left w:val="nil"/>
                <w:bottom w:val="nil"/>
                <w:right w:val="nil"/>
                <w:between w:val="nil"/>
              </w:pBdr>
              <w:ind w:left="95"/>
              <w:jc w:val="center"/>
              <w:rPr>
                <w:color w:val="000000"/>
                <w:sz w:val="16"/>
                <w:szCs w:val="16"/>
              </w:rPr>
            </w:pPr>
            <w:r w:rsidRPr="00157BCC">
              <w:rPr>
                <w:color w:val="000000"/>
                <w:sz w:val="16"/>
                <w:szCs w:val="16"/>
              </w:rPr>
              <w:t xml:space="preserve">or </w:t>
            </w:r>
            <w:r w:rsidR="00425BCD" w:rsidRPr="00157BCC">
              <w:rPr>
                <w:color w:val="000000"/>
                <w:sz w:val="16"/>
                <w:szCs w:val="16"/>
              </w:rPr>
              <w:t>33270</w:t>
            </w:r>
          </w:p>
        </w:tc>
        <w:tc>
          <w:tcPr>
            <w:tcW w:w="3240" w:type="dxa"/>
          </w:tcPr>
          <w:p w14:paraId="00001D2C"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2D"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i/>
                <w:iCs/>
                <w:color w:val="000000"/>
                <w:sz w:val="16"/>
                <w:szCs w:val="16"/>
              </w:rPr>
              <w:t>ICD-10-SE</w:t>
            </w:r>
            <w:r w:rsidRPr="00157BCC">
              <w:rPr>
                <w:color w:val="000000"/>
                <w:sz w:val="16"/>
                <w:szCs w:val="16"/>
              </w:rPr>
              <w:t>: Z95.0, Z45.0</w:t>
            </w:r>
          </w:p>
          <w:p w14:paraId="00001D2E" w14:textId="77777777" w:rsidR="0042791C" w:rsidRPr="00157BCC" w:rsidRDefault="00425BCD" w:rsidP="00E81374">
            <w:pPr>
              <w:pBdr>
                <w:top w:val="nil"/>
                <w:left w:val="nil"/>
                <w:bottom w:val="nil"/>
                <w:right w:val="nil"/>
                <w:between w:val="nil"/>
              </w:pBdr>
              <w:spacing w:before="95"/>
              <w:ind w:left="95" w:right="118"/>
              <w:jc w:val="center"/>
              <w:rPr>
                <w:color w:val="000000"/>
                <w:sz w:val="16"/>
                <w:szCs w:val="16"/>
              </w:rPr>
            </w:pPr>
            <w:r w:rsidRPr="00157BCC">
              <w:rPr>
                <w:color w:val="000000"/>
                <w:sz w:val="16"/>
                <w:szCs w:val="16"/>
              </w:rPr>
              <w:t>NOMESCO code: FPG10, FPG 20, FPG 30, FPG 33, FPG 50, FPF00, FPF10, FPF20</w:t>
            </w:r>
          </w:p>
        </w:tc>
      </w:tr>
      <w:tr w:rsidR="0042791C" w:rsidRPr="00157BCC" w14:paraId="2C2BF3F3" w14:textId="77777777">
        <w:trPr>
          <w:trHeight w:val="1597"/>
        </w:trPr>
        <w:tc>
          <w:tcPr>
            <w:tcW w:w="3240" w:type="dxa"/>
          </w:tcPr>
          <w:p w14:paraId="00001D2F" w14:textId="77777777" w:rsidR="0042791C" w:rsidRPr="00157BCC" w:rsidRDefault="0042791C">
            <w:pPr>
              <w:pBdr>
                <w:top w:val="nil"/>
                <w:left w:val="nil"/>
                <w:bottom w:val="nil"/>
                <w:right w:val="nil"/>
                <w:between w:val="nil"/>
              </w:pBdr>
              <w:spacing w:before="7"/>
              <w:rPr>
                <w:b/>
                <w:color w:val="000000"/>
                <w:sz w:val="16"/>
                <w:szCs w:val="16"/>
              </w:rPr>
            </w:pPr>
          </w:p>
          <w:p w14:paraId="00001D30"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CRT-D insertion</w:t>
            </w:r>
          </w:p>
        </w:tc>
        <w:tc>
          <w:tcPr>
            <w:tcW w:w="3240" w:type="dxa"/>
          </w:tcPr>
          <w:p w14:paraId="00001D3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32" w14:textId="77777777" w:rsidR="0042791C" w:rsidRPr="00157BCC" w:rsidRDefault="00000000" w:rsidP="00E81374">
            <w:pPr>
              <w:pBdr>
                <w:top w:val="nil"/>
                <w:left w:val="nil"/>
                <w:bottom w:val="nil"/>
                <w:right w:val="nil"/>
                <w:between w:val="nil"/>
              </w:pBdr>
              <w:ind w:left="95" w:right="79"/>
              <w:jc w:val="center"/>
              <w:rPr>
                <w:color w:val="000000"/>
                <w:sz w:val="16"/>
                <w:szCs w:val="16"/>
              </w:rPr>
            </w:pPr>
            <w:sdt>
              <w:sdtPr>
                <w:tag w:val="goog_rdk_178"/>
                <w:id w:val="-1053233381"/>
              </w:sdtPr>
              <w:sdtContent>
                <w:r w:rsidR="00425BCD" w:rsidRPr="00157BCC">
                  <w:rPr>
                    <w:rFonts w:eastAsia="Gungsuh"/>
                    <w:color w:val="000000"/>
                    <w:sz w:val="16"/>
                    <w:szCs w:val="16"/>
                  </w:rPr>
                  <w:t>Any inpatient or ambulatory encounter with ≥1 of the following procedure codes:</w:t>
                </w:r>
              </w:sdtContent>
            </w:sdt>
          </w:p>
          <w:p w14:paraId="00001D33" w14:textId="30E85C73" w:rsidR="0042791C" w:rsidRPr="00157BCC" w:rsidRDefault="00370491" w:rsidP="00E81374">
            <w:pPr>
              <w:pBdr>
                <w:top w:val="nil"/>
                <w:left w:val="nil"/>
                <w:bottom w:val="nil"/>
                <w:right w:val="nil"/>
                <w:between w:val="nil"/>
              </w:pBdr>
              <w:spacing w:before="100"/>
              <w:ind w:left="95"/>
              <w:jc w:val="center"/>
              <w:rPr>
                <w:color w:val="000000"/>
                <w:sz w:val="16"/>
                <w:szCs w:val="16"/>
              </w:rPr>
            </w:pPr>
            <w:r w:rsidRPr="00157BCC">
              <w:rPr>
                <w:i/>
                <w:color w:val="000000"/>
                <w:sz w:val="16"/>
                <w:szCs w:val="16"/>
              </w:rPr>
              <w:t>ICD-9-CM</w:t>
            </w:r>
            <w:r w:rsidR="00425BCD" w:rsidRPr="00157BCC">
              <w:rPr>
                <w:color w:val="000000"/>
                <w:sz w:val="16"/>
                <w:szCs w:val="16"/>
              </w:rPr>
              <w:t>: 00.51, 00.54</w:t>
            </w:r>
          </w:p>
          <w:p w14:paraId="00001D34" w14:textId="77777777" w:rsidR="0042791C" w:rsidRPr="00157BCC" w:rsidRDefault="0042791C" w:rsidP="00E81374">
            <w:pPr>
              <w:pBdr>
                <w:top w:val="nil"/>
                <w:left w:val="nil"/>
                <w:bottom w:val="nil"/>
                <w:right w:val="nil"/>
                <w:between w:val="nil"/>
              </w:pBdr>
              <w:spacing w:before="100"/>
              <w:jc w:val="center"/>
              <w:rPr>
                <w:b/>
                <w:color w:val="000000"/>
                <w:sz w:val="16"/>
                <w:szCs w:val="16"/>
              </w:rPr>
            </w:pPr>
          </w:p>
          <w:p w14:paraId="00001D35"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CPT/HCPCS: 33249</w:t>
            </w:r>
          </w:p>
        </w:tc>
        <w:tc>
          <w:tcPr>
            <w:tcW w:w="3240" w:type="dxa"/>
          </w:tcPr>
          <w:p w14:paraId="00001D3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37" w14:textId="77777777" w:rsidR="0042791C" w:rsidRPr="00157BCC" w:rsidRDefault="00000000" w:rsidP="00E81374">
            <w:pPr>
              <w:pBdr>
                <w:top w:val="nil"/>
                <w:left w:val="nil"/>
                <w:bottom w:val="nil"/>
                <w:right w:val="nil"/>
                <w:between w:val="nil"/>
              </w:pBdr>
              <w:ind w:left="95" w:right="79"/>
              <w:jc w:val="center"/>
              <w:rPr>
                <w:color w:val="000000"/>
                <w:sz w:val="16"/>
                <w:szCs w:val="16"/>
              </w:rPr>
            </w:pPr>
            <w:sdt>
              <w:sdtPr>
                <w:tag w:val="goog_rdk_179"/>
                <w:id w:val="1218700756"/>
              </w:sdtPr>
              <w:sdtContent>
                <w:r w:rsidR="00425BCD" w:rsidRPr="00157BCC">
                  <w:rPr>
                    <w:rFonts w:eastAsia="Gungsuh"/>
                    <w:color w:val="000000"/>
                    <w:sz w:val="16"/>
                    <w:szCs w:val="16"/>
                  </w:rPr>
                  <w:t>Any inpatient or ambulatory encounter with ≥1 of the following procedure codes:</w:t>
                </w:r>
              </w:sdtContent>
            </w:sdt>
          </w:p>
          <w:p w14:paraId="00001D38" w14:textId="7AA4621A" w:rsidR="0042791C" w:rsidRPr="00157BCC" w:rsidRDefault="00370491" w:rsidP="00E81374">
            <w:pPr>
              <w:pBdr>
                <w:top w:val="nil"/>
                <w:left w:val="nil"/>
                <w:bottom w:val="nil"/>
                <w:right w:val="nil"/>
                <w:between w:val="nil"/>
              </w:pBdr>
              <w:spacing w:before="100"/>
              <w:ind w:left="95"/>
              <w:jc w:val="center"/>
              <w:rPr>
                <w:color w:val="000000"/>
                <w:sz w:val="16"/>
                <w:szCs w:val="16"/>
              </w:rPr>
            </w:pPr>
            <w:r w:rsidRPr="00157BCC">
              <w:rPr>
                <w:i/>
                <w:color w:val="000000"/>
                <w:sz w:val="16"/>
                <w:szCs w:val="16"/>
              </w:rPr>
              <w:t>ICD-10-CM</w:t>
            </w:r>
            <w:r w:rsidR="00425BCD" w:rsidRPr="00157BCC">
              <w:rPr>
                <w:color w:val="000000"/>
                <w:sz w:val="16"/>
                <w:szCs w:val="16"/>
              </w:rPr>
              <w:t>: 0JH609Z, 0JH639Z, 0JH809Z, 0JH839Z</w:t>
            </w:r>
          </w:p>
          <w:p w14:paraId="00001D39" w14:textId="77777777" w:rsidR="0042791C" w:rsidRPr="00157BCC" w:rsidRDefault="0042791C" w:rsidP="00E81374">
            <w:pPr>
              <w:pBdr>
                <w:top w:val="nil"/>
                <w:left w:val="nil"/>
                <w:bottom w:val="nil"/>
                <w:right w:val="nil"/>
                <w:between w:val="nil"/>
              </w:pBdr>
              <w:spacing w:before="100"/>
              <w:jc w:val="center"/>
              <w:rPr>
                <w:b/>
                <w:color w:val="000000"/>
                <w:sz w:val="16"/>
                <w:szCs w:val="16"/>
              </w:rPr>
            </w:pPr>
          </w:p>
          <w:p w14:paraId="00001D3A" w14:textId="77777777" w:rsidR="0042791C" w:rsidRPr="00157BCC" w:rsidRDefault="00425BCD" w:rsidP="00E81374">
            <w:pPr>
              <w:pBdr>
                <w:top w:val="nil"/>
                <w:left w:val="nil"/>
                <w:bottom w:val="nil"/>
                <w:right w:val="nil"/>
                <w:between w:val="nil"/>
              </w:pBdr>
              <w:spacing w:before="1"/>
              <w:ind w:left="95"/>
              <w:jc w:val="center"/>
              <w:rPr>
                <w:color w:val="000000"/>
                <w:sz w:val="16"/>
                <w:szCs w:val="16"/>
              </w:rPr>
            </w:pPr>
            <w:r w:rsidRPr="00157BCC">
              <w:rPr>
                <w:color w:val="000000"/>
                <w:sz w:val="16"/>
                <w:szCs w:val="16"/>
              </w:rPr>
              <w:t>CPT/HCPCS: 33249</w:t>
            </w:r>
          </w:p>
        </w:tc>
        <w:tc>
          <w:tcPr>
            <w:tcW w:w="3240" w:type="dxa"/>
          </w:tcPr>
          <w:p w14:paraId="00001D3B"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3C"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NOMESCO code: FPG36</w:t>
            </w:r>
          </w:p>
        </w:tc>
      </w:tr>
      <w:tr w:rsidR="0042791C" w:rsidRPr="00157BCC" w14:paraId="2D3A75D7" w14:textId="77777777">
        <w:trPr>
          <w:trHeight w:val="757"/>
        </w:trPr>
        <w:tc>
          <w:tcPr>
            <w:tcW w:w="3240" w:type="dxa"/>
          </w:tcPr>
          <w:p w14:paraId="00001D3D" w14:textId="77777777" w:rsidR="0042791C" w:rsidRPr="00157BCC" w:rsidRDefault="0042791C">
            <w:pPr>
              <w:pBdr>
                <w:top w:val="nil"/>
                <w:left w:val="nil"/>
                <w:bottom w:val="nil"/>
                <w:right w:val="nil"/>
                <w:between w:val="nil"/>
              </w:pBdr>
              <w:spacing w:before="8"/>
              <w:rPr>
                <w:b/>
                <w:color w:val="000000"/>
                <w:sz w:val="16"/>
                <w:szCs w:val="16"/>
              </w:rPr>
            </w:pPr>
          </w:p>
          <w:p w14:paraId="00001D3E"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AV block, 2nd or 3rd degree</w:t>
            </w:r>
          </w:p>
        </w:tc>
        <w:tc>
          <w:tcPr>
            <w:tcW w:w="3240" w:type="dxa"/>
          </w:tcPr>
          <w:p w14:paraId="00001D3F"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D40" w14:textId="77777777" w:rsidR="0042791C" w:rsidRPr="00157BCC" w:rsidRDefault="00425BCD" w:rsidP="00E81374">
            <w:pPr>
              <w:pBdr>
                <w:top w:val="nil"/>
                <w:left w:val="nil"/>
                <w:bottom w:val="nil"/>
                <w:right w:val="nil"/>
                <w:between w:val="nil"/>
              </w:pBdr>
              <w:ind w:left="94"/>
              <w:jc w:val="center"/>
              <w:rPr>
                <w:color w:val="000000"/>
                <w:sz w:val="16"/>
                <w:szCs w:val="16"/>
              </w:rPr>
            </w:pPr>
            <w:r w:rsidRPr="00157BCC">
              <w:rPr>
                <w:color w:val="000000"/>
                <w:sz w:val="16"/>
                <w:szCs w:val="16"/>
              </w:rPr>
              <w:t>See Section 3.2</w:t>
            </w:r>
          </w:p>
        </w:tc>
        <w:tc>
          <w:tcPr>
            <w:tcW w:w="3240" w:type="dxa"/>
          </w:tcPr>
          <w:p w14:paraId="00001D41"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D42"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See Section 3.2</w:t>
            </w:r>
          </w:p>
        </w:tc>
        <w:tc>
          <w:tcPr>
            <w:tcW w:w="3240" w:type="dxa"/>
          </w:tcPr>
          <w:p w14:paraId="00001D43"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1D44" w14:textId="77777777" w:rsidR="0042791C" w:rsidRPr="00157BCC" w:rsidRDefault="00425BCD" w:rsidP="00E81374">
            <w:pPr>
              <w:pBdr>
                <w:top w:val="nil"/>
                <w:left w:val="nil"/>
                <w:bottom w:val="nil"/>
                <w:right w:val="nil"/>
                <w:between w:val="nil"/>
              </w:pBdr>
              <w:ind w:left="94"/>
              <w:jc w:val="center"/>
              <w:rPr>
                <w:color w:val="000000"/>
                <w:sz w:val="16"/>
                <w:szCs w:val="16"/>
              </w:rPr>
            </w:pPr>
            <w:r w:rsidRPr="00157BCC">
              <w:rPr>
                <w:color w:val="000000"/>
                <w:sz w:val="16"/>
                <w:szCs w:val="16"/>
              </w:rPr>
              <w:t>See Section 3.2</w:t>
            </w:r>
          </w:p>
        </w:tc>
      </w:tr>
      <w:tr w:rsidR="0042791C" w:rsidRPr="00157BCC" w14:paraId="36C7744D" w14:textId="77777777">
        <w:trPr>
          <w:trHeight w:val="477"/>
        </w:trPr>
        <w:tc>
          <w:tcPr>
            <w:tcW w:w="3240" w:type="dxa"/>
          </w:tcPr>
          <w:p w14:paraId="00001D45" w14:textId="77777777" w:rsidR="0042791C" w:rsidRPr="00157BCC" w:rsidRDefault="0042791C">
            <w:pPr>
              <w:pBdr>
                <w:top w:val="nil"/>
                <w:left w:val="nil"/>
                <w:bottom w:val="nil"/>
                <w:right w:val="nil"/>
                <w:between w:val="nil"/>
              </w:pBdr>
              <w:spacing w:before="7"/>
              <w:rPr>
                <w:b/>
                <w:color w:val="000000"/>
                <w:sz w:val="16"/>
                <w:szCs w:val="16"/>
              </w:rPr>
            </w:pPr>
          </w:p>
          <w:p w14:paraId="00001D46" w14:textId="03EBE933" w:rsidR="0042791C" w:rsidRPr="00157BCC" w:rsidRDefault="00B503CD">
            <w:pPr>
              <w:pBdr>
                <w:top w:val="nil"/>
                <w:left w:val="nil"/>
                <w:bottom w:val="nil"/>
                <w:right w:val="nil"/>
                <w:between w:val="nil"/>
              </w:pBdr>
              <w:ind w:left="95"/>
              <w:rPr>
                <w:color w:val="000000"/>
                <w:sz w:val="16"/>
                <w:szCs w:val="16"/>
              </w:rPr>
            </w:pPr>
            <w:r w:rsidRPr="00157BCC">
              <w:rPr>
                <w:color w:val="000000"/>
                <w:sz w:val="16"/>
                <w:szCs w:val="16"/>
              </w:rPr>
              <w:t>Ventricular arrhythmias</w:t>
            </w:r>
          </w:p>
        </w:tc>
        <w:tc>
          <w:tcPr>
            <w:tcW w:w="3240" w:type="dxa"/>
          </w:tcPr>
          <w:p w14:paraId="00001D47"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48"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See Section 3.2</w:t>
            </w:r>
          </w:p>
        </w:tc>
        <w:tc>
          <w:tcPr>
            <w:tcW w:w="3240" w:type="dxa"/>
          </w:tcPr>
          <w:p w14:paraId="00001D49"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4A"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See Section 3.2</w:t>
            </w:r>
          </w:p>
        </w:tc>
        <w:tc>
          <w:tcPr>
            <w:tcW w:w="3240" w:type="dxa"/>
          </w:tcPr>
          <w:p w14:paraId="00001D4B"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4C" w14:textId="77777777"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See Section 3.2</w:t>
            </w:r>
          </w:p>
        </w:tc>
      </w:tr>
      <w:tr w:rsidR="0042791C" w:rsidRPr="00157BCC" w14:paraId="1CC5747C" w14:textId="77777777">
        <w:trPr>
          <w:trHeight w:val="1030"/>
        </w:trPr>
        <w:tc>
          <w:tcPr>
            <w:tcW w:w="3240" w:type="dxa"/>
          </w:tcPr>
          <w:p w14:paraId="00001D4D" w14:textId="77777777" w:rsidR="0042791C" w:rsidRPr="00157BCC" w:rsidRDefault="0042791C">
            <w:pPr>
              <w:pBdr>
                <w:top w:val="nil"/>
                <w:left w:val="nil"/>
                <w:bottom w:val="nil"/>
                <w:right w:val="nil"/>
                <w:between w:val="nil"/>
              </w:pBdr>
              <w:spacing w:before="7"/>
              <w:rPr>
                <w:b/>
                <w:color w:val="000000"/>
                <w:sz w:val="16"/>
                <w:szCs w:val="16"/>
              </w:rPr>
            </w:pPr>
          </w:p>
          <w:p w14:paraId="00001D4E"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Atrial fibrillation-related hospitalization (sensitivity analysis only)</w:t>
            </w:r>
          </w:p>
        </w:tc>
        <w:tc>
          <w:tcPr>
            <w:tcW w:w="3240" w:type="dxa"/>
          </w:tcPr>
          <w:p w14:paraId="00001D4F"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50" w14:textId="409170A3" w:rsidR="0042791C" w:rsidRPr="00157BCC" w:rsidRDefault="00425BCD" w:rsidP="00E81374">
            <w:pPr>
              <w:pBdr>
                <w:top w:val="nil"/>
                <w:left w:val="nil"/>
                <w:bottom w:val="nil"/>
                <w:right w:val="nil"/>
                <w:between w:val="nil"/>
              </w:pBdr>
              <w:ind w:left="95" w:right="118"/>
              <w:jc w:val="center"/>
              <w:rPr>
                <w:color w:val="000000"/>
                <w:sz w:val="16"/>
                <w:szCs w:val="16"/>
              </w:rPr>
            </w:pPr>
            <w:r w:rsidRPr="00157BCC">
              <w:rPr>
                <w:color w:val="000000"/>
                <w:sz w:val="16"/>
                <w:szCs w:val="16"/>
              </w:rPr>
              <w:t xml:space="preserve">Any inpatient encounter with an </w:t>
            </w:r>
            <w:r w:rsidR="00370491" w:rsidRPr="00157BCC">
              <w:rPr>
                <w:i/>
                <w:color w:val="000000"/>
                <w:sz w:val="16"/>
                <w:szCs w:val="16"/>
              </w:rPr>
              <w:t>ICD-9-CM</w:t>
            </w:r>
            <w:r w:rsidRPr="00157BCC">
              <w:rPr>
                <w:color w:val="000000"/>
                <w:sz w:val="16"/>
                <w:szCs w:val="16"/>
              </w:rPr>
              <w:t xml:space="preserve"> diagnosis code of 427.31 measured in any diagnosis position (e.g., primary, secondary)</w:t>
            </w:r>
          </w:p>
        </w:tc>
        <w:tc>
          <w:tcPr>
            <w:tcW w:w="3240" w:type="dxa"/>
          </w:tcPr>
          <w:p w14:paraId="00001D5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52" w14:textId="60AFBEA4"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 xml:space="preserve">Any inpatient encounter with an </w:t>
            </w:r>
            <w:r w:rsidR="00370491" w:rsidRPr="00157BCC">
              <w:rPr>
                <w:i/>
                <w:color w:val="000000"/>
                <w:sz w:val="16"/>
                <w:szCs w:val="16"/>
              </w:rPr>
              <w:t>ICD-10-CM</w:t>
            </w:r>
            <w:r w:rsidRPr="00157BCC">
              <w:rPr>
                <w:color w:val="000000"/>
                <w:sz w:val="16"/>
                <w:szCs w:val="16"/>
              </w:rPr>
              <w:t xml:space="preserve"> diagnosis code of I48* measured in any diagnosis position (e.g., primary, secondary)</w:t>
            </w:r>
          </w:p>
        </w:tc>
        <w:tc>
          <w:tcPr>
            <w:tcW w:w="3240" w:type="dxa"/>
          </w:tcPr>
          <w:p w14:paraId="00001D53"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54" w14:textId="73D4A2A2"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Any inpatient encounter with</w:t>
            </w:r>
            <w:r w:rsidR="000649F2" w:rsidRPr="00157BCC">
              <w:rPr>
                <w:color w:val="000000"/>
                <w:sz w:val="16"/>
                <w:szCs w:val="16"/>
              </w:rPr>
              <w:t xml:space="preserve"> an</w:t>
            </w:r>
            <w:r w:rsidRPr="00157BCC">
              <w:rPr>
                <w:color w:val="000000"/>
                <w:sz w:val="16"/>
                <w:szCs w:val="16"/>
              </w:rPr>
              <w:t xml:space="preserve"> </w:t>
            </w:r>
            <w:r w:rsidR="00370491" w:rsidRPr="00157BCC">
              <w:rPr>
                <w:i/>
                <w:color w:val="000000"/>
                <w:sz w:val="16"/>
                <w:szCs w:val="16"/>
              </w:rPr>
              <w:t>ICD-10-SE</w:t>
            </w:r>
            <w:r w:rsidR="00885E64" w:rsidRPr="00157BCC">
              <w:rPr>
                <w:i/>
                <w:color w:val="000000"/>
                <w:sz w:val="16"/>
                <w:szCs w:val="16"/>
              </w:rPr>
              <w:t xml:space="preserve"> </w:t>
            </w:r>
            <w:r w:rsidRPr="00157BCC">
              <w:rPr>
                <w:color w:val="000000"/>
                <w:sz w:val="16"/>
                <w:szCs w:val="16"/>
              </w:rPr>
              <w:t>diagnosis code of I48*</w:t>
            </w:r>
          </w:p>
        </w:tc>
      </w:tr>
    </w:tbl>
    <w:p w14:paraId="00001D55"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D56" w14:textId="77777777" w:rsidR="0042791C" w:rsidRPr="00157BCC" w:rsidRDefault="0042791C">
      <w:pPr>
        <w:pBdr>
          <w:top w:val="nil"/>
          <w:left w:val="nil"/>
          <w:bottom w:val="nil"/>
          <w:right w:val="nil"/>
          <w:between w:val="nil"/>
        </w:pBdr>
        <w:spacing w:before="2"/>
        <w:rPr>
          <w:b/>
          <w:color w:val="000000"/>
          <w:sz w:val="5"/>
          <w:szCs w:val="5"/>
        </w:rPr>
      </w:pPr>
    </w:p>
    <w:tbl>
      <w:tblPr>
        <w:tblStyle w:val="18"/>
        <w:tblW w:w="12960" w:type="dxa"/>
        <w:tblInd w:w="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42791C" w:rsidRPr="00157BCC" w14:paraId="5E126999" w14:textId="77777777">
        <w:trPr>
          <w:trHeight w:val="477"/>
        </w:trPr>
        <w:tc>
          <w:tcPr>
            <w:tcW w:w="3240" w:type="dxa"/>
          </w:tcPr>
          <w:p w14:paraId="00001D57" w14:textId="77777777" w:rsidR="0042791C" w:rsidRPr="00157BCC" w:rsidRDefault="0042791C">
            <w:pPr>
              <w:pBdr>
                <w:top w:val="nil"/>
                <w:left w:val="nil"/>
                <w:bottom w:val="nil"/>
                <w:right w:val="nil"/>
                <w:between w:val="nil"/>
              </w:pBdr>
              <w:spacing w:before="7"/>
              <w:rPr>
                <w:b/>
                <w:color w:val="000000"/>
                <w:sz w:val="16"/>
                <w:szCs w:val="16"/>
              </w:rPr>
            </w:pPr>
          </w:p>
          <w:p w14:paraId="00001D58" w14:textId="77777777" w:rsidR="0042791C" w:rsidRPr="00157BCC" w:rsidRDefault="00425BCD">
            <w:pPr>
              <w:pBdr>
                <w:top w:val="nil"/>
                <w:left w:val="nil"/>
                <w:bottom w:val="nil"/>
                <w:right w:val="nil"/>
                <w:between w:val="nil"/>
              </w:pBdr>
              <w:ind w:left="95"/>
              <w:rPr>
                <w:b/>
                <w:color w:val="000000"/>
                <w:sz w:val="16"/>
                <w:szCs w:val="16"/>
              </w:rPr>
            </w:pPr>
            <w:r w:rsidRPr="00157BCC">
              <w:rPr>
                <w:b/>
                <w:color w:val="000000"/>
                <w:sz w:val="16"/>
                <w:szCs w:val="16"/>
              </w:rPr>
              <w:t>Variable</w:t>
            </w:r>
          </w:p>
        </w:tc>
        <w:tc>
          <w:tcPr>
            <w:tcW w:w="3240" w:type="dxa"/>
          </w:tcPr>
          <w:p w14:paraId="00001D59"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D5A" w14:textId="77777777" w:rsidR="0042791C" w:rsidRPr="00157BCC" w:rsidRDefault="00425BCD" w:rsidP="00E81374">
            <w:pPr>
              <w:pBdr>
                <w:top w:val="nil"/>
                <w:left w:val="nil"/>
                <w:bottom w:val="nil"/>
                <w:right w:val="nil"/>
                <w:between w:val="nil"/>
              </w:pBdr>
              <w:ind w:left="95"/>
              <w:jc w:val="center"/>
              <w:rPr>
                <w:b/>
                <w:color w:val="000000"/>
                <w:sz w:val="16"/>
                <w:szCs w:val="16"/>
              </w:rPr>
            </w:pPr>
            <w:r w:rsidRPr="00157BCC">
              <w:rPr>
                <w:b/>
                <w:i/>
                <w:iCs/>
                <w:color w:val="000000"/>
                <w:sz w:val="16"/>
                <w:szCs w:val="16"/>
              </w:rPr>
              <w:t>ICD-9-CM</w:t>
            </w:r>
            <w:r w:rsidRPr="00157BCC">
              <w:rPr>
                <w:b/>
                <w:color w:val="000000"/>
                <w:sz w:val="16"/>
                <w:szCs w:val="16"/>
              </w:rPr>
              <w:t>**</w:t>
            </w:r>
          </w:p>
        </w:tc>
        <w:tc>
          <w:tcPr>
            <w:tcW w:w="3240" w:type="dxa"/>
          </w:tcPr>
          <w:p w14:paraId="00001D5B"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D5C" w14:textId="77777777" w:rsidR="0042791C" w:rsidRPr="00157BCC" w:rsidRDefault="00425BCD" w:rsidP="00E81374">
            <w:pPr>
              <w:pBdr>
                <w:top w:val="nil"/>
                <w:left w:val="nil"/>
                <w:bottom w:val="nil"/>
                <w:right w:val="nil"/>
                <w:between w:val="nil"/>
              </w:pBdr>
              <w:ind w:left="95"/>
              <w:jc w:val="center"/>
              <w:rPr>
                <w:b/>
                <w:i/>
                <w:iCs/>
                <w:color w:val="000000"/>
                <w:sz w:val="16"/>
                <w:szCs w:val="16"/>
              </w:rPr>
            </w:pPr>
            <w:r w:rsidRPr="00157BCC">
              <w:rPr>
                <w:b/>
                <w:i/>
                <w:iCs/>
                <w:color w:val="000000"/>
                <w:sz w:val="16"/>
                <w:szCs w:val="16"/>
              </w:rPr>
              <w:t>ICD-10-CM</w:t>
            </w:r>
          </w:p>
        </w:tc>
        <w:tc>
          <w:tcPr>
            <w:tcW w:w="3240" w:type="dxa"/>
          </w:tcPr>
          <w:p w14:paraId="00001D5D"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1D5E" w14:textId="77777777" w:rsidR="0042791C" w:rsidRPr="00157BCC" w:rsidRDefault="00425BCD" w:rsidP="00E81374">
            <w:pPr>
              <w:pBdr>
                <w:top w:val="nil"/>
                <w:left w:val="nil"/>
                <w:bottom w:val="nil"/>
                <w:right w:val="nil"/>
                <w:between w:val="nil"/>
              </w:pBdr>
              <w:ind w:left="95"/>
              <w:jc w:val="center"/>
              <w:rPr>
                <w:b/>
                <w:i/>
                <w:iCs/>
                <w:color w:val="000000"/>
                <w:sz w:val="16"/>
                <w:szCs w:val="16"/>
              </w:rPr>
            </w:pPr>
            <w:r w:rsidRPr="00157BCC">
              <w:rPr>
                <w:b/>
                <w:i/>
                <w:iCs/>
                <w:color w:val="000000"/>
                <w:sz w:val="16"/>
                <w:szCs w:val="16"/>
              </w:rPr>
              <w:t>ICD-10-SE</w:t>
            </w:r>
          </w:p>
        </w:tc>
      </w:tr>
      <w:tr w:rsidR="0042791C" w:rsidRPr="00157BCC" w14:paraId="036A0766" w14:textId="77777777">
        <w:trPr>
          <w:trHeight w:val="3514"/>
        </w:trPr>
        <w:tc>
          <w:tcPr>
            <w:tcW w:w="3240" w:type="dxa"/>
            <w:tcBorders>
              <w:left w:val="single" w:sz="8" w:space="0" w:color="6C6C6C"/>
              <w:bottom w:val="single" w:sz="4" w:space="0" w:color="000000"/>
              <w:right w:val="single" w:sz="4" w:space="0" w:color="000000"/>
            </w:tcBorders>
          </w:tcPr>
          <w:p w14:paraId="00001D5F" w14:textId="77777777" w:rsidR="0042791C" w:rsidRPr="00157BCC" w:rsidRDefault="0042791C">
            <w:pPr>
              <w:pBdr>
                <w:top w:val="nil"/>
                <w:left w:val="nil"/>
                <w:bottom w:val="nil"/>
                <w:right w:val="nil"/>
                <w:between w:val="nil"/>
              </w:pBdr>
              <w:spacing w:before="7"/>
              <w:rPr>
                <w:b/>
                <w:color w:val="000000"/>
                <w:sz w:val="16"/>
                <w:szCs w:val="16"/>
              </w:rPr>
            </w:pPr>
          </w:p>
          <w:p w14:paraId="00001D60"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Sotalol (total daily dose)</w:t>
            </w:r>
          </w:p>
        </w:tc>
        <w:tc>
          <w:tcPr>
            <w:tcW w:w="3240" w:type="dxa"/>
            <w:tcBorders>
              <w:left w:val="single" w:sz="4" w:space="0" w:color="000000"/>
              <w:bottom w:val="single" w:sz="4" w:space="0" w:color="000000"/>
              <w:right w:val="single" w:sz="4" w:space="0" w:color="000000"/>
            </w:tcBorders>
          </w:tcPr>
          <w:p w14:paraId="00001D61"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62" w14:textId="77777777" w:rsidR="0042791C" w:rsidRPr="00157BCC" w:rsidRDefault="00425BCD" w:rsidP="00E81374">
            <w:pPr>
              <w:pBdr>
                <w:top w:val="nil"/>
                <w:left w:val="nil"/>
                <w:bottom w:val="nil"/>
                <w:right w:val="nil"/>
                <w:between w:val="nil"/>
              </w:pBdr>
              <w:ind w:left="101" w:right="86"/>
              <w:jc w:val="center"/>
              <w:rPr>
                <w:color w:val="000000"/>
                <w:sz w:val="16"/>
                <w:szCs w:val="16"/>
              </w:rPr>
            </w:pPr>
            <w:r w:rsidRPr="00157BCC">
              <w:rPr>
                <w:color w:val="000000"/>
                <w:sz w:val="16"/>
                <w:szCs w:val="16"/>
              </w:rPr>
              <w:t>Among patients initiating sotalol on cohort entry, total daily dose will be calculated based on the drug strength, quantity dispensed, and days’ supply using the following formula: (drug strength [in mg]*quantity dispensed)/days’ supply.</w:t>
            </w:r>
          </w:p>
          <w:p w14:paraId="00001D63" w14:textId="47BFF527" w:rsidR="0042791C" w:rsidRPr="00157BCC" w:rsidRDefault="00425BCD" w:rsidP="00E81374">
            <w:pPr>
              <w:pBdr>
                <w:top w:val="nil"/>
                <w:left w:val="nil"/>
                <w:bottom w:val="nil"/>
                <w:right w:val="nil"/>
                <w:between w:val="nil"/>
              </w:pBdr>
              <w:spacing w:before="96"/>
              <w:ind w:left="101" w:right="86"/>
              <w:jc w:val="center"/>
              <w:rPr>
                <w:color w:val="000000"/>
                <w:sz w:val="16"/>
                <w:szCs w:val="16"/>
              </w:rPr>
            </w:pPr>
            <w:r w:rsidRPr="00157BCC">
              <w:rPr>
                <w:color w:val="000000"/>
                <w:sz w:val="16"/>
                <w:szCs w:val="16"/>
              </w:rPr>
              <w:t>Prescriptions with days’ supply &lt;0 or &gt;365 or quantity dispensed &lt;0 or &gt;600 will be excluded. If multiple prescriptions were filled on the same day, concurrent use of the drug will be assumed. If prescriptions were filled on different days but overlap with each other, sequential use will be assumed. The start date will be shifted to 1 day after the run-out date of the previous prescription or 30 days after the prescription fill date (whichever occurred earlier)</w:t>
            </w:r>
          </w:p>
        </w:tc>
        <w:tc>
          <w:tcPr>
            <w:tcW w:w="3240" w:type="dxa"/>
            <w:tcBorders>
              <w:left w:val="single" w:sz="4" w:space="0" w:color="000000"/>
              <w:bottom w:val="single" w:sz="4" w:space="0" w:color="000000"/>
            </w:tcBorders>
          </w:tcPr>
          <w:p w14:paraId="00001D64"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65" w14:textId="0E18D9B5" w:rsidR="0042791C" w:rsidRPr="00157BCC" w:rsidRDefault="00425BCD" w:rsidP="00E81374">
            <w:pPr>
              <w:pBdr>
                <w:top w:val="nil"/>
                <w:left w:val="nil"/>
                <w:bottom w:val="nil"/>
                <w:right w:val="nil"/>
                <w:between w:val="nil"/>
              </w:pBdr>
              <w:ind w:left="101" w:right="86"/>
              <w:jc w:val="center"/>
              <w:rPr>
                <w:color w:val="000000"/>
                <w:sz w:val="16"/>
                <w:szCs w:val="16"/>
              </w:rPr>
            </w:pPr>
            <w:r w:rsidRPr="00157BCC">
              <w:rPr>
                <w:color w:val="000000"/>
                <w:sz w:val="16"/>
                <w:szCs w:val="16"/>
              </w:rPr>
              <w:t xml:space="preserve">Among patients initiating sotalol on cohort entry, total daily dose will be calculated based on the drug strength, quantity dispensed, and days’ supply using the following formula: (drug strength [in mg]*quantity dispensed)/days’ supply. </w:t>
            </w:r>
            <w:r w:rsidR="009B792F" w:rsidRPr="00157BCC">
              <w:rPr>
                <w:color w:val="000000"/>
                <w:sz w:val="16"/>
                <w:szCs w:val="16"/>
              </w:rPr>
              <w:br/>
            </w:r>
            <w:r w:rsidR="009B792F" w:rsidRPr="00157BCC">
              <w:rPr>
                <w:color w:val="000000"/>
                <w:sz w:val="16"/>
                <w:szCs w:val="16"/>
              </w:rPr>
              <w:br/>
            </w:r>
            <w:r w:rsidRPr="00157BCC">
              <w:rPr>
                <w:color w:val="000000"/>
                <w:sz w:val="16"/>
                <w:szCs w:val="16"/>
              </w:rPr>
              <w:t>Dispensed medications with days’ supply &lt;0 or &gt;365 or quantity dispensed &lt;0 or &gt;600 will be excluded. If multiple prescriptions were filled on the same day, concurrent use of the drug will be assumed. If prescriptions were filled on different days but overlap with each other, sequential use will be assumed. The start date will be shifted to 1 day after the run-out date of the previous prescription or 30 days after the prescription fill date (whichever occurred earlier)</w:t>
            </w:r>
          </w:p>
        </w:tc>
        <w:tc>
          <w:tcPr>
            <w:tcW w:w="3240" w:type="dxa"/>
          </w:tcPr>
          <w:p w14:paraId="00001D66" w14:textId="77777777" w:rsidR="0042791C" w:rsidRPr="00157BCC" w:rsidRDefault="0042791C" w:rsidP="00E81374">
            <w:pPr>
              <w:pBdr>
                <w:top w:val="nil"/>
                <w:left w:val="nil"/>
                <w:bottom w:val="nil"/>
                <w:right w:val="nil"/>
                <w:between w:val="nil"/>
              </w:pBdr>
              <w:spacing w:before="7"/>
              <w:jc w:val="center"/>
              <w:rPr>
                <w:b/>
                <w:color w:val="000000"/>
                <w:sz w:val="16"/>
                <w:szCs w:val="16"/>
              </w:rPr>
            </w:pPr>
          </w:p>
          <w:p w14:paraId="00001D67" w14:textId="6A64A29C" w:rsidR="0042791C" w:rsidRPr="00157BCC" w:rsidRDefault="00425BCD" w:rsidP="00E81374">
            <w:pPr>
              <w:pBdr>
                <w:top w:val="nil"/>
                <w:left w:val="nil"/>
                <w:bottom w:val="nil"/>
                <w:right w:val="nil"/>
                <w:between w:val="nil"/>
              </w:pBdr>
              <w:ind w:left="95"/>
              <w:jc w:val="center"/>
              <w:rPr>
                <w:color w:val="000000"/>
                <w:sz w:val="16"/>
                <w:szCs w:val="16"/>
              </w:rPr>
            </w:pPr>
            <w:r w:rsidRPr="00157BCC">
              <w:rPr>
                <w:color w:val="000000"/>
                <w:sz w:val="16"/>
                <w:szCs w:val="16"/>
              </w:rPr>
              <w:t>NA</w:t>
            </w:r>
          </w:p>
        </w:tc>
      </w:tr>
    </w:tbl>
    <w:p w14:paraId="5B60F2AD" w14:textId="4C96EE25" w:rsidR="007B2029" w:rsidRPr="00157BCC" w:rsidRDefault="00321607" w:rsidP="007B2029">
      <w:pPr>
        <w:spacing w:before="100"/>
        <w:ind w:left="397" w:right="1166"/>
        <w:rPr>
          <w:sz w:val="16"/>
          <w:szCs w:val="16"/>
        </w:rPr>
      </w:pPr>
      <w:r w:rsidRPr="00157BCC">
        <w:rPr>
          <w:sz w:val="16"/>
          <w:szCs w:val="16"/>
        </w:rPr>
        <w:t xml:space="preserve">AAD=antiarrhythmic drug; </w:t>
      </w:r>
      <w:r w:rsidR="007B2029" w:rsidRPr="00157BCC">
        <w:rPr>
          <w:sz w:val="16"/>
          <w:szCs w:val="16"/>
        </w:rPr>
        <w:t>AV=</w:t>
      </w:r>
      <w:r w:rsidR="006D4BD8" w:rsidRPr="00157BCC">
        <w:rPr>
          <w:sz w:val="16"/>
          <w:szCs w:val="16"/>
        </w:rPr>
        <w:t>a</w:t>
      </w:r>
      <w:r w:rsidR="007B2029" w:rsidRPr="00157BCC">
        <w:rPr>
          <w:sz w:val="16"/>
          <w:szCs w:val="16"/>
        </w:rPr>
        <w:t xml:space="preserve">trioventricular; </w:t>
      </w:r>
      <w:r w:rsidR="00C334D1" w:rsidRPr="00157BCC">
        <w:rPr>
          <w:sz w:val="16"/>
          <w:szCs w:val="16"/>
        </w:rPr>
        <w:t xml:space="preserve">CM=Clinical Modification; </w:t>
      </w:r>
      <w:r w:rsidR="007B2029" w:rsidRPr="00157BCC">
        <w:rPr>
          <w:sz w:val="16"/>
          <w:szCs w:val="16"/>
        </w:rPr>
        <w:t>CPT=Current Procedural Terminology;</w:t>
      </w:r>
      <w:r w:rsidR="007C19E3" w:rsidRPr="00157BCC">
        <w:t xml:space="preserve"> </w:t>
      </w:r>
      <w:r w:rsidR="007C19E3" w:rsidRPr="00157BCC">
        <w:rPr>
          <w:sz w:val="16"/>
          <w:szCs w:val="16"/>
        </w:rPr>
        <w:t>CRT-D=cardiac resynchronization therapy defibrillator;</w:t>
      </w:r>
      <w:r w:rsidR="007B2029" w:rsidRPr="00157BCC">
        <w:rPr>
          <w:sz w:val="16"/>
          <w:szCs w:val="16"/>
        </w:rPr>
        <w:t xml:space="preserve"> ESRD=</w:t>
      </w:r>
      <w:r w:rsidR="00116B9C" w:rsidRPr="00157BCC">
        <w:rPr>
          <w:sz w:val="16"/>
          <w:szCs w:val="16"/>
        </w:rPr>
        <w:t>e</w:t>
      </w:r>
      <w:r w:rsidR="007B2029" w:rsidRPr="00157BCC">
        <w:rPr>
          <w:sz w:val="16"/>
          <w:szCs w:val="16"/>
        </w:rPr>
        <w:t>nd</w:t>
      </w:r>
      <w:r w:rsidR="00116B9C" w:rsidRPr="00157BCC">
        <w:rPr>
          <w:sz w:val="16"/>
          <w:szCs w:val="16"/>
        </w:rPr>
        <w:t>-</w:t>
      </w:r>
      <w:r w:rsidR="007B2029" w:rsidRPr="00157BCC">
        <w:rPr>
          <w:sz w:val="16"/>
          <w:szCs w:val="16"/>
        </w:rPr>
        <w:t xml:space="preserve">stage renal disease; HCPCS=Healthcare Common Procedure Coding System; </w:t>
      </w:r>
      <w:r w:rsidR="001127A9" w:rsidRPr="00157BCC">
        <w:rPr>
          <w:i/>
          <w:iCs/>
          <w:sz w:val="16"/>
          <w:szCs w:val="16"/>
        </w:rPr>
        <w:t>ICD</w:t>
      </w:r>
      <w:r w:rsidR="001127A9" w:rsidRPr="00157BCC">
        <w:rPr>
          <w:sz w:val="16"/>
          <w:szCs w:val="16"/>
        </w:rPr>
        <w:t>=</w:t>
      </w:r>
      <w:r w:rsidR="001127A9" w:rsidRPr="00157BCC">
        <w:rPr>
          <w:i/>
          <w:iCs/>
          <w:sz w:val="16"/>
          <w:szCs w:val="16"/>
        </w:rPr>
        <w:t>International Classification of Diseases</w:t>
      </w:r>
      <w:r w:rsidR="001127A9" w:rsidRPr="00157BCC">
        <w:rPr>
          <w:sz w:val="16"/>
          <w:szCs w:val="16"/>
        </w:rPr>
        <w:t xml:space="preserve">; </w:t>
      </w:r>
      <w:r w:rsidR="007B2029" w:rsidRPr="00157BCC">
        <w:rPr>
          <w:sz w:val="16"/>
          <w:szCs w:val="16"/>
        </w:rPr>
        <w:t xml:space="preserve">KVÅ=Classification of Health Interventions (Klassifikation av vårdåtgärder); </w:t>
      </w:r>
      <w:r w:rsidR="00885E64" w:rsidRPr="00157BCC">
        <w:rPr>
          <w:sz w:val="16"/>
          <w:szCs w:val="16"/>
        </w:rPr>
        <w:t xml:space="preserve">NA=not </w:t>
      </w:r>
      <w:r w:rsidR="009957E4" w:rsidRPr="00157BCC">
        <w:rPr>
          <w:sz w:val="16"/>
          <w:szCs w:val="16"/>
        </w:rPr>
        <w:t>assessed</w:t>
      </w:r>
      <w:r w:rsidR="00885E64" w:rsidRPr="00157BCC">
        <w:rPr>
          <w:sz w:val="16"/>
          <w:szCs w:val="16"/>
        </w:rPr>
        <w:t xml:space="preserve">; </w:t>
      </w:r>
      <w:r w:rsidR="007B2029" w:rsidRPr="00157BCC">
        <w:rPr>
          <w:sz w:val="16"/>
          <w:szCs w:val="16"/>
        </w:rPr>
        <w:t xml:space="preserve">NOMESCO=Nordic Medico-Statistical Committee; </w:t>
      </w:r>
      <w:r w:rsidR="00C334D1" w:rsidRPr="00157BCC">
        <w:rPr>
          <w:sz w:val="16"/>
          <w:szCs w:val="16"/>
        </w:rPr>
        <w:t>SE=Swedish Edition</w:t>
      </w:r>
      <w:r w:rsidR="00F84B5C" w:rsidRPr="00157BCC">
        <w:rPr>
          <w:sz w:val="16"/>
          <w:szCs w:val="16"/>
        </w:rPr>
        <w:t>.</w:t>
      </w:r>
    </w:p>
    <w:p w14:paraId="00001D68" w14:textId="4E3A67FB" w:rsidR="0042791C" w:rsidRPr="00157BCC" w:rsidRDefault="007B2029">
      <w:pPr>
        <w:spacing w:before="101"/>
        <w:ind w:left="397"/>
        <w:rPr>
          <w:sz w:val="16"/>
          <w:szCs w:val="16"/>
        </w:rPr>
      </w:pPr>
      <w:r w:rsidRPr="00157BCC">
        <w:rPr>
          <w:sz w:val="16"/>
          <w:szCs w:val="16"/>
        </w:rPr>
        <w:br/>
      </w:r>
      <w:r w:rsidR="00425BCD" w:rsidRPr="00157BCC">
        <w:rPr>
          <w:sz w:val="16"/>
          <w:szCs w:val="16"/>
        </w:rPr>
        <w:t>*</w:t>
      </w:r>
      <w:sdt>
        <w:sdtPr>
          <w:tag w:val="goog_rdk_180"/>
          <w:id w:val="726963783"/>
        </w:sdtPr>
        <w:sdtContent>
          <w:r w:rsidR="00425BCD" w:rsidRPr="00157BCC">
            <w:rPr>
              <w:sz w:val="16"/>
              <w:szCs w:val="16"/>
            </w:rPr>
            <w:t>Symbolizes</w:t>
          </w:r>
        </w:sdtContent>
      </w:sdt>
      <w:r w:rsidR="00425BCD" w:rsidRPr="00157BCC">
        <w:rPr>
          <w:sz w:val="16"/>
          <w:szCs w:val="16"/>
        </w:rPr>
        <w:t xml:space="preserve"> any number of coding positions with any value are acceptable codes</w:t>
      </w:r>
      <w:r w:rsidR="005C6CA9" w:rsidRPr="00157BCC">
        <w:rPr>
          <w:sz w:val="16"/>
          <w:szCs w:val="16"/>
        </w:rPr>
        <w:t>.</w:t>
      </w:r>
    </w:p>
    <w:p w14:paraId="00001D69" w14:textId="608AA877" w:rsidR="0042791C" w:rsidRPr="00157BCC" w:rsidRDefault="00425BCD">
      <w:pPr>
        <w:spacing w:before="99"/>
        <w:ind w:left="397"/>
        <w:rPr>
          <w:sz w:val="16"/>
          <w:szCs w:val="16"/>
        </w:rPr>
      </w:pPr>
      <w:r w:rsidRPr="00157BCC">
        <w:rPr>
          <w:sz w:val="16"/>
          <w:szCs w:val="16"/>
        </w:rPr>
        <w:t xml:space="preserve">**The Outcome Assessment Period begins after the transition to </w:t>
      </w:r>
      <w:r w:rsidR="00370491" w:rsidRPr="00157BCC">
        <w:rPr>
          <w:i/>
          <w:sz w:val="16"/>
          <w:szCs w:val="16"/>
        </w:rPr>
        <w:t>ICD-10-SE</w:t>
      </w:r>
      <w:r w:rsidR="009957E4" w:rsidRPr="00157BCC">
        <w:rPr>
          <w:i/>
          <w:sz w:val="16"/>
          <w:szCs w:val="16"/>
        </w:rPr>
        <w:t xml:space="preserve"> </w:t>
      </w:r>
      <w:r w:rsidRPr="00157BCC">
        <w:rPr>
          <w:sz w:val="16"/>
          <w:szCs w:val="16"/>
        </w:rPr>
        <w:t xml:space="preserve">for diagnosis coding in Sweden; </w:t>
      </w:r>
      <w:r w:rsidR="00370491" w:rsidRPr="00157BCC">
        <w:rPr>
          <w:i/>
          <w:sz w:val="16"/>
          <w:szCs w:val="16"/>
        </w:rPr>
        <w:t>ICD-9-CM</w:t>
      </w:r>
      <w:r w:rsidRPr="00157BCC">
        <w:rPr>
          <w:sz w:val="16"/>
          <w:szCs w:val="16"/>
        </w:rPr>
        <w:t xml:space="preserve"> codes will be used in US analyses only.</w:t>
      </w:r>
    </w:p>
    <w:p w14:paraId="00001D6B" w14:textId="77777777" w:rsidR="0042791C" w:rsidRPr="00157BCC" w:rsidRDefault="0042791C">
      <w:pPr>
        <w:pBdr>
          <w:top w:val="nil"/>
          <w:left w:val="nil"/>
          <w:bottom w:val="nil"/>
          <w:right w:val="nil"/>
          <w:between w:val="nil"/>
        </w:pBdr>
        <w:rPr>
          <w:color w:val="000000"/>
          <w:sz w:val="16"/>
          <w:szCs w:val="16"/>
        </w:rPr>
      </w:pPr>
    </w:p>
    <w:p w14:paraId="00001D6C" w14:textId="398DE873" w:rsidR="00C6192C" w:rsidRPr="00157BCC" w:rsidRDefault="00C6192C">
      <w:pPr>
        <w:rPr>
          <w:color w:val="000000"/>
          <w:sz w:val="16"/>
          <w:szCs w:val="16"/>
        </w:rPr>
      </w:pPr>
      <w:r w:rsidRPr="00157BCC">
        <w:rPr>
          <w:color w:val="000000"/>
          <w:sz w:val="16"/>
          <w:szCs w:val="16"/>
        </w:rPr>
        <w:br w:type="page"/>
      </w:r>
    </w:p>
    <w:p w14:paraId="141B517B" w14:textId="77777777" w:rsidR="0042791C" w:rsidRPr="00157BCC" w:rsidRDefault="0042791C">
      <w:pPr>
        <w:pBdr>
          <w:top w:val="nil"/>
          <w:left w:val="nil"/>
          <w:bottom w:val="nil"/>
          <w:right w:val="nil"/>
          <w:between w:val="nil"/>
        </w:pBdr>
        <w:spacing w:before="58"/>
        <w:rPr>
          <w:color w:val="000000"/>
          <w:sz w:val="16"/>
          <w:szCs w:val="16"/>
        </w:rPr>
      </w:pPr>
    </w:p>
    <w:p w14:paraId="00001D6D" w14:textId="77777777" w:rsidR="0042791C" w:rsidRPr="00157BCC" w:rsidRDefault="00425BCD">
      <w:pPr>
        <w:pStyle w:val="Heading1"/>
        <w:numPr>
          <w:ilvl w:val="1"/>
          <w:numId w:val="4"/>
        </w:numPr>
        <w:tabs>
          <w:tab w:val="left" w:pos="542"/>
        </w:tabs>
        <w:spacing w:before="1"/>
        <w:ind w:left="542" w:hanging="442"/>
      </w:pPr>
      <w:r w:rsidRPr="00157BCC">
        <w:t>Baseline Clinical Characteristics and Healthcare Resource Utilization Definitions</w:t>
      </w:r>
    </w:p>
    <w:p w14:paraId="00001D6E" w14:textId="77777777" w:rsidR="0042791C" w:rsidRPr="00157BCC" w:rsidRDefault="0042791C">
      <w:pPr>
        <w:pBdr>
          <w:top w:val="nil"/>
          <w:left w:val="nil"/>
          <w:bottom w:val="nil"/>
          <w:right w:val="nil"/>
          <w:between w:val="nil"/>
        </w:pBdr>
        <w:spacing w:before="146"/>
        <w:rPr>
          <w:b/>
          <w:color w:val="000000"/>
          <w:sz w:val="20"/>
          <w:szCs w:val="20"/>
        </w:rPr>
      </w:pPr>
    </w:p>
    <w:tbl>
      <w:tblPr>
        <w:tblStyle w:val="17"/>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3D413B4F" w14:textId="77777777">
        <w:trPr>
          <w:trHeight w:val="479"/>
        </w:trPr>
        <w:tc>
          <w:tcPr>
            <w:tcW w:w="2879" w:type="dxa"/>
          </w:tcPr>
          <w:p w14:paraId="00001D6F" w14:textId="77777777" w:rsidR="0042791C" w:rsidRPr="00157BCC" w:rsidRDefault="0042791C">
            <w:pPr>
              <w:pBdr>
                <w:top w:val="nil"/>
                <w:left w:val="nil"/>
                <w:bottom w:val="nil"/>
                <w:right w:val="nil"/>
                <w:between w:val="nil"/>
              </w:pBdr>
              <w:spacing w:before="11"/>
              <w:rPr>
                <w:b/>
                <w:color w:val="000000"/>
                <w:sz w:val="16"/>
                <w:szCs w:val="16"/>
              </w:rPr>
            </w:pPr>
          </w:p>
          <w:p w14:paraId="00001D70"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D71" w14:textId="77777777" w:rsidR="0042791C" w:rsidRPr="00157BCC" w:rsidRDefault="0042791C" w:rsidP="00333ED4">
            <w:pPr>
              <w:pBdr>
                <w:top w:val="nil"/>
                <w:left w:val="nil"/>
                <w:bottom w:val="nil"/>
                <w:right w:val="nil"/>
                <w:between w:val="nil"/>
              </w:pBdr>
              <w:spacing w:before="11"/>
              <w:rPr>
                <w:b/>
                <w:color w:val="000000"/>
                <w:sz w:val="16"/>
                <w:szCs w:val="16"/>
              </w:rPr>
            </w:pPr>
          </w:p>
          <w:p w14:paraId="00001D72" w14:textId="77777777" w:rsidR="0042791C" w:rsidRPr="00157BCC" w:rsidRDefault="00425BCD" w:rsidP="00333ED4">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D73" w14:textId="77777777" w:rsidR="0042791C" w:rsidRPr="00157BCC" w:rsidRDefault="0042791C" w:rsidP="00333ED4">
            <w:pPr>
              <w:pBdr>
                <w:top w:val="nil"/>
                <w:left w:val="nil"/>
                <w:bottom w:val="nil"/>
                <w:right w:val="nil"/>
                <w:between w:val="nil"/>
              </w:pBdr>
              <w:spacing w:before="11"/>
              <w:rPr>
                <w:b/>
                <w:color w:val="000000"/>
                <w:sz w:val="16"/>
                <w:szCs w:val="16"/>
              </w:rPr>
            </w:pPr>
          </w:p>
          <w:p w14:paraId="00001D74" w14:textId="77777777" w:rsidR="0042791C" w:rsidRPr="00157BCC" w:rsidRDefault="00425BCD" w:rsidP="00333ED4">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D75" w14:textId="77777777" w:rsidR="0042791C" w:rsidRPr="00157BCC" w:rsidRDefault="0042791C" w:rsidP="00333ED4">
            <w:pPr>
              <w:pBdr>
                <w:top w:val="nil"/>
                <w:left w:val="nil"/>
                <w:bottom w:val="nil"/>
                <w:right w:val="nil"/>
                <w:between w:val="nil"/>
              </w:pBdr>
              <w:spacing w:before="11"/>
              <w:rPr>
                <w:b/>
                <w:color w:val="000000"/>
                <w:sz w:val="16"/>
                <w:szCs w:val="16"/>
              </w:rPr>
            </w:pPr>
          </w:p>
          <w:p w14:paraId="00001D76" w14:textId="77777777" w:rsidR="0042791C" w:rsidRPr="00157BCC" w:rsidRDefault="00425BCD" w:rsidP="00333ED4">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0A8D1667" w14:textId="77777777" w:rsidTr="00AE058F">
        <w:trPr>
          <w:trHeight w:val="2086"/>
        </w:trPr>
        <w:tc>
          <w:tcPr>
            <w:tcW w:w="2879" w:type="dxa"/>
          </w:tcPr>
          <w:p w14:paraId="00001D77" w14:textId="77777777" w:rsidR="0042791C" w:rsidRPr="00157BCC" w:rsidRDefault="0042791C">
            <w:pPr>
              <w:pBdr>
                <w:top w:val="nil"/>
                <w:left w:val="nil"/>
                <w:bottom w:val="nil"/>
                <w:right w:val="nil"/>
                <w:between w:val="nil"/>
              </w:pBdr>
              <w:spacing w:before="8"/>
              <w:rPr>
                <w:b/>
                <w:color w:val="000000"/>
                <w:sz w:val="16"/>
                <w:szCs w:val="16"/>
              </w:rPr>
            </w:pPr>
          </w:p>
          <w:p w14:paraId="00001D78" w14:textId="2EFE963C"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Type of atrial fibrillation (AF)</w:t>
            </w:r>
          </w:p>
        </w:tc>
        <w:tc>
          <w:tcPr>
            <w:tcW w:w="3760" w:type="dxa"/>
          </w:tcPr>
          <w:p w14:paraId="00001D79" w14:textId="77777777" w:rsidR="0042791C" w:rsidRPr="00157BCC" w:rsidRDefault="0042791C" w:rsidP="00333ED4">
            <w:pPr>
              <w:pBdr>
                <w:top w:val="nil"/>
                <w:left w:val="nil"/>
                <w:bottom w:val="nil"/>
                <w:right w:val="nil"/>
                <w:between w:val="nil"/>
              </w:pBdr>
              <w:spacing w:before="8"/>
              <w:rPr>
                <w:b/>
                <w:color w:val="000000"/>
                <w:sz w:val="16"/>
                <w:szCs w:val="16"/>
              </w:rPr>
            </w:pPr>
          </w:p>
          <w:p w14:paraId="00001D7A" w14:textId="710AE97E" w:rsidR="0042791C" w:rsidRPr="00157BCC" w:rsidRDefault="00425BCD" w:rsidP="00333ED4">
            <w:pPr>
              <w:pBdr>
                <w:top w:val="nil"/>
                <w:left w:val="nil"/>
                <w:bottom w:val="nil"/>
                <w:right w:val="nil"/>
                <w:between w:val="nil"/>
              </w:pBdr>
              <w:ind w:left="96" w:hanging="1"/>
              <w:rPr>
                <w:color w:val="000000"/>
                <w:sz w:val="16"/>
                <w:szCs w:val="16"/>
              </w:rPr>
            </w:pPr>
            <w:r w:rsidRPr="00157BCC">
              <w:rPr>
                <w:color w:val="000000"/>
                <w:sz w:val="16"/>
                <w:szCs w:val="16"/>
              </w:rPr>
              <w:t xml:space="preserve">Patients receiving only </w:t>
            </w:r>
            <w:r w:rsidR="00370491" w:rsidRPr="00157BCC">
              <w:rPr>
                <w:i/>
                <w:color w:val="000000"/>
                <w:sz w:val="16"/>
                <w:szCs w:val="16"/>
              </w:rPr>
              <w:t>ICD-9-CM</w:t>
            </w:r>
            <w:r w:rsidRPr="00157BCC">
              <w:rPr>
                <w:color w:val="000000"/>
                <w:sz w:val="16"/>
                <w:szCs w:val="16"/>
              </w:rPr>
              <w:t xml:space="preserve"> diagnoses of AF (defined below) during the baseline period will be classified as unknown AF</w:t>
            </w:r>
          </w:p>
          <w:p w14:paraId="00001D7B" w14:textId="77777777" w:rsidR="0042791C" w:rsidRPr="00157BCC" w:rsidRDefault="0042791C" w:rsidP="00333ED4">
            <w:pPr>
              <w:pBdr>
                <w:top w:val="nil"/>
                <w:left w:val="nil"/>
                <w:bottom w:val="nil"/>
                <w:right w:val="nil"/>
                <w:between w:val="nil"/>
              </w:pBdr>
              <w:rPr>
                <w:b/>
                <w:color w:val="000000"/>
                <w:sz w:val="16"/>
                <w:szCs w:val="16"/>
              </w:rPr>
            </w:pPr>
          </w:p>
          <w:p w14:paraId="00001D7C" w14:textId="77777777" w:rsidR="0042791C" w:rsidRPr="00157BCC" w:rsidRDefault="0042791C" w:rsidP="00333ED4">
            <w:pPr>
              <w:pBdr>
                <w:top w:val="nil"/>
                <w:left w:val="nil"/>
                <w:bottom w:val="nil"/>
                <w:right w:val="nil"/>
                <w:between w:val="nil"/>
              </w:pBdr>
              <w:spacing w:before="9"/>
              <w:rPr>
                <w:b/>
                <w:color w:val="000000"/>
                <w:sz w:val="16"/>
                <w:szCs w:val="16"/>
              </w:rPr>
            </w:pPr>
          </w:p>
          <w:p w14:paraId="00001D7D" w14:textId="77777777" w:rsidR="0042791C" w:rsidRPr="00157BCC" w:rsidRDefault="00425BCD" w:rsidP="00333ED4">
            <w:pPr>
              <w:pBdr>
                <w:top w:val="nil"/>
                <w:left w:val="nil"/>
                <w:bottom w:val="nil"/>
                <w:right w:val="nil"/>
                <w:between w:val="nil"/>
              </w:pBdr>
              <w:ind w:left="95"/>
              <w:rPr>
                <w:color w:val="000000"/>
                <w:sz w:val="16"/>
                <w:szCs w:val="16"/>
              </w:rPr>
            </w:pPr>
            <w:r w:rsidRPr="00157BCC">
              <w:rPr>
                <w:color w:val="000000"/>
                <w:sz w:val="16"/>
                <w:szCs w:val="16"/>
                <w:u w:val="single"/>
              </w:rPr>
              <w:t>Unknown AF</w:t>
            </w:r>
          </w:p>
          <w:p w14:paraId="00001D7E" w14:textId="4AAC70CC" w:rsidR="0042791C" w:rsidRPr="00157BCC" w:rsidRDefault="00425BCD" w:rsidP="00333ED4">
            <w:pPr>
              <w:pBdr>
                <w:top w:val="nil"/>
                <w:left w:val="nil"/>
                <w:bottom w:val="nil"/>
                <w:right w:val="nil"/>
                <w:between w:val="nil"/>
              </w:pBdr>
              <w:spacing w:before="95"/>
              <w:ind w:left="95"/>
              <w:rPr>
                <w:color w:val="000000"/>
                <w:sz w:val="16"/>
                <w:szCs w:val="16"/>
              </w:rPr>
            </w:pPr>
            <w:r w:rsidRPr="00157BCC">
              <w:rPr>
                <w:color w:val="000000"/>
                <w:sz w:val="16"/>
                <w:szCs w:val="16"/>
              </w:rPr>
              <w:t xml:space="preserve">The occurrence of a medical claim with an </w:t>
            </w:r>
            <w:r w:rsidR="00370491" w:rsidRPr="00157BCC">
              <w:rPr>
                <w:i/>
                <w:color w:val="000000"/>
                <w:sz w:val="16"/>
                <w:szCs w:val="16"/>
              </w:rPr>
              <w:t>ICD-9-CM</w:t>
            </w:r>
          </w:p>
        </w:tc>
        <w:tc>
          <w:tcPr>
            <w:tcW w:w="3760" w:type="dxa"/>
          </w:tcPr>
          <w:p w14:paraId="00001D7F" w14:textId="77777777" w:rsidR="0042791C" w:rsidRPr="00157BCC" w:rsidRDefault="0042791C" w:rsidP="00333ED4">
            <w:pPr>
              <w:pBdr>
                <w:top w:val="nil"/>
                <w:left w:val="nil"/>
                <w:bottom w:val="nil"/>
                <w:right w:val="nil"/>
                <w:between w:val="nil"/>
              </w:pBdr>
              <w:spacing w:before="8"/>
              <w:rPr>
                <w:b/>
                <w:color w:val="000000"/>
                <w:sz w:val="16"/>
                <w:szCs w:val="16"/>
              </w:rPr>
            </w:pPr>
          </w:p>
          <w:p w14:paraId="00001D80" w14:textId="6C0F8965" w:rsidR="0042791C" w:rsidRPr="00157BCC" w:rsidRDefault="00425BCD" w:rsidP="00333ED4">
            <w:pPr>
              <w:pBdr>
                <w:top w:val="nil"/>
                <w:left w:val="nil"/>
                <w:bottom w:val="nil"/>
                <w:right w:val="nil"/>
                <w:between w:val="nil"/>
              </w:pBdr>
              <w:ind w:left="96" w:right="121" w:hanging="1"/>
              <w:rPr>
                <w:color w:val="000000"/>
                <w:sz w:val="16"/>
                <w:szCs w:val="16"/>
              </w:rPr>
            </w:pPr>
            <w:r w:rsidRPr="00157BCC">
              <w:rPr>
                <w:color w:val="000000"/>
                <w:sz w:val="16"/>
                <w:szCs w:val="16"/>
              </w:rPr>
              <w:t xml:space="preserve">Patients receiving </w:t>
            </w:r>
            <w:r w:rsidR="00370491" w:rsidRPr="00157BCC">
              <w:rPr>
                <w:i/>
                <w:color w:val="000000"/>
                <w:sz w:val="16"/>
                <w:szCs w:val="16"/>
              </w:rPr>
              <w:t>ICD-10-CM</w:t>
            </w:r>
            <w:r w:rsidRPr="00157BCC">
              <w:rPr>
                <w:color w:val="000000"/>
                <w:sz w:val="16"/>
                <w:szCs w:val="16"/>
              </w:rPr>
              <w:t xml:space="preserve"> diagnoses for unspecified AF (defined below) during the baseline period and no diagnoses for other AF types will be classified as unspecified AF. Otherwise, patients will be classified based on their AF type diagnosis representing the most advanced stage of the disease as follows: paroxysmal &lt; persistent &lt; permanent</w:t>
            </w:r>
          </w:p>
        </w:tc>
        <w:tc>
          <w:tcPr>
            <w:tcW w:w="3761" w:type="dxa"/>
          </w:tcPr>
          <w:p w14:paraId="00001D81" w14:textId="77777777" w:rsidR="0042791C" w:rsidRPr="00157BCC" w:rsidRDefault="0042791C" w:rsidP="00333ED4">
            <w:pPr>
              <w:pBdr>
                <w:top w:val="nil"/>
                <w:left w:val="nil"/>
                <w:bottom w:val="nil"/>
                <w:right w:val="nil"/>
                <w:between w:val="nil"/>
              </w:pBdr>
              <w:spacing w:before="8"/>
              <w:rPr>
                <w:b/>
                <w:color w:val="000000"/>
                <w:sz w:val="16"/>
                <w:szCs w:val="16"/>
              </w:rPr>
            </w:pPr>
          </w:p>
          <w:p w14:paraId="00001D82" w14:textId="2B16DC5B" w:rsidR="0042791C" w:rsidRPr="00157BCC" w:rsidRDefault="00425BCD" w:rsidP="00333ED4">
            <w:pPr>
              <w:pBdr>
                <w:top w:val="nil"/>
                <w:left w:val="nil"/>
                <w:bottom w:val="nil"/>
                <w:right w:val="nil"/>
                <w:between w:val="nil"/>
              </w:pBdr>
              <w:ind w:left="95"/>
              <w:rPr>
                <w:color w:val="000000"/>
                <w:sz w:val="16"/>
                <w:szCs w:val="16"/>
              </w:rPr>
            </w:pPr>
            <w:r w:rsidRPr="00157BCC">
              <w:rPr>
                <w:color w:val="000000"/>
                <w:sz w:val="16"/>
                <w:szCs w:val="16"/>
              </w:rPr>
              <w:t>NA</w:t>
            </w:r>
          </w:p>
        </w:tc>
      </w:tr>
      <w:tr w:rsidR="00AE058F" w:rsidRPr="00157BCC" w14:paraId="18325153" w14:textId="77777777" w:rsidTr="00AE058F">
        <w:trPr>
          <w:trHeight w:val="4775"/>
        </w:trPr>
        <w:tc>
          <w:tcPr>
            <w:tcW w:w="2879" w:type="dxa"/>
          </w:tcPr>
          <w:p w14:paraId="2DC4DAAD" w14:textId="77777777" w:rsidR="00AE058F" w:rsidRPr="00157BCC" w:rsidRDefault="00AE058F" w:rsidP="00AE058F">
            <w:pPr>
              <w:pBdr>
                <w:top w:val="nil"/>
                <w:left w:val="nil"/>
                <w:bottom w:val="nil"/>
                <w:right w:val="nil"/>
                <w:between w:val="nil"/>
              </w:pBdr>
              <w:spacing w:before="8"/>
              <w:rPr>
                <w:b/>
                <w:color w:val="000000"/>
                <w:sz w:val="16"/>
                <w:szCs w:val="16"/>
              </w:rPr>
            </w:pPr>
          </w:p>
        </w:tc>
        <w:tc>
          <w:tcPr>
            <w:tcW w:w="3760" w:type="dxa"/>
            <w:vAlign w:val="center"/>
          </w:tcPr>
          <w:p w14:paraId="7405EABF" w14:textId="73D89C36"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diagnosis of 427.31 measured in any diagnosis position from the Medical Services table</w:t>
            </w:r>
          </w:p>
        </w:tc>
        <w:tc>
          <w:tcPr>
            <w:tcW w:w="3760" w:type="dxa"/>
            <w:vAlign w:val="center"/>
          </w:tcPr>
          <w:p w14:paraId="58353629" w14:textId="77777777" w:rsidR="00F675EF" w:rsidRPr="00157BCC" w:rsidRDefault="00F675EF" w:rsidP="00AE058F">
            <w:pPr>
              <w:pBdr>
                <w:top w:val="nil"/>
                <w:left w:val="nil"/>
                <w:bottom w:val="nil"/>
                <w:right w:val="nil"/>
                <w:between w:val="nil"/>
              </w:pBdr>
              <w:ind w:left="95"/>
              <w:rPr>
                <w:color w:val="000000"/>
                <w:sz w:val="16"/>
                <w:szCs w:val="16"/>
                <w:u w:val="single"/>
              </w:rPr>
            </w:pPr>
          </w:p>
          <w:p w14:paraId="2C8BA16B" w14:textId="77777777" w:rsidR="00F675EF" w:rsidRPr="00157BCC" w:rsidRDefault="00F675EF" w:rsidP="00AE058F">
            <w:pPr>
              <w:pBdr>
                <w:top w:val="nil"/>
                <w:left w:val="nil"/>
                <w:bottom w:val="nil"/>
                <w:right w:val="nil"/>
                <w:between w:val="nil"/>
              </w:pBdr>
              <w:ind w:left="95"/>
              <w:rPr>
                <w:color w:val="000000"/>
                <w:sz w:val="16"/>
                <w:szCs w:val="16"/>
                <w:u w:val="single"/>
              </w:rPr>
            </w:pPr>
          </w:p>
          <w:p w14:paraId="0BD48B0B" w14:textId="77777777" w:rsidR="00F675EF" w:rsidRPr="00157BCC" w:rsidRDefault="00F675EF" w:rsidP="00AE058F">
            <w:pPr>
              <w:pBdr>
                <w:top w:val="nil"/>
                <w:left w:val="nil"/>
                <w:bottom w:val="nil"/>
                <w:right w:val="nil"/>
                <w:between w:val="nil"/>
              </w:pBdr>
              <w:ind w:left="95"/>
              <w:rPr>
                <w:color w:val="000000"/>
                <w:sz w:val="16"/>
                <w:szCs w:val="16"/>
                <w:u w:val="single"/>
              </w:rPr>
            </w:pPr>
          </w:p>
          <w:p w14:paraId="57EDAF10" w14:textId="0748B857" w:rsidR="00AE058F" w:rsidRPr="00157BCC" w:rsidRDefault="00AE058F" w:rsidP="00AE058F">
            <w:pPr>
              <w:pBdr>
                <w:top w:val="nil"/>
                <w:left w:val="nil"/>
                <w:bottom w:val="nil"/>
                <w:right w:val="nil"/>
                <w:between w:val="nil"/>
              </w:pBdr>
              <w:ind w:left="95"/>
              <w:rPr>
                <w:color w:val="000000"/>
                <w:sz w:val="16"/>
                <w:szCs w:val="16"/>
              </w:rPr>
            </w:pPr>
            <w:r w:rsidRPr="00157BCC">
              <w:rPr>
                <w:color w:val="000000"/>
                <w:sz w:val="16"/>
                <w:szCs w:val="16"/>
                <w:u w:val="single"/>
              </w:rPr>
              <w:t>Paroxysmal AF</w:t>
            </w:r>
          </w:p>
          <w:p w14:paraId="5461E4EF" w14:textId="77777777" w:rsidR="00AE058F" w:rsidRPr="00157BCC" w:rsidRDefault="00AE058F" w:rsidP="00AE058F">
            <w:pPr>
              <w:pBdr>
                <w:top w:val="nil"/>
                <w:left w:val="nil"/>
                <w:bottom w:val="nil"/>
                <w:right w:val="nil"/>
                <w:between w:val="nil"/>
              </w:pBdr>
              <w:spacing w:before="96"/>
              <w:ind w:left="96" w:hanging="1"/>
              <w:rPr>
                <w:color w:val="000000"/>
                <w:sz w:val="16"/>
                <w:szCs w:val="16"/>
              </w:rPr>
            </w:pPr>
            <w:r w:rsidRPr="00157BCC">
              <w:rPr>
                <w:color w:val="000000"/>
                <w:sz w:val="16"/>
                <w:szCs w:val="16"/>
              </w:rPr>
              <w:t xml:space="preserve">The occurrence of a medical claim with an </w:t>
            </w:r>
            <w:r w:rsidRPr="00157BCC">
              <w:rPr>
                <w:i/>
                <w:color w:val="000000"/>
                <w:sz w:val="16"/>
                <w:szCs w:val="16"/>
              </w:rPr>
              <w:t>ICD-10-CM</w:t>
            </w:r>
            <w:r w:rsidRPr="00157BCC">
              <w:rPr>
                <w:color w:val="000000"/>
                <w:sz w:val="16"/>
                <w:szCs w:val="16"/>
              </w:rPr>
              <w:t xml:space="preserve"> diagnosis of I48.0 measured in any diagnosis position from the Medical Services table</w:t>
            </w:r>
          </w:p>
          <w:p w14:paraId="4A9882C9" w14:textId="77777777" w:rsidR="00AE058F" w:rsidRPr="00157BCC" w:rsidRDefault="00AE058F" w:rsidP="00AE058F">
            <w:pPr>
              <w:pBdr>
                <w:top w:val="nil"/>
                <w:left w:val="nil"/>
                <w:bottom w:val="nil"/>
                <w:right w:val="nil"/>
                <w:between w:val="nil"/>
              </w:pBdr>
              <w:rPr>
                <w:b/>
                <w:color w:val="000000"/>
                <w:sz w:val="16"/>
                <w:szCs w:val="16"/>
              </w:rPr>
            </w:pPr>
          </w:p>
          <w:p w14:paraId="57DE2A51" w14:textId="77777777" w:rsidR="00AE058F" w:rsidRPr="00157BCC" w:rsidRDefault="00AE058F" w:rsidP="00AE058F">
            <w:pPr>
              <w:pBdr>
                <w:top w:val="nil"/>
                <w:left w:val="nil"/>
                <w:bottom w:val="nil"/>
                <w:right w:val="nil"/>
                <w:between w:val="nil"/>
              </w:pBdr>
              <w:spacing w:before="7"/>
              <w:rPr>
                <w:b/>
                <w:color w:val="000000"/>
                <w:sz w:val="16"/>
                <w:szCs w:val="16"/>
              </w:rPr>
            </w:pPr>
          </w:p>
          <w:p w14:paraId="010A4257" w14:textId="77777777" w:rsidR="00AE058F" w:rsidRPr="00157BCC" w:rsidRDefault="00AE058F" w:rsidP="00AE058F">
            <w:pPr>
              <w:pBdr>
                <w:top w:val="nil"/>
                <w:left w:val="nil"/>
                <w:bottom w:val="nil"/>
                <w:right w:val="nil"/>
                <w:between w:val="nil"/>
              </w:pBdr>
              <w:ind w:left="95"/>
              <w:rPr>
                <w:color w:val="000000"/>
                <w:sz w:val="16"/>
                <w:szCs w:val="16"/>
              </w:rPr>
            </w:pPr>
            <w:r w:rsidRPr="00157BCC">
              <w:rPr>
                <w:color w:val="000000"/>
                <w:sz w:val="16"/>
                <w:szCs w:val="16"/>
                <w:u w:val="single"/>
              </w:rPr>
              <w:t>Persistent AF</w:t>
            </w:r>
          </w:p>
          <w:p w14:paraId="019FC014" w14:textId="77777777" w:rsidR="00AE058F" w:rsidRPr="00157BCC" w:rsidRDefault="00AE058F" w:rsidP="00AE058F">
            <w:pPr>
              <w:pBdr>
                <w:top w:val="nil"/>
                <w:left w:val="nil"/>
                <w:bottom w:val="nil"/>
                <w:right w:val="nil"/>
                <w:between w:val="nil"/>
              </w:pBdr>
              <w:spacing w:before="97"/>
              <w:ind w:left="96" w:hanging="1"/>
              <w:rPr>
                <w:color w:val="000000"/>
                <w:sz w:val="16"/>
                <w:szCs w:val="16"/>
              </w:rPr>
            </w:pPr>
            <w:r w:rsidRPr="00157BCC">
              <w:rPr>
                <w:color w:val="000000"/>
                <w:sz w:val="16"/>
                <w:szCs w:val="16"/>
              </w:rPr>
              <w:t xml:space="preserve">The occurrence of a medical claim with an </w:t>
            </w:r>
            <w:r w:rsidRPr="00157BCC">
              <w:rPr>
                <w:i/>
                <w:color w:val="000000"/>
                <w:sz w:val="16"/>
                <w:szCs w:val="16"/>
              </w:rPr>
              <w:t>ICD-10-CM</w:t>
            </w:r>
            <w:r w:rsidRPr="00157BCC">
              <w:rPr>
                <w:color w:val="000000"/>
                <w:sz w:val="16"/>
                <w:szCs w:val="16"/>
              </w:rPr>
              <w:t xml:space="preserve"> diagnosis of I48.1, I48.11, or I48.19 measured in any diagnosis position from the Medical Services table</w:t>
            </w:r>
          </w:p>
          <w:p w14:paraId="689862C8" w14:textId="77777777" w:rsidR="00AE058F" w:rsidRPr="00157BCC" w:rsidRDefault="00AE058F" w:rsidP="00AE058F">
            <w:pPr>
              <w:pBdr>
                <w:top w:val="nil"/>
                <w:left w:val="nil"/>
                <w:bottom w:val="nil"/>
                <w:right w:val="nil"/>
                <w:between w:val="nil"/>
              </w:pBdr>
              <w:rPr>
                <w:b/>
                <w:color w:val="000000"/>
                <w:sz w:val="16"/>
                <w:szCs w:val="16"/>
              </w:rPr>
            </w:pPr>
          </w:p>
          <w:p w14:paraId="39127BBE" w14:textId="77777777" w:rsidR="00AE058F" w:rsidRPr="00157BCC" w:rsidRDefault="00AE058F" w:rsidP="00AE058F">
            <w:pPr>
              <w:pBdr>
                <w:top w:val="nil"/>
                <w:left w:val="nil"/>
                <w:bottom w:val="nil"/>
                <w:right w:val="nil"/>
                <w:between w:val="nil"/>
              </w:pBdr>
              <w:spacing w:before="8"/>
              <w:rPr>
                <w:b/>
                <w:color w:val="000000"/>
                <w:sz w:val="16"/>
                <w:szCs w:val="16"/>
              </w:rPr>
            </w:pPr>
          </w:p>
          <w:p w14:paraId="1521F487" w14:textId="77777777" w:rsidR="00AE058F" w:rsidRPr="00157BCC" w:rsidRDefault="00AE058F" w:rsidP="00AE058F">
            <w:pPr>
              <w:pBdr>
                <w:top w:val="nil"/>
                <w:left w:val="nil"/>
                <w:bottom w:val="nil"/>
                <w:right w:val="nil"/>
                <w:between w:val="nil"/>
              </w:pBdr>
              <w:ind w:left="95"/>
              <w:rPr>
                <w:color w:val="000000"/>
                <w:sz w:val="16"/>
                <w:szCs w:val="16"/>
              </w:rPr>
            </w:pPr>
            <w:r w:rsidRPr="00157BCC">
              <w:rPr>
                <w:color w:val="000000"/>
                <w:sz w:val="16"/>
                <w:szCs w:val="16"/>
                <w:u w:val="single"/>
              </w:rPr>
              <w:t>Permanent AF</w:t>
            </w:r>
          </w:p>
          <w:p w14:paraId="52AEA3FA" w14:textId="77777777" w:rsidR="00AE058F" w:rsidRPr="00157BCC" w:rsidRDefault="00AE058F" w:rsidP="00AE058F">
            <w:pPr>
              <w:pBdr>
                <w:top w:val="nil"/>
                <w:left w:val="nil"/>
                <w:bottom w:val="nil"/>
                <w:right w:val="nil"/>
                <w:between w:val="nil"/>
              </w:pBdr>
              <w:spacing w:before="95"/>
              <w:ind w:left="96" w:hanging="1"/>
              <w:rPr>
                <w:color w:val="000000"/>
                <w:sz w:val="16"/>
                <w:szCs w:val="16"/>
              </w:rPr>
            </w:pPr>
            <w:r w:rsidRPr="00157BCC">
              <w:rPr>
                <w:color w:val="000000"/>
                <w:sz w:val="16"/>
                <w:szCs w:val="16"/>
              </w:rPr>
              <w:t xml:space="preserve">The occurrence of a medical claim with an </w:t>
            </w:r>
            <w:r w:rsidRPr="00157BCC">
              <w:rPr>
                <w:i/>
                <w:color w:val="000000"/>
                <w:sz w:val="16"/>
                <w:szCs w:val="16"/>
              </w:rPr>
              <w:t>ICD-10-CM</w:t>
            </w:r>
            <w:r w:rsidRPr="00157BCC">
              <w:rPr>
                <w:color w:val="000000"/>
                <w:sz w:val="16"/>
                <w:szCs w:val="16"/>
              </w:rPr>
              <w:t xml:space="preserve"> diagnosis of I48.2 measured in any diagnosis position from the Medical Services table</w:t>
            </w:r>
          </w:p>
          <w:p w14:paraId="10D58BDC" w14:textId="77777777" w:rsidR="00AE058F" w:rsidRPr="00157BCC" w:rsidRDefault="00AE058F" w:rsidP="00AE058F">
            <w:pPr>
              <w:pBdr>
                <w:top w:val="nil"/>
                <w:left w:val="nil"/>
                <w:bottom w:val="nil"/>
                <w:right w:val="nil"/>
                <w:between w:val="nil"/>
              </w:pBdr>
              <w:rPr>
                <w:b/>
                <w:color w:val="000000"/>
                <w:sz w:val="16"/>
                <w:szCs w:val="16"/>
              </w:rPr>
            </w:pPr>
          </w:p>
          <w:p w14:paraId="6B6328D2" w14:textId="77777777" w:rsidR="00AE058F" w:rsidRPr="00157BCC" w:rsidRDefault="00AE058F" w:rsidP="00AE058F">
            <w:pPr>
              <w:pBdr>
                <w:top w:val="nil"/>
                <w:left w:val="nil"/>
                <w:bottom w:val="nil"/>
                <w:right w:val="nil"/>
                <w:between w:val="nil"/>
              </w:pBdr>
              <w:spacing w:before="8"/>
              <w:rPr>
                <w:b/>
                <w:color w:val="000000"/>
                <w:sz w:val="16"/>
                <w:szCs w:val="16"/>
              </w:rPr>
            </w:pPr>
          </w:p>
          <w:p w14:paraId="5621FF71" w14:textId="77777777" w:rsidR="00AE058F" w:rsidRPr="00157BCC" w:rsidRDefault="00AE058F" w:rsidP="00AE058F">
            <w:pPr>
              <w:pBdr>
                <w:top w:val="nil"/>
                <w:left w:val="nil"/>
                <w:bottom w:val="nil"/>
                <w:right w:val="nil"/>
                <w:between w:val="nil"/>
              </w:pBdr>
              <w:ind w:left="95"/>
              <w:rPr>
                <w:color w:val="000000"/>
                <w:sz w:val="16"/>
                <w:szCs w:val="16"/>
              </w:rPr>
            </w:pPr>
            <w:r w:rsidRPr="00157BCC">
              <w:rPr>
                <w:color w:val="000000"/>
                <w:sz w:val="16"/>
                <w:szCs w:val="16"/>
                <w:u w:val="single"/>
              </w:rPr>
              <w:t>Unspecified AF</w:t>
            </w:r>
          </w:p>
          <w:p w14:paraId="511482BD" w14:textId="77777777" w:rsidR="00AE058F" w:rsidRPr="00157BCC" w:rsidRDefault="00AE058F" w:rsidP="00AE058F">
            <w:pPr>
              <w:pBdr>
                <w:top w:val="nil"/>
                <w:left w:val="nil"/>
                <w:bottom w:val="nil"/>
                <w:right w:val="nil"/>
                <w:between w:val="nil"/>
              </w:pBdr>
              <w:spacing w:before="8"/>
              <w:rPr>
                <w:color w:val="000000"/>
                <w:sz w:val="16"/>
                <w:szCs w:val="16"/>
              </w:rPr>
            </w:pPr>
            <w:r w:rsidRPr="00157BCC">
              <w:rPr>
                <w:color w:val="000000"/>
                <w:sz w:val="16"/>
                <w:szCs w:val="16"/>
              </w:rPr>
              <w:t xml:space="preserve">The occurrence of a medical claim with an </w:t>
            </w:r>
            <w:r w:rsidRPr="00157BCC">
              <w:rPr>
                <w:i/>
                <w:color w:val="000000"/>
                <w:sz w:val="16"/>
                <w:szCs w:val="16"/>
              </w:rPr>
              <w:t>ICD-10-CM</w:t>
            </w:r>
            <w:r w:rsidRPr="00157BCC">
              <w:rPr>
                <w:color w:val="000000"/>
                <w:sz w:val="16"/>
                <w:szCs w:val="16"/>
              </w:rPr>
              <w:t xml:space="preserve"> diagnosis of I48.3, I48.4, or I48.9* measured in any diagnosis position from the Medical Services table</w:t>
            </w:r>
          </w:p>
          <w:p w14:paraId="317A5878" w14:textId="77777777" w:rsidR="00AE058F" w:rsidRPr="00157BCC" w:rsidRDefault="00AE058F" w:rsidP="00AE058F">
            <w:pPr>
              <w:pBdr>
                <w:top w:val="nil"/>
                <w:left w:val="nil"/>
                <w:bottom w:val="nil"/>
                <w:right w:val="nil"/>
                <w:between w:val="nil"/>
              </w:pBdr>
              <w:spacing w:before="8"/>
              <w:rPr>
                <w:color w:val="000000"/>
                <w:sz w:val="16"/>
                <w:szCs w:val="16"/>
              </w:rPr>
            </w:pPr>
          </w:p>
          <w:p w14:paraId="695E4A37" w14:textId="77777777" w:rsidR="00AE058F" w:rsidRPr="00157BCC" w:rsidRDefault="00AE058F" w:rsidP="00AE058F">
            <w:pPr>
              <w:pBdr>
                <w:top w:val="nil"/>
                <w:left w:val="nil"/>
                <w:bottom w:val="nil"/>
                <w:right w:val="nil"/>
                <w:between w:val="nil"/>
              </w:pBdr>
              <w:spacing w:before="8"/>
              <w:rPr>
                <w:color w:val="000000"/>
                <w:sz w:val="16"/>
                <w:szCs w:val="16"/>
              </w:rPr>
            </w:pPr>
          </w:p>
          <w:p w14:paraId="0977F016" w14:textId="77777777" w:rsidR="00AE058F" w:rsidRPr="00157BCC" w:rsidRDefault="00AE058F" w:rsidP="00AE058F">
            <w:pPr>
              <w:pBdr>
                <w:top w:val="nil"/>
                <w:left w:val="nil"/>
                <w:bottom w:val="nil"/>
                <w:right w:val="nil"/>
                <w:between w:val="nil"/>
              </w:pBdr>
              <w:spacing w:before="8"/>
              <w:rPr>
                <w:color w:val="000000"/>
                <w:sz w:val="16"/>
                <w:szCs w:val="16"/>
              </w:rPr>
            </w:pPr>
          </w:p>
          <w:p w14:paraId="24EDA1B8" w14:textId="77777777" w:rsidR="00AE058F" w:rsidRPr="00157BCC" w:rsidRDefault="00AE058F" w:rsidP="00AE058F">
            <w:pPr>
              <w:pBdr>
                <w:top w:val="nil"/>
                <w:left w:val="nil"/>
                <w:bottom w:val="nil"/>
                <w:right w:val="nil"/>
                <w:between w:val="nil"/>
              </w:pBdr>
              <w:spacing w:before="8"/>
              <w:rPr>
                <w:color w:val="000000"/>
                <w:sz w:val="16"/>
                <w:szCs w:val="16"/>
              </w:rPr>
            </w:pPr>
          </w:p>
          <w:p w14:paraId="26293CB8" w14:textId="77777777" w:rsidR="00AE058F" w:rsidRPr="00157BCC" w:rsidRDefault="00AE058F" w:rsidP="00AE058F">
            <w:pPr>
              <w:pBdr>
                <w:top w:val="nil"/>
                <w:left w:val="nil"/>
                <w:bottom w:val="nil"/>
                <w:right w:val="nil"/>
                <w:between w:val="nil"/>
              </w:pBdr>
              <w:spacing w:before="8"/>
              <w:rPr>
                <w:color w:val="000000"/>
                <w:sz w:val="16"/>
                <w:szCs w:val="16"/>
              </w:rPr>
            </w:pPr>
          </w:p>
          <w:p w14:paraId="220BA1AB" w14:textId="71517554" w:rsidR="00AE058F" w:rsidRPr="00157BCC" w:rsidRDefault="00AE058F" w:rsidP="00AE058F">
            <w:pPr>
              <w:pBdr>
                <w:top w:val="nil"/>
                <w:left w:val="nil"/>
                <w:bottom w:val="nil"/>
                <w:right w:val="nil"/>
                <w:between w:val="nil"/>
              </w:pBdr>
              <w:spacing w:before="8"/>
              <w:rPr>
                <w:b/>
                <w:color w:val="000000"/>
                <w:sz w:val="16"/>
                <w:szCs w:val="16"/>
              </w:rPr>
            </w:pPr>
          </w:p>
        </w:tc>
        <w:tc>
          <w:tcPr>
            <w:tcW w:w="3761" w:type="dxa"/>
          </w:tcPr>
          <w:p w14:paraId="3345CF66" w14:textId="77777777" w:rsidR="00AE058F" w:rsidRPr="00157BCC" w:rsidRDefault="00AE058F" w:rsidP="00AE058F">
            <w:pPr>
              <w:pBdr>
                <w:top w:val="nil"/>
                <w:left w:val="nil"/>
                <w:bottom w:val="nil"/>
                <w:right w:val="nil"/>
                <w:between w:val="nil"/>
              </w:pBdr>
              <w:spacing w:before="8"/>
              <w:rPr>
                <w:b/>
                <w:color w:val="000000"/>
                <w:sz w:val="16"/>
                <w:szCs w:val="16"/>
              </w:rPr>
            </w:pPr>
          </w:p>
        </w:tc>
      </w:tr>
      <w:tr w:rsidR="00AE058F" w:rsidRPr="00157BCC" w14:paraId="1AB35F11" w14:textId="77777777" w:rsidTr="00AE058F">
        <w:trPr>
          <w:trHeight w:val="547"/>
        </w:trPr>
        <w:tc>
          <w:tcPr>
            <w:tcW w:w="2879" w:type="dxa"/>
          </w:tcPr>
          <w:p w14:paraId="25AD600C" w14:textId="77777777" w:rsidR="00AE058F" w:rsidRPr="00157BCC" w:rsidRDefault="00AE058F" w:rsidP="00AE058F">
            <w:pPr>
              <w:pBdr>
                <w:top w:val="nil"/>
                <w:left w:val="nil"/>
                <w:bottom w:val="nil"/>
                <w:right w:val="nil"/>
                <w:between w:val="nil"/>
              </w:pBdr>
              <w:spacing w:before="11"/>
              <w:rPr>
                <w:b/>
                <w:color w:val="000000"/>
                <w:sz w:val="16"/>
                <w:szCs w:val="16"/>
              </w:rPr>
            </w:pPr>
          </w:p>
          <w:p w14:paraId="619C50C6" w14:textId="074A818E" w:rsidR="00AE058F" w:rsidRPr="00157BCC" w:rsidRDefault="00AE058F" w:rsidP="00AE058F">
            <w:pPr>
              <w:pBdr>
                <w:top w:val="nil"/>
                <w:left w:val="nil"/>
                <w:bottom w:val="nil"/>
                <w:right w:val="nil"/>
                <w:between w:val="nil"/>
              </w:pBdr>
              <w:spacing w:before="8"/>
              <w:rPr>
                <w:b/>
                <w:color w:val="000000"/>
                <w:sz w:val="16"/>
                <w:szCs w:val="16"/>
              </w:rPr>
            </w:pPr>
            <w:r w:rsidRPr="00157BCC">
              <w:rPr>
                <w:b/>
                <w:color w:val="000000"/>
                <w:sz w:val="16"/>
                <w:szCs w:val="16"/>
              </w:rPr>
              <w:t>Variable</w:t>
            </w:r>
          </w:p>
        </w:tc>
        <w:tc>
          <w:tcPr>
            <w:tcW w:w="3760" w:type="dxa"/>
          </w:tcPr>
          <w:p w14:paraId="5058EC37" w14:textId="77777777" w:rsidR="00AE058F" w:rsidRPr="00157BCC" w:rsidRDefault="00AE058F" w:rsidP="00AE058F">
            <w:pPr>
              <w:pBdr>
                <w:top w:val="nil"/>
                <w:left w:val="nil"/>
                <w:bottom w:val="nil"/>
                <w:right w:val="nil"/>
                <w:between w:val="nil"/>
              </w:pBdr>
              <w:spacing w:before="11"/>
              <w:rPr>
                <w:b/>
                <w:color w:val="000000"/>
                <w:sz w:val="16"/>
                <w:szCs w:val="16"/>
              </w:rPr>
            </w:pPr>
          </w:p>
          <w:p w14:paraId="44D3A115" w14:textId="7E6AECB1" w:rsidR="00AE058F" w:rsidRPr="00157BCC" w:rsidRDefault="00AE058F" w:rsidP="00AE058F">
            <w:pPr>
              <w:pBdr>
                <w:top w:val="nil"/>
                <w:left w:val="nil"/>
                <w:bottom w:val="nil"/>
                <w:right w:val="nil"/>
                <w:between w:val="nil"/>
              </w:pBdr>
              <w:spacing w:before="8"/>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67074606" w14:textId="77777777" w:rsidR="00AE058F" w:rsidRPr="00157BCC" w:rsidRDefault="00AE058F" w:rsidP="00AE058F">
            <w:pPr>
              <w:pBdr>
                <w:top w:val="nil"/>
                <w:left w:val="nil"/>
                <w:bottom w:val="nil"/>
                <w:right w:val="nil"/>
                <w:between w:val="nil"/>
              </w:pBdr>
              <w:spacing w:before="11"/>
              <w:rPr>
                <w:b/>
                <w:color w:val="000000"/>
                <w:sz w:val="16"/>
                <w:szCs w:val="16"/>
              </w:rPr>
            </w:pPr>
          </w:p>
          <w:p w14:paraId="05D784B7" w14:textId="1D163A9C" w:rsidR="00AE058F" w:rsidRPr="00157BCC" w:rsidRDefault="00AE058F" w:rsidP="00AE058F">
            <w:pPr>
              <w:pBdr>
                <w:top w:val="nil"/>
                <w:left w:val="nil"/>
                <w:bottom w:val="nil"/>
                <w:right w:val="nil"/>
                <w:between w:val="nil"/>
              </w:pBdr>
              <w:spacing w:before="8"/>
              <w:rPr>
                <w:b/>
                <w:color w:val="000000"/>
                <w:sz w:val="16"/>
                <w:szCs w:val="16"/>
              </w:rPr>
            </w:pPr>
            <w:r w:rsidRPr="00157BCC">
              <w:rPr>
                <w:b/>
                <w:i/>
                <w:iCs/>
                <w:color w:val="000000"/>
                <w:sz w:val="16"/>
                <w:szCs w:val="16"/>
              </w:rPr>
              <w:t>ICD-10-CM</w:t>
            </w:r>
          </w:p>
        </w:tc>
        <w:tc>
          <w:tcPr>
            <w:tcW w:w="3761" w:type="dxa"/>
          </w:tcPr>
          <w:p w14:paraId="78D331C2" w14:textId="77777777" w:rsidR="00AE058F" w:rsidRPr="00157BCC" w:rsidRDefault="00AE058F" w:rsidP="00AE058F">
            <w:pPr>
              <w:pBdr>
                <w:top w:val="nil"/>
                <w:left w:val="nil"/>
                <w:bottom w:val="nil"/>
                <w:right w:val="nil"/>
                <w:between w:val="nil"/>
              </w:pBdr>
              <w:spacing w:before="11"/>
              <w:rPr>
                <w:b/>
                <w:color w:val="000000"/>
                <w:sz w:val="16"/>
                <w:szCs w:val="16"/>
              </w:rPr>
            </w:pPr>
          </w:p>
          <w:p w14:paraId="380B0B0A" w14:textId="5928DD6E" w:rsidR="00AE058F" w:rsidRPr="00157BCC" w:rsidRDefault="00AE058F" w:rsidP="00AE058F">
            <w:pPr>
              <w:pBdr>
                <w:top w:val="nil"/>
                <w:left w:val="nil"/>
                <w:bottom w:val="nil"/>
                <w:right w:val="nil"/>
                <w:between w:val="nil"/>
              </w:pBdr>
              <w:spacing w:before="8"/>
              <w:rPr>
                <w:b/>
                <w:color w:val="000000"/>
                <w:sz w:val="16"/>
                <w:szCs w:val="16"/>
              </w:rPr>
            </w:pPr>
            <w:r w:rsidRPr="00157BCC">
              <w:rPr>
                <w:b/>
                <w:i/>
                <w:iCs/>
                <w:color w:val="000000"/>
                <w:sz w:val="16"/>
                <w:szCs w:val="16"/>
              </w:rPr>
              <w:t>ICD-10-SE</w:t>
            </w:r>
          </w:p>
        </w:tc>
      </w:tr>
      <w:tr w:rsidR="00AE058F" w:rsidRPr="00157BCC" w14:paraId="0FFE118A" w14:textId="77777777">
        <w:trPr>
          <w:trHeight w:val="1688"/>
        </w:trPr>
        <w:tc>
          <w:tcPr>
            <w:tcW w:w="2879" w:type="dxa"/>
          </w:tcPr>
          <w:p w14:paraId="36EE2B86" w14:textId="77777777" w:rsidR="00AE058F" w:rsidRPr="00157BCC" w:rsidRDefault="00AE058F" w:rsidP="00AE058F">
            <w:pPr>
              <w:pBdr>
                <w:top w:val="nil"/>
                <w:left w:val="nil"/>
                <w:bottom w:val="nil"/>
                <w:right w:val="nil"/>
                <w:between w:val="nil"/>
              </w:pBdr>
              <w:spacing w:before="8"/>
              <w:rPr>
                <w:b/>
                <w:color w:val="000000"/>
                <w:sz w:val="16"/>
                <w:szCs w:val="16"/>
              </w:rPr>
            </w:pPr>
          </w:p>
          <w:p w14:paraId="5B0A6CFA" w14:textId="6A08789D"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Setting of first AF diagnosis</w:t>
            </w:r>
          </w:p>
        </w:tc>
        <w:tc>
          <w:tcPr>
            <w:tcW w:w="3760" w:type="dxa"/>
          </w:tcPr>
          <w:p w14:paraId="6207FD12" w14:textId="77777777" w:rsidR="00AE058F" w:rsidRPr="00157BCC" w:rsidRDefault="00AE058F" w:rsidP="00AE058F">
            <w:pPr>
              <w:pBdr>
                <w:top w:val="nil"/>
                <w:left w:val="nil"/>
                <w:bottom w:val="nil"/>
                <w:right w:val="nil"/>
                <w:between w:val="nil"/>
              </w:pBdr>
              <w:spacing w:before="8"/>
              <w:rPr>
                <w:b/>
                <w:color w:val="000000"/>
                <w:sz w:val="16"/>
                <w:szCs w:val="16"/>
              </w:rPr>
            </w:pPr>
          </w:p>
          <w:p w14:paraId="3A039DE5" w14:textId="678473CD"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Categorized as outpatient, inpatient, emergency department, or other (including long-term care or skilled nursing facilities)</w:t>
            </w:r>
          </w:p>
        </w:tc>
        <w:tc>
          <w:tcPr>
            <w:tcW w:w="3760" w:type="dxa"/>
          </w:tcPr>
          <w:p w14:paraId="5F5B7EA0" w14:textId="77777777" w:rsidR="00AE058F" w:rsidRPr="00157BCC" w:rsidRDefault="00AE058F" w:rsidP="00AE058F">
            <w:pPr>
              <w:pBdr>
                <w:top w:val="nil"/>
                <w:left w:val="nil"/>
                <w:bottom w:val="nil"/>
                <w:right w:val="nil"/>
                <w:between w:val="nil"/>
              </w:pBdr>
              <w:spacing w:before="8"/>
              <w:rPr>
                <w:b/>
                <w:color w:val="000000"/>
                <w:sz w:val="16"/>
                <w:szCs w:val="16"/>
              </w:rPr>
            </w:pPr>
          </w:p>
          <w:p w14:paraId="37CD2352" w14:textId="5415A354"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Categorized as outpatient, inpatient, emergency department, or other (including long-term care or skilled nursing facilities)</w:t>
            </w:r>
          </w:p>
        </w:tc>
        <w:tc>
          <w:tcPr>
            <w:tcW w:w="3761" w:type="dxa"/>
          </w:tcPr>
          <w:p w14:paraId="5D27BA3C" w14:textId="77777777" w:rsidR="00AE058F" w:rsidRPr="00157BCC" w:rsidRDefault="00AE058F" w:rsidP="00AE058F">
            <w:pPr>
              <w:pBdr>
                <w:top w:val="nil"/>
                <w:left w:val="nil"/>
                <w:bottom w:val="nil"/>
                <w:right w:val="nil"/>
                <w:between w:val="nil"/>
              </w:pBdr>
              <w:spacing w:before="8"/>
              <w:rPr>
                <w:b/>
                <w:color w:val="000000"/>
                <w:sz w:val="16"/>
                <w:szCs w:val="16"/>
              </w:rPr>
            </w:pPr>
          </w:p>
          <w:p w14:paraId="53D0E56B" w14:textId="58207F24"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NA</w:t>
            </w:r>
          </w:p>
        </w:tc>
      </w:tr>
      <w:tr w:rsidR="00AE058F" w:rsidRPr="00157BCC" w14:paraId="68B37882" w14:textId="77777777">
        <w:trPr>
          <w:trHeight w:val="1688"/>
        </w:trPr>
        <w:tc>
          <w:tcPr>
            <w:tcW w:w="2879" w:type="dxa"/>
          </w:tcPr>
          <w:p w14:paraId="413070CC" w14:textId="77777777" w:rsidR="00AE058F" w:rsidRPr="00157BCC" w:rsidRDefault="00AE058F" w:rsidP="00AE058F">
            <w:pPr>
              <w:pBdr>
                <w:top w:val="nil"/>
                <w:left w:val="nil"/>
                <w:bottom w:val="nil"/>
                <w:right w:val="nil"/>
                <w:between w:val="nil"/>
              </w:pBdr>
              <w:spacing w:before="8"/>
              <w:rPr>
                <w:b/>
                <w:color w:val="000000"/>
                <w:sz w:val="16"/>
                <w:szCs w:val="16"/>
              </w:rPr>
            </w:pPr>
          </w:p>
          <w:p w14:paraId="66EFDBA1" w14:textId="7A641654"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Year of the index date</w:t>
            </w:r>
          </w:p>
        </w:tc>
        <w:tc>
          <w:tcPr>
            <w:tcW w:w="3760" w:type="dxa"/>
          </w:tcPr>
          <w:p w14:paraId="6CB9801C" w14:textId="77777777" w:rsidR="00AE058F" w:rsidRPr="00157BCC" w:rsidRDefault="00AE058F" w:rsidP="00AE058F">
            <w:pPr>
              <w:pBdr>
                <w:top w:val="nil"/>
                <w:left w:val="nil"/>
                <w:bottom w:val="nil"/>
                <w:right w:val="nil"/>
                <w:between w:val="nil"/>
              </w:pBdr>
              <w:spacing w:before="8"/>
              <w:rPr>
                <w:b/>
                <w:color w:val="000000"/>
                <w:sz w:val="16"/>
                <w:szCs w:val="16"/>
              </w:rPr>
            </w:pPr>
          </w:p>
          <w:p w14:paraId="1AC9A641" w14:textId="2374AC15"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Continuous, years</w:t>
            </w:r>
          </w:p>
        </w:tc>
        <w:tc>
          <w:tcPr>
            <w:tcW w:w="3760" w:type="dxa"/>
          </w:tcPr>
          <w:p w14:paraId="4DFA697C" w14:textId="77777777" w:rsidR="00AE058F" w:rsidRPr="00157BCC" w:rsidRDefault="00AE058F" w:rsidP="00AE058F">
            <w:pPr>
              <w:pBdr>
                <w:top w:val="nil"/>
                <w:left w:val="nil"/>
                <w:bottom w:val="nil"/>
                <w:right w:val="nil"/>
                <w:between w:val="nil"/>
              </w:pBdr>
              <w:spacing w:before="8"/>
              <w:rPr>
                <w:b/>
                <w:color w:val="000000"/>
                <w:sz w:val="16"/>
                <w:szCs w:val="16"/>
              </w:rPr>
            </w:pPr>
          </w:p>
          <w:p w14:paraId="44FBBB45" w14:textId="1AAD9B4E"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Continuous, years</w:t>
            </w:r>
          </w:p>
        </w:tc>
        <w:tc>
          <w:tcPr>
            <w:tcW w:w="3761" w:type="dxa"/>
          </w:tcPr>
          <w:p w14:paraId="112BD056" w14:textId="77777777" w:rsidR="00AE058F" w:rsidRPr="00157BCC" w:rsidRDefault="00AE058F" w:rsidP="00AE058F">
            <w:pPr>
              <w:pBdr>
                <w:top w:val="nil"/>
                <w:left w:val="nil"/>
                <w:bottom w:val="nil"/>
                <w:right w:val="nil"/>
                <w:between w:val="nil"/>
              </w:pBdr>
              <w:spacing w:before="8"/>
              <w:rPr>
                <w:b/>
                <w:color w:val="000000"/>
                <w:sz w:val="16"/>
                <w:szCs w:val="16"/>
              </w:rPr>
            </w:pPr>
          </w:p>
          <w:p w14:paraId="084C0DA0" w14:textId="58E43447"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Continuous, years</w:t>
            </w:r>
          </w:p>
        </w:tc>
      </w:tr>
      <w:tr w:rsidR="00AE058F" w:rsidRPr="00157BCC" w14:paraId="2F8D6B49" w14:textId="77777777">
        <w:trPr>
          <w:trHeight w:val="1688"/>
        </w:trPr>
        <w:tc>
          <w:tcPr>
            <w:tcW w:w="2879" w:type="dxa"/>
          </w:tcPr>
          <w:p w14:paraId="45B67B1C" w14:textId="77777777" w:rsidR="00AE058F" w:rsidRPr="00157BCC" w:rsidRDefault="00AE058F" w:rsidP="00AE058F">
            <w:pPr>
              <w:pBdr>
                <w:top w:val="nil"/>
                <w:left w:val="nil"/>
                <w:bottom w:val="nil"/>
                <w:right w:val="nil"/>
                <w:between w:val="nil"/>
              </w:pBdr>
              <w:spacing w:before="8"/>
              <w:rPr>
                <w:b/>
                <w:color w:val="000000"/>
                <w:sz w:val="16"/>
                <w:szCs w:val="16"/>
              </w:rPr>
            </w:pPr>
          </w:p>
          <w:p w14:paraId="3E02D6E9" w14:textId="049DA98E"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Months between the first diagnosis of AF and the index date</w:t>
            </w:r>
          </w:p>
        </w:tc>
        <w:tc>
          <w:tcPr>
            <w:tcW w:w="3760" w:type="dxa"/>
          </w:tcPr>
          <w:p w14:paraId="2F7E71E5" w14:textId="77777777" w:rsidR="00AE058F" w:rsidRPr="00157BCC" w:rsidRDefault="00AE058F" w:rsidP="00AE058F">
            <w:pPr>
              <w:pBdr>
                <w:top w:val="nil"/>
                <w:left w:val="nil"/>
                <w:bottom w:val="nil"/>
                <w:right w:val="nil"/>
                <w:between w:val="nil"/>
              </w:pBdr>
              <w:spacing w:before="8"/>
              <w:rPr>
                <w:b/>
                <w:color w:val="000000"/>
                <w:sz w:val="16"/>
                <w:szCs w:val="16"/>
              </w:rPr>
            </w:pPr>
          </w:p>
          <w:p w14:paraId="20E438B5" w14:textId="77777777" w:rsidR="00AE058F" w:rsidRPr="00157BCC" w:rsidRDefault="00AE058F" w:rsidP="00AE058F">
            <w:pPr>
              <w:pBdr>
                <w:top w:val="nil"/>
                <w:left w:val="nil"/>
                <w:bottom w:val="nil"/>
                <w:right w:val="nil"/>
                <w:between w:val="nil"/>
              </w:pBdr>
              <w:ind w:left="95"/>
              <w:rPr>
                <w:color w:val="000000"/>
                <w:sz w:val="16"/>
                <w:szCs w:val="16"/>
              </w:rPr>
            </w:pPr>
            <w:r w:rsidRPr="00157BCC">
              <w:rPr>
                <w:color w:val="000000"/>
                <w:sz w:val="16"/>
                <w:szCs w:val="16"/>
              </w:rPr>
              <w:t>Continuous, months</w:t>
            </w:r>
          </w:p>
          <w:p w14:paraId="6E603B69" w14:textId="77777777" w:rsidR="00AE058F" w:rsidRPr="00157BCC" w:rsidRDefault="00AE058F" w:rsidP="00AE058F">
            <w:pPr>
              <w:pBdr>
                <w:top w:val="nil"/>
                <w:left w:val="nil"/>
                <w:bottom w:val="nil"/>
                <w:right w:val="nil"/>
                <w:between w:val="nil"/>
              </w:pBdr>
              <w:rPr>
                <w:b/>
                <w:color w:val="000000"/>
                <w:sz w:val="16"/>
                <w:szCs w:val="16"/>
              </w:rPr>
            </w:pPr>
          </w:p>
          <w:p w14:paraId="7CD42C2B" w14:textId="77777777" w:rsidR="00AE058F" w:rsidRPr="00157BCC" w:rsidRDefault="00AE058F" w:rsidP="00AE058F">
            <w:pPr>
              <w:pBdr>
                <w:top w:val="nil"/>
                <w:left w:val="nil"/>
                <w:bottom w:val="nil"/>
                <w:right w:val="nil"/>
                <w:between w:val="nil"/>
              </w:pBdr>
              <w:spacing w:before="8"/>
              <w:rPr>
                <w:b/>
                <w:color w:val="000000"/>
                <w:sz w:val="16"/>
                <w:szCs w:val="16"/>
              </w:rPr>
            </w:pPr>
          </w:p>
          <w:p w14:paraId="0DFB899B" w14:textId="72AF65BA"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See Section 3.3 for definition of AF</w:t>
            </w:r>
          </w:p>
        </w:tc>
        <w:tc>
          <w:tcPr>
            <w:tcW w:w="3760" w:type="dxa"/>
          </w:tcPr>
          <w:p w14:paraId="4DDE975E" w14:textId="77777777" w:rsidR="00AE058F" w:rsidRPr="00157BCC" w:rsidRDefault="00AE058F" w:rsidP="00AE058F">
            <w:pPr>
              <w:pBdr>
                <w:top w:val="nil"/>
                <w:left w:val="nil"/>
                <w:bottom w:val="nil"/>
                <w:right w:val="nil"/>
                <w:between w:val="nil"/>
              </w:pBdr>
              <w:spacing w:before="8"/>
              <w:rPr>
                <w:b/>
                <w:color w:val="000000"/>
                <w:sz w:val="16"/>
                <w:szCs w:val="16"/>
              </w:rPr>
            </w:pPr>
          </w:p>
          <w:p w14:paraId="6F61C24B" w14:textId="77777777" w:rsidR="00AE058F" w:rsidRPr="00157BCC" w:rsidRDefault="00AE058F" w:rsidP="00AE058F">
            <w:pPr>
              <w:pBdr>
                <w:top w:val="nil"/>
                <w:left w:val="nil"/>
                <w:bottom w:val="nil"/>
                <w:right w:val="nil"/>
                <w:between w:val="nil"/>
              </w:pBdr>
              <w:ind w:left="95"/>
              <w:rPr>
                <w:color w:val="000000"/>
                <w:sz w:val="16"/>
                <w:szCs w:val="16"/>
              </w:rPr>
            </w:pPr>
            <w:r w:rsidRPr="00157BCC">
              <w:rPr>
                <w:color w:val="000000"/>
                <w:sz w:val="16"/>
                <w:szCs w:val="16"/>
              </w:rPr>
              <w:t>Continuous, months</w:t>
            </w:r>
          </w:p>
          <w:p w14:paraId="1467AC96" w14:textId="77777777" w:rsidR="00AE058F" w:rsidRPr="00157BCC" w:rsidRDefault="00AE058F" w:rsidP="00AE058F">
            <w:pPr>
              <w:pBdr>
                <w:top w:val="nil"/>
                <w:left w:val="nil"/>
                <w:bottom w:val="nil"/>
                <w:right w:val="nil"/>
                <w:between w:val="nil"/>
              </w:pBdr>
              <w:rPr>
                <w:b/>
                <w:color w:val="000000"/>
                <w:sz w:val="16"/>
                <w:szCs w:val="16"/>
              </w:rPr>
            </w:pPr>
          </w:p>
          <w:p w14:paraId="6854BB59" w14:textId="77777777" w:rsidR="00AE058F" w:rsidRPr="00157BCC" w:rsidRDefault="00AE058F" w:rsidP="00AE058F">
            <w:pPr>
              <w:pBdr>
                <w:top w:val="nil"/>
                <w:left w:val="nil"/>
                <w:bottom w:val="nil"/>
                <w:right w:val="nil"/>
                <w:between w:val="nil"/>
              </w:pBdr>
              <w:spacing w:before="8"/>
              <w:rPr>
                <w:b/>
                <w:color w:val="000000"/>
                <w:sz w:val="16"/>
                <w:szCs w:val="16"/>
              </w:rPr>
            </w:pPr>
          </w:p>
          <w:p w14:paraId="05DAB470" w14:textId="15A442C4"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See Section 3.3 for definition of AF</w:t>
            </w:r>
          </w:p>
        </w:tc>
        <w:tc>
          <w:tcPr>
            <w:tcW w:w="3761" w:type="dxa"/>
          </w:tcPr>
          <w:p w14:paraId="59A20F3A" w14:textId="77777777" w:rsidR="00AE058F" w:rsidRPr="00157BCC" w:rsidRDefault="00AE058F" w:rsidP="00AE058F">
            <w:pPr>
              <w:pBdr>
                <w:top w:val="nil"/>
                <w:left w:val="nil"/>
                <w:bottom w:val="nil"/>
                <w:right w:val="nil"/>
                <w:between w:val="nil"/>
              </w:pBdr>
              <w:spacing w:before="8"/>
              <w:rPr>
                <w:b/>
                <w:color w:val="000000"/>
                <w:sz w:val="16"/>
                <w:szCs w:val="16"/>
              </w:rPr>
            </w:pPr>
          </w:p>
          <w:p w14:paraId="392EFC7D" w14:textId="77777777" w:rsidR="00AE058F" w:rsidRPr="00157BCC" w:rsidRDefault="00AE058F" w:rsidP="00AE058F">
            <w:pPr>
              <w:pBdr>
                <w:top w:val="nil"/>
                <w:left w:val="nil"/>
                <w:bottom w:val="nil"/>
                <w:right w:val="nil"/>
                <w:between w:val="nil"/>
              </w:pBdr>
              <w:ind w:left="95"/>
              <w:rPr>
                <w:color w:val="000000"/>
                <w:sz w:val="16"/>
                <w:szCs w:val="16"/>
              </w:rPr>
            </w:pPr>
            <w:r w:rsidRPr="00157BCC">
              <w:rPr>
                <w:color w:val="000000"/>
                <w:sz w:val="16"/>
                <w:szCs w:val="16"/>
              </w:rPr>
              <w:t>Continuous, months</w:t>
            </w:r>
          </w:p>
          <w:p w14:paraId="5A9907C6" w14:textId="77777777" w:rsidR="00AE058F" w:rsidRPr="00157BCC" w:rsidRDefault="00AE058F" w:rsidP="00AE058F">
            <w:pPr>
              <w:pBdr>
                <w:top w:val="nil"/>
                <w:left w:val="nil"/>
                <w:bottom w:val="nil"/>
                <w:right w:val="nil"/>
                <w:between w:val="nil"/>
              </w:pBdr>
              <w:rPr>
                <w:b/>
                <w:color w:val="000000"/>
                <w:sz w:val="16"/>
                <w:szCs w:val="16"/>
              </w:rPr>
            </w:pPr>
          </w:p>
          <w:p w14:paraId="3BCC11E5" w14:textId="77777777" w:rsidR="00AE058F" w:rsidRPr="00157BCC" w:rsidRDefault="00AE058F" w:rsidP="00AE058F">
            <w:pPr>
              <w:pBdr>
                <w:top w:val="nil"/>
                <w:left w:val="nil"/>
                <w:bottom w:val="nil"/>
                <w:right w:val="nil"/>
                <w:between w:val="nil"/>
              </w:pBdr>
              <w:spacing w:before="8"/>
              <w:rPr>
                <w:b/>
                <w:color w:val="000000"/>
                <w:sz w:val="16"/>
                <w:szCs w:val="16"/>
              </w:rPr>
            </w:pPr>
          </w:p>
          <w:p w14:paraId="3248D7D9" w14:textId="1ED7454D" w:rsidR="00AE058F" w:rsidRPr="00157BCC" w:rsidRDefault="00AE058F" w:rsidP="00AE058F">
            <w:pPr>
              <w:pBdr>
                <w:top w:val="nil"/>
                <w:left w:val="nil"/>
                <w:bottom w:val="nil"/>
                <w:right w:val="nil"/>
                <w:between w:val="nil"/>
              </w:pBdr>
              <w:spacing w:before="8"/>
              <w:rPr>
                <w:b/>
                <w:color w:val="000000"/>
                <w:sz w:val="16"/>
                <w:szCs w:val="16"/>
              </w:rPr>
            </w:pPr>
            <w:r w:rsidRPr="00157BCC">
              <w:rPr>
                <w:color w:val="000000"/>
                <w:sz w:val="16"/>
                <w:szCs w:val="16"/>
              </w:rPr>
              <w:t>See Section 3.3 for definition of AF</w:t>
            </w:r>
          </w:p>
        </w:tc>
      </w:tr>
    </w:tbl>
    <w:p w14:paraId="00001D83"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D84" w14:textId="77777777" w:rsidR="0042791C" w:rsidRPr="00157BCC" w:rsidRDefault="0042791C">
      <w:pPr>
        <w:pBdr>
          <w:top w:val="nil"/>
          <w:left w:val="nil"/>
          <w:bottom w:val="nil"/>
          <w:right w:val="nil"/>
          <w:between w:val="nil"/>
        </w:pBdr>
        <w:spacing w:before="2"/>
        <w:rPr>
          <w:b/>
          <w:color w:val="000000"/>
          <w:sz w:val="5"/>
          <w:szCs w:val="5"/>
        </w:rPr>
      </w:pPr>
    </w:p>
    <w:p w14:paraId="00001DC1" w14:textId="77777777" w:rsidR="0042791C" w:rsidRPr="00157BCC" w:rsidRDefault="0042791C">
      <w:pPr>
        <w:pBdr>
          <w:top w:val="nil"/>
          <w:left w:val="nil"/>
          <w:bottom w:val="nil"/>
          <w:right w:val="nil"/>
          <w:between w:val="nil"/>
        </w:pBdr>
        <w:spacing w:before="2"/>
        <w:rPr>
          <w:b/>
          <w:color w:val="000000"/>
          <w:sz w:val="5"/>
          <w:szCs w:val="5"/>
        </w:rPr>
      </w:pPr>
    </w:p>
    <w:tbl>
      <w:tblPr>
        <w:tblStyle w:val="15"/>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6C967DA9" w14:textId="77777777" w:rsidTr="00AE058F">
        <w:trPr>
          <w:trHeight w:val="307"/>
        </w:trPr>
        <w:tc>
          <w:tcPr>
            <w:tcW w:w="2879" w:type="dxa"/>
          </w:tcPr>
          <w:p w14:paraId="00001DC2" w14:textId="77777777" w:rsidR="0042791C" w:rsidRPr="00157BCC" w:rsidRDefault="0042791C">
            <w:pPr>
              <w:pBdr>
                <w:top w:val="nil"/>
                <w:left w:val="nil"/>
                <w:bottom w:val="nil"/>
                <w:right w:val="nil"/>
                <w:between w:val="nil"/>
              </w:pBdr>
              <w:spacing w:before="11"/>
              <w:rPr>
                <w:b/>
                <w:color w:val="000000"/>
                <w:sz w:val="16"/>
                <w:szCs w:val="16"/>
              </w:rPr>
            </w:pPr>
          </w:p>
          <w:p w14:paraId="00001DC3"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DC4" w14:textId="77777777" w:rsidR="0042791C" w:rsidRPr="00157BCC" w:rsidRDefault="0042791C">
            <w:pPr>
              <w:pBdr>
                <w:top w:val="nil"/>
                <w:left w:val="nil"/>
                <w:bottom w:val="nil"/>
                <w:right w:val="nil"/>
                <w:between w:val="nil"/>
              </w:pBdr>
              <w:spacing w:before="11"/>
              <w:rPr>
                <w:b/>
                <w:color w:val="000000"/>
                <w:sz w:val="16"/>
                <w:szCs w:val="16"/>
              </w:rPr>
            </w:pPr>
          </w:p>
          <w:p w14:paraId="00001DC5"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DC6" w14:textId="77777777" w:rsidR="0042791C" w:rsidRPr="00157BCC" w:rsidRDefault="0042791C">
            <w:pPr>
              <w:pBdr>
                <w:top w:val="nil"/>
                <w:left w:val="nil"/>
                <w:bottom w:val="nil"/>
                <w:right w:val="nil"/>
                <w:between w:val="nil"/>
              </w:pBdr>
              <w:spacing w:before="11"/>
              <w:rPr>
                <w:b/>
                <w:color w:val="000000"/>
                <w:sz w:val="16"/>
                <w:szCs w:val="16"/>
              </w:rPr>
            </w:pPr>
          </w:p>
          <w:p w14:paraId="00001DC7"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DC8" w14:textId="77777777" w:rsidR="0042791C" w:rsidRPr="00157BCC" w:rsidRDefault="0042791C">
            <w:pPr>
              <w:pBdr>
                <w:top w:val="nil"/>
                <w:left w:val="nil"/>
                <w:bottom w:val="nil"/>
                <w:right w:val="nil"/>
                <w:between w:val="nil"/>
              </w:pBdr>
              <w:spacing w:before="11"/>
              <w:rPr>
                <w:b/>
                <w:color w:val="000000"/>
                <w:sz w:val="16"/>
                <w:szCs w:val="16"/>
              </w:rPr>
            </w:pPr>
          </w:p>
          <w:p w14:paraId="00001DC9"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645FA884" w14:textId="77777777" w:rsidTr="00AE058F">
        <w:trPr>
          <w:trHeight w:val="235"/>
        </w:trPr>
        <w:tc>
          <w:tcPr>
            <w:tcW w:w="2879" w:type="dxa"/>
            <w:tcBorders>
              <w:bottom w:val="nil"/>
            </w:tcBorders>
          </w:tcPr>
          <w:p w14:paraId="00001DCA" w14:textId="77777777" w:rsidR="0042791C" w:rsidRPr="00157BCC" w:rsidRDefault="0042791C">
            <w:pPr>
              <w:pBdr>
                <w:top w:val="nil"/>
                <w:left w:val="nil"/>
                <w:bottom w:val="nil"/>
                <w:right w:val="nil"/>
                <w:between w:val="nil"/>
              </w:pBdr>
              <w:spacing w:before="8"/>
              <w:rPr>
                <w:b/>
                <w:color w:val="000000"/>
                <w:sz w:val="16"/>
                <w:szCs w:val="16"/>
              </w:rPr>
            </w:pPr>
          </w:p>
          <w:p w14:paraId="00001DCB" w14:textId="77777777" w:rsidR="0042791C" w:rsidRPr="00157BCC" w:rsidRDefault="00425BCD">
            <w:pPr>
              <w:pBdr>
                <w:top w:val="nil"/>
                <w:left w:val="nil"/>
                <w:bottom w:val="nil"/>
                <w:right w:val="nil"/>
                <w:between w:val="nil"/>
              </w:pBdr>
              <w:spacing w:line="167" w:lineRule="auto"/>
              <w:ind w:left="96"/>
              <w:rPr>
                <w:color w:val="000000"/>
                <w:sz w:val="16"/>
                <w:szCs w:val="16"/>
              </w:rPr>
            </w:pPr>
            <w:r w:rsidRPr="00157BCC">
              <w:rPr>
                <w:color w:val="000000"/>
                <w:sz w:val="16"/>
                <w:szCs w:val="16"/>
              </w:rPr>
              <w:t>Prescriber specialty on index date -</w:t>
            </w:r>
          </w:p>
        </w:tc>
        <w:tc>
          <w:tcPr>
            <w:tcW w:w="7520" w:type="dxa"/>
            <w:gridSpan w:val="2"/>
            <w:tcBorders>
              <w:bottom w:val="nil"/>
            </w:tcBorders>
          </w:tcPr>
          <w:p w14:paraId="00001DCC" w14:textId="77777777" w:rsidR="0042791C" w:rsidRPr="00157BCC" w:rsidRDefault="0042791C">
            <w:pPr>
              <w:pBdr>
                <w:top w:val="nil"/>
                <w:left w:val="nil"/>
                <w:bottom w:val="nil"/>
                <w:right w:val="nil"/>
                <w:between w:val="nil"/>
              </w:pBdr>
              <w:spacing w:before="8"/>
              <w:rPr>
                <w:b/>
                <w:color w:val="000000"/>
                <w:sz w:val="16"/>
                <w:szCs w:val="16"/>
              </w:rPr>
            </w:pPr>
          </w:p>
          <w:p w14:paraId="00001DCD" w14:textId="3C74D761" w:rsidR="0042791C" w:rsidRPr="00157BCC" w:rsidRDefault="00425BCD">
            <w:pPr>
              <w:pBdr>
                <w:top w:val="nil"/>
                <w:left w:val="nil"/>
                <w:bottom w:val="nil"/>
                <w:right w:val="nil"/>
                <w:between w:val="nil"/>
              </w:pBdr>
              <w:spacing w:line="167" w:lineRule="auto"/>
              <w:ind w:left="95"/>
              <w:rPr>
                <w:color w:val="000000"/>
                <w:sz w:val="16"/>
                <w:szCs w:val="16"/>
              </w:rPr>
            </w:pPr>
            <w:r w:rsidRPr="00157BCC">
              <w:rPr>
                <w:color w:val="000000"/>
                <w:sz w:val="16"/>
                <w:szCs w:val="16"/>
              </w:rPr>
              <w:t xml:space="preserve">Dronedarone or sotalol prescription where </w:t>
            </w:r>
            <w:r w:rsidR="009A7D2C" w:rsidRPr="00157BCC">
              <w:rPr>
                <w:color w:val="000000"/>
                <w:sz w:val="16"/>
                <w:szCs w:val="16"/>
              </w:rPr>
              <w:t xml:space="preserve">taxonomy </w:t>
            </w:r>
            <w:r w:rsidRPr="00157BCC">
              <w:rPr>
                <w:color w:val="000000"/>
                <w:sz w:val="16"/>
                <w:szCs w:val="16"/>
              </w:rPr>
              <w:t>code 1 or 2 is any of</w:t>
            </w:r>
            <w:r w:rsidR="00932334" w:rsidRPr="00157BCC">
              <w:rPr>
                <w:color w:val="000000"/>
                <w:sz w:val="16"/>
                <w:szCs w:val="16"/>
              </w:rPr>
              <w:t xml:space="preserve"> the following</w:t>
            </w:r>
            <w:r w:rsidRPr="00157BCC">
              <w:rPr>
                <w:color w:val="000000"/>
                <w:sz w:val="16"/>
                <w:szCs w:val="16"/>
              </w:rPr>
              <w:t>:</w:t>
            </w:r>
          </w:p>
        </w:tc>
        <w:tc>
          <w:tcPr>
            <w:tcW w:w="3761" w:type="dxa"/>
            <w:tcBorders>
              <w:bottom w:val="nil"/>
            </w:tcBorders>
          </w:tcPr>
          <w:p w14:paraId="00001DCF" w14:textId="77777777" w:rsidR="0042791C" w:rsidRPr="00157BCC" w:rsidRDefault="0042791C">
            <w:pPr>
              <w:pBdr>
                <w:top w:val="nil"/>
                <w:left w:val="nil"/>
                <w:bottom w:val="nil"/>
                <w:right w:val="nil"/>
                <w:between w:val="nil"/>
              </w:pBdr>
              <w:spacing w:before="8"/>
              <w:rPr>
                <w:b/>
                <w:color w:val="000000"/>
                <w:sz w:val="16"/>
                <w:szCs w:val="16"/>
              </w:rPr>
            </w:pPr>
          </w:p>
          <w:p w14:paraId="00001DD0" w14:textId="69777070" w:rsidR="0042791C" w:rsidRPr="00157BCC" w:rsidRDefault="00425BCD">
            <w:pPr>
              <w:pBdr>
                <w:top w:val="nil"/>
                <w:left w:val="nil"/>
                <w:bottom w:val="nil"/>
                <w:right w:val="nil"/>
                <w:between w:val="nil"/>
              </w:pBdr>
              <w:spacing w:line="167" w:lineRule="auto"/>
              <w:ind w:left="95"/>
              <w:rPr>
                <w:color w:val="000000"/>
                <w:sz w:val="16"/>
                <w:szCs w:val="16"/>
              </w:rPr>
            </w:pPr>
            <w:r w:rsidRPr="00157BCC">
              <w:rPr>
                <w:color w:val="000000"/>
                <w:sz w:val="16"/>
                <w:szCs w:val="16"/>
              </w:rPr>
              <w:t>NA</w:t>
            </w:r>
          </w:p>
        </w:tc>
      </w:tr>
      <w:tr w:rsidR="0042791C" w:rsidRPr="00157BCC" w14:paraId="44D0ADFD" w14:textId="77777777" w:rsidTr="00AE058F">
        <w:trPr>
          <w:trHeight w:val="235"/>
        </w:trPr>
        <w:tc>
          <w:tcPr>
            <w:tcW w:w="2879" w:type="dxa"/>
            <w:tcBorders>
              <w:top w:val="nil"/>
              <w:bottom w:val="nil"/>
            </w:tcBorders>
          </w:tcPr>
          <w:p w14:paraId="00001DD1" w14:textId="77777777" w:rsidR="0042791C" w:rsidRPr="00157BCC" w:rsidRDefault="00425BCD">
            <w:pPr>
              <w:pBdr>
                <w:top w:val="nil"/>
                <w:left w:val="nil"/>
                <w:bottom w:val="nil"/>
                <w:right w:val="nil"/>
                <w:between w:val="nil"/>
              </w:pBdr>
              <w:spacing w:line="180" w:lineRule="auto"/>
              <w:ind w:left="98"/>
              <w:rPr>
                <w:color w:val="000000"/>
                <w:sz w:val="16"/>
                <w:szCs w:val="16"/>
              </w:rPr>
            </w:pPr>
            <w:r w:rsidRPr="00157BCC">
              <w:rPr>
                <w:color w:val="000000"/>
                <w:sz w:val="16"/>
                <w:szCs w:val="16"/>
              </w:rPr>
              <w:t>general practitioner</w:t>
            </w:r>
          </w:p>
        </w:tc>
        <w:tc>
          <w:tcPr>
            <w:tcW w:w="7520" w:type="dxa"/>
            <w:gridSpan w:val="2"/>
            <w:tcBorders>
              <w:top w:val="nil"/>
              <w:bottom w:val="nil"/>
            </w:tcBorders>
            <w:vAlign w:val="center"/>
          </w:tcPr>
          <w:p w14:paraId="00001DD2" w14:textId="77777777" w:rsidR="0042791C" w:rsidRPr="00157BCC" w:rsidRDefault="00425BCD" w:rsidP="00AE058F">
            <w:pPr>
              <w:pBdr>
                <w:top w:val="nil"/>
                <w:left w:val="nil"/>
                <w:bottom w:val="nil"/>
                <w:right w:val="nil"/>
                <w:between w:val="nil"/>
              </w:pBdr>
              <w:spacing w:before="92" w:line="167" w:lineRule="auto"/>
              <w:ind w:left="95"/>
              <w:rPr>
                <w:color w:val="000000"/>
                <w:sz w:val="16"/>
                <w:szCs w:val="16"/>
              </w:rPr>
            </w:pPr>
            <w:r w:rsidRPr="00157BCC">
              <w:rPr>
                <w:color w:val="000000"/>
                <w:sz w:val="16"/>
                <w:szCs w:val="16"/>
              </w:rPr>
              <w:t>207VG0400X, 208000000X, 208D00000X, 363AM0700X, 363LA2200X, 363LC1500X, 363LF0000X,</w:t>
            </w:r>
          </w:p>
        </w:tc>
        <w:tc>
          <w:tcPr>
            <w:tcW w:w="3761" w:type="dxa"/>
            <w:tcBorders>
              <w:top w:val="nil"/>
              <w:bottom w:val="nil"/>
            </w:tcBorders>
          </w:tcPr>
          <w:p w14:paraId="00001DD4" w14:textId="77777777" w:rsidR="0042791C" w:rsidRPr="00157BCC" w:rsidRDefault="0042791C">
            <w:pPr>
              <w:pBdr>
                <w:top w:val="nil"/>
                <w:left w:val="nil"/>
                <w:bottom w:val="nil"/>
                <w:right w:val="nil"/>
                <w:between w:val="nil"/>
              </w:pBdr>
              <w:rPr>
                <w:color w:val="000000"/>
                <w:sz w:val="14"/>
                <w:szCs w:val="14"/>
              </w:rPr>
            </w:pPr>
          </w:p>
        </w:tc>
      </w:tr>
      <w:tr w:rsidR="0042791C" w:rsidRPr="00157BCC" w14:paraId="14AF9B2E" w14:textId="77777777" w:rsidTr="00AE058F">
        <w:trPr>
          <w:trHeight w:val="235"/>
        </w:trPr>
        <w:tc>
          <w:tcPr>
            <w:tcW w:w="2879" w:type="dxa"/>
            <w:tcBorders>
              <w:top w:val="nil"/>
              <w:bottom w:val="nil"/>
            </w:tcBorders>
          </w:tcPr>
          <w:p w14:paraId="00001DD5"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DD6"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363LP0200X, 207Q00000X, 207QA0000X, 207QA0505X, 207QG0300X, 207R00000X, 207RA0000X,</w:t>
            </w:r>
          </w:p>
        </w:tc>
        <w:tc>
          <w:tcPr>
            <w:tcW w:w="3761" w:type="dxa"/>
            <w:tcBorders>
              <w:top w:val="nil"/>
              <w:bottom w:val="nil"/>
            </w:tcBorders>
          </w:tcPr>
          <w:p w14:paraId="00001DD8" w14:textId="77777777" w:rsidR="0042791C" w:rsidRPr="00157BCC" w:rsidRDefault="0042791C">
            <w:pPr>
              <w:pBdr>
                <w:top w:val="nil"/>
                <w:left w:val="nil"/>
                <w:bottom w:val="nil"/>
                <w:right w:val="nil"/>
                <w:between w:val="nil"/>
              </w:pBdr>
              <w:rPr>
                <w:color w:val="000000"/>
                <w:sz w:val="12"/>
                <w:szCs w:val="12"/>
              </w:rPr>
            </w:pPr>
          </w:p>
        </w:tc>
      </w:tr>
      <w:tr w:rsidR="0042791C" w:rsidRPr="00157BCC" w14:paraId="2FE0E624" w14:textId="77777777" w:rsidTr="00AE058F">
        <w:trPr>
          <w:trHeight w:val="235"/>
        </w:trPr>
        <w:tc>
          <w:tcPr>
            <w:tcW w:w="2879" w:type="dxa"/>
            <w:tcBorders>
              <w:top w:val="nil"/>
              <w:bottom w:val="nil"/>
            </w:tcBorders>
          </w:tcPr>
          <w:p w14:paraId="00001DD9" w14:textId="77777777" w:rsidR="0042791C" w:rsidRPr="00157BCC" w:rsidRDefault="0042791C">
            <w:pPr>
              <w:pBdr>
                <w:top w:val="nil"/>
                <w:left w:val="nil"/>
                <w:bottom w:val="nil"/>
                <w:right w:val="nil"/>
                <w:between w:val="nil"/>
              </w:pBdr>
              <w:rPr>
                <w:color w:val="000000"/>
                <w:sz w:val="14"/>
                <w:szCs w:val="14"/>
              </w:rPr>
            </w:pPr>
          </w:p>
        </w:tc>
        <w:tc>
          <w:tcPr>
            <w:tcW w:w="7520" w:type="dxa"/>
            <w:gridSpan w:val="2"/>
            <w:tcBorders>
              <w:top w:val="nil"/>
              <w:bottom w:val="nil"/>
            </w:tcBorders>
            <w:vAlign w:val="center"/>
          </w:tcPr>
          <w:p w14:paraId="00001DDA" w14:textId="77777777" w:rsidR="0042791C" w:rsidRPr="00157BCC" w:rsidRDefault="00425BCD" w:rsidP="00AE058F">
            <w:pPr>
              <w:pBdr>
                <w:top w:val="nil"/>
                <w:left w:val="nil"/>
                <w:bottom w:val="nil"/>
                <w:right w:val="nil"/>
                <w:between w:val="nil"/>
              </w:pBdr>
              <w:spacing w:line="181" w:lineRule="auto"/>
              <w:ind w:left="96"/>
              <w:rPr>
                <w:color w:val="000000"/>
                <w:sz w:val="16"/>
                <w:szCs w:val="16"/>
              </w:rPr>
            </w:pPr>
            <w:r w:rsidRPr="00157BCC">
              <w:rPr>
                <w:color w:val="000000"/>
                <w:sz w:val="16"/>
                <w:szCs w:val="16"/>
              </w:rPr>
              <w:t>207RG0300X, 2080A0000X, 363A00000X, 363L00000X, 363LG0600X, 363LP2300X, 363LW0102X</w:t>
            </w:r>
          </w:p>
        </w:tc>
        <w:tc>
          <w:tcPr>
            <w:tcW w:w="3761" w:type="dxa"/>
            <w:tcBorders>
              <w:top w:val="nil"/>
              <w:bottom w:val="nil"/>
            </w:tcBorders>
          </w:tcPr>
          <w:p w14:paraId="00001DDC" w14:textId="77777777" w:rsidR="0042791C" w:rsidRPr="00157BCC" w:rsidRDefault="0042791C">
            <w:pPr>
              <w:pBdr>
                <w:top w:val="nil"/>
                <w:left w:val="nil"/>
                <w:bottom w:val="nil"/>
                <w:right w:val="nil"/>
                <w:between w:val="nil"/>
              </w:pBdr>
              <w:rPr>
                <w:color w:val="000000"/>
                <w:sz w:val="14"/>
                <w:szCs w:val="14"/>
              </w:rPr>
            </w:pPr>
          </w:p>
        </w:tc>
      </w:tr>
      <w:tr w:rsidR="0042791C" w:rsidRPr="00157BCC" w14:paraId="61E9AFEB" w14:textId="77777777" w:rsidTr="00AE058F">
        <w:trPr>
          <w:trHeight w:val="235"/>
        </w:trPr>
        <w:tc>
          <w:tcPr>
            <w:tcW w:w="2879" w:type="dxa"/>
            <w:tcBorders>
              <w:top w:val="nil"/>
              <w:bottom w:val="nil"/>
            </w:tcBorders>
          </w:tcPr>
          <w:p w14:paraId="00001DDD" w14:textId="77777777" w:rsidR="0042791C" w:rsidRPr="00157BCC" w:rsidRDefault="0042791C">
            <w:pPr>
              <w:pBdr>
                <w:top w:val="nil"/>
                <w:left w:val="nil"/>
                <w:bottom w:val="nil"/>
                <w:right w:val="nil"/>
                <w:between w:val="nil"/>
              </w:pBdr>
              <w:rPr>
                <w:color w:val="000000"/>
                <w:sz w:val="14"/>
                <w:szCs w:val="14"/>
              </w:rPr>
            </w:pPr>
          </w:p>
        </w:tc>
        <w:tc>
          <w:tcPr>
            <w:tcW w:w="7520" w:type="dxa"/>
            <w:gridSpan w:val="2"/>
            <w:tcBorders>
              <w:top w:val="nil"/>
              <w:bottom w:val="nil"/>
            </w:tcBorders>
            <w:vAlign w:val="center"/>
          </w:tcPr>
          <w:p w14:paraId="00001DDE" w14:textId="77777777" w:rsidR="0042791C" w:rsidRPr="00157BCC" w:rsidRDefault="0042791C" w:rsidP="00AE058F">
            <w:pPr>
              <w:pBdr>
                <w:top w:val="nil"/>
                <w:left w:val="nil"/>
                <w:bottom w:val="nil"/>
                <w:right w:val="nil"/>
                <w:between w:val="nil"/>
              </w:pBdr>
              <w:rPr>
                <w:b/>
                <w:color w:val="000000"/>
                <w:sz w:val="16"/>
                <w:szCs w:val="16"/>
              </w:rPr>
            </w:pPr>
          </w:p>
          <w:p w14:paraId="00001DDF" w14:textId="77777777" w:rsidR="0042791C" w:rsidRPr="00157BCC" w:rsidRDefault="00425BCD" w:rsidP="00AE058F">
            <w:pPr>
              <w:pBdr>
                <w:top w:val="nil"/>
                <w:left w:val="nil"/>
                <w:bottom w:val="nil"/>
                <w:right w:val="nil"/>
                <w:between w:val="nil"/>
              </w:pBdr>
              <w:ind w:left="95"/>
              <w:rPr>
                <w:color w:val="000000"/>
                <w:sz w:val="16"/>
                <w:szCs w:val="16"/>
              </w:rPr>
            </w:pPr>
            <w:r w:rsidRPr="00157BCC">
              <w:rPr>
                <w:color w:val="000000"/>
                <w:sz w:val="16"/>
                <w:szCs w:val="16"/>
              </w:rPr>
              <w:t>AND</w:t>
            </w:r>
          </w:p>
        </w:tc>
        <w:tc>
          <w:tcPr>
            <w:tcW w:w="3761" w:type="dxa"/>
            <w:tcBorders>
              <w:top w:val="nil"/>
              <w:bottom w:val="nil"/>
            </w:tcBorders>
          </w:tcPr>
          <w:p w14:paraId="00001DE1" w14:textId="77777777" w:rsidR="0042791C" w:rsidRPr="00157BCC" w:rsidRDefault="0042791C">
            <w:pPr>
              <w:pBdr>
                <w:top w:val="nil"/>
                <w:left w:val="nil"/>
                <w:bottom w:val="nil"/>
                <w:right w:val="nil"/>
                <w:between w:val="nil"/>
              </w:pBdr>
              <w:rPr>
                <w:color w:val="000000"/>
                <w:sz w:val="14"/>
                <w:szCs w:val="14"/>
              </w:rPr>
            </w:pPr>
          </w:p>
        </w:tc>
      </w:tr>
      <w:tr w:rsidR="0042791C" w:rsidRPr="00157BCC" w14:paraId="5D0EB717" w14:textId="77777777" w:rsidTr="00AE058F">
        <w:trPr>
          <w:trHeight w:val="235"/>
        </w:trPr>
        <w:tc>
          <w:tcPr>
            <w:tcW w:w="2879" w:type="dxa"/>
            <w:tcBorders>
              <w:top w:val="nil"/>
              <w:bottom w:val="nil"/>
            </w:tcBorders>
          </w:tcPr>
          <w:p w14:paraId="00001DE2" w14:textId="77777777" w:rsidR="0042791C" w:rsidRPr="00157BCC" w:rsidRDefault="0042791C">
            <w:pPr>
              <w:pBdr>
                <w:top w:val="nil"/>
                <w:left w:val="nil"/>
                <w:bottom w:val="nil"/>
                <w:right w:val="nil"/>
                <w:between w:val="nil"/>
              </w:pBdr>
              <w:rPr>
                <w:color w:val="000000"/>
                <w:sz w:val="14"/>
                <w:szCs w:val="14"/>
              </w:rPr>
            </w:pPr>
          </w:p>
        </w:tc>
        <w:tc>
          <w:tcPr>
            <w:tcW w:w="7520" w:type="dxa"/>
            <w:gridSpan w:val="2"/>
            <w:tcBorders>
              <w:top w:val="nil"/>
              <w:bottom w:val="nil"/>
            </w:tcBorders>
            <w:vAlign w:val="center"/>
          </w:tcPr>
          <w:p w14:paraId="00001DE3" w14:textId="52DC30D7" w:rsidR="0042791C" w:rsidRPr="00157BCC" w:rsidRDefault="00425BCD" w:rsidP="00AE058F">
            <w:pPr>
              <w:pBdr>
                <w:top w:val="nil"/>
                <w:left w:val="nil"/>
                <w:bottom w:val="nil"/>
                <w:right w:val="nil"/>
                <w:between w:val="nil"/>
              </w:pBdr>
              <w:spacing w:before="45"/>
              <w:ind w:left="95"/>
              <w:rPr>
                <w:color w:val="000000"/>
                <w:sz w:val="16"/>
                <w:szCs w:val="16"/>
              </w:rPr>
            </w:pPr>
            <w:r w:rsidRPr="00157BCC">
              <w:rPr>
                <w:color w:val="000000"/>
                <w:sz w:val="16"/>
                <w:szCs w:val="16"/>
              </w:rPr>
              <w:t>The other taxonomy code is NOT any of</w:t>
            </w:r>
            <w:r w:rsidR="00932334" w:rsidRPr="00157BCC">
              <w:rPr>
                <w:color w:val="000000"/>
                <w:sz w:val="16"/>
                <w:szCs w:val="16"/>
              </w:rPr>
              <w:t xml:space="preserve"> the following</w:t>
            </w:r>
            <w:r w:rsidRPr="00157BCC">
              <w:rPr>
                <w:color w:val="000000"/>
                <w:sz w:val="16"/>
                <w:szCs w:val="16"/>
              </w:rPr>
              <w:t>:</w:t>
            </w:r>
          </w:p>
        </w:tc>
        <w:tc>
          <w:tcPr>
            <w:tcW w:w="3761" w:type="dxa"/>
            <w:tcBorders>
              <w:top w:val="nil"/>
              <w:bottom w:val="nil"/>
            </w:tcBorders>
          </w:tcPr>
          <w:p w14:paraId="00001DE5" w14:textId="77777777" w:rsidR="0042791C" w:rsidRPr="00157BCC" w:rsidRDefault="0042791C">
            <w:pPr>
              <w:pBdr>
                <w:top w:val="nil"/>
                <w:left w:val="nil"/>
                <w:bottom w:val="nil"/>
                <w:right w:val="nil"/>
                <w:between w:val="nil"/>
              </w:pBdr>
              <w:rPr>
                <w:color w:val="000000"/>
                <w:sz w:val="14"/>
                <w:szCs w:val="14"/>
              </w:rPr>
            </w:pPr>
          </w:p>
        </w:tc>
      </w:tr>
      <w:tr w:rsidR="0042791C" w:rsidRPr="00157BCC" w14:paraId="1892DCB4" w14:textId="77777777" w:rsidTr="00AE058F">
        <w:trPr>
          <w:trHeight w:val="235"/>
        </w:trPr>
        <w:tc>
          <w:tcPr>
            <w:tcW w:w="2879" w:type="dxa"/>
            <w:tcBorders>
              <w:top w:val="nil"/>
              <w:bottom w:val="nil"/>
            </w:tcBorders>
          </w:tcPr>
          <w:p w14:paraId="00001DE6" w14:textId="77777777" w:rsidR="0042791C" w:rsidRPr="00157BCC" w:rsidRDefault="0042791C">
            <w:pPr>
              <w:pBdr>
                <w:top w:val="nil"/>
                <w:left w:val="nil"/>
                <w:bottom w:val="nil"/>
                <w:right w:val="nil"/>
                <w:between w:val="nil"/>
              </w:pBdr>
              <w:rPr>
                <w:color w:val="000000"/>
                <w:sz w:val="14"/>
                <w:szCs w:val="14"/>
              </w:rPr>
            </w:pPr>
          </w:p>
        </w:tc>
        <w:tc>
          <w:tcPr>
            <w:tcW w:w="7520" w:type="dxa"/>
            <w:gridSpan w:val="2"/>
            <w:tcBorders>
              <w:top w:val="nil"/>
              <w:bottom w:val="nil"/>
            </w:tcBorders>
            <w:vAlign w:val="center"/>
          </w:tcPr>
          <w:p w14:paraId="00001DE7" w14:textId="77777777" w:rsidR="0042791C" w:rsidRPr="00157BCC" w:rsidRDefault="00425BCD" w:rsidP="00AE058F">
            <w:pPr>
              <w:pBdr>
                <w:top w:val="nil"/>
                <w:left w:val="nil"/>
                <w:bottom w:val="nil"/>
                <w:right w:val="nil"/>
                <w:between w:val="nil"/>
              </w:pBdr>
              <w:spacing w:before="44" w:line="167" w:lineRule="auto"/>
              <w:ind w:left="95"/>
              <w:rPr>
                <w:color w:val="000000"/>
                <w:sz w:val="16"/>
                <w:szCs w:val="16"/>
              </w:rPr>
            </w:pPr>
            <w:r w:rsidRPr="00157BCC">
              <w:rPr>
                <w:color w:val="000000"/>
                <w:sz w:val="16"/>
                <w:szCs w:val="16"/>
              </w:rPr>
              <w:t>204D00000X, 204E00000X, 204F00000X, 207K00000X, 207KI0005X, 207LH0002X, 207LP2900X,</w:t>
            </w:r>
          </w:p>
        </w:tc>
        <w:tc>
          <w:tcPr>
            <w:tcW w:w="3761" w:type="dxa"/>
            <w:tcBorders>
              <w:top w:val="nil"/>
              <w:bottom w:val="nil"/>
            </w:tcBorders>
          </w:tcPr>
          <w:p w14:paraId="00001DE9" w14:textId="77777777" w:rsidR="0042791C" w:rsidRPr="00157BCC" w:rsidRDefault="0042791C">
            <w:pPr>
              <w:pBdr>
                <w:top w:val="nil"/>
                <w:left w:val="nil"/>
                <w:bottom w:val="nil"/>
                <w:right w:val="nil"/>
                <w:between w:val="nil"/>
              </w:pBdr>
              <w:rPr>
                <w:color w:val="000000"/>
                <w:sz w:val="14"/>
                <w:szCs w:val="14"/>
              </w:rPr>
            </w:pPr>
          </w:p>
        </w:tc>
      </w:tr>
      <w:tr w:rsidR="0042791C" w:rsidRPr="00157BCC" w14:paraId="552995B8" w14:textId="77777777" w:rsidTr="00AE058F">
        <w:trPr>
          <w:trHeight w:val="235"/>
        </w:trPr>
        <w:tc>
          <w:tcPr>
            <w:tcW w:w="2879" w:type="dxa"/>
            <w:tcBorders>
              <w:top w:val="nil"/>
              <w:bottom w:val="nil"/>
            </w:tcBorders>
          </w:tcPr>
          <w:p w14:paraId="00001DEA"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DEB"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207N00000X, 207NP0225X, 207NS0135X, 207PE0004X, 207PH0002X, 207PP0204X, 207PS0010X,</w:t>
            </w:r>
          </w:p>
        </w:tc>
        <w:tc>
          <w:tcPr>
            <w:tcW w:w="3761" w:type="dxa"/>
            <w:tcBorders>
              <w:top w:val="nil"/>
              <w:bottom w:val="nil"/>
            </w:tcBorders>
          </w:tcPr>
          <w:p w14:paraId="00001DED" w14:textId="77777777" w:rsidR="0042791C" w:rsidRPr="00157BCC" w:rsidRDefault="0042791C">
            <w:pPr>
              <w:pBdr>
                <w:top w:val="nil"/>
                <w:left w:val="nil"/>
                <w:bottom w:val="nil"/>
                <w:right w:val="nil"/>
                <w:between w:val="nil"/>
              </w:pBdr>
              <w:rPr>
                <w:color w:val="000000"/>
                <w:sz w:val="12"/>
                <w:szCs w:val="12"/>
              </w:rPr>
            </w:pPr>
          </w:p>
        </w:tc>
      </w:tr>
      <w:tr w:rsidR="0042791C" w:rsidRPr="00157BCC" w14:paraId="376193C1" w14:textId="77777777" w:rsidTr="00AE058F">
        <w:trPr>
          <w:trHeight w:val="235"/>
        </w:trPr>
        <w:tc>
          <w:tcPr>
            <w:tcW w:w="2879" w:type="dxa"/>
            <w:tcBorders>
              <w:top w:val="nil"/>
              <w:bottom w:val="nil"/>
            </w:tcBorders>
          </w:tcPr>
          <w:p w14:paraId="00001DEE"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DEF"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207QA0401X, 207QB0002X, 207RA0002X, 207RA0401X, 207RC0000X, 207RE0101X, 207RH0003X,</w:t>
            </w:r>
          </w:p>
        </w:tc>
        <w:tc>
          <w:tcPr>
            <w:tcW w:w="3761" w:type="dxa"/>
            <w:tcBorders>
              <w:top w:val="nil"/>
              <w:bottom w:val="nil"/>
            </w:tcBorders>
          </w:tcPr>
          <w:p w14:paraId="00001DF1" w14:textId="77777777" w:rsidR="0042791C" w:rsidRPr="00157BCC" w:rsidRDefault="0042791C">
            <w:pPr>
              <w:pBdr>
                <w:top w:val="nil"/>
                <w:left w:val="nil"/>
                <w:bottom w:val="nil"/>
                <w:right w:val="nil"/>
                <w:between w:val="nil"/>
              </w:pBdr>
              <w:rPr>
                <w:color w:val="000000"/>
                <w:sz w:val="12"/>
                <w:szCs w:val="12"/>
              </w:rPr>
            </w:pPr>
          </w:p>
        </w:tc>
      </w:tr>
      <w:tr w:rsidR="0042791C" w:rsidRPr="00157BCC" w14:paraId="356E19C6" w14:textId="77777777" w:rsidTr="00AE058F">
        <w:trPr>
          <w:trHeight w:val="235"/>
        </w:trPr>
        <w:tc>
          <w:tcPr>
            <w:tcW w:w="2879" w:type="dxa"/>
            <w:tcBorders>
              <w:top w:val="nil"/>
              <w:bottom w:val="nil"/>
            </w:tcBorders>
          </w:tcPr>
          <w:p w14:paraId="00001DF2"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DF3"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207RH0005X, 207RI0001X, 207RI0200X, 207RP1001X, 207RS0010X, 207RS0012X, 207RT0003X,</w:t>
            </w:r>
          </w:p>
        </w:tc>
        <w:tc>
          <w:tcPr>
            <w:tcW w:w="3761" w:type="dxa"/>
            <w:tcBorders>
              <w:top w:val="nil"/>
              <w:bottom w:val="nil"/>
            </w:tcBorders>
          </w:tcPr>
          <w:p w14:paraId="00001DF5" w14:textId="77777777" w:rsidR="0042791C" w:rsidRPr="00157BCC" w:rsidRDefault="0042791C">
            <w:pPr>
              <w:pBdr>
                <w:top w:val="nil"/>
                <w:left w:val="nil"/>
                <w:bottom w:val="nil"/>
                <w:right w:val="nil"/>
                <w:between w:val="nil"/>
              </w:pBdr>
              <w:rPr>
                <w:color w:val="000000"/>
                <w:sz w:val="12"/>
                <w:szCs w:val="12"/>
              </w:rPr>
            </w:pPr>
          </w:p>
        </w:tc>
      </w:tr>
      <w:tr w:rsidR="0042791C" w:rsidRPr="00157BCC" w14:paraId="5BDF7F6B" w14:textId="77777777" w:rsidTr="00AE058F">
        <w:trPr>
          <w:trHeight w:val="235"/>
        </w:trPr>
        <w:tc>
          <w:tcPr>
            <w:tcW w:w="2879" w:type="dxa"/>
            <w:tcBorders>
              <w:top w:val="nil"/>
              <w:bottom w:val="nil"/>
            </w:tcBorders>
          </w:tcPr>
          <w:p w14:paraId="00001DF6"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DF7"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207SG0205X, 207SM0001X, 207U00000X, 207UN0901X, 207UN0903X, 207V00000X, 207VB0002X,</w:t>
            </w:r>
          </w:p>
        </w:tc>
        <w:tc>
          <w:tcPr>
            <w:tcW w:w="3761" w:type="dxa"/>
            <w:tcBorders>
              <w:top w:val="nil"/>
              <w:bottom w:val="nil"/>
            </w:tcBorders>
          </w:tcPr>
          <w:p w14:paraId="00001DF9" w14:textId="77777777" w:rsidR="0042791C" w:rsidRPr="00157BCC" w:rsidRDefault="0042791C">
            <w:pPr>
              <w:pBdr>
                <w:top w:val="nil"/>
                <w:left w:val="nil"/>
                <w:bottom w:val="nil"/>
                <w:right w:val="nil"/>
                <w:between w:val="nil"/>
              </w:pBdr>
              <w:rPr>
                <w:color w:val="000000"/>
                <w:sz w:val="12"/>
                <w:szCs w:val="12"/>
              </w:rPr>
            </w:pPr>
          </w:p>
        </w:tc>
      </w:tr>
      <w:tr w:rsidR="0042791C" w:rsidRPr="00157BCC" w14:paraId="28281872" w14:textId="77777777" w:rsidTr="00AE058F">
        <w:trPr>
          <w:trHeight w:val="235"/>
        </w:trPr>
        <w:tc>
          <w:tcPr>
            <w:tcW w:w="2879" w:type="dxa"/>
            <w:tcBorders>
              <w:top w:val="nil"/>
              <w:bottom w:val="nil"/>
            </w:tcBorders>
          </w:tcPr>
          <w:p w14:paraId="00001DFA"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DFB"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207VC0200X, 207VE0102X, 207W00000X, 207WX0107X, 207WX0108X, 207WX0120X, 207WX0200X,</w:t>
            </w:r>
          </w:p>
        </w:tc>
        <w:tc>
          <w:tcPr>
            <w:tcW w:w="3761" w:type="dxa"/>
            <w:tcBorders>
              <w:top w:val="nil"/>
              <w:bottom w:val="nil"/>
            </w:tcBorders>
          </w:tcPr>
          <w:p w14:paraId="00001DFD" w14:textId="77777777" w:rsidR="0042791C" w:rsidRPr="00157BCC" w:rsidRDefault="0042791C">
            <w:pPr>
              <w:pBdr>
                <w:top w:val="nil"/>
                <w:left w:val="nil"/>
                <w:bottom w:val="nil"/>
                <w:right w:val="nil"/>
                <w:between w:val="nil"/>
              </w:pBdr>
              <w:rPr>
                <w:color w:val="000000"/>
                <w:sz w:val="12"/>
                <w:szCs w:val="12"/>
              </w:rPr>
            </w:pPr>
          </w:p>
        </w:tc>
      </w:tr>
      <w:tr w:rsidR="0042791C" w:rsidRPr="00157BCC" w14:paraId="253E8876" w14:textId="77777777" w:rsidTr="00AE058F">
        <w:trPr>
          <w:trHeight w:val="235"/>
        </w:trPr>
        <w:tc>
          <w:tcPr>
            <w:tcW w:w="2879" w:type="dxa"/>
            <w:tcBorders>
              <w:top w:val="nil"/>
              <w:bottom w:val="nil"/>
            </w:tcBorders>
          </w:tcPr>
          <w:p w14:paraId="00001DFE"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DFF"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207XS0106X, 207XS0114X, 207XX0005X, 207XX0801X, 207Y00000X, 207YX0602X, 207YX0905X,</w:t>
            </w:r>
          </w:p>
        </w:tc>
        <w:tc>
          <w:tcPr>
            <w:tcW w:w="3761" w:type="dxa"/>
            <w:tcBorders>
              <w:top w:val="nil"/>
              <w:bottom w:val="nil"/>
            </w:tcBorders>
          </w:tcPr>
          <w:p w14:paraId="00001E01" w14:textId="77777777" w:rsidR="0042791C" w:rsidRPr="00157BCC" w:rsidRDefault="0042791C">
            <w:pPr>
              <w:pBdr>
                <w:top w:val="nil"/>
                <w:left w:val="nil"/>
                <w:bottom w:val="nil"/>
                <w:right w:val="nil"/>
                <w:between w:val="nil"/>
              </w:pBdr>
              <w:rPr>
                <w:color w:val="000000"/>
                <w:sz w:val="12"/>
                <w:szCs w:val="12"/>
              </w:rPr>
            </w:pPr>
          </w:p>
        </w:tc>
      </w:tr>
      <w:tr w:rsidR="0042791C" w:rsidRPr="00157BCC" w14:paraId="6B05CF70" w14:textId="77777777" w:rsidTr="00AE058F">
        <w:trPr>
          <w:trHeight w:val="235"/>
        </w:trPr>
        <w:tc>
          <w:tcPr>
            <w:tcW w:w="2879" w:type="dxa"/>
            <w:tcBorders>
              <w:top w:val="nil"/>
              <w:bottom w:val="nil"/>
            </w:tcBorders>
          </w:tcPr>
          <w:p w14:paraId="00001E02"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03"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207ZC0500X, 207ZD0900X, 207ZH0000X, 207ZM0300X, 207ZP0007X, 207ZP0102X, 207ZP0105X,</w:t>
            </w:r>
          </w:p>
        </w:tc>
        <w:tc>
          <w:tcPr>
            <w:tcW w:w="3761" w:type="dxa"/>
            <w:tcBorders>
              <w:top w:val="nil"/>
              <w:bottom w:val="nil"/>
            </w:tcBorders>
          </w:tcPr>
          <w:p w14:paraId="00001E05" w14:textId="77777777" w:rsidR="0042791C" w:rsidRPr="00157BCC" w:rsidRDefault="0042791C">
            <w:pPr>
              <w:pBdr>
                <w:top w:val="nil"/>
                <w:left w:val="nil"/>
                <w:bottom w:val="nil"/>
                <w:right w:val="nil"/>
                <w:between w:val="nil"/>
              </w:pBdr>
              <w:rPr>
                <w:color w:val="000000"/>
                <w:sz w:val="12"/>
                <w:szCs w:val="12"/>
              </w:rPr>
            </w:pPr>
          </w:p>
        </w:tc>
      </w:tr>
      <w:tr w:rsidR="0042791C" w:rsidRPr="00157BCC" w14:paraId="58F3DAD8" w14:textId="77777777" w:rsidTr="00AE058F">
        <w:trPr>
          <w:trHeight w:val="235"/>
        </w:trPr>
        <w:tc>
          <w:tcPr>
            <w:tcW w:w="2879" w:type="dxa"/>
            <w:tcBorders>
              <w:top w:val="nil"/>
              <w:bottom w:val="nil"/>
            </w:tcBorders>
          </w:tcPr>
          <w:p w14:paraId="00001E06"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07"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2080B0002X, 2080C0008X, 2080H0002X, 2080N0001X, 2080P0008X, 2080P0201X, 2080P0202X,</w:t>
            </w:r>
          </w:p>
        </w:tc>
        <w:tc>
          <w:tcPr>
            <w:tcW w:w="3761" w:type="dxa"/>
            <w:tcBorders>
              <w:top w:val="nil"/>
              <w:bottom w:val="nil"/>
            </w:tcBorders>
          </w:tcPr>
          <w:p w14:paraId="00001E09" w14:textId="77777777" w:rsidR="0042791C" w:rsidRPr="00157BCC" w:rsidRDefault="0042791C">
            <w:pPr>
              <w:pBdr>
                <w:top w:val="nil"/>
                <w:left w:val="nil"/>
                <w:bottom w:val="nil"/>
                <w:right w:val="nil"/>
                <w:between w:val="nil"/>
              </w:pBdr>
              <w:rPr>
                <w:color w:val="000000"/>
                <w:sz w:val="12"/>
                <w:szCs w:val="12"/>
              </w:rPr>
            </w:pPr>
          </w:p>
        </w:tc>
      </w:tr>
      <w:tr w:rsidR="0042791C" w:rsidRPr="00157BCC" w14:paraId="1E1F84AF" w14:textId="77777777" w:rsidTr="00AE058F">
        <w:trPr>
          <w:trHeight w:val="235"/>
        </w:trPr>
        <w:tc>
          <w:tcPr>
            <w:tcW w:w="2879" w:type="dxa"/>
            <w:tcBorders>
              <w:top w:val="nil"/>
              <w:bottom w:val="nil"/>
            </w:tcBorders>
          </w:tcPr>
          <w:p w14:paraId="00001E0A"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0B"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2080P0204X, 2080P0206X, 2080P0207X, 2080P0208X, 2080P0214X, 2080P0216X, 2080T0002X,</w:t>
            </w:r>
          </w:p>
        </w:tc>
        <w:tc>
          <w:tcPr>
            <w:tcW w:w="3761" w:type="dxa"/>
            <w:tcBorders>
              <w:top w:val="nil"/>
              <w:bottom w:val="nil"/>
            </w:tcBorders>
          </w:tcPr>
          <w:p w14:paraId="00001E0D" w14:textId="77777777" w:rsidR="0042791C" w:rsidRPr="00157BCC" w:rsidRDefault="0042791C">
            <w:pPr>
              <w:pBdr>
                <w:top w:val="nil"/>
                <w:left w:val="nil"/>
                <w:bottom w:val="nil"/>
                <w:right w:val="nil"/>
                <w:between w:val="nil"/>
              </w:pBdr>
              <w:rPr>
                <w:color w:val="000000"/>
                <w:sz w:val="12"/>
                <w:szCs w:val="12"/>
              </w:rPr>
            </w:pPr>
          </w:p>
        </w:tc>
      </w:tr>
      <w:tr w:rsidR="0042791C" w:rsidRPr="00157BCC" w14:paraId="3A31FCD9" w14:textId="77777777" w:rsidTr="00AE058F">
        <w:trPr>
          <w:trHeight w:val="235"/>
        </w:trPr>
        <w:tc>
          <w:tcPr>
            <w:tcW w:w="2879" w:type="dxa"/>
            <w:tcBorders>
              <w:top w:val="nil"/>
              <w:bottom w:val="nil"/>
            </w:tcBorders>
          </w:tcPr>
          <w:p w14:paraId="00001E0E"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0F"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208100000X, 2081N0008X, 2081P0301X, 2081P2900X, 2082S0105X, 2083A0300X, 2083P0011X,</w:t>
            </w:r>
          </w:p>
        </w:tc>
        <w:tc>
          <w:tcPr>
            <w:tcW w:w="3761" w:type="dxa"/>
            <w:tcBorders>
              <w:top w:val="nil"/>
              <w:bottom w:val="nil"/>
            </w:tcBorders>
          </w:tcPr>
          <w:p w14:paraId="00001E11" w14:textId="77777777" w:rsidR="0042791C" w:rsidRPr="00157BCC" w:rsidRDefault="0042791C">
            <w:pPr>
              <w:pBdr>
                <w:top w:val="nil"/>
                <w:left w:val="nil"/>
                <w:bottom w:val="nil"/>
                <w:right w:val="nil"/>
                <w:between w:val="nil"/>
              </w:pBdr>
              <w:rPr>
                <w:color w:val="000000"/>
                <w:sz w:val="12"/>
                <w:szCs w:val="12"/>
              </w:rPr>
            </w:pPr>
          </w:p>
        </w:tc>
      </w:tr>
      <w:tr w:rsidR="0042791C" w:rsidRPr="00157BCC" w14:paraId="2ABDF16B" w14:textId="77777777" w:rsidTr="00AE058F">
        <w:trPr>
          <w:trHeight w:val="235"/>
        </w:trPr>
        <w:tc>
          <w:tcPr>
            <w:tcW w:w="2879" w:type="dxa"/>
            <w:tcBorders>
              <w:top w:val="nil"/>
              <w:bottom w:val="nil"/>
            </w:tcBorders>
          </w:tcPr>
          <w:p w14:paraId="00001E12"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13"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2083P0500X, 2083T0002X, 2084A0401X, 2084B0040X, 2084N0600X, 2084P0005X, 2084P0015X,</w:t>
            </w:r>
          </w:p>
        </w:tc>
        <w:tc>
          <w:tcPr>
            <w:tcW w:w="3761" w:type="dxa"/>
            <w:tcBorders>
              <w:top w:val="nil"/>
              <w:bottom w:val="nil"/>
            </w:tcBorders>
          </w:tcPr>
          <w:p w14:paraId="00001E15" w14:textId="77777777" w:rsidR="0042791C" w:rsidRPr="00157BCC" w:rsidRDefault="0042791C">
            <w:pPr>
              <w:pBdr>
                <w:top w:val="nil"/>
                <w:left w:val="nil"/>
                <w:bottom w:val="nil"/>
                <w:right w:val="nil"/>
                <w:between w:val="nil"/>
              </w:pBdr>
              <w:rPr>
                <w:color w:val="000000"/>
                <w:sz w:val="12"/>
                <w:szCs w:val="12"/>
              </w:rPr>
            </w:pPr>
          </w:p>
        </w:tc>
      </w:tr>
      <w:tr w:rsidR="0042791C" w:rsidRPr="00157BCC" w14:paraId="53E34E84" w14:textId="77777777" w:rsidTr="00AE058F">
        <w:trPr>
          <w:trHeight w:val="235"/>
        </w:trPr>
        <w:tc>
          <w:tcPr>
            <w:tcW w:w="2879" w:type="dxa"/>
            <w:tcBorders>
              <w:top w:val="nil"/>
              <w:bottom w:val="nil"/>
            </w:tcBorders>
          </w:tcPr>
          <w:p w14:paraId="00001E16"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17"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2084P0800X, 2084P0805X, 2084S0010X, 2085B0100X, 2085D0003X, 2085H0002X, 2085N0700X,</w:t>
            </w:r>
          </w:p>
        </w:tc>
        <w:tc>
          <w:tcPr>
            <w:tcW w:w="3761" w:type="dxa"/>
            <w:tcBorders>
              <w:top w:val="nil"/>
              <w:bottom w:val="nil"/>
            </w:tcBorders>
          </w:tcPr>
          <w:p w14:paraId="00001E19" w14:textId="77777777" w:rsidR="0042791C" w:rsidRPr="00157BCC" w:rsidRDefault="0042791C">
            <w:pPr>
              <w:pBdr>
                <w:top w:val="nil"/>
                <w:left w:val="nil"/>
                <w:bottom w:val="nil"/>
                <w:right w:val="nil"/>
                <w:between w:val="nil"/>
              </w:pBdr>
              <w:rPr>
                <w:color w:val="000000"/>
                <w:sz w:val="12"/>
                <w:szCs w:val="12"/>
              </w:rPr>
            </w:pPr>
          </w:p>
        </w:tc>
      </w:tr>
      <w:tr w:rsidR="0042791C" w:rsidRPr="00157BCC" w14:paraId="52480414" w14:textId="77777777" w:rsidTr="00AE058F">
        <w:trPr>
          <w:trHeight w:val="235"/>
        </w:trPr>
        <w:tc>
          <w:tcPr>
            <w:tcW w:w="2879" w:type="dxa"/>
            <w:tcBorders>
              <w:top w:val="nil"/>
              <w:bottom w:val="nil"/>
            </w:tcBorders>
          </w:tcPr>
          <w:p w14:paraId="00001E1A"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1B"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2085P0229X, 2085R0203X, 2085R0204X, 2085U0001X, 2086H0002X, 2086S0102X, 2086S0120X,</w:t>
            </w:r>
          </w:p>
        </w:tc>
        <w:tc>
          <w:tcPr>
            <w:tcW w:w="3761" w:type="dxa"/>
            <w:tcBorders>
              <w:top w:val="nil"/>
              <w:bottom w:val="nil"/>
            </w:tcBorders>
          </w:tcPr>
          <w:p w14:paraId="00001E1D" w14:textId="77777777" w:rsidR="0042791C" w:rsidRPr="00157BCC" w:rsidRDefault="0042791C">
            <w:pPr>
              <w:pBdr>
                <w:top w:val="nil"/>
                <w:left w:val="nil"/>
                <w:bottom w:val="nil"/>
                <w:right w:val="nil"/>
                <w:between w:val="nil"/>
              </w:pBdr>
              <w:rPr>
                <w:color w:val="000000"/>
                <w:sz w:val="12"/>
                <w:szCs w:val="12"/>
              </w:rPr>
            </w:pPr>
          </w:p>
        </w:tc>
      </w:tr>
      <w:tr w:rsidR="0042791C" w:rsidRPr="00157BCC" w14:paraId="2FD16336" w14:textId="77777777" w:rsidTr="00AE058F">
        <w:trPr>
          <w:trHeight w:val="235"/>
        </w:trPr>
        <w:tc>
          <w:tcPr>
            <w:tcW w:w="2879" w:type="dxa"/>
            <w:tcBorders>
              <w:top w:val="nil"/>
              <w:bottom w:val="nil"/>
            </w:tcBorders>
          </w:tcPr>
          <w:p w14:paraId="00001E1E"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1F"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2086S0129X, 208800000X, 2088P0231X, 208G00000X, 208VP0000X, 208VP0014X, 363AS0400X,</w:t>
            </w:r>
          </w:p>
        </w:tc>
        <w:tc>
          <w:tcPr>
            <w:tcW w:w="3761" w:type="dxa"/>
            <w:tcBorders>
              <w:top w:val="nil"/>
              <w:bottom w:val="nil"/>
            </w:tcBorders>
          </w:tcPr>
          <w:p w14:paraId="00001E21" w14:textId="77777777" w:rsidR="0042791C" w:rsidRPr="00157BCC" w:rsidRDefault="0042791C">
            <w:pPr>
              <w:pBdr>
                <w:top w:val="nil"/>
                <w:left w:val="nil"/>
                <w:bottom w:val="nil"/>
                <w:right w:val="nil"/>
                <w:between w:val="nil"/>
              </w:pBdr>
              <w:rPr>
                <w:color w:val="000000"/>
                <w:sz w:val="12"/>
                <w:szCs w:val="12"/>
              </w:rPr>
            </w:pPr>
          </w:p>
        </w:tc>
      </w:tr>
      <w:tr w:rsidR="0042791C" w:rsidRPr="00157BCC" w14:paraId="0ED7D055" w14:textId="77777777" w:rsidTr="00AE058F">
        <w:trPr>
          <w:trHeight w:val="235"/>
        </w:trPr>
        <w:tc>
          <w:tcPr>
            <w:tcW w:w="2879" w:type="dxa"/>
            <w:tcBorders>
              <w:top w:val="nil"/>
              <w:bottom w:val="nil"/>
            </w:tcBorders>
          </w:tcPr>
          <w:p w14:paraId="00001E22"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23"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363LA2100X, 363LC0200X, 363LN0000X, 363LN0005X, 363LP0222X, 363LP0808X, 363LP1700X,</w:t>
            </w:r>
          </w:p>
        </w:tc>
        <w:tc>
          <w:tcPr>
            <w:tcW w:w="3761" w:type="dxa"/>
            <w:tcBorders>
              <w:top w:val="nil"/>
              <w:bottom w:val="nil"/>
            </w:tcBorders>
          </w:tcPr>
          <w:p w14:paraId="00001E25" w14:textId="77777777" w:rsidR="0042791C" w:rsidRPr="00157BCC" w:rsidRDefault="0042791C">
            <w:pPr>
              <w:pBdr>
                <w:top w:val="nil"/>
                <w:left w:val="nil"/>
                <w:bottom w:val="nil"/>
                <w:right w:val="nil"/>
                <w:between w:val="nil"/>
              </w:pBdr>
              <w:rPr>
                <w:color w:val="000000"/>
                <w:sz w:val="12"/>
                <w:szCs w:val="12"/>
              </w:rPr>
            </w:pPr>
          </w:p>
        </w:tc>
      </w:tr>
      <w:tr w:rsidR="0042791C" w:rsidRPr="00157BCC" w14:paraId="08600BD3" w14:textId="77777777" w:rsidTr="00AE058F">
        <w:trPr>
          <w:trHeight w:val="235"/>
        </w:trPr>
        <w:tc>
          <w:tcPr>
            <w:tcW w:w="2879" w:type="dxa"/>
            <w:tcBorders>
              <w:top w:val="nil"/>
              <w:bottom w:val="nil"/>
            </w:tcBorders>
          </w:tcPr>
          <w:p w14:paraId="00001E26"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27"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363LS0200X, 363LX0001X, 202K00000X, 204C00000X, 204R00000X, 207KA0200X, 207L00000X,</w:t>
            </w:r>
          </w:p>
        </w:tc>
        <w:tc>
          <w:tcPr>
            <w:tcW w:w="3761" w:type="dxa"/>
            <w:tcBorders>
              <w:top w:val="nil"/>
              <w:bottom w:val="nil"/>
            </w:tcBorders>
          </w:tcPr>
          <w:p w14:paraId="00001E29" w14:textId="77777777" w:rsidR="0042791C" w:rsidRPr="00157BCC" w:rsidRDefault="0042791C">
            <w:pPr>
              <w:pBdr>
                <w:top w:val="nil"/>
                <w:left w:val="nil"/>
                <w:bottom w:val="nil"/>
                <w:right w:val="nil"/>
                <w:between w:val="nil"/>
              </w:pBdr>
              <w:rPr>
                <w:color w:val="000000"/>
                <w:sz w:val="12"/>
                <w:szCs w:val="12"/>
              </w:rPr>
            </w:pPr>
          </w:p>
        </w:tc>
      </w:tr>
      <w:tr w:rsidR="0042791C" w:rsidRPr="00157BCC" w14:paraId="67B240F1" w14:textId="77777777" w:rsidTr="00AE058F">
        <w:trPr>
          <w:trHeight w:val="235"/>
        </w:trPr>
        <w:tc>
          <w:tcPr>
            <w:tcW w:w="2879" w:type="dxa"/>
            <w:tcBorders>
              <w:top w:val="nil"/>
              <w:bottom w:val="nil"/>
            </w:tcBorders>
          </w:tcPr>
          <w:p w14:paraId="00001E2A"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2B"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207LA0401X, 207LC0200X, 207LP3000X, 207ND0101X, 207ND0900X, 207NI0002X, 207P00000X,</w:t>
            </w:r>
          </w:p>
        </w:tc>
        <w:tc>
          <w:tcPr>
            <w:tcW w:w="3761" w:type="dxa"/>
            <w:tcBorders>
              <w:top w:val="nil"/>
              <w:bottom w:val="nil"/>
            </w:tcBorders>
          </w:tcPr>
          <w:p w14:paraId="00001E2D" w14:textId="77777777" w:rsidR="0042791C" w:rsidRPr="00157BCC" w:rsidRDefault="0042791C">
            <w:pPr>
              <w:pBdr>
                <w:top w:val="nil"/>
                <w:left w:val="nil"/>
                <w:bottom w:val="nil"/>
                <w:right w:val="nil"/>
                <w:between w:val="nil"/>
              </w:pBdr>
              <w:rPr>
                <w:color w:val="000000"/>
                <w:sz w:val="12"/>
                <w:szCs w:val="12"/>
              </w:rPr>
            </w:pPr>
          </w:p>
        </w:tc>
      </w:tr>
      <w:tr w:rsidR="0042791C" w:rsidRPr="00157BCC" w14:paraId="3C724C98" w14:textId="77777777" w:rsidTr="00AE058F">
        <w:trPr>
          <w:trHeight w:val="235"/>
        </w:trPr>
        <w:tc>
          <w:tcPr>
            <w:tcW w:w="2879" w:type="dxa"/>
            <w:tcBorders>
              <w:top w:val="nil"/>
              <w:bottom w:val="nil"/>
            </w:tcBorders>
          </w:tcPr>
          <w:p w14:paraId="00001E2E"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2F"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207PE0005X, 207PT0002X, 207QH0002X, 207QS0010X, 207QS1201X, 207RA0001X, 207RA0201X,</w:t>
            </w:r>
          </w:p>
        </w:tc>
        <w:tc>
          <w:tcPr>
            <w:tcW w:w="3761" w:type="dxa"/>
            <w:tcBorders>
              <w:top w:val="nil"/>
              <w:bottom w:val="nil"/>
            </w:tcBorders>
          </w:tcPr>
          <w:p w14:paraId="00001E31" w14:textId="77777777" w:rsidR="0042791C" w:rsidRPr="00157BCC" w:rsidRDefault="0042791C">
            <w:pPr>
              <w:pBdr>
                <w:top w:val="nil"/>
                <w:left w:val="nil"/>
                <w:bottom w:val="nil"/>
                <w:right w:val="nil"/>
                <w:between w:val="nil"/>
              </w:pBdr>
              <w:rPr>
                <w:color w:val="000000"/>
                <w:sz w:val="12"/>
                <w:szCs w:val="12"/>
              </w:rPr>
            </w:pPr>
          </w:p>
        </w:tc>
      </w:tr>
      <w:tr w:rsidR="0042791C" w:rsidRPr="00157BCC" w14:paraId="07F14468" w14:textId="77777777" w:rsidTr="00AE058F">
        <w:trPr>
          <w:trHeight w:val="235"/>
        </w:trPr>
        <w:tc>
          <w:tcPr>
            <w:tcW w:w="2879" w:type="dxa"/>
            <w:tcBorders>
              <w:top w:val="nil"/>
              <w:bottom w:val="nil"/>
            </w:tcBorders>
          </w:tcPr>
          <w:p w14:paraId="00001E32"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33"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207RB0002X, 207RC0001X, 207RC0200X, 207RG0100X, 207RH0000X, 207RH0002X, 207RI0008X,</w:t>
            </w:r>
          </w:p>
        </w:tc>
        <w:tc>
          <w:tcPr>
            <w:tcW w:w="3761" w:type="dxa"/>
            <w:tcBorders>
              <w:top w:val="nil"/>
              <w:bottom w:val="nil"/>
            </w:tcBorders>
          </w:tcPr>
          <w:p w14:paraId="00001E35" w14:textId="77777777" w:rsidR="0042791C" w:rsidRPr="00157BCC" w:rsidRDefault="0042791C">
            <w:pPr>
              <w:pBdr>
                <w:top w:val="nil"/>
                <w:left w:val="nil"/>
                <w:bottom w:val="nil"/>
                <w:right w:val="nil"/>
                <w:between w:val="nil"/>
              </w:pBdr>
              <w:rPr>
                <w:color w:val="000000"/>
                <w:sz w:val="12"/>
                <w:szCs w:val="12"/>
              </w:rPr>
            </w:pPr>
          </w:p>
        </w:tc>
      </w:tr>
      <w:tr w:rsidR="0042791C" w:rsidRPr="00157BCC" w14:paraId="4DD9ED72" w14:textId="77777777" w:rsidTr="00AE058F">
        <w:trPr>
          <w:trHeight w:val="235"/>
        </w:trPr>
        <w:tc>
          <w:tcPr>
            <w:tcW w:w="2879" w:type="dxa"/>
            <w:tcBorders>
              <w:top w:val="nil"/>
              <w:bottom w:val="nil"/>
            </w:tcBorders>
          </w:tcPr>
          <w:p w14:paraId="00001E36"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37"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207RI0011X, 207RM1200X, 207RN0300X, 207RR0500X, 207RX0202X, 207SC0300X, 207SG0201X,</w:t>
            </w:r>
          </w:p>
        </w:tc>
        <w:tc>
          <w:tcPr>
            <w:tcW w:w="3761" w:type="dxa"/>
            <w:tcBorders>
              <w:top w:val="nil"/>
              <w:bottom w:val="nil"/>
            </w:tcBorders>
          </w:tcPr>
          <w:p w14:paraId="00001E39" w14:textId="77777777" w:rsidR="0042791C" w:rsidRPr="00157BCC" w:rsidRDefault="0042791C">
            <w:pPr>
              <w:pBdr>
                <w:top w:val="nil"/>
                <w:left w:val="nil"/>
                <w:bottom w:val="nil"/>
                <w:right w:val="nil"/>
                <w:between w:val="nil"/>
              </w:pBdr>
              <w:rPr>
                <w:color w:val="000000"/>
                <w:sz w:val="12"/>
                <w:szCs w:val="12"/>
              </w:rPr>
            </w:pPr>
          </w:p>
        </w:tc>
      </w:tr>
      <w:tr w:rsidR="0042791C" w:rsidRPr="00157BCC" w14:paraId="3C7719F0" w14:textId="77777777" w:rsidTr="00AE058F">
        <w:trPr>
          <w:trHeight w:val="235"/>
        </w:trPr>
        <w:tc>
          <w:tcPr>
            <w:tcW w:w="2879" w:type="dxa"/>
            <w:tcBorders>
              <w:top w:val="nil"/>
              <w:bottom w:val="nil"/>
            </w:tcBorders>
          </w:tcPr>
          <w:p w14:paraId="00001E3A"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3B"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207SG0202X, 207SG0203X, 207T00000X, 207UN0902X, 207VF0040X, 207VH0002X, 207VM0101X,</w:t>
            </w:r>
          </w:p>
        </w:tc>
        <w:tc>
          <w:tcPr>
            <w:tcW w:w="3761" w:type="dxa"/>
            <w:tcBorders>
              <w:top w:val="nil"/>
              <w:bottom w:val="nil"/>
            </w:tcBorders>
          </w:tcPr>
          <w:p w14:paraId="00001E3D" w14:textId="77777777" w:rsidR="0042791C" w:rsidRPr="00157BCC" w:rsidRDefault="0042791C">
            <w:pPr>
              <w:pBdr>
                <w:top w:val="nil"/>
                <w:left w:val="nil"/>
                <w:bottom w:val="nil"/>
                <w:right w:val="nil"/>
                <w:between w:val="nil"/>
              </w:pBdr>
              <w:rPr>
                <w:color w:val="000000"/>
                <w:sz w:val="12"/>
                <w:szCs w:val="12"/>
              </w:rPr>
            </w:pPr>
          </w:p>
        </w:tc>
      </w:tr>
      <w:tr w:rsidR="0042791C" w:rsidRPr="00157BCC" w14:paraId="402AD8C4" w14:textId="77777777" w:rsidTr="00AE058F">
        <w:trPr>
          <w:trHeight w:val="235"/>
        </w:trPr>
        <w:tc>
          <w:tcPr>
            <w:tcW w:w="2879" w:type="dxa"/>
            <w:tcBorders>
              <w:top w:val="nil"/>
              <w:bottom w:val="nil"/>
            </w:tcBorders>
          </w:tcPr>
          <w:p w14:paraId="00001E3E"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3F"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207VX0000X, 207VX0201X, 207WX0009X, 207WX0109X, 207WX0110X, 207X00000X, 207XP3100X,</w:t>
            </w:r>
          </w:p>
        </w:tc>
        <w:tc>
          <w:tcPr>
            <w:tcW w:w="3761" w:type="dxa"/>
            <w:tcBorders>
              <w:top w:val="nil"/>
              <w:bottom w:val="nil"/>
            </w:tcBorders>
          </w:tcPr>
          <w:p w14:paraId="00001E41" w14:textId="77777777" w:rsidR="0042791C" w:rsidRPr="00157BCC" w:rsidRDefault="0042791C">
            <w:pPr>
              <w:pBdr>
                <w:top w:val="nil"/>
                <w:left w:val="nil"/>
                <w:bottom w:val="nil"/>
                <w:right w:val="nil"/>
                <w:between w:val="nil"/>
              </w:pBdr>
              <w:rPr>
                <w:color w:val="000000"/>
                <w:sz w:val="12"/>
                <w:szCs w:val="12"/>
              </w:rPr>
            </w:pPr>
          </w:p>
        </w:tc>
      </w:tr>
      <w:tr w:rsidR="0042791C" w:rsidRPr="00157BCC" w14:paraId="46CAA31B" w14:textId="77777777" w:rsidTr="00AE058F">
        <w:trPr>
          <w:trHeight w:val="235"/>
        </w:trPr>
        <w:tc>
          <w:tcPr>
            <w:tcW w:w="2879" w:type="dxa"/>
            <w:tcBorders>
              <w:top w:val="nil"/>
              <w:bottom w:val="nil"/>
            </w:tcBorders>
          </w:tcPr>
          <w:p w14:paraId="00001E42"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43"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207XS0117X, 207XX0004X, 207YP0228X, 207YS0012X, 207YS0123X, 207YX0007X, 207YX0901X,</w:t>
            </w:r>
          </w:p>
        </w:tc>
        <w:tc>
          <w:tcPr>
            <w:tcW w:w="3761" w:type="dxa"/>
            <w:tcBorders>
              <w:top w:val="nil"/>
              <w:bottom w:val="nil"/>
            </w:tcBorders>
          </w:tcPr>
          <w:p w14:paraId="00001E45" w14:textId="77777777" w:rsidR="0042791C" w:rsidRPr="00157BCC" w:rsidRDefault="0042791C">
            <w:pPr>
              <w:pBdr>
                <w:top w:val="nil"/>
                <w:left w:val="nil"/>
                <w:bottom w:val="nil"/>
                <w:right w:val="nil"/>
                <w:between w:val="nil"/>
              </w:pBdr>
              <w:rPr>
                <w:color w:val="000000"/>
                <w:sz w:val="12"/>
                <w:szCs w:val="12"/>
              </w:rPr>
            </w:pPr>
          </w:p>
        </w:tc>
      </w:tr>
      <w:tr w:rsidR="0042791C" w:rsidRPr="00157BCC" w14:paraId="66E01CB8" w14:textId="77777777" w:rsidTr="00AE058F">
        <w:trPr>
          <w:trHeight w:val="235"/>
        </w:trPr>
        <w:tc>
          <w:tcPr>
            <w:tcW w:w="2879" w:type="dxa"/>
            <w:tcBorders>
              <w:top w:val="nil"/>
              <w:bottom w:val="nil"/>
            </w:tcBorders>
          </w:tcPr>
          <w:p w14:paraId="00001E46"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47"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207ZB0001X, 207ZC0006X, 207ZF0201X, 207ZI0100X, 207ZN0500X, 207ZP0101X, 207ZP0104X,</w:t>
            </w:r>
          </w:p>
        </w:tc>
        <w:tc>
          <w:tcPr>
            <w:tcW w:w="3761" w:type="dxa"/>
            <w:tcBorders>
              <w:top w:val="nil"/>
              <w:bottom w:val="nil"/>
            </w:tcBorders>
          </w:tcPr>
          <w:p w14:paraId="00001E49" w14:textId="77777777" w:rsidR="0042791C" w:rsidRPr="00157BCC" w:rsidRDefault="0042791C">
            <w:pPr>
              <w:pBdr>
                <w:top w:val="nil"/>
                <w:left w:val="nil"/>
                <w:bottom w:val="nil"/>
                <w:right w:val="nil"/>
                <w:between w:val="nil"/>
              </w:pBdr>
              <w:rPr>
                <w:color w:val="000000"/>
                <w:sz w:val="12"/>
                <w:szCs w:val="12"/>
              </w:rPr>
            </w:pPr>
          </w:p>
        </w:tc>
      </w:tr>
      <w:tr w:rsidR="0042791C" w:rsidRPr="00157BCC" w14:paraId="3EBABDD9" w14:textId="77777777" w:rsidTr="00AE058F">
        <w:trPr>
          <w:trHeight w:val="235"/>
        </w:trPr>
        <w:tc>
          <w:tcPr>
            <w:tcW w:w="2879" w:type="dxa"/>
            <w:tcBorders>
              <w:top w:val="nil"/>
              <w:bottom w:val="nil"/>
            </w:tcBorders>
          </w:tcPr>
          <w:p w14:paraId="00001E4A"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4B"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207ZP0213X, 2080I0007X, 2080P0006X, 2080P0203X, 2080P0205X, 2080P0210X, 2080S0010X,</w:t>
            </w:r>
          </w:p>
        </w:tc>
        <w:tc>
          <w:tcPr>
            <w:tcW w:w="3761" w:type="dxa"/>
            <w:tcBorders>
              <w:top w:val="nil"/>
              <w:bottom w:val="nil"/>
            </w:tcBorders>
          </w:tcPr>
          <w:p w14:paraId="00001E4D" w14:textId="77777777" w:rsidR="0042791C" w:rsidRPr="00157BCC" w:rsidRDefault="0042791C">
            <w:pPr>
              <w:pBdr>
                <w:top w:val="nil"/>
                <w:left w:val="nil"/>
                <w:bottom w:val="nil"/>
                <w:right w:val="nil"/>
                <w:between w:val="nil"/>
              </w:pBdr>
              <w:rPr>
                <w:color w:val="000000"/>
                <w:sz w:val="12"/>
                <w:szCs w:val="12"/>
              </w:rPr>
            </w:pPr>
          </w:p>
        </w:tc>
      </w:tr>
      <w:tr w:rsidR="0042791C" w:rsidRPr="00157BCC" w14:paraId="1D12031A" w14:textId="77777777" w:rsidTr="00AE058F">
        <w:trPr>
          <w:trHeight w:val="235"/>
        </w:trPr>
        <w:tc>
          <w:tcPr>
            <w:tcW w:w="2879" w:type="dxa"/>
            <w:tcBorders>
              <w:top w:val="nil"/>
              <w:bottom w:val="nil"/>
            </w:tcBorders>
          </w:tcPr>
          <w:p w14:paraId="00001E4E"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4F"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2080S0012X, 2080T0004X, 2081H0002X, 2081P0004X, 2081P0010X, 2081S0010X, 208200000X,</w:t>
            </w:r>
          </w:p>
        </w:tc>
        <w:tc>
          <w:tcPr>
            <w:tcW w:w="3761" w:type="dxa"/>
            <w:tcBorders>
              <w:top w:val="nil"/>
              <w:bottom w:val="nil"/>
            </w:tcBorders>
          </w:tcPr>
          <w:p w14:paraId="00001E51" w14:textId="77777777" w:rsidR="0042791C" w:rsidRPr="00157BCC" w:rsidRDefault="0042791C">
            <w:pPr>
              <w:pBdr>
                <w:top w:val="nil"/>
                <w:left w:val="nil"/>
                <w:bottom w:val="nil"/>
                <w:right w:val="nil"/>
                <w:between w:val="nil"/>
              </w:pBdr>
              <w:rPr>
                <w:color w:val="000000"/>
                <w:sz w:val="12"/>
                <w:szCs w:val="12"/>
              </w:rPr>
            </w:pPr>
          </w:p>
        </w:tc>
      </w:tr>
      <w:tr w:rsidR="0042791C" w:rsidRPr="00157BCC" w14:paraId="570DCB0B" w14:textId="77777777" w:rsidTr="00AE058F">
        <w:trPr>
          <w:trHeight w:val="235"/>
        </w:trPr>
        <w:tc>
          <w:tcPr>
            <w:tcW w:w="2879" w:type="dxa"/>
            <w:tcBorders>
              <w:top w:val="nil"/>
              <w:bottom w:val="nil"/>
            </w:tcBorders>
          </w:tcPr>
          <w:p w14:paraId="00001E52"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53"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2082S0099X, 2083A0100X, 2083B0002X, 2083C0008X, 2083P0901X, 2083S0010X, 2083X0100X,</w:t>
            </w:r>
          </w:p>
        </w:tc>
        <w:tc>
          <w:tcPr>
            <w:tcW w:w="3761" w:type="dxa"/>
            <w:tcBorders>
              <w:top w:val="nil"/>
              <w:bottom w:val="nil"/>
            </w:tcBorders>
          </w:tcPr>
          <w:p w14:paraId="00001E55" w14:textId="77777777" w:rsidR="0042791C" w:rsidRPr="00157BCC" w:rsidRDefault="0042791C">
            <w:pPr>
              <w:pBdr>
                <w:top w:val="nil"/>
                <w:left w:val="nil"/>
                <w:bottom w:val="nil"/>
                <w:right w:val="nil"/>
                <w:between w:val="nil"/>
              </w:pBdr>
              <w:rPr>
                <w:color w:val="000000"/>
                <w:sz w:val="12"/>
                <w:szCs w:val="12"/>
              </w:rPr>
            </w:pPr>
          </w:p>
        </w:tc>
      </w:tr>
      <w:tr w:rsidR="0042791C" w:rsidRPr="00157BCC" w14:paraId="47335397" w14:textId="77777777" w:rsidTr="00AE058F">
        <w:trPr>
          <w:trHeight w:val="235"/>
        </w:trPr>
        <w:tc>
          <w:tcPr>
            <w:tcW w:w="2879" w:type="dxa"/>
            <w:tcBorders>
              <w:top w:val="nil"/>
              <w:bottom w:val="nil"/>
            </w:tcBorders>
          </w:tcPr>
          <w:p w14:paraId="00001E56"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57"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2084A2900X, 2084B0002X, 2084D0003X, 2084F0202X, 2084H0002X, 2084N0008X, 2084N0400X,</w:t>
            </w:r>
          </w:p>
        </w:tc>
        <w:tc>
          <w:tcPr>
            <w:tcW w:w="3761" w:type="dxa"/>
            <w:tcBorders>
              <w:top w:val="nil"/>
              <w:bottom w:val="nil"/>
            </w:tcBorders>
          </w:tcPr>
          <w:p w14:paraId="00001E59" w14:textId="77777777" w:rsidR="0042791C" w:rsidRPr="00157BCC" w:rsidRDefault="0042791C">
            <w:pPr>
              <w:pBdr>
                <w:top w:val="nil"/>
                <w:left w:val="nil"/>
                <w:bottom w:val="nil"/>
                <w:right w:val="nil"/>
                <w:between w:val="nil"/>
              </w:pBdr>
              <w:rPr>
                <w:color w:val="000000"/>
                <w:sz w:val="12"/>
                <w:szCs w:val="12"/>
              </w:rPr>
            </w:pPr>
          </w:p>
        </w:tc>
      </w:tr>
      <w:tr w:rsidR="0042791C" w:rsidRPr="00157BCC" w14:paraId="171AA598" w14:textId="77777777" w:rsidTr="00AE058F">
        <w:trPr>
          <w:trHeight w:val="235"/>
        </w:trPr>
        <w:tc>
          <w:tcPr>
            <w:tcW w:w="2879" w:type="dxa"/>
            <w:tcBorders>
              <w:top w:val="nil"/>
              <w:bottom w:val="nil"/>
            </w:tcBorders>
          </w:tcPr>
          <w:p w14:paraId="00001E5A" w14:textId="77777777" w:rsidR="0042791C" w:rsidRPr="00157BCC" w:rsidRDefault="0042791C">
            <w:pPr>
              <w:pBdr>
                <w:top w:val="nil"/>
                <w:left w:val="nil"/>
                <w:bottom w:val="nil"/>
                <w:right w:val="nil"/>
                <w:between w:val="nil"/>
              </w:pBdr>
              <w:rPr>
                <w:color w:val="000000"/>
                <w:sz w:val="12"/>
                <w:szCs w:val="12"/>
              </w:rPr>
            </w:pPr>
          </w:p>
        </w:tc>
        <w:tc>
          <w:tcPr>
            <w:tcW w:w="7520" w:type="dxa"/>
            <w:gridSpan w:val="2"/>
            <w:tcBorders>
              <w:top w:val="nil"/>
              <w:bottom w:val="nil"/>
            </w:tcBorders>
            <w:vAlign w:val="center"/>
          </w:tcPr>
          <w:p w14:paraId="00001E5B" w14:textId="77777777" w:rsidR="0042791C" w:rsidRPr="00157BCC" w:rsidRDefault="00425BCD" w:rsidP="00AE058F">
            <w:pPr>
              <w:pBdr>
                <w:top w:val="nil"/>
                <w:left w:val="nil"/>
                <w:bottom w:val="nil"/>
                <w:right w:val="nil"/>
                <w:between w:val="nil"/>
              </w:pBdr>
              <w:spacing w:line="164" w:lineRule="auto"/>
              <w:ind w:left="96"/>
              <w:rPr>
                <w:color w:val="000000"/>
                <w:sz w:val="16"/>
                <w:szCs w:val="16"/>
              </w:rPr>
            </w:pPr>
            <w:r w:rsidRPr="00157BCC">
              <w:rPr>
                <w:color w:val="000000"/>
                <w:sz w:val="16"/>
                <w:szCs w:val="16"/>
              </w:rPr>
              <w:t>2084N0402X, 2084P0301X, 2084P0802X, 2084P0804X, 2084P2900X, 2084S0012X, 2084V0102X,</w:t>
            </w:r>
          </w:p>
        </w:tc>
        <w:tc>
          <w:tcPr>
            <w:tcW w:w="3761" w:type="dxa"/>
            <w:tcBorders>
              <w:top w:val="nil"/>
              <w:bottom w:val="nil"/>
            </w:tcBorders>
          </w:tcPr>
          <w:p w14:paraId="00001E5D" w14:textId="77777777" w:rsidR="0042791C" w:rsidRPr="00157BCC" w:rsidRDefault="0042791C">
            <w:pPr>
              <w:pBdr>
                <w:top w:val="nil"/>
                <w:left w:val="nil"/>
                <w:bottom w:val="nil"/>
                <w:right w:val="nil"/>
                <w:between w:val="nil"/>
              </w:pBdr>
              <w:rPr>
                <w:color w:val="000000"/>
                <w:sz w:val="12"/>
                <w:szCs w:val="12"/>
              </w:rPr>
            </w:pPr>
          </w:p>
        </w:tc>
      </w:tr>
      <w:tr w:rsidR="0042791C" w:rsidRPr="00157BCC" w14:paraId="744F749C" w14:textId="77777777" w:rsidTr="00AE058F">
        <w:trPr>
          <w:trHeight w:val="235"/>
        </w:trPr>
        <w:tc>
          <w:tcPr>
            <w:tcW w:w="2879" w:type="dxa"/>
            <w:tcBorders>
              <w:top w:val="nil"/>
            </w:tcBorders>
          </w:tcPr>
          <w:p w14:paraId="00001E5E" w14:textId="77777777" w:rsidR="0042791C" w:rsidRPr="00157BCC" w:rsidRDefault="0042791C">
            <w:pPr>
              <w:pBdr>
                <w:top w:val="nil"/>
                <w:left w:val="nil"/>
                <w:bottom w:val="nil"/>
                <w:right w:val="nil"/>
                <w:between w:val="nil"/>
              </w:pBdr>
              <w:rPr>
                <w:color w:val="000000"/>
                <w:sz w:val="14"/>
                <w:szCs w:val="14"/>
              </w:rPr>
            </w:pPr>
          </w:p>
        </w:tc>
        <w:tc>
          <w:tcPr>
            <w:tcW w:w="7520" w:type="dxa"/>
            <w:gridSpan w:val="2"/>
            <w:tcBorders>
              <w:top w:val="nil"/>
            </w:tcBorders>
            <w:vAlign w:val="center"/>
          </w:tcPr>
          <w:p w14:paraId="00001E5F" w14:textId="77777777" w:rsidR="0042791C" w:rsidRPr="00157BCC" w:rsidRDefault="00425BCD" w:rsidP="00AE058F">
            <w:pPr>
              <w:pBdr>
                <w:top w:val="nil"/>
                <w:left w:val="nil"/>
                <w:bottom w:val="nil"/>
                <w:right w:val="nil"/>
                <w:between w:val="nil"/>
              </w:pBdr>
              <w:spacing w:line="181" w:lineRule="auto"/>
              <w:ind w:left="96"/>
              <w:rPr>
                <w:color w:val="000000"/>
                <w:sz w:val="16"/>
                <w:szCs w:val="16"/>
              </w:rPr>
            </w:pPr>
            <w:r w:rsidRPr="00157BCC">
              <w:rPr>
                <w:color w:val="000000"/>
                <w:sz w:val="16"/>
                <w:szCs w:val="16"/>
              </w:rPr>
              <w:t>2085N0904X, 2085R0001X, 2085R0202X, 2085R0205X, 208600000X, 2086S0105X, 2086S0122X,</w:t>
            </w:r>
          </w:p>
        </w:tc>
        <w:tc>
          <w:tcPr>
            <w:tcW w:w="3761" w:type="dxa"/>
            <w:tcBorders>
              <w:top w:val="nil"/>
            </w:tcBorders>
          </w:tcPr>
          <w:p w14:paraId="00001E61" w14:textId="77777777" w:rsidR="0042791C" w:rsidRPr="00157BCC" w:rsidRDefault="0042791C">
            <w:pPr>
              <w:pBdr>
                <w:top w:val="nil"/>
                <w:left w:val="nil"/>
                <w:bottom w:val="nil"/>
                <w:right w:val="nil"/>
                <w:between w:val="nil"/>
              </w:pBdr>
              <w:rPr>
                <w:color w:val="000000"/>
                <w:sz w:val="14"/>
                <w:szCs w:val="14"/>
              </w:rPr>
            </w:pPr>
          </w:p>
        </w:tc>
      </w:tr>
    </w:tbl>
    <w:p w14:paraId="00001E62" w14:textId="77777777" w:rsidR="0042791C" w:rsidRPr="00157BCC" w:rsidRDefault="0042791C">
      <w:pPr>
        <w:rPr>
          <w:sz w:val="14"/>
          <w:szCs w:val="14"/>
        </w:rPr>
        <w:sectPr w:rsidR="0042791C" w:rsidRPr="00157BCC" w:rsidSect="00C90E73">
          <w:pgSz w:w="15840" w:h="12240" w:orient="landscape"/>
          <w:pgMar w:top="1380" w:right="320" w:bottom="1200" w:left="1040" w:header="0" w:footer="1009" w:gutter="0"/>
          <w:cols w:space="720"/>
        </w:sectPr>
      </w:pPr>
    </w:p>
    <w:p w14:paraId="00001E63" w14:textId="77777777" w:rsidR="0042791C" w:rsidRPr="00157BCC" w:rsidRDefault="0042791C">
      <w:pPr>
        <w:pBdr>
          <w:top w:val="nil"/>
          <w:left w:val="nil"/>
          <w:bottom w:val="nil"/>
          <w:right w:val="nil"/>
          <w:between w:val="nil"/>
        </w:pBdr>
        <w:spacing w:before="2"/>
        <w:rPr>
          <w:b/>
          <w:color w:val="000000"/>
          <w:sz w:val="5"/>
          <w:szCs w:val="5"/>
        </w:rPr>
      </w:pPr>
    </w:p>
    <w:tbl>
      <w:tblPr>
        <w:tblStyle w:val="14"/>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27396DF3" w14:textId="77777777">
        <w:trPr>
          <w:trHeight w:val="480"/>
        </w:trPr>
        <w:tc>
          <w:tcPr>
            <w:tcW w:w="2879" w:type="dxa"/>
          </w:tcPr>
          <w:p w14:paraId="00001E64" w14:textId="77777777" w:rsidR="0042791C" w:rsidRPr="00157BCC" w:rsidRDefault="0042791C">
            <w:pPr>
              <w:pBdr>
                <w:top w:val="nil"/>
                <w:left w:val="nil"/>
                <w:bottom w:val="nil"/>
                <w:right w:val="nil"/>
                <w:between w:val="nil"/>
              </w:pBdr>
              <w:spacing w:before="11"/>
              <w:rPr>
                <w:b/>
                <w:color w:val="000000"/>
                <w:sz w:val="16"/>
                <w:szCs w:val="16"/>
              </w:rPr>
            </w:pPr>
          </w:p>
          <w:p w14:paraId="00001E65"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E66" w14:textId="77777777" w:rsidR="0042791C" w:rsidRPr="00157BCC" w:rsidRDefault="0042791C">
            <w:pPr>
              <w:pBdr>
                <w:top w:val="nil"/>
                <w:left w:val="nil"/>
                <w:bottom w:val="nil"/>
                <w:right w:val="nil"/>
                <w:between w:val="nil"/>
              </w:pBdr>
              <w:spacing w:before="11"/>
              <w:rPr>
                <w:b/>
                <w:color w:val="000000"/>
                <w:sz w:val="16"/>
                <w:szCs w:val="16"/>
              </w:rPr>
            </w:pPr>
          </w:p>
          <w:p w14:paraId="00001E67"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E68" w14:textId="77777777" w:rsidR="0042791C" w:rsidRPr="00157BCC" w:rsidRDefault="0042791C">
            <w:pPr>
              <w:pBdr>
                <w:top w:val="nil"/>
                <w:left w:val="nil"/>
                <w:bottom w:val="nil"/>
                <w:right w:val="nil"/>
                <w:between w:val="nil"/>
              </w:pBdr>
              <w:spacing w:before="11"/>
              <w:rPr>
                <w:b/>
                <w:color w:val="000000"/>
                <w:sz w:val="16"/>
                <w:szCs w:val="16"/>
              </w:rPr>
            </w:pPr>
          </w:p>
          <w:p w14:paraId="00001E69"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E6A" w14:textId="77777777" w:rsidR="0042791C" w:rsidRPr="00157BCC" w:rsidRDefault="0042791C">
            <w:pPr>
              <w:pBdr>
                <w:top w:val="nil"/>
                <w:left w:val="nil"/>
                <w:bottom w:val="nil"/>
                <w:right w:val="nil"/>
                <w:between w:val="nil"/>
              </w:pBdr>
              <w:spacing w:before="11"/>
              <w:rPr>
                <w:b/>
                <w:color w:val="000000"/>
                <w:sz w:val="16"/>
                <w:szCs w:val="16"/>
              </w:rPr>
            </w:pPr>
          </w:p>
          <w:p w14:paraId="00001E6B"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613BBEB2" w14:textId="77777777">
        <w:trPr>
          <w:trHeight w:val="1127"/>
        </w:trPr>
        <w:tc>
          <w:tcPr>
            <w:tcW w:w="2879" w:type="dxa"/>
          </w:tcPr>
          <w:p w14:paraId="00001E6C" w14:textId="77777777" w:rsidR="0042791C" w:rsidRPr="00157BCC" w:rsidRDefault="0042791C">
            <w:pPr>
              <w:pBdr>
                <w:top w:val="nil"/>
                <w:left w:val="nil"/>
                <w:bottom w:val="nil"/>
                <w:right w:val="nil"/>
                <w:between w:val="nil"/>
              </w:pBdr>
              <w:rPr>
                <w:color w:val="000000"/>
                <w:sz w:val="14"/>
                <w:szCs w:val="14"/>
              </w:rPr>
            </w:pPr>
          </w:p>
        </w:tc>
        <w:tc>
          <w:tcPr>
            <w:tcW w:w="7520" w:type="dxa"/>
            <w:gridSpan w:val="2"/>
          </w:tcPr>
          <w:p w14:paraId="00001E6D" w14:textId="77777777" w:rsidR="0042791C" w:rsidRPr="00157BCC" w:rsidRDefault="00425BCD">
            <w:pPr>
              <w:pBdr>
                <w:top w:val="nil"/>
                <w:left w:val="nil"/>
                <w:bottom w:val="nil"/>
                <w:right w:val="nil"/>
                <w:between w:val="nil"/>
              </w:pBdr>
              <w:spacing w:before="96" w:line="184" w:lineRule="auto"/>
              <w:ind w:left="96"/>
              <w:rPr>
                <w:color w:val="000000"/>
                <w:sz w:val="16"/>
                <w:szCs w:val="16"/>
              </w:rPr>
            </w:pPr>
            <w:r w:rsidRPr="00157BCC">
              <w:rPr>
                <w:color w:val="000000"/>
                <w:sz w:val="16"/>
                <w:szCs w:val="16"/>
              </w:rPr>
              <w:t>2086S0127X, 2086X0206X, 2088F0040X, 208C00000X, 208M00000X, 208U00000X, 209800000X,</w:t>
            </w:r>
          </w:p>
          <w:p w14:paraId="00001E6E"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363LX0106X</w:t>
            </w:r>
          </w:p>
        </w:tc>
        <w:tc>
          <w:tcPr>
            <w:tcW w:w="3761" w:type="dxa"/>
          </w:tcPr>
          <w:p w14:paraId="00001E70" w14:textId="77777777" w:rsidR="0042791C" w:rsidRPr="00157BCC" w:rsidRDefault="0042791C">
            <w:pPr>
              <w:pBdr>
                <w:top w:val="nil"/>
                <w:left w:val="nil"/>
                <w:bottom w:val="nil"/>
                <w:right w:val="nil"/>
                <w:between w:val="nil"/>
              </w:pBdr>
              <w:rPr>
                <w:color w:val="000000"/>
                <w:sz w:val="14"/>
                <w:szCs w:val="14"/>
              </w:rPr>
            </w:pPr>
          </w:p>
        </w:tc>
      </w:tr>
      <w:tr w:rsidR="0042791C" w:rsidRPr="00157BCC" w14:paraId="4C0F8E13" w14:textId="77777777">
        <w:trPr>
          <w:trHeight w:val="1224"/>
        </w:trPr>
        <w:tc>
          <w:tcPr>
            <w:tcW w:w="2879" w:type="dxa"/>
          </w:tcPr>
          <w:p w14:paraId="00001E71" w14:textId="77777777" w:rsidR="0042791C" w:rsidRPr="00157BCC" w:rsidRDefault="0042791C">
            <w:pPr>
              <w:pBdr>
                <w:top w:val="nil"/>
                <w:left w:val="nil"/>
                <w:bottom w:val="nil"/>
                <w:right w:val="nil"/>
                <w:between w:val="nil"/>
              </w:pBdr>
              <w:spacing w:before="8"/>
              <w:rPr>
                <w:b/>
                <w:color w:val="000000"/>
                <w:sz w:val="16"/>
                <w:szCs w:val="16"/>
              </w:rPr>
            </w:pPr>
          </w:p>
          <w:p w14:paraId="00001E72" w14:textId="77777777" w:rsidR="0042791C" w:rsidRPr="00157BCC" w:rsidRDefault="00425BCD">
            <w:pPr>
              <w:pBdr>
                <w:top w:val="nil"/>
                <w:left w:val="nil"/>
                <w:bottom w:val="nil"/>
                <w:right w:val="nil"/>
                <w:between w:val="nil"/>
              </w:pBdr>
              <w:ind w:left="98" w:hanging="1"/>
              <w:rPr>
                <w:color w:val="000000"/>
                <w:sz w:val="16"/>
                <w:szCs w:val="16"/>
              </w:rPr>
            </w:pPr>
            <w:r w:rsidRPr="00157BCC">
              <w:rPr>
                <w:color w:val="000000"/>
                <w:sz w:val="16"/>
                <w:szCs w:val="16"/>
              </w:rPr>
              <w:t>Prescriber specialty on index date - cardiologist</w:t>
            </w:r>
          </w:p>
        </w:tc>
        <w:tc>
          <w:tcPr>
            <w:tcW w:w="7520" w:type="dxa"/>
            <w:gridSpan w:val="2"/>
          </w:tcPr>
          <w:p w14:paraId="00001E73" w14:textId="77777777" w:rsidR="0042791C" w:rsidRPr="00157BCC" w:rsidRDefault="0042791C">
            <w:pPr>
              <w:pBdr>
                <w:top w:val="nil"/>
                <w:left w:val="nil"/>
                <w:bottom w:val="nil"/>
                <w:right w:val="nil"/>
                <w:between w:val="nil"/>
              </w:pBdr>
              <w:spacing w:before="8"/>
              <w:rPr>
                <w:b/>
                <w:color w:val="000000"/>
                <w:sz w:val="16"/>
                <w:szCs w:val="16"/>
              </w:rPr>
            </w:pPr>
          </w:p>
          <w:p w14:paraId="00001E74" w14:textId="3CF64351"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Dronedarone or sotalol prescription where taxonomy code 1 or 2 is</w:t>
            </w:r>
            <w:r w:rsidR="000D645A" w:rsidRPr="00157BCC">
              <w:rPr>
                <w:color w:val="000000"/>
                <w:sz w:val="16"/>
                <w:szCs w:val="16"/>
              </w:rPr>
              <w:t xml:space="preserve"> as follows</w:t>
            </w:r>
            <w:r w:rsidRPr="00157BCC">
              <w:rPr>
                <w:color w:val="000000"/>
                <w:sz w:val="16"/>
                <w:szCs w:val="16"/>
              </w:rPr>
              <w:t>:</w:t>
            </w:r>
          </w:p>
          <w:p w14:paraId="00001E75" w14:textId="77777777" w:rsidR="0042791C" w:rsidRPr="00157BCC" w:rsidRDefault="0042791C">
            <w:pPr>
              <w:pBdr>
                <w:top w:val="nil"/>
                <w:left w:val="nil"/>
                <w:bottom w:val="nil"/>
                <w:right w:val="nil"/>
                <w:between w:val="nil"/>
              </w:pBdr>
              <w:rPr>
                <w:b/>
                <w:color w:val="000000"/>
                <w:sz w:val="16"/>
                <w:szCs w:val="16"/>
              </w:rPr>
            </w:pPr>
          </w:p>
          <w:p w14:paraId="00001E76" w14:textId="77777777" w:rsidR="0042791C" w:rsidRPr="00157BCC" w:rsidRDefault="0042791C">
            <w:pPr>
              <w:pBdr>
                <w:top w:val="nil"/>
                <w:left w:val="nil"/>
                <w:bottom w:val="nil"/>
                <w:right w:val="nil"/>
                <w:between w:val="nil"/>
              </w:pBdr>
              <w:spacing w:before="8"/>
              <w:rPr>
                <w:b/>
                <w:color w:val="000000"/>
                <w:sz w:val="16"/>
                <w:szCs w:val="16"/>
              </w:rPr>
            </w:pPr>
          </w:p>
          <w:p w14:paraId="00001E77" w14:textId="77777777" w:rsidR="0042791C" w:rsidRPr="00157BCC" w:rsidRDefault="00425BCD">
            <w:pPr>
              <w:pBdr>
                <w:top w:val="nil"/>
                <w:left w:val="nil"/>
                <w:bottom w:val="nil"/>
                <w:right w:val="nil"/>
                <w:between w:val="nil"/>
              </w:pBdr>
              <w:spacing w:line="184" w:lineRule="auto"/>
              <w:ind w:left="95"/>
              <w:rPr>
                <w:color w:val="000000"/>
                <w:sz w:val="16"/>
                <w:szCs w:val="16"/>
              </w:rPr>
            </w:pPr>
            <w:r w:rsidRPr="00157BCC">
              <w:rPr>
                <w:color w:val="000000"/>
                <w:sz w:val="16"/>
                <w:szCs w:val="16"/>
              </w:rPr>
              <w:t>207RC0001X, 207UN0901X, 2080P0202X, 207RA0001X, 207RA0002X, 207RC0000X, 207RI0011X,</w:t>
            </w:r>
          </w:p>
          <w:p w14:paraId="00001E78"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208G00000X</w:t>
            </w:r>
          </w:p>
        </w:tc>
        <w:tc>
          <w:tcPr>
            <w:tcW w:w="3761" w:type="dxa"/>
          </w:tcPr>
          <w:p w14:paraId="00001E7A" w14:textId="77777777" w:rsidR="0042791C" w:rsidRPr="00157BCC" w:rsidRDefault="0042791C">
            <w:pPr>
              <w:pBdr>
                <w:top w:val="nil"/>
                <w:left w:val="nil"/>
                <w:bottom w:val="nil"/>
                <w:right w:val="nil"/>
                <w:between w:val="nil"/>
              </w:pBdr>
              <w:spacing w:before="8"/>
              <w:rPr>
                <w:b/>
                <w:color w:val="000000"/>
                <w:sz w:val="16"/>
                <w:szCs w:val="16"/>
              </w:rPr>
            </w:pPr>
          </w:p>
          <w:p w14:paraId="00001E7B" w14:textId="26216E7A"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r>
      <w:tr w:rsidR="0042791C" w:rsidRPr="00157BCC" w14:paraId="0BCA5FD3" w14:textId="77777777">
        <w:trPr>
          <w:trHeight w:val="663"/>
        </w:trPr>
        <w:tc>
          <w:tcPr>
            <w:tcW w:w="2879" w:type="dxa"/>
          </w:tcPr>
          <w:p w14:paraId="00001E7C" w14:textId="77777777" w:rsidR="0042791C" w:rsidRPr="00157BCC" w:rsidRDefault="0042791C">
            <w:pPr>
              <w:pBdr>
                <w:top w:val="nil"/>
                <w:left w:val="nil"/>
                <w:bottom w:val="nil"/>
                <w:right w:val="nil"/>
                <w:between w:val="nil"/>
              </w:pBdr>
              <w:spacing w:before="8"/>
              <w:rPr>
                <w:b/>
                <w:color w:val="000000"/>
                <w:sz w:val="16"/>
                <w:szCs w:val="16"/>
              </w:rPr>
            </w:pPr>
          </w:p>
          <w:p w14:paraId="00001E7D" w14:textId="77777777" w:rsidR="0042791C" w:rsidRPr="00157BCC" w:rsidRDefault="00425BCD">
            <w:pPr>
              <w:pBdr>
                <w:top w:val="nil"/>
                <w:left w:val="nil"/>
                <w:bottom w:val="nil"/>
                <w:right w:val="nil"/>
                <w:between w:val="nil"/>
              </w:pBdr>
              <w:ind w:left="98" w:hanging="1"/>
              <w:rPr>
                <w:color w:val="000000"/>
                <w:sz w:val="16"/>
                <w:szCs w:val="16"/>
              </w:rPr>
            </w:pPr>
            <w:r w:rsidRPr="00157BCC">
              <w:rPr>
                <w:color w:val="000000"/>
                <w:sz w:val="16"/>
                <w:szCs w:val="16"/>
              </w:rPr>
              <w:t>Prescriber specialty on index date - electrophysiologist</w:t>
            </w:r>
          </w:p>
        </w:tc>
        <w:tc>
          <w:tcPr>
            <w:tcW w:w="7520" w:type="dxa"/>
            <w:gridSpan w:val="2"/>
          </w:tcPr>
          <w:p w14:paraId="00001E7E" w14:textId="77777777" w:rsidR="0042791C" w:rsidRPr="00157BCC" w:rsidRDefault="0042791C">
            <w:pPr>
              <w:pBdr>
                <w:top w:val="nil"/>
                <w:left w:val="nil"/>
                <w:bottom w:val="nil"/>
                <w:right w:val="nil"/>
                <w:between w:val="nil"/>
              </w:pBdr>
              <w:spacing w:before="8"/>
              <w:rPr>
                <w:b/>
                <w:color w:val="000000"/>
                <w:sz w:val="16"/>
                <w:szCs w:val="16"/>
              </w:rPr>
            </w:pPr>
          </w:p>
          <w:p w14:paraId="00001E7F" w14:textId="324CD7C6"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Dronedarone or sotalol prescription where taxonomy code 1 or 2 is</w:t>
            </w:r>
            <w:r w:rsidR="000D645A" w:rsidRPr="00157BCC">
              <w:rPr>
                <w:color w:val="000000"/>
                <w:sz w:val="16"/>
                <w:szCs w:val="16"/>
              </w:rPr>
              <w:t xml:space="preserve"> as follows</w:t>
            </w:r>
            <w:r w:rsidRPr="00157BCC">
              <w:rPr>
                <w:color w:val="000000"/>
                <w:sz w:val="16"/>
                <w:szCs w:val="16"/>
              </w:rPr>
              <w:t>: 207RC0001X</w:t>
            </w:r>
          </w:p>
        </w:tc>
        <w:tc>
          <w:tcPr>
            <w:tcW w:w="3761" w:type="dxa"/>
          </w:tcPr>
          <w:p w14:paraId="00001E81" w14:textId="77777777" w:rsidR="0042791C" w:rsidRPr="00157BCC" w:rsidRDefault="0042791C">
            <w:pPr>
              <w:pBdr>
                <w:top w:val="nil"/>
                <w:left w:val="nil"/>
                <w:bottom w:val="nil"/>
                <w:right w:val="nil"/>
                <w:between w:val="nil"/>
              </w:pBdr>
              <w:spacing w:before="8"/>
              <w:rPr>
                <w:b/>
                <w:color w:val="000000"/>
                <w:sz w:val="16"/>
                <w:szCs w:val="16"/>
              </w:rPr>
            </w:pPr>
          </w:p>
          <w:p w14:paraId="00001E82" w14:textId="6B980679"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r>
      <w:tr w:rsidR="0042791C" w:rsidRPr="00157BCC" w14:paraId="6DCACADC" w14:textId="77777777">
        <w:trPr>
          <w:trHeight w:val="1416"/>
        </w:trPr>
        <w:tc>
          <w:tcPr>
            <w:tcW w:w="2879" w:type="dxa"/>
          </w:tcPr>
          <w:p w14:paraId="00001E83" w14:textId="77777777" w:rsidR="0042791C" w:rsidRPr="00157BCC" w:rsidRDefault="0042791C">
            <w:pPr>
              <w:pBdr>
                <w:top w:val="nil"/>
                <w:left w:val="nil"/>
                <w:bottom w:val="nil"/>
                <w:right w:val="nil"/>
                <w:between w:val="nil"/>
              </w:pBdr>
              <w:spacing w:before="8"/>
              <w:rPr>
                <w:b/>
                <w:color w:val="000000"/>
                <w:sz w:val="16"/>
                <w:szCs w:val="16"/>
              </w:rPr>
            </w:pPr>
          </w:p>
          <w:p w14:paraId="00001E84"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Prescriber specialty on index date - other</w:t>
            </w:r>
          </w:p>
        </w:tc>
        <w:tc>
          <w:tcPr>
            <w:tcW w:w="7520" w:type="dxa"/>
            <w:gridSpan w:val="2"/>
          </w:tcPr>
          <w:p w14:paraId="00001E85" w14:textId="77777777" w:rsidR="0042791C" w:rsidRPr="00157BCC" w:rsidRDefault="0042791C">
            <w:pPr>
              <w:pBdr>
                <w:top w:val="nil"/>
                <w:left w:val="nil"/>
                <w:bottom w:val="nil"/>
                <w:right w:val="nil"/>
                <w:between w:val="nil"/>
              </w:pBdr>
              <w:spacing w:before="8"/>
              <w:rPr>
                <w:b/>
                <w:color w:val="000000"/>
                <w:sz w:val="16"/>
                <w:szCs w:val="16"/>
              </w:rPr>
            </w:pPr>
          </w:p>
          <w:p w14:paraId="00001E86" w14:textId="44C32C05"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 xml:space="preserve">Dronedarone or sotalol prescription where taxonomy codes 1 and 2 </w:t>
            </w:r>
            <w:r w:rsidR="00E3069D" w:rsidRPr="00157BCC">
              <w:rPr>
                <w:color w:val="000000"/>
                <w:sz w:val="16"/>
                <w:szCs w:val="16"/>
              </w:rPr>
              <w:t xml:space="preserve">are </w:t>
            </w:r>
            <w:r w:rsidRPr="00157BCC">
              <w:rPr>
                <w:color w:val="000000"/>
                <w:sz w:val="16"/>
                <w:szCs w:val="16"/>
              </w:rPr>
              <w:t xml:space="preserve">not any of the NUCC taxonomy codes included for general practitioner, cardiologist, </w:t>
            </w:r>
            <w:r w:rsidR="00E3069D" w:rsidRPr="00157BCC">
              <w:rPr>
                <w:color w:val="000000"/>
                <w:sz w:val="16"/>
                <w:szCs w:val="16"/>
              </w:rPr>
              <w:t xml:space="preserve">or </w:t>
            </w:r>
            <w:r w:rsidRPr="00157BCC">
              <w:rPr>
                <w:color w:val="000000"/>
                <w:sz w:val="16"/>
                <w:szCs w:val="16"/>
              </w:rPr>
              <w:t>electrophysiologist</w:t>
            </w:r>
          </w:p>
        </w:tc>
        <w:tc>
          <w:tcPr>
            <w:tcW w:w="3761" w:type="dxa"/>
          </w:tcPr>
          <w:p w14:paraId="00001E88" w14:textId="77777777" w:rsidR="0042791C" w:rsidRPr="00157BCC" w:rsidRDefault="0042791C">
            <w:pPr>
              <w:pBdr>
                <w:top w:val="nil"/>
                <w:left w:val="nil"/>
                <w:bottom w:val="nil"/>
                <w:right w:val="nil"/>
                <w:between w:val="nil"/>
              </w:pBdr>
              <w:spacing w:before="8"/>
              <w:rPr>
                <w:b/>
                <w:color w:val="000000"/>
                <w:sz w:val="16"/>
                <w:szCs w:val="16"/>
              </w:rPr>
            </w:pPr>
          </w:p>
          <w:p w14:paraId="00001E89" w14:textId="0E7C8C4B"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r>
      <w:tr w:rsidR="0042791C" w:rsidRPr="00157BCC" w14:paraId="17D55661" w14:textId="77777777">
        <w:trPr>
          <w:trHeight w:val="2144"/>
        </w:trPr>
        <w:tc>
          <w:tcPr>
            <w:tcW w:w="2879" w:type="dxa"/>
          </w:tcPr>
          <w:p w14:paraId="00001E8A" w14:textId="77777777" w:rsidR="0042791C" w:rsidRPr="00157BCC" w:rsidRDefault="0042791C">
            <w:pPr>
              <w:pBdr>
                <w:top w:val="nil"/>
                <w:left w:val="nil"/>
                <w:bottom w:val="nil"/>
                <w:right w:val="nil"/>
                <w:between w:val="nil"/>
              </w:pBdr>
              <w:spacing w:before="8"/>
              <w:rPr>
                <w:b/>
                <w:color w:val="000000"/>
                <w:sz w:val="16"/>
                <w:szCs w:val="16"/>
              </w:rPr>
            </w:pPr>
          </w:p>
          <w:p w14:paraId="00001E8B"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Number of cardiologist visits</w:t>
            </w:r>
          </w:p>
        </w:tc>
        <w:tc>
          <w:tcPr>
            <w:tcW w:w="3760" w:type="dxa"/>
          </w:tcPr>
          <w:p w14:paraId="00001E8C" w14:textId="77777777" w:rsidR="0042791C" w:rsidRPr="00157BCC" w:rsidRDefault="0042791C">
            <w:pPr>
              <w:pBdr>
                <w:top w:val="nil"/>
                <w:left w:val="nil"/>
                <w:bottom w:val="nil"/>
                <w:right w:val="nil"/>
                <w:between w:val="nil"/>
              </w:pBdr>
              <w:spacing w:before="8"/>
              <w:rPr>
                <w:b/>
                <w:color w:val="000000"/>
                <w:sz w:val="16"/>
                <w:szCs w:val="16"/>
              </w:rPr>
            </w:pPr>
          </w:p>
          <w:p w14:paraId="00001E8D" w14:textId="5B1ECFDE"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Count of visits during the 180 days prior to the index date (continuous)</w:t>
            </w:r>
          </w:p>
          <w:p w14:paraId="00001E8E" w14:textId="77777777" w:rsidR="0042791C" w:rsidRPr="00157BCC" w:rsidRDefault="0042791C">
            <w:pPr>
              <w:pBdr>
                <w:top w:val="nil"/>
                <w:left w:val="nil"/>
                <w:bottom w:val="nil"/>
                <w:right w:val="nil"/>
                <w:between w:val="nil"/>
              </w:pBdr>
              <w:rPr>
                <w:b/>
                <w:color w:val="000000"/>
                <w:sz w:val="16"/>
                <w:szCs w:val="16"/>
              </w:rPr>
            </w:pPr>
          </w:p>
          <w:p w14:paraId="00001E8F" w14:textId="77777777" w:rsidR="0042791C" w:rsidRPr="00157BCC" w:rsidRDefault="0042791C">
            <w:pPr>
              <w:pBdr>
                <w:top w:val="nil"/>
                <w:left w:val="nil"/>
                <w:bottom w:val="nil"/>
                <w:right w:val="nil"/>
                <w:between w:val="nil"/>
              </w:pBdr>
              <w:spacing w:before="8"/>
              <w:rPr>
                <w:b/>
                <w:color w:val="000000"/>
                <w:sz w:val="16"/>
                <w:szCs w:val="16"/>
              </w:rPr>
            </w:pPr>
          </w:p>
          <w:p w14:paraId="00001E90" w14:textId="1472AA6B"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 xml:space="preserve">Cardiologist visits defined as claims or encounter records with any of the following provider types in the provider specialty field: cardiovascular disease, cardiology, pediatric cardiology, cardiovascular surgery, </w:t>
            </w:r>
            <w:r w:rsidR="006D335C" w:rsidRPr="00157BCC">
              <w:rPr>
                <w:color w:val="000000"/>
                <w:sz w:val="16"/>
                <w:szCs w:val="16"/>
              </w:rPr>
              <w:t xml:space="preserve">or </w:t>
            </w:r>
            <w:r w:rsidRPr="00157BCC">
              <w:rPr>
                <w:color w:val="000000"/>
                <w:sz w:val="16"/>
                <w:szCs w:val="16"/>
              </w:rPr>
              <w:t>cardiothoracic surgery in inpatient or outpatient setting</w:t>
            </w:r>
          </w:p>
        </w:tc>
        <w:tc>
          <w:tcPr>
            <w:tcW w:w="3760" w:type="dxa"/>
          </w:tcPr>
          <w:p w14:paraId="00001E91" w14:textId="77777777" w:rsidR="0042791C" w:rsidRPr="00157BCC" w:rsidRDefault="0042791C">
            <w:pPr>
              <w:pBdr>
                <w:top w:val="nil"/>
                <w:left w:val="nil"/>
                <w:bottom w:val="nil"/>
                <w:right w:val="nil"/>
                <w:between w:val="nil"/>
              </w:pBdr>
              <w:spacing w:before="8"/>
              <w:rPr>
                <w:b/>
                <w:color w:val="000000"/>
                <w:sz w:val="16"/>
                <w:szCs w:val="16"/>
              </w:rPr>
            </w:pPr>
          </w:p>
          <w:p w14:paraId="00001E92" w14:textId="48196172"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Count of visits during the 180 days prior to the index date (continuous)</w:t>
            </w:r>
          </w:p>
          <w:p w14:paraId="00001E93" w14:textId="77777777" w:rsidR="0042791C" w:rsidRPr="00157BCC" w:rsidRDefault="0042791C">
            <w:pPr>
              <w:pBdr>
                <w:top w:val="nil"/>
                <w:left w:val="nil"/>
                <w:bottom w:val="nil"/>
                <w:right w:val="nil"/>
                <w:between w:val="nil"/>
              </w:pBdr>
              <w:rPr>
                <w:b/>
                <w:color w:val="000000"/>
                <w:sz w:val="16"/>
                <w:szCs w:val="16"/>
              </w:rPr>
            </w:pPr>
          </w:p>
          <w:p w14:paraId="00001E94" w14:textId="77777777" w:rsidR="0042791C" w:rsidRPr="00157BCC" w:rsidRDefault="0042791C">
            <w:pPr>
              <w:pBdr>
                <w:top w:val="nil"/>
                <w:left w:val="nil"/>
                <w:bottom w:val="nil"/>
                <w:right w:val="nil"/>
                <w:between w:val="nil"/>
              </w:pBdr>
              <w:spacing w:before="8"/>
              <w:rPr>
                <w:b/>
                <w:color w:val="000000"/>
                <w:sz w:val="16"/>
                <w:szCs w:val="16"/>
              </w:rPr>
            </w:pPr>
          </w:p>
          <w:p w14:paraId="00001E95" w14:textId="0E19EDE2"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 xml:space="preserve">Cardiologist visits defined as claims or encounter records with any of the following provider types in the provider specialty field: cardiovascular disease, cardiology, pediatric cardiology, cardiovascular surgery, </w:t>
            </w:r>
            <w:r w:rsidR="002F30FE" w:rsidRPr="00157BCC">
              <w:rPr>
                <w:color w:val="000000"/>
                <w:sz w:val="16"/>
                <w:szCs w:val="16"/>
              </w:rPr>
              <w:t xml:space="preserve">or </w:t>
            </w:r>
            <w:r w:rsidRPr="00157BCC">
              <w:rPr>
                <w:color w:val="000000"/>
                <w:sz w:val="16"/>
                <w:szCs w:val="16"/>
              </w:rPr>
              <w:t>cardiothoracic surgery in inpatient or outpatient setting</w:t>
            </w:r>
          </w:p>
        </w:tc>
        <w:tc>
          <w:tcPr>
            <w:tcW w:w="3761" w:type="dxa"/>
          </w:tcPr>
          <w:p w14:paraId="00001E96" w14:textId="77777777" w:rsidR="0042791C" w:rsidRPr="00157BCC" w:rsidRDefault="0042791C">
            <w:pPr>
              <w:pBdr>
                <w:top w:val="nil"/>
                <w:left w:val="nil"/>
                <w:bottom w:val="nil"/>
                <w:right w:val="nil"/>
                <w:between w:val="nil"/>
              </w:pBdr>
              <w:spacing w:before="8"/>
              <w:rPr>
                <w:b/>
                <w:color w:val="000000"/>
                <w:sz w:val="16"/>
                <w:szCs w:val="16"/>
              </w:rPr>
            </w:pPr>
          </w:p>
          <w:p w14:paraId="00001E97" w14:textId="10BC3E8A"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r>
      <w:tr w:rsidR="0042791C" w:rsidRPr="00157BCC" w14:paraId="6E5F95D6" w14:textId="77777777">
        <w:trPr>
          <w:trHeight w:val="848"/>
        </w:trPr>
        <w:tc>
          <w:tcPr>
            <w:tcW w:w="2879" w:type="dxa"/>
          </w:tcPr>
          <w:p w14:paraId="00001E98" w14:textId="77777777" w:rsidR="0042791C" w:rsidRPr="00157BCC" w:rsidRDefault="0042791C">
            <w:pPr>
              <w:pBdr>
                <w:top w:val="nil"/>
                <w:left w:val="nil"/>
                <w:bottom w:val="nil"/>
                <w:right w:val="nil"/>
                <w:between w:val="nil"/>
              </w:pBdr>
              <w:spacing w:before="8"/>
              <w:rPr>
                <w:b/>
                <w:color w:val="000000"/>
                <w:sz w:val="16"/>
                <w:szCs w:val="16"/>
              </w:rPr>
            </w:pPr>
          </w:p>
          <w:p w14:paraId="00001E99"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Number of ER visits</w:t>
            </w:r>
          </w:p>
        </w:tc>
        <w:tc>
          <w:tcPr>
            <w:tcW w:w="3760" w:type="dxa"/>
          </w:tcPr>
          <w:p w14:paraId="00001E9A" w14:textId="77777777" w:rsidR="0042791C" w:rsidRPr="00157BCC" w:rsidRDefault="0042791C">
            <w:pPr>
              <w:pBdr>
                <w:top w:val="nil"/>
                <w:left w:val="nil"/>
                <w:bottom w:val="nil"/>
                <w:right w:val="nil"/>
                <w:between w:val="nil"/>
              </w:pBdr>
              <w:spacing w:before="8"/>
              <w:rPr>
                <w:b/>
                <w:color w:val="000000"/>
                <w:sz w:val="16"/>
                <w:szCs w:val="16"/>
              </w:rPr>
            </w:pPr>
          </w:p>
          <w:p w14:paraId="00001E9B" w14:textId="20B7EBBB"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 xml:space="preserve">Count of emergency </w:t>
            </w:r>
            <w:r w:rsidR="00B60656" w:rsidRPr="00157BCC">
              <w:rPr>
                <w:color w:val="000000"/>
                <w:sz w:val="16"/>
                <w:szCs w:val="16"/>
              </w:rPr>
              <w:t>department</w:t>
            </w:r>
            <w:r w:rsidRPr="00157BCC">
              <w:rPr>
                <w:color w:val="000000"/>
                <w:sz w:val="16"/>
                <w:szCs w:val="16"/>
              </w:rPr>
              <w:t xml:space="preserve"> visit claims or encounter records during the 180 days prior to the index date (continuous)</w:t>
            </w:r>
          </w:p>
        </w:tc>
        <w:tc>
          <w:tcPr>
            <w:tcW w:w="3760" w:type="dxa"/>
          </w:tcPr>
          <w:p w14:paraId="00001E9C" w14:textId="77777777" w:rsidR="0042791C" w:rsidRPr="00157BCC" w:rsidRDefault="0042791C">
            <w:pPr>
              <w:pBdr>
                <w:top w:val="nil"/>
                <w:left w:val="nil"/>
                <w:bottom w:val="nil"/>
                <w:right w:val="nil"/>
                <w:between w:val="nil"/>
              </w:pBdr>
              <w:spacing w:before="8"/>
              <w:rPr>
                <w:b/>
                <w:color w:val="000000"/>
                <w:sz w:val="16"/>
                <w:szCs w:val="16"/>
              </w:rPr>
            </w:pPr>
          </w:p>
          <w:p w14:paraId="00001E9D" w14:textId="4ADB363B"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 xml:space="preserve">Count of emergency </w:t>
            </w:r>
            <w:r w:rsidR="00B60656" w:rsidRPr="00157BCC">
              <w:rPr>
                <w:color w:val="000000"/>
                <w:sz w:val="16"/>
                <w:szCs w:val="16"/>
              </w:rPr>
              <w:t>department</w:t>
            </w:r>
            <w:r w:rsidRPr="00157BCC">
              <w:rPr>
                <w:color w:val="000000"/>
                <w:sz w:val="16"/>
                <w:szCs w:val="16"/>
              </w:rPr>
              <w:t xml:space="preserve"> visit claims or encounter records during the 180 days prior to the index date (continuous)</w:t>
            </w:r>
          </w:p>
        </w:tc>
        <w:tc>
          <w:tcPr>
            <w:tcW w:w="3761" w:type="dxa"/>
          </w:tcPr>
          <w:p w14:paraId="00001E9E" w14:textId="77777777" w:rsidR="0042791C" w:rsidRPr="00157BCC" w:rsidRDefault="0042791C">
            <w:pPr>
              <w:pBdr>
                <w:top w:val="nil"/>
                <w:left w:val="nil"/>
                <w:bottom w:val="nil"/>
                <w:right w:val="nil"/>
                <w:between w:val="nil"/>
              </w:pBdr>
              <w:spacing w:before="8"/>
              <w:rPr>
                <w:b/>
                <w:color w:val="000000"/>
                <w:sz w:val="16"/>
                <w:szCs w:val="16"/>
              </w:rPr>
            </w:pPr>
          </w:p>
          <w:p w14:paraId="00001E9F" w14:textId="56BC5258"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r>
    </w:tbl>
    <w:p w14:paraId="00001EA0"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EA1" w14:textId="77777777" w:rsidR="0042791C" w:rsidRPr="00157BCC" w:rsidRDefault="0042791C">
      <w:pPr>
        <w:pBdr>
          <w:top w:val="nil"/>
          <w:left w:val="nil"/>
          <w:bottom w:val="nil"/>
          <w:right w:val="nil"/>
          <w:between w:val="nil"/>
        </w:pBdr>
        <w:spacing w:before="2"/>
        <w:rPr>
          <w:b/>
          <w:color w:val="000000"/>
          <w:sz w:val="5"/>
          <w:szCs w:val="5"/>
        </w:rPr>
      </w:pPr>
    </w:p>
    <w:tbl>
      <w:tblPr>
        <w:tblStyle w:val="13"/>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64042156" w14:textId="77777777">
        <w:trPr>
          <w:trHeight w:val="480"/>
        </w:trPr>
        <w:tc>
          <w:tcPr>
            <w:tcW w:w="2879" w:type="dxa"/>
          </w:tcPr>
          <w:p w14:paraId="00001EA2" w14:textId="77777777" w:rsidR="0042791C" w:rsidRPr="00157BCC" w:rsidRDefault="0042791C">
            <w:pPr>
              <w:pBdr>
                <w:top w:val="nil"/>
                <w:left w:val="nil"/>
                <w:bottom w:val="nil"/>
                <w:right w:val="nil"/>
                <w:between w:val="nil"/>
              </w:pBdr>
              <w:spacing w:before="11"/>
              <w:rPr>
                <w:b/>
                <w:color w:val="000000"/>
                <w:sz w:val="16"/>
                <w:szCs w:val="16"/>
              </w:rPr>
            </w:pPr>
          </w:p>
          <w:p w14:paraId="00001EA3"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EA4" w14:textId="77777777" w:rsidR="0042791C" w:rsidRPr="00157BCC" w:rsidRDefault="0042791C">
            <w:pPr>
              <w:pBdr>
                <w:top w:val="nil"/>
                <w:left w:val="nil"/>
                <w:bottom w:val="nil"/>
                <w:right w:val="nil"/>
                <w:between w:val="nil"/>
              </w:pBdr>
              <w:spacing w:before="11"/>
              <w:rPr>
                <w:b/>
                <w:color w:val="000000"/>
                <w:sz w:val="16"/>
                <w:szCs w:val="16"/>
              </w:rPr>
            </w:pPr>
          </w:p>
          <w:p w14:paraId="00001EA5"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EA6" w14:textId="77777777" w:rsidR="0042791C" w:rsidRPr="00157BCC" w:rsidRDefault="0042791C">
            <w:pPr>
              <w:pBdr>
                <w:top w:val="nil"/>
                <w:left w:val="nil"/>
                <w:bottom w:val="nil"/>
                <w:right w:val="nil"/>
                <w:between w:val="nil"/>
              </w:pBdr>
              <w:spacing w:before="11"/>
              <w:rPr>
                <w:b/>
                <w:color w:val="000000"/>
                <w:sz w:val="16"/>
                <w:szCs w:val="16"/>
              </w:rPr>
            </w:pPr>
          </w:p>
          <w:p w14:paraId="00001EA7"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EA8" w14:textId="77777777" w:rsidR="0042791C" w:rsidRPr="00157BCC" w:rsidRDefault="0042791C">
            <w:pPr>
              <w:pBdr>
                <w:top w:val="nil"/>
                <w:left w:val="nil"/>
                <w:bottom w:val="nil"/>
                <w:right w:val="nil"/>
                <w:between w:val="nil"/>
              </w:pBdr>
              <w:spacing w:before="11"/>
              <w:rPr>
                <w:b/>
                <w:color w:val="000000"/>
                <w:sz w:val="16"/>
                <w:szCs w:val="16"/>
              </w:rPr>
            </w:pPr>
          </w:p>
          <w:p w14:paraId="00001EA9"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0D7FBDFB" w14:textId="77777777">
        <w:trPr>
          <w:trHeight w:val="847"/>
        </w:trPr>
        <w:tc>
          <w:tcPr>
            <w:tcW w:w="2879" w:type="dxa"/>
          </w:tcPr>
          <w:p w14:paraId="00001EAA" w14:textId="77777777" w:rsidR="0042791C" w:rsidRPr="00157BCC" w:rsidRDefault="0042791C">
            <w:pPr>
              <w:pBdr>
                <w:top w:val="nil"/>
                <w:left w:val="nil"/>
                <w:bottom w:val="nil"/>
                <w:right w:val="nil"/>
                <w:between w:val="nil"/>
              </w:pBdr>
              <w:spacing w:before="8"/>
              <w:rPr>
                <w:b/>
                <w:color w:val="000000"/>
                <w:sz w:val="16"/>
                <w:szCs w:val="16"/>
              </w:rPr>
            </w:pPr>
          </w:p>
          <w:p w14:paraId="00001EAB"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Number of inpatient visits</w:t>
            </w:r>
          </w:p>
        </w:tc>
        <w:tc>
          <w:tcPr>
            <w:tcW w:w="3760" w:type="dxa"/>
          </w:tcPr>
          <w:p w14:paraId="00001EAC" w14:textId="77777777" w:rsidR="0042791C" w:rsidRPr="00157BCC" w:rsidRDefault="0042791C">
            <w:pPr>
              <w:pBdr>
                <w:top w:val="nil"/>
                <w:left w:val="nil"/>
                <w:bottom w:val="nil"/>
                <w:right w:val="nil"/>
                <w:between w:val="nil"/>
              </w:pBdr>
              <w:spacing w:before="8"/>
              <w:rPr>
                <w:b/>
                <w:color w:val="000000"/>
                <w:sz w:val="16"/>
                <w:szCs w:val="16"/>
              </w:rPr>
            </w:pPr>
          </w:p>
          <w:p w14:paraId="00001EAD" w14:textId="11AFDCCD"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Count of inpatient visit claims or encounter records during the 180 days prior to the index date (continuous)</w:t>
            </w:r>
          </w:p>
        </w:tc>
        <w:tc>
          <w:tcPr>
            <w:tcW w:w="3760" w:type="dxa"/>
          </w:tcPr>
          <w:p w14:paraId="00001EAE" w14:textId="77777777" w:rsidR="0042791C" w:rsidRPr="00157BCC" w:rsidRDefault="0042791C">
            <w:pPr>
              <w:pBdr>
                <w:top w:val="nil"/>
                <w:left w:val="nil"/>
                <w:bottom w:val="nil"/>
                <w:right w:val="nil"/>
                <w:between w:val="nil"/>
              </w:pBdr>
              <w:spacing w:before="8"/>
              <w:rPr>
                <w:b/>
                <w:color w:val="000000"/>
                <w:sz w:val="16"/>
                <w:szCs w:val="16"/>
              </w:rPr>
            </w:pPr>
          </w:p>
          <w:p w14:paraId="00001EAF" w14:textId="22B66E5B"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Count of inpatient visit claims or encounter records during the 180 days prior to the index date (continuous)</w:t>
            </w:r>
          </w:p>
        </w:tc>
        <w:tc>
          <w:tcPr>
            <w:tcW w:w="3761" w:type="dxa"/>
          </w:tcPr>
          <w:p w14:paraId="00001EB0" w14:textId="77777777" w:rsidR="0042791C" w:rsidRPr="00157BCC" w:rsidRDefault="0042791C">
            <w:pPr>
              <w:pBdr>
                <w:top w:val="nil"/>
                <w:left w:val="nil"/>
                <w:bottom w:val="nil"/>
                <w:right w:val="nil"/>
                <w:between w:val="nil"/>
              </w:pBdr>
              <w:spacing w:before="8"/>
              <w:rPr>
                <w:b/>
                <w:color w:val="000000"/>
                <w:sz w:val="16"/>
                <w:szCs w:val="16"/>
              </w:rPr>
            </w:pPr>
          </w:p>
          <w:p w14:paraId="00001EB1" w14:textId="4BB45048" w:rsidR="0042791C" w:rsidRPr="00157BCC" w:rsidRDefault="00425BCD">
            <w:pPr>
              <w:pBdr>
                <w:top w:val="nil"/>
                <w:left w:val="nil"/>
                <w:bottom w:val="nil"/>
                <w:right w:val="nil"/>
                <w:between w:val="nil"/>
              </w:pBdr>
              <w:ind w:left="97" w:right="170" w:hanging="1"/>
              <w:rPr>
                <w:color w:val="000000"/>
                <w:sz w:val="16"/>
                <w:szCs w:val="16"/>
              </w:rPr>
            </w:pPr>
            <w:r w:rsidRPr="00157BCC">
              <w:rPr>
                <w:color w:val="000000"/>
                <w:sz w:val="16"/>
                <w:szCs w:val="16"/>
              </w:rPr>
              <w:t>Count of hospitalizations with overnight stay during the 180 days prior to the index date (continuous)</w:t>
            </w:r>
          </w:p>
        </w:tc>
      </w:tr>
      <w:tr w:rsidR="0042791C" w:rsidRPr="00157BCC" w14:paraId="78A80293" w14:textId="77777777">
        <w:trPr>
          <w:trHeight w:val="847"/>
        </w:trPr>
        <w:tc>
          <w:tcPr>
            <w:tcW w:w="2879" w:type="dxa"/>
          </w:tcPr>
          <w:p w14:paraId="00001EB2" w14:textId="77777777" w:rsidR="0042791C" w:rsidRPr="00157BCC" w:rsidRDefault="0042791C">
            <w:pPr>
              <w:pBdr>
                <w:top w:val="nil"/>
                <w:left w:val="nil"/>
                <w:bottom w:val="nil"/>
                <w:right w:val="nil"/>
                <w:between w:val="nil"/>
              </w:pBdr>
              <w:spacing w:before="8"/>
              <w:rPr>
                <w:b/>
                <w:color w:val="000000"/>
                <w:sz w:val="16"/>
                <w:szCs w:val="16"/>
              </w:rPr>
            </w:pPr>
          </w:p>
          <w:p w14:paraId="00001EB3"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AF-related inpatient visit</w:t>
            </w:r>
          </w:p>
        </w:tc>
        <w:tc>
          <w:tcPr>
            <w:tcW w:w="3760" w:type="dxa"/>
          </w:tcPr>
          <w:p w14:paraId="00001EB4" w14:textId="77777777" w:rsidR="0042791C" w:rsidRPr="00157BCC" w:rsidRDefault="0042791C">
            <w:pPr>
              <w:pBdr>
                <w:top w:val="nil"/>
                <w:left w:val="nil"/>
                <w:bottom w:val="nil"/>
                <w:right w:val="nil"/>
                <w:between w:val="nil"/>
              </w:pBdr>
              <w:spacing w:before="8"/>
              <w:rPr>
                <w:b/>
                <w:color w:val="000000"/>
                <w:sz w:val="16"/>
                <w:szCs w:val="16"/>
              </w:rPr>
            </w:pPr>
          </w:p>
          <w:p w14:paraId="00001EB5" w14:textId="5F78AEF9"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Inpatient visit claim or encounter record where AF is the primary diagnosis during the 180 days prior to the index date</w:t>
            </w:r>
          </w:p>
        </w:tc>
        <w:tc>
          <w:tcPr>
            <w:tcW w:w="3760" w:type="dxa"/>
          </w:tcPr>
          <w:p w14:paraId="00001EB6" w14:textId="77777777" w:rsidR="0042791C" w:rsidRPr="00157BCC" w:rsidRDefault="0042791C">
            <w:pPr>
              <w:pBdr>
                <w:top w:val="nil"/>
                <w:left w:val="nil"/>
                <w:bottom w:val="nil"/>
                <w:right w:val="nil"/>
                <w:between w:val="nil"/>
              </w:pBdr>
              <w:spacing w:before="8"/>
              <w:rPr>
                <w:b/>
                <w:color w:val="000000"/>
                <w:sz w:val="16"/>
                <w:szCs w:val="16"/>
              </w:rPr>
            </w:pPr>
          </w:p>
          <w:p w14:paraId="00001EB7" w14:textId="33DD77F9"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Inpatient visit claim or encounter record where AF is the primary diagnosis during the 180 days prior to the index date</w:t>
            </w:r>
          </w:p>
        </w:tc>
        <w:tc>
          <w:tcPr>
            <w:tcW w:w="3761" w:type="dxa"/>
          </w:tcPr>
          <w:p w14:paraId="00001EB8" w14:textId="77777777" w:rsidR="0042791C" w:rsidRPr="00157BCC" w:rsidRDefault="0042791C">
            <w:pPr>
              <w:pBdr>
                <w:top w:val="nil"/>
                <w:left w:val="nil"/>
                <w:bottom w:val="nil"/>
                <w:right w:val="nil"/>
                <w:between w:val="nil"/>
              </w:pBdr>
              <w:spacing w:before="8"/>
              <w:rPr>
                <w:b/>
                <w:color w:val="000000"/>
                <w:sz w:val="16"/>
                <w:szCs w:val="16"/>
              </w:rPr>
            </w:pPr>
          </w:p>
          <w:p w14:paraId="00001EB9" w14:textId="52506C6A" w:rsidR="0042791C" w:rsidRPr="00157BCC" w:rsidRDefault="00425BCD">
            <w:pPr>
              <w:pBdr>
                <w:top w:val="nil"/>
                <w:left w:val="nil"/>
                <w:bottom w:val="nil"/>
                <w:right w:val="nil"/>
                <w:between w:val="nil"/>
              </w:pBdr>
              <w:ind w:left="97" w:right="370" w:hanging="1"/>
              <w:jc w:val="both"/>
              <w:rPr>
                <w:color w:val="000000"/>
                <w:sz w:val="16"/>
                <w:szCs w:val="16"/>
              </w:rPr>
            </w:pPr>
            <w:r w:rsidRPr="00157BCC">
              <w:rPr>
                <w:color w:val="000000"/>
                <w:sz w:val="16"/>
                <w:szCs w:val="16"/>
              </w:rPr>
              <w:t>Hospitalizations with overnight stay and AF as the principal diagnosis during the 180 days prior to the index date</w:t>
            </w:r>
          </w:p>
        </w:tc>
      </w:tr>
      <w:tr w:rsidR="0042791C" w:rsidRPr="00157BCC" w14:paraId="6077AAAD" w14:textId="77777777">
        <w:trPr>
          <w:trHeight w:val="848"/>
        </w:trPr>
        <w:tc>
          <w:tcPr>
            <w:tcW w:w="2879" w:type="dxa"/>
          </w:tcPr>
          <w:p w14:paraId="00001EBA" w14:textId="77777777" w:rsidR="0042791C" w:rsidRPr="00157BCC" w:rsidRDefault="0042791C">
            <w:pPr>
              <w:pBdr>
                <w:top w:val="nil"/>
                <w:left w:val="nil"/>
                <w:bottom w:val="nil"/>
                <w:right w:val="nil"/>
                <w:between w:val="nil"/>
              </w:pBdr>
              <w:spacing w:before="8"/>
              <w:rPr>
                <w:b/>
                <w:color w:val="000000"/>
                <w:sz w:val="16"/>
                <w:szCs w:val="16"/>
              </w:rPr>
            </w:pPr>
          </w:p>
          <w:p w14:paraId="00001EBB" w14:textId="725BF9FE"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Non</w:t>
            </w:r>
            <w:r w:rsidR="00167112" w:rsidRPr="00157BCC">
              <w:rPr>
                <w:color w:val="000000"/>
                <w:sz w:val="16"/>
                <w:szCs w:val="16"/>
              </w:rPr>
              <w:t>–</w:t>
            </w:r>
            <w:r w:rsidRPr="00157BCC">
              <w:rPr>
                <w:color w:val="000000"/>
                <w:sz w:val="16"/>
                <w:szCs w:val="16"/>
              </w:rPr>
              <w:t>AF-related inpatient visit</w:t>
            </w:r>
            <w:r w:rsidR="00355A0D" w:rsidRPr="00157BCC">
              <w:rPr>
                <w:color w:val="000000"/>
                <w:sz w:val="16"/>
                <w:szCs w:val="16"/>
              </w:rPr>
              <w:t>s</w:t>
            </w:r>
          </w:p>
        </w:tc>
        <w:tc>
          <w:tcPr>
            <w:tcW w:w="3760" w:type="dxa"/>
          </w:tcPr>
          <w:p w14:paraId="00001EBC" w14:textId="77777777" w:rsidR="0042791C" w:rsidRPr="00157BCC" w:rsidRDefault="0042791C">
            <w:pPr>
              <w:pBdr>
                <w:top w:val="nil"/>
                <w:left w:val="nil"/>
                <w:bottom w:val="nil"/>
                <w:right w:val="nil"/>
                <w:between w:val="nil"/>
              </w:pBdr>
              <w:spacing w:before="8"/>
              <w:rPr>
                <w:b/>
                <w:color w:val="000000"/>
                <w:sz w:val="16"/>
                <w:szCs w:val="16"/>
              </w:rPr>
            </w:pPr>
          </w:p>
          <w:p w14:paraId="00001EBD" w14:textId="4D927D28"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Inpatient visit claim or encounter record where AF is not the primary diagnosis during the 180 days prior to the index date</w:t>
            </w:r>
          </w:p>
        </w:tc>
        <w:tc>
          <w:tcPr>
            <w:tcW w:w="3760" w:type="dxa"/>
          </w:tcPr>
          <w:p w14:paraId="00001EBE" w14:textId="77777777" w:rsidR="0042791C" w:rsidRPr="00157BCC" w:rsidRDefault="0042791C">
            <w:pPr>
              <w:pBdr>
                <w:top w:val="nil"/>
                <w:left w:val="nil"/>
                <w:bottom w:val="nil"/>
                <w:right w:val="nil"/>
                <w:between w:val="nil"/>
              </w:pBdr>
              <w:spacing w:before="8"/>
              <w:rPr>
                <w:b/>
                <w:color w:val="000000"/>
                <w:sz w:val="16"/>
                <w:szCs w:val="16"/>
              </w:rPr>
            </w:pPr>
          </w:p>
          <w:p w14:paraId="00001EBF" w14:textId="07D8595A"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Inpatient visit claim or encounter record where AF is not the primary diagnosis during the 180 days prior to the index date</w:t>
            </w:r>
          </w:p>
        </w:tc>
        <w:tc>
          <w:tcPr>
            <w:tcW w:w="3761" w:type="dxa"/>
          </w:tcPr>
          <w:p w14:paraId="00001EC0" w14:textId="77777777" w:rsidR="0042791C" w:rsidRPr="00157BCC" w:rsidRDefault="0042791C">
            <w:pPr>
              <w:pBdr>
                <w:top w:val="nil"/>
                <w:left w:val="nil"/>
                <w:bottom w:val="nil"/>
                <w:right w:val="nil"/>
                <w:between w:val="nil"/>
              </w:pBdr>
              <w:spacing w:before="8"/>
              <w:rPr>
                <w:b/>
                <w:color w:val="000000"/>
                <w:sz w:val="16"/>
                <w:szCs w:val="16"/>
              </w:rPr>
            </w:pPr>
          </w:p>
          <w:p w14:paraId="00001EC1" w14:textId="11E881CD" w:rsidR="0042791C" w:rsidRPr="00157BCC" w:rsidRDefault="00425BCD">
            <w:pPr>
              <w:pBdr>
                <w:top w:val="nil"/>
                <w:left w:val="nil"/>
                <w:bottom w:val="nil"/>
                <w:right w:val="nil"/>
                <w:between w:val="nil"/>
              </w:pBdr>
              <w:ind w:left="97" w:right="66" w:hanging="1"/>
              <w:rPr>
                <w:color w:val="000000"/>
                <w:sz w:val="16"/>
                <w:szCs w:val="16"/>
              </w:rPr>
            </w:pPr>
            <w:r w:rsidRPr="00157BCC">
              <w:rPr>
                <w:color w:val="000000"/>
                <w:sz w:val="16"/>
                <w:szCs w:val="16"/>
              </w:rPr>
              <w:t>Hospitalization with overnight stay where AF is not the principal diagnosis during the 180 days prior to the index date</w:t>
            </w:r>
          </w:p>
        </w:tc>
      </w:tr>
      <w:tr w:rsidR="0042791C" w:rsidRPr="00157BCC" w14:paraId="69DB90A0" w14:textId="77777777">
        <w:trPr>
          <w:trHeight w:val="1959"/>
        </w:trPr>
        <w:tc>
          <w:tcPr>
            <w:tcW w:w="2879" w:type="dxa"/>
          </w:tcPr>
          <w:p w14:paraId="00001EC2" w14:textId="77777777" w:rsidR="0042791C" w:rsidRPr="00157BCC" w:rsidRDefault="0042791C">
            <w:pPr>
              <w:pBdr>
                <w:top w:val="nil"/>
                <w:left w:val="nil"/>
                <w:bottom w:val="nil"/>
                <w:right w:val="nil"/>
                <w:between w:val="nil"/>
              </w:pBdr>
              <w:spacing w:before="8"/>
              <w:rPr>
                <w:b/>
                <w:color w:val="000000"/>
                <w:sz w:val="16"/>
                <w:szCs w:val="16"/>
              </w:rPr>
            </w:pPr>
          </w:p>
          <w:p w14:paraId="00001EC3"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Number of outpatient visits</w:t>
            </w:r>
          </w:p>
        </w:tc>
        <w:tc>
          <w:tcPr>
            <w:tcW w:w="3760" w:type="dxa"/>
          </w:tcPr>
          <w:p w14:paraId="00001EC4" w14:textId="77777777" w:rsidR="0042791C" w:rsidRPr="00157BCC" w:rsidRDefault="0042791C">
            <w:pPr>
              <w:pBdr>
                <w:top w:val="nil"/>
                <w:left w:val="nil"/>
                <w:bottom w:val="nil"/>
                <w:right w:val="nil"/>
                <w:between w:val="nil"/>
              </w:pBdr>
              <w:spacing w:before="8"/>
              <w:rPr>
                <w:b/>
                <w:color w:val="000000"/>
                <w:sz w:val="16"/>
                <w:szCs w:val="16"/>
              </w:rPr>
            </w:pPr>
          </w:p>
          <w:p w14:paraId="00001EC5" w14:textId="1FC8607A"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Count of visits during the 180 days prior to the index date (continuous)</w:t>
            </w:r>
          </w:p>
        </w:tc>
        <w:tc>
          <w:tcPr>
            <w:tcW w:w="3760" w:type="dxa"/>
          </w:tcPr>
          <w:p w14:paraId="00001EC6" w14:textId="77777777" w:rsidR="0042791C" w:rsidRPr="00157BCC" w:rsidRDefault="0042791C">
            <w:pPr>
              <w:pBdr>
                <w:top w:val="nil"/>
                <w:left w:val="nil"/>
                <w:bottom w:val="nil"/>
                <w:right w:val="nil"/>
                <w:between w:val="nil"/>
              </w:pBdr>
              <w:spacing w:before="8"/>
              <w:rPr>
                <w:b/>
                <w:color w:val="000000"/>
                <w:sz w:val="16"/>
                <w:szCs w:val="16"/>
              </w:rPr>
            </w:pPr>
          </w:p>
          <w:p w14:paraId="00001EC7" w14:textId="6529FB57"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Count of visits during the 180 days prior to the index date (continuous)</w:t>
            </w:r>
          </w:p>
        </w:tc>
        <w:tc>
          <w:tcPr>
            <w:tcW w:w="3761" w:type="dxa"/>
          </w:tcPr>
          <w:p w14:paraId="00001EC8" w14:textId="77777777" w:rsidR="0042791C" w:rsidRPr="00157BCC" w:rsidRDefault="0042791C">
            <w:pPr>
              <w:pBdr>
                <w:top w:val="nil"/>
                <w:left w:val="nil"/>
                <w:bottom w:val="nil"/>
                <w:right w:val="nil"/>
                <w:between w:val="nil"/>
              </w:pBdr>
              <w:spacing w:before="8"/>
              <w:rPr>
                <w:b/>
                <w:color w:val="000000"/>
                <w:sz w:val="16"/>
                <w:szCs w:val="16"/>
              </w:rPr>
            </w:pPr>
          </w:p>
          <w:p w14:paraId="00001EC9" w14:textId="169C1C56" w:rsidR="0042791C" w:rsidRPr="00157BCC" w:rsidRDefault="00425BCD">
            <w:pPr>
              <w:pBdr>
                <w:top w:val="nil"/>
                <w:left w:val="nil"/>
                <w:bottom w:val="nil"/>
                <w:right w:val="nil"/>
                <w:between w:val="nil"/>
              </w:pBdr>
              <w:ind w:left="97" w:right="170" w:hanging="1"/>
              <w:rPr>
                <w:color w:val="000000"/>
                <w:sz w:val="16"/>
                <w:szCs w:val="16"/>
              </w:rPr>
            </w:pPr>
            <w:r w:rsidRPr="00157BCC">
              <w:rPr>
                <w:color w:val="000000"/>
                <w:sz w:val="16"/>
                <w:szCs w:val="16"/>
              </w:rPr>
              <w:t>Count of visits during the 180 days prior to the index date (continuous)</w:t>
            </w:r>
          </w:p>
          <w:p w14:paraId="00001ECA" w14:textId="77777777" w:rsidR="0042791C" w:rsidRPr="00157BCC" w:rsidRDefault="0042791C">
            <w:pPr>
              <w:pBdr>
                <w:top w:val="nil"/>
                <w:left w:val="nil"/>
                <w:bottom w:val="nil"/>
                <w:right w:val="nil"/>
                <w:between w:val="nil"/>
              </w:pBdr>
              <w:rPr>
                <w:b/>
                <w:color w:val="000000"/>
                <w:sz w:val="16"/>
                <w:szCs w:val="16"/>
              </w:rPr>
            </w:pPr>
          </w:p>
          <w:p w14:paraId="00001ECB" w14:textId="77777777" w:rsidR="0042791C" w:rsidRPr="00157BCC" w:rsidRDefault="0042791C">
            <w:pPr>
              <w:pBdr>
                <w:top w:val="nil"/>
                <w:left w:val="nil"/>
                <w:bottom w:val="nil"/>
                <w:right w:val="nil"/>
                <w:between w:val="nil"/>
              </w:pBdr>
              <w:spacing w:before="8"/>
              <w:rPr>
                <w:b/>
                <w:color w:val="000000"/>
                <w:sz w:val="16"/>
                <w:szCs w:val="16"/>
              </w:rPr>
            </w:pPr>
          </w:p>
          <w:p w14:paraId="00001ECC" w14:textId="74F202AA" w:rsidR="0042791C" w:rsidRPr="00157BCC" w:rsidRDefault="00425BCD">
            <w:pPr>
              <w:pBdr>
                <w:top w:val="nil"/>
                <w:left w:val="nil"/>
                <w:bottom w:val="nil"/>
                <w:right w:val="nil"/>
                <w:between w:val="nil"/>
              </w:pBdr>
              <w:ind w:left="97" w:right="111" w:hanging="1"/>
              <w:rPr>
                <w:color w:val="000000"/>
                <w:sz w:val="16"/>
                <w:szCs w:val="16"/>
              </w:rPr>
            </w:pPr>
            <w:r w:rsidRPr="00157BCC">
              <w:rPr>
                <w:color w:val="000000"/>
                <w:sz w:val="16"/>
                <w:szCs w:val="16"/>
              </w:rPr>
              <w:t xml:space="preserve">Outpatient visits include visits to emergency departments </w:t>
            </w:r>
            <w:r w:rsidR="00595006" w:rsidRPr="00157BCC">
              <w:rPr>
                <w:color w:val="000000"/>
                <w:sz w:val="16"/>
                <w:szCs w:val="16"/>
              </w:rPr>
              <w:t xml:space="preserve">that </w:t>
            </w:r>
            <w:r w:rsidRPr="00157BCC">
              <w:rPr>
                <w:color w:val="000000"/>
                <w:sz w:val="16"/>
                <w:szCs w:val="16"/>
              </w:rPr>
              <w:t>do not lead to hospitalization and visits to hospitals or hospital-affiliated specialized open clinics. Outpatient visits do not include visits in primary care</w:t>
            </w:r>
          </w:p>
        </w:tc>
      </w:tr>
    </w:tbl>
    <w:p w14:paraId="00001ECD"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ECE" w14:textId="77777777" w:rsidR="0042791C" w:rsidRPr="00157BCC" w:rsidRDefault="0042791C">
      <w:pPr>
        <w:pBdr>
          <w:top w:val="nil"/>
          <w:left w:val="nil"/>
          <w:bottom w:val="nil"/>
          <w:right w:val="nil"/>
          <w:between w:val="nil"/>
        </w:pBdr>
        <w:spacing w:before="2"/>
        <w:rPr>
          <w:b/>
          <w:color w:val="000000"/>
          <w:sz w:val="5"/>
          <w:szCs w:val="5"/>
        </w:rPr>
      </w:pPr>
    </w:p>
    <w:tbl>
      <w:tblPr>
        <w:tblStyle w:val="12"/>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27484BE7" w14:textId="77777777">
        <w:trPr>
          <w:trHeight w:val="480"/>
        </w:trPr>
        <w:tc>
          <w:tcPr>
            <w:tcW w:w="2879" w:type="dxa"/>
          </w:tcPr>
          <w:p w14:paraId="00001ECF" w14:textId="77777777" w:rsidR="0042791C" w:rsidRPr="00157BCC" w:rsidRDefault="0042791C">
            <w:pPr>
              <w:pBdr>
                <w:top w:val="nil"/>
                <w:left w:val="nil"/>
                <w:bottom w:val="nil"/>
                <w:right w:val="nil"/>
                <w:between w:val="nil"/>
              </w:pBdr>
              <w:spacing w:before="11"/>
              <w:rPr>
                <w:b/>
                <w:color w:val="000000"/>
                <w:sz w:val="16"/>
                <w:szCs w:val="16"/>
              </w:rPr>
            </w:pPr>
          </w:p>
          <w:p w14:paraId="00001ED0"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ED1" w14:textId="77777777" w:rsidR="0042791C" w:rsidRPr="00157BCC" w:rsidRDefault="0042791C">
            <w:pPr>
              <w:pBdr>
                <w:top w:val="nil"/>
                <w:left w:val="nil"/>
                <w:bottom w:val="nil"/>
                <w:right w:val="nil"/>
                <w:between w:val="nil"/>
              </w:pBdr>
              <w:spacing w:before="11"/>
              <w:rPr>
                <w:b/>
                <w:color w:val="000000"/>
                <w:sz w:val="16"/>
                <w:szCs w:val="16"/>
              </w:rPr>
            </w:pPr>
          </w:p>
          <w:p w14:paraId="00001ED2"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ED3" w14:textId="77777777" w:rsidR="0042791C" w:rsidRPr="00157BCC" w:rsidRDefault="0042791C">
            <w:pPr>
              <w:pBdr>
                <w:top w:val="nil"/>
                <w:left w:val="nil"/>
                <w:bottom w:val="nil"/>
                <w:right w:val="nil"/>
                <w:between w:val="nil"/>
              </w:pBdr>
              <w:spacing w:before="11"/>
              <w:rPr>
                <w:b/>
                <w:color w:val="000000"/>
                <w:sz w:val="16"/>
                <w:szCs w:val="16"/>
              </w:rPr>
            </w:pPr>
          </w:p>
          <w:p w14:paraId="00001ED4"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ED5" w14:textId="77777777" w:rsidR="0042791C" w:rsidRPr="00157BCC" w:rsidRDefault="0042791C">
            <w:pPr>
              <w:pBdr>
                <w:top w:val="nil"/>
                <w:left w:val="nil"/>
                <w:bottom w:val="nil"/>
                <w:right w:val="nil"/>
                <w:between w:val="nil"/>
              </w:pBdr>
              <w:spacing w:before="11"/>
              <w:rPr>
                <w:b/>
                <w:color w:val="000000"/>
                <w:sz w:val="16"/>
                <w:szCs w:val="16"/>
              </w:rPr>
            </w:pPr>
          </w:p>
          <w:p w14:paraId="00001ED6"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1B94A779" w14:textId="77777777">
        <w:trPr>
          <w:trHeight w:val="3559"/>
        </w:trPr>
        <w:tc>
          <w:tcPr>
            <w:tcW w:w="2879" w:type="dxa"/>
          </w:tcPr>
          <w:p w14:paraId="00001ED7" w14:textId="77777777" w:rsidR="0042791C" w:rsidRPr="00157BCC" w:rsidRDefault="0042791C">
            <w:pPr>
              <w:pBdr>
                <w:top w:val="nil"/>
                <w:left w:val="nil"/>
                <w:bottom w:val="nil"/>
                <w:right w:val="nil"/>
                <w:between w:val="nil"/>
              </w:pBdr>
              <w:spacing w:before="8"/>
              <w:rPr>
                <w:b/>
                <w:color w:val="000000"/>
                <w:sz w:val="16"/>
                <w:szCs w:val="16"/>
              </w:rPr>
            </w:pPr>
          </w:p>
          <w:p w14:paraId="00001ED8" w14:textId="5AFEB5E5"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Number of electrocardiograms</w:t>
            </w:r>
            <w:r w:rsidR="008677A6" w:rsidRPr="00157BCC">
              <w:rPr>
                <w:color w:val="000000"/>
                <w:sz w:val="16"/>
                <w:szCs w:val="16"/>
              </w:rPr>
              <w:t xml:space="preserve"> (ECGs)</w:t>
            </w:r>
          </w:p>
        </w:tc>
        <w:tc>
          <w:tcPr>
            <w:tcW w:w="3760" w:type="dxa"/>
          </w:tcPr>
          <w:p w14:paraId="00001ED9" w14:textId="77777777" w:rsidR="0042791C" w:rsidRPr="00157BCC" w:rsidRDefault="0042791C">
            <w:pPr>
              <w:pBdr>
                <w:top w:val="nil"/>
                <w:left w:val="nil"/>
                <w:bottom w:val="nil"/>
                <w:right w:val="nil"/>
                <w:between w:val="nil"/>
              </w:pBdr>
              <w:spacing w:before="8"/>
              <w:rPr>
                <w:b/>
                <w:color w:val="000000"/>
                <w:sz w:val="16"/>
                <w:szCs w:val="16"/>
              </w:rPr>
            </w:pPr>
          </w:p>
          <w:p w14:paraId="00001EDA" w14:textId="035D285A"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Count of procedures during the 180 days prior to the index date (continuous)</w:t>
            </w:r>
          </w:p>
          <w:p w14:paraId="00001EDB" w14:textId="77777777" w:rsidR="0042791C" w:rsidRPr="00157BCC" w:rsidRDefault="0042791C">
            <w:pPr>
              <w:pBdr>
                <w:top w:val="nil"/>
                <w:left w:val="nil"/>
                <w:bottom w:val="nil"/>
                <w:right w:val="nil"/>
                <w:between w:val="nil"/>
              </w:pBdr>
              <w:rPr>
                <w:b/>
                <w:color w:val="000000"/>
                <w:sz w:val="16"/>
                <w:szCs w:val="16"/>
              </w:rPr>
            </w:pPr>
          </w:p>
          <w:p w14:paraId="00001EDC" w14:textId="77777777" w:rsidR="0042791C" w:rsidRPr="00157BCC" w:rsidRDefault="0042791C">
            <w:pPr>
              <w:pBdr>
                <w:top w:val="nil"/>
                <w:left w:val="nil"/>
                <w:bottom w:val="nil"/>
                <w:right w:val="nil"/>
                <w:between w:val="nil"/>
              </w:pBdr>
              <w:spacing w:before="8"/>
              <w:rPr>
                <w:b/>
                <w:color w:val="000000"/>
                <w:sz w:val="16"/>
                <w:szCs w:val="16"/>
              </w:rPr>
            </w:pPr>
          </w:p>
          <w:p w14:paraId="00001EDD" w14:textId="77777777"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Any inpatient or ambulatory encounter with any of the following procedure codes:</w:t>
            </w:r>
          </w:p>
          <w:p w14:paraId="00001EDE" w14:textId="77777777" w:rsidR="0042791C" w:rsidRPr="00157BCC" w:rsidRDefault="0042791C">
            <w:pPr>
              <w:pBdr>
                <w:top w:val="nil"/>
                <w:left w:val="nil"/>
                <w:bottom w:val="nil"/>
                <w:right w:val="nil"/>
                <w:between w:val="nil"/>
              </w:pBdr>
              <w:rPr>
                <w:b/>
                <w:color w:val="000000"/>
                <w:sz w:val="16"/>
                <w:szCs w:val="16"/>
              </w:rPr>
            </w:pPr>
          </w:p>
          <w:p w14:paraId="00001EDF" w14:textId="77777777" w:rsidR="0042791C" w:rsidRPr="00157BCC" w:rsidRDefault="0042791C">
            <w:pPr>
              <w:pBdr>
                <w:top w:val="nil"/>
                <w:left w:val="nil"/>
                <w:bottom w:val="nil"/>
                <w:right w:val="nil"/>
                <w:between w:val="nil"/>
              </w:pBdr>
              <w:spacing w:before="8"/>
              <w:rPr>
                <w:b/>
                <w:color w:val="000000"/>
                <w:sz w:val="16"/>
                <w:szCs w:val="16"/>
              </w:rPr>
            </w:pPr>
          </w:p>
          <w:p w14:paraId="00001EE0" w14:textId="77777777"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CPT/HCPCS: 0295T, 0296T, 0297T, 0298T, 93000, 93005, 93010, 93040, 93041, 93042, 93228, 93229,</w:t>
            </w:r>
          </w:p>
          <w:p w14:paraId="00001EE1" w14:textId="77777777" w:rsidR="0042791C" w:rsidRPr="00157BCC" w:rsidRDefault="00425BCD">
            <w:pPr>
              <w:pBdr>
                <w:top w:val="nil"/>
                <w:left w:val="nil"/>
                <w:bottom w:val="nil"/>
                <w:right w:val="nil"/>
                <w:between w:val="nil"/>
              </w:pBdr>
              <w:spacing w:line="183" w:lineRule="auto"/>
              <w:ind w:left="96"/>
              <w:rPr>
                <w:color w:val="000000"/>
                <w:sz w:val="16"/>
                <w:szCs w:val="16"/>
              </w:rPr>
            </w:pPr>
            <w:r w:rsidRPr="00157BCC">
              <w:rPr>
                <w:color w:val="000000"/>
                <w:sz w:val="16"/>
                <w:szCs w:val="16"/>
              </w:rPr>
              <w:t>93268, 93270, 93271, 93272, 93278, 93224, 93225,</w:t>
            </w:r>
          </w:p>
          <w:p w14:paraId="00001EE2" w14:textId="77777777" w:rsidR="0042791C" w:rsidRPr="00157BCC" w:rsidRDefault="00425BCD">
            <w:pPr>
              <w:pBdr>
                <w:top w:val="nil"/>
                <w:left w:val="nil"/>
                <w:bottom w:val="nil"/>
                <w:right w:val="nil"/>
                <w:between w:val="nil"/>
              </w:pBdr>
              <w:spacing w:before="1"/>
              <w:ind w:left="96"/>
              <w:rPr>
                <w:color w:val="000000"/>
                <w:sz w:val="16"/>
                <w:szCs w:val="16"/>
              </w:rPr>
            </w:pPr>
            <w:r w:rsidRPr="00157BCC">
              <w:rPr>
                <w:color w:val="000000"/>
                <w:sz w:val="16"/>
                <w:szCs w:val="16"/>
              </w:rPr>
              <w:t>93226, 93227</w:t>
            </w:r>
          </w:p>
          <w:p w14:paraId="00001EE3" w14:textId="77777777" w:rsidR="0042791C" w:rsidRPr="00157BCC" w:rsidRDefault="0042791C">
            <w:pPr>
              <w:pBdr>
                <w:top w:val="nil"/>
                <w:left w:val="nil"/>
                <w:bottom w:val="nil"/>
                <w:right w:val="nil"/>
                <w:between w:val="nil"/>
              </w:pBdr>
              <w:rPr>
                <w:b/>
                <w:color w:val="000000"/>
                <w:sz w:val="16"/>
                <w:szCs w:val="16"/>
              </w:rPr>
            </w:pPr>
          </w:p>
          <w:p w14:paraId="00001EE4" w14:textId="77777777" w:rsidR="0042791C" w:rsidRPr="00157BCC" w:rsidRDefault="0042791C">
            <w:pPr>
              <w:pBdr>
                <w:top w:val="nil"/>
                <w:left w:val="nil"/>
                <w:bottom w:val="nil"/>
                <w:right w:val="nil"/>
                <w:between w:val="nil"/>
              </w:pBdr>
              <w:spacing w:before="7"/>
              <w:rPr>
                <w:b/>
                <w:color w:val="000000"/>
                <w:sz w:val="16"/>
                <w:szCs w:val="16"/>
              </w:rPr>
            </w:pPr>
          </w:p>
          <w:p w14:paraId="00001EE5" w14:textId="27E1AA16" w:rsidR="0042791C" w:rsidRPr="00157BCC" w:rsidRDefault="00370491">
            <w:pPr>
              <w:pBdr>
                <w:top w:val="nil"/>
                <w:left w:val="nil"/>
                <w:bottom w:val="nil"/>
                <w:right w:val="nil"/>
                <w:between w:val="nil"/>
              </w:pBdr>
              <w:ind w:left="95"/>
              <w:rPr>
                <w:color w:val="000000"/>
                <w:sz w:val="16"/>
                <w:szCs w:val="16"/>
              </w:rPr>
            </w:pPr>
            <w:r w:rsidRPr="00157BCC">
              <w:rPr>
                <w:i/>
                <w:color w:val="000000"/>
                <w:sz w:val="16"/>
                <w:szCs w:val="16"/>
              </w:rPr>
              <w:t>ICD-9-CM</w:t>
            </w:r>
            <w:r w:rsidR="00425BCD" w:rsidRPr="00157BCC">
              <w:rPr>
                <w:color w:val="000000"/>
                <w:sz w:val="16"/>
                <w:szCs w:val="16"/>
              </w:rPr>
              <w:t>: 89.50, 89.51, 89.52, 89.53, 89.54, 89.55,</w:t>
            </w:r>
          </w:p>
          <w:p w14:paraId="00001EE6" w14:textId="77777777" w:rsidR="0042791C" w:rsidRPr="00157BCC" w:rsidRDefault="00425BCD">
            <w:pPr>
              <w:pBdr>
                <w:top w:val="nil"/>
                <w:left w:val="nil"/>
                <w:bottom w:val="nil"/>
                <w:right w:val="nil"/>
                <w:between w:val="nil"/>
              </w:pBdr>
              <w:spacing w:before="1"/>
              <w:ind w:left="96"/>
              <w:rPr>
                <w:color w:val="000000"/>
                <w:sz w:val="16"/>
                <w:szCs w:val="16"/>
              </w:rPr>
            </w:pPr>
            <w:r w:rsidRPr="00157BCC">
              <w:rPr>
                <w:color w:val="000000"/>
                <w:sz w:val="16"/>
                <w:szCs w:val="16"/>
              </w:rPr>
              <w:t>89.56, 89.57</w:t>
            </w:r>
          </w:p>
        </w:tc>
        <w:tc>
          <w:tcPr>
            <w:tcW w:w="3760" w:type="dxa"/>
          </w:tcPr>
          <w:p w14:paraId="00001EE7" w14:textId="77777777" w:rsidR="0042791C" w:rsidRPr="00157BCC" w:rsidRDefault="0042791C">
            <w:pPr>
              <w:pBdr>
                <w:top w:val="nil"/>
                <w:left w:val="nil"/>
                <w:bottom w:val="nil"/>
                <w:right w:val="nil"/>
                <w:between w:val="nil"/>
              </w:pBdr>
              <w:spacing w:before="8"/>
              <w:rPr>
                <w:b/>
                <w:color w:val="000000"/>
                <w:sz w:val="16"/>
                <w:szCs w:val="16"/>
              </w:rPr>
            </w:pPr>
          </w:p>
          <w:p w14:paraId="00001EE8" w14:textId="1746D9F9"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Count of procedures during the 180 days prior to the index date (continuous)</w:t>
            </w:r>
          </w:p>
          <w:p w14:paraId="00001EE9" w14:textId="77777777" w:rsidR="0042791C" w:rsidRPr="00157BCC" w:rsidRDefault="0042791C">
            <w:pPr>
              <w:pBdr>
                <w:top w:val="nil"/>
                <w:left w:val="nil"/>
                <w:bottom w:val="nil"/>
                <w:right w:val="nil"/>
                <w:between w:val="nil"/>
              </w:pBdr>
              <w:rPr>
                <w:b/>
                <w:color w:val="000000"/>
                <w:sz w:val="16"/>
                <w:szCs w:val="16"/>
              </w:rPr>
            </w:pPr>
          </w:p>
          <w:p w14:paraId="00001EEA" w14:textId="77777777" w:rsidR="0042791C" w:rsidRPr="00157BCC" w:rsidRDefault="0042791C">
            <w:pPr>
              <w:pBdr>
                <w:top w:val="nil"/>
                <w:left w:val="nil"/>
                <w:bottom w:val="nil"/>
                <w:right w:val="nil"/>
                <w:between w:val="nil"/>
              </w:pBdr>
              <w:spacing w:before="8"/>
              <w:rPr>
                <w:b/>
                <w:color w:val="000000"/>
                <w:sz w:val="16"/>
                <w:szCs w:val="16"/>
              </w:rPr>
            </w:pPr>
          </w:p>
          <w:p w14:paraId="00001EEB" w14:textId="77777777"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Any inpatient or ambulatory encounter with any of the following procedure codes:</w:t>
            </w:r>
          </w:p>
          <w:p w14:paraId="00001EEC" w14:textId="77777777" w:rsidR="0042791C" w:rsidRPr="00157BCC" w:rsidRDefault="0042791C">
            <w:pPr>
              <w:pBdr>
                <w:top w:val="nil"/>
                <w:left w:val="nil"/>
                <w:bottom w:val="nil"/>
                <w:right w:val="nil"/>
                <w:between w:val="nil"/>
              </w:pBdr>
              <w:rPr>
                <w:b/>
                <w:color w:val="000000"/>
                <w:sz w:val="16"/>
                <w:szCs w:val="16"/>
              </w:rPr>
            </w:pPr>
          </w:p>
          <w:p w14:paraId="00001EED" w14:textId="77777777" w:rsidR="0042791C" w:rsidRPr="00157BCC" w:rsidRDefault="0042791C">
            <w:pPr>
              <w:pBdr>
                <w:top w:val="nil"/>
                <w:left w:val="nil"/>
                <w:bottom w:val="nil"/>
                <w:right w:val="nil"/>
                <w:between w:val="nil"/>
              </w:pBdr>
              <w:spacing w:before="8"/>
              <w:rPr>
                <w:b/>
                <w:color w:val="000000"/>
                <w:sz w:val="16"/>
                <w:szCs w:val="16"/>
              </w:rPr>
            </w:pPr>
          </w:p>
          <w:p w14:paraId="00001EEE" w14:textId="77777777"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CPT/HCPCS: 0295T, 0296T, 0297T, 0298T, 93000, 93005, 93010, 93040, 93041, 93042, 93228, 93229,</w:t>
            </w:r>
          </w:p>
          <w:p w14:paraId="00001EEF" w14:textId="77777777" w:rsidR="0042791C" w:rsidRPr="00157BCC" w:rsidRDefault="00425BCD">
            <w:pPr>
              <w:pBdr>
                <w:top w:val="nil"/>
                <w:left w:val="nil"/>
                <w:bottom w:val="nil"/>
                <w:right w:val="nil"/>
                <w:between w:val="nil"/>
              </w:pBdr>
              <w:spacing w:line="183" w:lineRule="auto"/>
              <w:ind w:left="96"/>
              <w:rPr>
                <w:color w:val="000000"/>
                <w:sz w:val="16"/>
                <w:szCs w:val="16"/>
              </w:rPr>
            </w:pPr>
            <w:r w:rsidRPr="00157BCC">
              <w:rPr>
                <w:color w:val="000000"/>
                <w:sz w:val="16"/>
                <w:szCs w:val="16"/>
              </w:rPr>
              <w:t>93268, 93270, 93271, 93272, 93278, 93224, 93225,</w:t>
            </w:r>
          </w:p>
          <w:p w14:paraId="00001EF0" w14:textId="77777777" w:rsidR="0042791C" w:rsidRPr="00157BCC" w:rsidRDefault="00425BCD">
            <w:pPr>
              <w:pBdr>
                <w:top w:val="nil"/>
                <w:left w:val="nil"/>
                <w:bottom w:val="nil"/>
                <w:right w:val="nil"/>
                <w:between w:val="nil"/>
              </w:pBdr>
              <w:spacing w:before="1"/>
              <w:ind w:left="96"/>
              <w:rPr>
                <w:color w:val="000000"/>
                <w:sz w:val="16"/>
                <w:szCs w:val="16"/>
              </w:rPr>
            </w:pPr>
            <w:r w:rsidRPr="00157BCC">
              <w:rPr>
                <w:color w:val="000000"/>
                <w:sz w:val="16"/>
                <w:szCs w:val="16"/>
              </w:rPr>
              <w:t>93226, 93227, 93000, 93005, 93040, 93041</w:t>
            </w:r>
          </w:p>
          <w:p w14:paraId="00001EF1" w14:textId="77777777" w:rsidR="0042791C" w:rsidRPr="00157BCC" w:rsidRDefault="0042791C">
            <w:pPr>
              <w:pBdr>
                <w:top w:val="nil"/>
                <w:left w:val="nil"/>
                <w:bottom w:val="nil"/>
                <w:right w:val="nil"/>
                <w:between w:val="nil"/>
              </w:pBdr>
              <w:rPr>
                <w:b/>
                <w:color w:val="000000"/>
                <w:sz w:val="16"/>
                <w:szCs w:val="16"/>
              </w:rPr>
            </w:pPr>
          </w:p>
          <w:p w14:paraId="00001EF2" w14:textId="77777777" w:rsidR="0042791C" w:rsidRPr="00157BCC" w:rsidRDefault="0042791C">
            <w:pPr>
              <w:pBdr>
                <w:top w:val="nil"/>
                <w:left w:val="nil"/>
                <w:bottom w:val="nil"/>
                <w:right w:val="nil"/>
                <w:between w:val="nil"/>
              </w:pBdr>
              <w:spacing w:before="7"/>
              <w:rPr>
                <w:b/>
                <w:color w:val="000000"/>
                <w:sz w:val="16"/>
                <w:szCs w:val="16"/>
              </w:rPr>
            </w:pPr>
          </w:p>
          <w:p w14:paraId="00001EF3" w14:textId="1424DFFB" w:rsidR="0042791C" w:rsidRPr="00157BCC" w:rsidRDefault="00370491">
            <w:pPr>
              <w:pBdr>
                <w:top w:val="nil"/>
                <w:left w:val="nil"/>
                <w:bottom w:val="nil"/>
                <w:right w:val="nil"/>
                <w:between w:val="nil"/>
              </w:pBdr>
              <w:ind w:left="96" w:hanging="1"/>
              <w:rPr>
                <w:color w:val="000000"/>
                <w:sz w:val="16"/>
                <w:szCs w:val="16"/>
              </w:rPr>
            </w:pPr>
            <w:r w:rsidRPr="00157BCC">
              <w:rPr>
                <w:i/>
                <w:color w:val="000000"/>
                <w:sz w:val="16"/>
                <w:szCs w:val="16"/>
              </w:rPr>
              <w:t>ICD-10-CM</w:t>
            </w:r>
            <w:r w:rsidR="00425BCD" w:rsidRPr="00157BCC">
              <w:rPr>
                <w:color w:val="000000"/>
                <w:sz w:val="16"/>
                <w:szCs w:val="16"/>
              </w:rPr>
              <w:t>: 4A02X4A, 4A02X4Z, 4A02XFZ, 4A12X45, 4A12X4Z</w:t>
            </w:r>
          </w:p>
        </w:tc>
        <w:tc>
          <w:tcPr>
            <w:tcW w:w="3761" w:type="dxa"/>
          </w:tcPr>
          <w:p w14:paraId="00001EF4" w14:textId="77777777" w:rsidR="0042791C" w:rsidRPr="00157BCC" w:rsidRDefault="0042791C">
            <w:pPr>
              <w:pBdr>
                <w:top w:val="nil"/>
                <w:left w:val="nil"/>
                <w:bottom w:val="nil"/>
                <w:right w:val="nil"/>
                <w:between w:val="nil"/>
              </w:pBdr>
              <w:spacing w:before="8"/>
              <w:rPr>
                <w:b/>
                <w:color w:val="000000"/>
                <w:sz w:val="16"/>
                <w:szCs w:val="16"/>
              </w:rPr>
            </w:pPr>
          </w:p>
          <w:p w14:paraId="00001EF5" w14:textId="65B14E56"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r>
      <w:tr w:rsidR="0042791C" w:rsidRPr="00157BCC" w14:paraId="30E99C88" w14:textId="77777777">
        <w:trPr>
          <w:trHeight w:val="663"/>
        </w:trPr>
        <w:tc>
          <w:tcPr>
            <w:tcW w:w="2879" w:type="dxa"/>
          </w:tcPr>
          <w:p w14:paraId="00001EF6" w14:textId="77777777" w:rsidR="0042791C" w:rsidRPr="00157BCC" w:rsidRDefault="0042791C">
            <w:pPr>
              <w:pBdr>
                <w:top w:val="nil"/>
                <w:left w:val="nil"/>
                <w:bottom w:val="nil"/>
                <w:right w:val="nil"/>
                <w:between w:val="nil"/>
              </w:pBdr>
              <w:spacing w:before="8"/>
              <w:rPr>
                <w:b/>
                <w:color w:val="000000"/>
                <w:sz w:val="16"/>
                <w:szCs w:val="16"/>
              </w:rPr>
            </w:pPr>
          </w:p>
          <w:p w14:paraId="00001EF7" w14:textId="4F1F837C" w:rsidR="0042791C" w:rsidRPr="00157BCC" w:rsidRDefault="00425BCD">
            <w:pPr>
              <w:pBdr>
                <w:top w:val="nil"/>
                <w:left w:val="nil"/>
                <w:bottom w:val="nil"/>
                <w:right w:val="nil"/>
                <w:between w:val="nil"/>
              </w:pBdr>
              <w:spacing w:line="184" w:lineRule="auto"/>
              <w:ind w:left="96"/>
              <w:rPr>
                <w:color w:val="000000"/>
                <w:sz w:val="16"/>
                <w:szCs w:val="16"/>
              </w:rPr>
            </w:pPr>
            <w:r w:rsidRPr="00157BCC">
              <w:rPr>
                <w:color w:val="000000"/>
                <w:sz w:val="16"/>
                <w:szCs w:val="16"/>
              </w:rPr>
              <w:t>Left ventricular ejection fraction (LVEF)</w:t>
            </w:r>
          </w:p>
          <w:p w14:paraId="00001EF8" w14:textId="77777777" w:rsidR="0042791C" w:rsidRPr="00157BCC" w:rsidRDefault="00425BCD">
            <w:pPr>
              <w:pBdr>
                <w:top w:val="nil"/>
                <w:left w:val="nil"/>
                <w:bottom w:val="nil"/>
                <w:right w:val="nil"/>
                <w:between w:val="nil"/>
              </w:pBdr>
              <w:ind w:left="98"/>
              <w:rPr>
                <w:color w:val="000000"/>
                <w:sz w:val="16"/>
                <w:szCs w:val="16"/>
              </w:rPr>
            </w:pPr>
            <w:r w:rsidRPr="00157BCC">
              <w:rPr>
                <w:color w:val="000000"/>
                <w:sz w:val="16"/>
                <w:szCs w:val="16"/>
              </w:rPr>
              <w:t>- continuous</w:t>
            </w:r>
          </w:p>
        </w:tc>
        <w:tc>
          <w:tcPr>
            <w:tcW w:w="7520" w:type="dxa"/>
            <w:gridSpan w:val="2"/>
          </w:tcPr>
          <w:p w14:paraId="00001EF9" w14:textId="77777777" w:rsidR="0042791C" w:rsidRPr="00157BCC" w:rsidRDefault="0042791C">
            <w:pPr>
              <w:pBdr>
                <w:top w:val="nil"/>
                <w:left w:val="nil"/>
                <w:bottom w:val="nil"/>
                <w:right w:val="nil"/>
                <w:between w:val="nil"/>
              </w:pBdr>
              <w:spacing w:before="8"/>
              <w:rPr>
                <w:b/>
                <w:color w:val="000000"/>
                <w:sz w:val="16"/>
                <w:szCs w:val="16"/>
              </w:rPr>
            </w:pPr>
          </w:p>
          <w:p w14:paraId="00001EFA" w14:textId="77777777" w:rsidR="0042791C" w:rsidRPr="00157BCC" w:rsidRDefault="00425BCD">
            <w:pPr>
              <w:pBdr>
                <w:top w:val="nil"/>
                <w:left w:val="nil"/>
                <w:bottom w:val="nil"/>
                <w:right w:val="nil"/>
                <w:between w:val="nil"/>
              </w:pBdr>
              <w:ind w:left="96" w:right="174" w:hanging="1"/>
              <w:rPr>
                <w:color w:val="000000"/>
                <w:sz w:val="16"/>
                <w:szCs w:val="16"/>
              </w:rPr>
            </w:pPr>
            <w:r w:rsidRPr="00157BCC">
              <w:rPr>
                <w:color w:val="000000"/>
                <w:sz w:val="16"/>
                <w:szCs w:val="16"/>
              </w:rPr>
              <w:t>Proportion (excluding values &lt;10% or &gt;75%, or when evidence of concurrent atrial flutter or fibrillation is present)</w:t>
            </w:r>
          </w:p>
        </w:tc>
        <w:tc>
          <w:tcPr>
            <w:tcW w:w="3761" w:type="dxa"/>
          </w:tcPr>
          <w:p w14:paraId="00001EFC" w14:textId="77777777" w:rsidR="0042791C" w:rsidRPr="00157BCC" w:rsidRDefault="0042791C">
            <w:pPr>
              <w:pBdr>
                <w:top w:val="nil"/>
                <w:left w:val="nil"/>
                <w:bottom w:val="nil"/>
                <w:right w:val="nil"/>
                <w:between w:val="nil"/>
              </w:pBdr>
              <w:spacing w:before="8"/>
              <w:rPr>
                <w:b/>
                <w:color w:val="000000"/>
                <w:sz w:val="16"/>
                <w:szCs w:val="16"/>
              </w:rPr>
            </w:pPr>
          </w:p>
          <w:p w14:paraId="00001EFD" w14:textId="5E17353F"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NA</w:t>
            </w:r>
          </w:p>
        </w:tc>
      </w:tr>
      <w:tr w:rsidR="0042791C" w:rsidRPr="00157BCC" w14:paraId="1B59F1CF" w14:textId="77777777">
        <w:trPr>
          <w:trHeight w:val="664"/>
        </w:trPr>
        <w:tc>
          <w:tcPr>
            <w:tcW w:w="2879" w:type="dxa"/>
          </w:tcPr>
          <w:p w14:paraId="00001EFE" w14:textId="77777777" w:rsidR="0042791C" w:rsidRPr="00157BCC" w:rsidRDefault="0042791C">
            <w:pPr>
              <w:pBdr>
                <w:top w:val="nil"/>
                <w:left w:val="nil"/>
                <w:bottom w:val="nil"/>
                <w:right w:val="nil"/>
                <w:between w:val="nil"/>
              </w:pBdr>
              <w:spacing w:before="8"/>
              <w:rPr>
                <w:b/>
                <w:color w:val="000000"/>
                <w:sz w:val="16"/>
                <w:szCs w:val="16"/>
              </w:rPr>
            </w:pPr>
          </w:p>
          <w:p w14:paraId="00001EFF" w14:textId="3B62A354" w:rsidR="0042791C" w:rsidRPr="00157BCC" w:rsidRDefault="00425BCD">
            <w:pPr>
              <w:pBdr>
                <w:top w:val="nil"/>
                <w:left w:val="nil"/>
                <w:bottom w:val="nil"/>
                <w:right w:val="nil"/>
                <w:between w:val="nil"/>
              </w:pBdr>
              <w:spacing w:line="184" w:lineRule="auto"/>
              <w:ind w:left="96"/>
              <w:rPr>
                <w:color w:val="000000"/>
                <w:sz w:val="16"/>
                <w:szCs w:val="16"/>
              </w:rPr>
            </w:pPr>
            <w:r w:rsidRPr="00157BCC">
              <w:rPr>
                <w:color w:val="000000"/>
                <w:sz w:val="16"/>
                <w:szCs w:val="16"/>
              </w:rPr>
              <w:t xml:space="preserve">Left ventricular ejection fraction </w:t>
            </w:r>
          </w:p>
          <w:p w14:paraId="00001F00" w14:textId="77777777" w:rsidR="0042791C" w:rsidRPr="00157BCC" w:rsidRDefault="00425BCD">
            <w:pPr>
              <w:pBdr>
                <w:top w:val="nil"/>
                <w:left w:val="nil"/>
                <w:bottom w:val="nil"/>
                <w:right w:val="nil"/>
                <w:between w:val="nil"/>
              </w:pBdr>
              <w:ind w:left="98"/>
              <w:rPr>
                <w:color w:val="000000"/>
                <w:sz w:val="16"/>
                <w:szCs w:val="16"/>
              </w:rPr>
            </w:pPr>
            <w:r w:rsidRPr="00157BCC">
              <w:rPr>
                <w:color w:val="000000"/>
                <w:sz w:val="16"/>
                <w:szCs w:val="16"/>
              </w:rPr>
              <w:t>- categorical</w:t>
            </w:r>
          </w:p>
        </w:tc>
        <w:tc>
          <w:tcPr>
            <w:tcW w:w="7520" w:type="dxa"/>
            <w:gridSpan w:val="2"/>
          </w:tcPr>
          <w:p w14:paraId="00001F01" w14:textId="77777777" w:rsidR="0042791C" w:rsidRPr="00157BCC" w:rsidRDefault="0042791C">
            <w:pPr>
              <w:pBdr>
                <w:top w:val="nil"/>
                <w:left w:val="nil"/>
                <w:bottom w:val="nil"/>
                <w:right w:val="nil"/>
                <w:between w:val="nil"/>
              </w:pBdr>
              <w:spacing w:before="8"/>
              <w:rPr>
                <w:b/>
                <w:color w:val="000000"/>
                <w:sz w:val="16"/>
                <w:szCs w:val="16"/>
              </w:rPr>
            </w:pPr>
          </w:p>
          <w:p w14:paraId="00001F02" w14:textId="2E2938C9" w:rsidR="0042791C" w:rsidRPr="00157BCC" w:rsidRDefault="00000000">
            <w:pPr>
              <w:pBdr>
                <w:top w:val="nil"/>
                <w:left w:val="nil"/>
                <w:bottom w:val="nil"/>
                <w:right w:val="nil"/>
                <w:between w:val="nil"/>
              </w:pBdr>
              <w:ind w:left="96" w:right="174" w:hanging="1"/>
              <w:rPr>
                <w:color w:val="000000"/>
                <w:sz w:val="16"/>
                <w:szCs w:val="16"/>
              </w:rPr>
            </w:pPr>
            <w:sdt>
              <w:sdtPr>
                <w:tag w:val="goog_rdk_182"/>
                <w:id w:val="441274340"/>
              </w:sdtPr>
              <w:sdtContent>
                <w:r w:rsidR="00425BCD" w:rsidRPr="00157BCC">
                  <w:rPr>
                    <w:rFonts w:eastAsia="Gungsuh"/>
                    <w:color w:val="000000"/>
                    <w:sz w:val="16"/>
                    <w:szCs w:val="16"/>
                  </w:rPr>
                  <w:t>Categorized as (1) LVEF ≥50%, (2) LVEF 41</w:t>
                </w:r>
                <w:r w:rsidR="0015568D" w:rsidRPr="00157BCC">
                  <w:rPr>
                    <w:rFonts w:eastAsia="Gungsuh"/>
                    <w:color w:val="000000"/>
                    <w:sz w:val="16"/>
                    <w:szCs w:val="16"/>
                  </w:rPr>
                  <w:t>–</w:t>
                </w:r>
                <w:r w:rsidR="00425BCD" w:rsidRPr="00157BCC">
                  <w:rPr>
                    <w:rFonts w:eastAsia="Gungsuh"/>
                    <w:color w:val="000000"/>
                    <w:sz w:val="16"/>
                    <w:szCs w:val="16"/>
                  </w:rPr>
                  <w:t>49%, (3) LVEF ≤40%, (4) LVEF missing with history of systolic heart failure, and (5) LVEF missing with no history of systolic heart failure</w:t>
                </w:r>
              </w:sdtContent>
            </w:sdt>
          </w:p>
        </w:tc>
        <w:tc>
          <w:tcPr>
            <w:tcW w:w="3761" w:type="dxa"/>
          </w:tcPr>
          <w:p w14:paraId="00001F04" w14:textId="77777777" w:rsidR="0042791C" w:rsidRPr="00157BCC" w:rsidRDefault="0042791C">
            <w:pPr>
              <w:pBdr>
                <w:top w:val="nil"/>
                <w:left w:val="nil"/>
                <w:bottom w:val="nil"/>
                <w:right w:val="nil"/>
                <w:between w:val="nil"/>
              </w:pBdr>
              <w:spacing w:before="8"/>
              <w:rPr>
                <w:b/>
                <w:color w:val="000000"/>
                <w:sz w:val="16"/>
                <w:szCs w:val="16"/>
              </w:rPr>
            </w:pPr>
          </w:p>
          <w:p w14:paraId="00001F05" w14:textId="6A4E883F"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NA</w:t>
            </w:r>
          </w:p>
        </w:tc>
      </w:tr>
      <w:tr w:rsidR="0042791C" w:rsidRPr="00157BCC" w14:paraId="649E4DB1" w14:textId="77777777">
        <w:trPr>
          <w:trHeight w:val="1032"/>
        </w:trPr>
        <w:tc>
          <w:tcPr>
            <w:tcW w:w="2879" w:type="dxa"/>
          </w:tcPr>
          <w:p w14:paraId="00001F06" w14:textId="77777777" w:rsidR="0042791C" w:rsidRPr="00157BCC" w:rsidRDefault="0042791C">
            <w:pPr>
              <w:pBdr>
                <w:top w:val="nil"/>
                <w:left w:val="nil"/>
                <w:bottom w:val="nil"/>
                <w:right w:val="nil"/>
                <w:between w:val="nil"/>
              </w:pBdr>
              <w:spacing w:before="8"/>
              <w:rPr>
                <w:b/>
                <w:color w:val="000000"/>
                <w:sz w:val="16"/>
                <w:szCs w:val="16"/>
              </w:rPr>
            </w:pPr>
          </w:p>
          <w:p w14:paraId="00001F07"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Heart rate</w:t>
            </w:r>
          </w:p>
        </w:tc>
        <w:tc>
          <w:tcPr>
            <w:tcW w:w="3760" w:type="dxa"/>
          </w:tcPr>
          <w:p w14:paraId="00001F08" w14:textId="77777777" w:rsidR="0042791C" w:rsidRPr="00157BCC" w:rsidRDefault="0042791C">
            <w:pPr>
              <w:pBdr>
                <w:top w:val="nil"/>
                <w:left w:val="nil"/>
                <w:bottom w:val="nil"/>
                <w:right w:val="nil"/>
                <w:between w:val="nil"/>
              </w:pBdr>
              <w:spacing w:before="8"/>
              <w:rPr>
                <w:b/>
                <w:color w:val="000000"/>
                <w:sz w:val="16"/>
                <w:szCs w:val="16"/>
              </w:rPr>
            </w:pPr>
          </w:p>
          <w:p w14:paraId="00001F09" w14:textId="6DE95EE3"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Continuous, as determined by ECG results (excluding values when evidence of concurrent atrial flutter or fibrillation is present); values &gt;120</w:t>
            </w:r>
            <w:r w:rsidR="00A15638" w:rsidRPr="00157BCC">
              <w:rPr>
                <w:color w:val="000000"/>
                <w:sz w:val="16"/>
                <w:szCs w:val="16"/>
              </w:rPr>
              <w:t xml:space="preserve"> </w:t>
            </w:r>
            <w:r w:rsidRPr="00157BCC">
              <w:rPr>
                <w:color w:val="000000"/>
                <w:sz w:val="16"/>
                <w:szCs w:val="16"/>
              </w:rPr>
              <w:t>bpm will be excluded</w:t>
            </w:r>
          </w:p>
        </w:tc>
        <w:tc>
          <w:tcPr>
            <w:tcW w:w="3760" w:type="dxa"/>
          </w:tcPr>
          <w:p w14:paraId="00001F0A" w14:textId="77777777" w:rsidR="0042791C" w:rsidRPr="00157BCC" w:rsidRDefault="0042791C">
            <w:pPr>
              <w:pBdr>
                <w:top w:val="nil"/>
                <w:left w:val="nil"/>
                <w:bottom w:val="nil"/>
                <w:right w:val="nil"/>
                <w:between w:val="nil"/>
              </w:pBdr>
              <w:spacing w:before="8"/>
              <w:rPr>
                <w:b/>
                <w:color w:val="000000"/>
                <w:sz w:val="16"/>
                <w:szCs w:val="16"/>
              </w:rPr>
            </w:pPr>
          </w:p>
          <w:p w14:paraId="00001F0B" w14:textId="360A4D67"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Continuous, as determined by ECG results (excluding values when evidence of concurrent atrial flutter or fibrillation is present); values &gt;120</w:t>
            </w:r>
            <w:r w:rsidR="00A15638" w:rsidRPr="00157BCC">
              <w:rPr>
                <w:color w:val="000000"/>
                <w:sz w:val="16"/>
                <w:szCs w:val="16"/>
              </w:rPr>
              <w:t xml:space="preserve"> </w:t>
            </w:r>
            <w:r w:rsidRPr="00157BCC">
              <w:rPr>
                <w:color w:val="000000"/>
                <w:sz w:val="16"/>
                <w:szCs w:val="16"/>
              </w:rPr>
              <w:t>bpm will be excluded</w:t>
            </w:r>
          </w:p>
        </w:tc>
        <w:tc>
          <w:tcPr>
            <w:tcW w:w="3761" w:type="dxa"/>
          </w:tcPr>
          <w:p w14:paraId="00001F0C" w14:textId="77777777" w:rsidR="0042791C" w:rsidRPr="00157BCC" w:rsidRDefault="0042791C">
            <w:pPr>
              <w:pBdr>
                <w:top w:val="nil"/>
                <w:left w:val="nil"/>
                <w:bottom w:val="nil"/>
                <w:right w:val="nil"/>
                <w:between w:val="nil"/>
              </w:pBdr>
              <w:spacing w:before="8"/>
              <w:rPr>
                <w:b/>
                <w:color w:val="000000"/>
                <w:sz w:val="16"/>
                <w:szCs w:val="16"/>
              </w:rPr>
            </w:pPr>
          </w:p>
          <w:p w14:paraId="00001F0D" w14:textId="61CDC2D5"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NA</w:t>
            </w:r>
          </w:p>
        </w:tc>
      </w:tr>
      <w:tr w:rsidR="0042791C" w:rsidRPr="00157BCC" w14:paraId="281761AF" w14:textId="77777777">
        <w:trPr>
          <w:trHeight w:val="1031"/>
        </w:trPr>
        <w:tc>
          <w:tcPr>
            <w:tcW w:w="2879" w:type="dxa"/>
          </w:tcPr>
          <w:p w14:paraId="00001F0E" w14:textId="77777777" w:rsidR="0042791C" w:rsidRPr="00157BCC" w:rsidRDefault="0042791C">
            <w:pPr>
              <w:pBdr>
                <w:top w:val="nil"/>
                <w:left w:val="nil"/>
                <w:bottom w:val="nil"/>
                <w:right w:val="nil"/>
                <w:between w:val="nil"/>
              </w:pBdr>
              <w:spacing w:before="8"/>
              <w:rPr>
                <w:b/>
                <w:color w:val="000000"/>
                <w:sz w:val="16"/>
                <w:szCs w:val="16"/>
              </w:rPr>
            </w:pPr>
          </w:p>
          <w:p w14:paraId="00001F0F"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PQ interval</w:t>
            </w:r>
          </w:p>
        </w:tc>
        <w:tc>
          <w:tcPr>
            <w:tcW w:w="3760" w:type="dxa"/>
          </w:tcPr>
          <w:p w14:paraId="00001F10" w14:textId="77777777" w:rsidR="0042791C" w:rsidRPr="00157BCC" w:rsidRDefault="0042791C">
            <w:pPr>
              <w:pBdr>
                <w:top w:val="nil"/>
                <w:left w:val="nil"/>
                <w:bottom w:val="nil"/>
                <w:right w:val="nil"/>
                <w:between w:val="nil"/>
              </w:pBdr>
              <w:spacing w:before="8"/>
              <w:rPr>
                <w:b/>
                <w:color w:val="000000"/>
                <w:sz w:val="16"/>
                <w:szCs w:val="16"/>
              </w:rPr>
            </w:pPr>
          </w:p>
          <w:p w14:paraId="00001F11" w14:textId="68FED89E"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Continuous, as determined by ECG results (excluding values when evidence of concurrent atrial flutter or fibrillation is present; values &lt;80</w:t>
            </w:r>
            <w:r w:rsidR="00A15638" w:rsidRPr="00157BCC">
              <w:rPr>
                <w:color w:val="000000"/>
                <w:sz w:val="16"/>
                <w:szCs w:val="16"/>
              </w:rPr>
              <w:t xml:space="preserve"> </w:t>
            </w:r>
            <w:r w:rsidRPr="00157BCC">
              <w:rPr>
                <w:color w:val="000000"/>
                <w:sz w:val="16"/>
                <w:szCs w:val="16"/>
              </w:rPr>
              <w:t>ms or &gt;500</w:t>
            </w:r>
            <w:r w:rsidR="00A15638" w:rsidRPr="00157BCC">
              <w:rPr>
                <w:color w:val="000000"/>
                <w:sz w:val="16"/>
                <w:szCs w:val="16"/>
              </w:rPr>
              <w:t xml:space="preserve"> </w:t>
            </w:r>
            <w:r w:rsidRPr="00157BCC">
              <w:rPr>
                <w:color w:val="000000"/>
                <w:sz w:val="16"/>
                <w:szCs w:val="16"/>
              </w:rPr>
              <w:t>ms will be excluded)</w:t>
            </w:r>
          </w:p>
        </w:tc>
        <w:tc>
          <w:tcPr>
            <w:tcW w:w="3760" w:type="dxa"/>
          </w:tcPr>
          <w:p w14:paraId="00001F12" w14:textId="77777777" w:rsidR="0042791C" w:rsidRPr="00157BCC" w:rsidRDefault="0042791C">
            <w:pPr>
              <w:pBdr>
                <w:top w:val="nil"/>
                <w:left w:val="nil"/>
                <w:bottom w:val="nil"/>
                <w:right w:val="nil"/>
                <w:between w:val="nil"/>
              </w:pBdr>
              <w:spacing w:before="8"/>
              <w:rPr>
                <w:b/>
                <w:color w:val="000000"/>
                <w:sz w:val="16"/>
                <w:szCs w:val="16"/>
              </w:rPr>
            </w:pPr>
          </w:p>
          <w:p w14:paraId="00001F13" w14:textId="72779DDB"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Continuous, as determined by ECG results (excluding values when evidence of concurrent atrial flutter or fibrillation is present; values &lt;80</w:t>
            </w:r>
            <w:r w:rsidR="00A15638" w:rsidRPr="00157BCC">
              <w:rPr>
                <w:color w:val="000000"/>
                <w:sz w:val="16"/>
                <w:szCs w:val="16"/>
              </w:rPr>
              <w:t xml:space="preserve"> </w:t>
            </w:r>
            <w:r w:rsidRPr="00157BCC">
              <w:rPr>
                <w:color w:val="000000"/>
                <w:sz w:val="16"/>
                <w:szCs w:val="16"/>
              </w:rPr>
              <w:t>ms or &gt;500</w:t>
            </w:r>
            <w:r w:rsidR="00A15638" w:rsidRPr="00157BCC">
              <w:rPr>
                <w:color w:val="000000"/>
                <w:sz w:val="16"/>
                <w:szCs w:val="16"/>
              </w:rPr>
              <w:t xml:space="preserve"> </w:t>
            </w:r>
            <w:r w:rsidRPr="00157BCC">
              <w:rPr>
                <w:color w:val="000000"/>
                <w:sz w:val="16"/>
                <w:szCs w:val="16"/>
              </w:rPr>
              <w:t>ms will be excluded)</w:t>
            </w:r>
          </w:p>
        </w:tc>
        <w:tc>
          <w:tcPr>
            <w:tcW w:w="3761" w:type="dxa"/>
          </w:tcPr>
          <w:p w14:paraId="00001F14" w14:textId="77777777" w:rsidR="0042791C" w:rsidRPr="00157BCC" w:rsidRDefault="0042791C">
            <w:pPr>
              <w:pBdr>
                <w:top w:val="nil"/>
                <w:left w:val="nil"/>
                <w:bottom w:val="nil"/>
                <w:right w:val="nil"/>
                <w:between w:val="nil"/>
              </w:pBdr>
              <w:spacing w:before="8"/>
              <w:rPr>
                <w:b/>
                <w:color w:val="000000"/>
                <w:sz w:val="16"/>
                <w:szCs w:val="16"/>
              </w:rPr>
            </w:pPr>
          </w:p>
          <w:p w14:paraId="00001F15" w14:textId="2DB85F70"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NA</w:t>
            </w:r>
          </w:p>
        </w:tc>
      </w:tr>
      <w:tr w:rsidR="0042791C" w:rsidRPr="00157BCC" w14:paraId="240B3D02" w14:textId="77777777">
        <w:trPr>
          <w:trHeight w:val="848"/>
        </w:trPr>
        <w:tc>
          <w:tcPr>
            <w:tcW w:w="2879" w:type="dxa"/>
          </w:tcPr>
          <w:p w14:paraId="00001F16" w14:textId="77777777" w:rsidR="0042791C" w:rsidRPr="00157BCC" w:rsidRDefault="0042791C">
            <w:pPr>
              <w:pBdr>
                <w:top w:val="nil"/>
                <w:left w:val="nil"/>
                <w:bottom w:val="nil"/>
                <w:right w:val="nil"/>
                <w:between w:val="nil"/>
              </w:pBdr>
              <w:spacing w:before="8"/>
              <w:rPr>
                <w:b/>
                <w:color w:val="000000"/>
                <w:sz w:val="16"/>
                <w:szCs w:val="16"/>
              </w:rPr>
            </w:pPr>
          </w:p>
          <w:p w14:paraId="00001F17"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QRS width</w:t>
            </w:r>
          </w:p>
        </w:tc>
        <w:tc>
          <w:tcPr>
            <w:tcW w:w="3760" w:type="dxa"/>
          </w:tcPr>
          <w:p w14:paraId="00001F18" w14:textId="77777777" w:rsidR="0042791C" w:rsidRPr="00157BCC" w:rsidRDefault="0042791C">
            <w:pPr>
              <w:pBdr>
                <w:top w:val="nil"/>
                <w:left w:val="nil"/>
                <w:bottom w:val="nil"/>
                <w:right w:val="nil"/>
                <w:between w:val="nil"/>
              </w:pBdr>
              <w:spacing w:before="8"/>
              <w:rPr>
                <w:b/>
                <w:color w:val="000000"/>
                <w:sz w:val="16"/>
                <w:szCs w:val="16"/>
              </w:rPr>
            </w:pPr>
          </w:p>
          <w:p w14:paraId="00001F19" w14:textId="5D3997EB"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Continuous, as determined by ECG results (excluding values when evidence of concurrent atrial flutter or fibrillation is present); values &lt;80</w:t>
            </w:r>
            <w:r w:rsidR="00A15638" w:rsidRPr="00157BCC">
              <w:rPr>
                <w:color w:val="000000"/>
                <w:sz w:val="16"/>
                <w:szCs w:val="16"/>
              </w:rPr>
              <w:t xml:space="preserve"> </w:t>
            </w:r>
            <w:r w:rsidRPr="00157BCC">
              <w:rPr>
                <w:color w:val="000000"/>
                <w:sz w:val="16"/>
                <w:szCs w:val="16"/>
              </w:rPr>
              <w:t>ms or &gt;240</w:t>
            </w:r>
            <w:r w:rsidR="00A15638" w:rsidRPr="00157BCC">
              <w:rPr>
                <w:color w:val="000000"/>
                <w:sz w:val="16"/>
                <w:szCs w:val="16"/>
              </w:rPr>
              <w:t xml:space="preserve"> </w:t>
            </w:r>
            <w:r w:rsidRPr="00157BCC">
              <w:rPr>
                <w:color w:val="000000"/>
                <w:sz w:val="16"/>
                <w:szCs w:val="16"/>
              </w:rPr>
              <w:t>ms will</w:t>
            </w:r>
          </w:p>
        </w:tc>
        <w:tc>
          <w:tcPr>
            <w:tcW w:w="3760" w:type="dxa"/>
          </w:tcPr>
          <w:p w14:paraId="00001F1A" w14:textId="77777777" w:rsidR="0042791C" w:rsidRPr="00157BCC" w:rsidRDefault="0042791C">
            <w:pPr>
              <w:pBdr>
                <w:top w:val="nil"/>
                <w:left w:val="nil"/>
                <w:bottom w:val="nil"/>
                <w:right w:val="nil"/>
                <w:between w:val="nil"/>
              </w:pBdr>
              <w:spacing w:before="8"/>
              <w:rPr>
                <w:b/>
                <w:color w:val="000000"/>
                <w:sz w:val="16"/>
                <w:szCs w:val="16"/>
              </w:rPr>
            </w:pPr>
          </w:p>
          <w:p w14:paraId="00001F1B" w14:textId="5F934554"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Continuous, as determined by ECG results (excluding values when evidence of concurrent atrial flutter or fibrillation is present); values &lt;80</w:t>
            </w:r>
            <w:r w:rsidR="00A15638" w:rsidRPr="00157BCC">
              <w:rPr>
                <w:color w:val="000000"/>
                <w:sz w:val="16"/>
                <w:szCs w:val="16"/>
              </w:rPr>
              <w:t xml:space="preserve"> </w:t>
            </w:r>
            <w:r w:rsidRPr="00157BCC">
              <w:rPr>
                <w:color w:val="000000"/>
                <w:sz w:val="16"/>
                <w:szCs w:val="16"/>
              </w:rPr>
              <w:t>ms or &gt;240</w:t>
            </w:r>
            <w:r w:rsidR="00A15638" w:rsidRPr="00157BCC">
              <w:rPr>
                <w:color w:val="000000"/>
                <w:sz w:val="16"/>
                <w:szCs w:val="16"/>
              </w:rPr>
              <w:t xml:space="preserve"> </w:t>
            </w:r>
            <w:r w:rsidRPr="00157BCC">
              <w:rPr>
                <w:color w:val="000000"/>
                <w:sz w:val="16"/>
                <w:szCs w:val="16"/>
              </w:rPr>
              <w:t>ms will</w:t>
            </w:r>
          </w:p>
        </w:tc>
        <w:tc>
          <w:tcPr>
            <w:tcW w:w="3761" w:type="dxa"/>
          </w:tcPr>
          <w:p w14:paraId="00001F1C" w14:textId="77777777" w:rsidR="0042791C" w:rsidRPr="00157BCC" w:rsidRDefault="0042791C">
            <w:pPr>
              <w:pBdr>
                <w:top w:val="nil"/>
                <w:left w:val="nil"/>
                <w:bottom w:val="nil"/>
                <w:right w:val="nil"/>
                <w:between w:val="nil"/>
              </w:pBdr>
              <w:spacing w:before="8"/>
              <w:rPr>
                <w:b/>
                <w:color w:val="000000"/>
                <w:sz w:val="16"/>
                <w:szCs w:val="16"/>
              </w:rPr>
            </w:pPr>
          </w:p>
          <w:p w14:paraId="00001F1D" w14:textId="15322169"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NA</w:t>
            </w:r>
          </w:p>
        </w:tc>
      </w:tr>
    </w:tbl>
    <w:p w14:paraId="00001F1E"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F1F" w14:textId="77777777" w:rsidR="0042791C" w:rsidRPr="00157BCC" w:rsidRDefault="0042791C">
      <w:pPr>
        <w:pBdr>
          <w:top w:val="nil"/>
          <w:left w:val="nil"/>
          <w:bottom w:val="nil"/>
          <w:right w:val="nil"/>
          <w:between w:val="nil"/>
        </w:pBdr>
        <w:spacing w:before="2"/>
        <w:rPr>
          <w:b/>
          <w:color w:val="000000"/>
          <w:sz w:val="5"/>
          <w:szCs w:val="5"/>
        </w:rPr>
      </w:pPr>
    </w:p>
    <w:tbl>
      <w:tblPr>
        <w:tblStyle w:val="11"/>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5E3045AC" w14:textId="77777777">
        <w:trPr>
          <w:trHeight w:val="480"/>
        </w:trPr>
        <w:tc>
          <w:tcPr>
            <w:tcW w:w="2879" w:type="dxa"/>
          </w:tcPr>
          <w:p w14:paraId="00001F20" w14:textId="77777777" w:rsidR="0042791C" w:rsidRPr="00157BCC" w:rsidRDefault="0042791C">
            <w:pPr>
              <w:pBdr>
                <w:top w:val="nil"/>
                <w:left w:val="nil"/>
                <w:bottom w:val="nil"/>
                <w:right w:val="nil"/>
                <w:between w:val="nil"/>
              </w:pBdr>
              <w:spacing w:before="11"/>
              <w:rPr>
                <w:b/>
                <w:color w:val="000000"/>
                <w:sz w:val="16"/>
                <w:szCs w:val="16"/>
              </w:rPr>
            </w:pPr>
          </w:p>
          <w:p w14:paraId="00001F21"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F22" w14:textId="77777777" w:rsidR="0042791C" w:rsidRPr="00157BCC" w:rsidRDefault="0042791C">
            <w:pPr>
              <w:pBdr>
                <w:top w:val="nil"/>
                <w:left w:val="nil"/>
                <w:bottom w:val="nil"/>
                <w:right w:val="nil"/>
                <w:between w:val="nil"/>
              </w:pBdr>
              <w:spacing w:before="11"/>
              <w:rPr>
                <w:b/>
                <w:color w:val="000000"/>
                <w:sz w:val="16"/>
                <w:szCs w:val="16"/>
              </w:rPr>
            </w:pPr>
          </w:p>
          <w:p w14:paraId="00001F23"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F24" w14:textId="77777777" w:rsidR="0042791C" w:rsidRPr="00157BCC" w:rsidRDefault="0042791C">
            <w:pPr>
              <w:pBdr>
                <w:top w:val="nil"/>
                <w:left w:val="nil"/>
                <w:bottom w:val="nil"/>
                <w:right w:val="nil"/>
                <w:between w:val="nil"/>
              </w:pBdr>
              <w:spacing w:before="11"/>
              <w:rPr>
                <w:b/>
                <w:color w:val="000000"/>
                <w:sz w:val="16"/>
                <w:szCs w:val="16"/>
              </w:rPr>
            </w:pPr>
          </w:p>
          <w:p w14:paraId="00001F25"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F26" w14:textId="77777777" w:rsidR="0042791C" w:rsidRPr="00157BCC" w:rsidRDefault="0042791C">
            <w:pPr>
              <w:pBdr>
                <w:top w:val="nil"/>
                <w:left w:val="nil"/>
                <w:bottom w:val="nil"/>
                <w:right w:val="nil"/>
                <w:between w:val="nil"/>
              </w:pBdr>
              <w:spacing w:before="11"/>
              <w:rPr>
                <w:b/>
                <w:color w:val="000000"/>
                <w:sz w:val="16"/>
                <w:szCs w:val="16"/>
              </w:rPr>
            </w:pPr>
          </w:p>
          <w:p w14:paraId="00001F27"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7CEDD06A" w14:textId="77777777">
        <w:trPr>
          <w:trHeight w:val="640"/>
        </w:trPr>
        <w:tc>
          <w:tcPr>
            <w:tcW w:w="2879" w:type="dxa"/>
          </w:tcPr>
          <w:p w14:paraId="00001F28" w14:textId="77777777" w:rsidR="0042791C" w:rsidRPr="00157BCC" w:rsidRDefault="0042791C">
            <w:pPr>
              <w:pBdr>
                <w:top w:val="nil"/>
                <w:left w:val="nil"/>
                <w:bottom w:val="nil"/>
                <w:right w:val="nil"/>
                <w:between w:val="nil"/>
              </w:pBdr>
              <w:rPr>
                <w:color w:val="000000"/>
                <w:sz w:val="14"/>
                <w:szCs w:val="14"/>
              </w:rPr>
            </w:pPr>
          </w:p>
        </w:tc>
        <w:tc>
          <w:tcPr>
            <w:tcW w:w="3760" w:type="dxa"/>
          </w:tcPr>
          <w:p w14:paraId="00001F29" w14:textId="77777777" w:rsidR="0042791C" w:rsidRPr="00157BCC" w:rsidRDefault="00425BCD">
            <w:pPr>
              <w:pBdr>
                <w:top w:val="nil"/>
                <w:left w:val="nil"/>
                <w:bottom w:val="nil"/>
                <w:right w:val="nil"/>
                <w:between w:val="nil"/>
              </w:pBdr>
              <w:spacing w:before="96"/>
              <w:ind w:left="96"/>
              <w:rPr>
                <w:color w:val="000000"/>
                <w:sz w:val="16"/>
                <w:szCs w:val="16"/>
              </w:rPr>
            </w:pPr>
            <w:r w:rsidRPr="00157BCC">
              <w:rPr>
                <w:color w:val="000000"/>
                <w:sz w:val="16"/>
                <w:szCs w:val="16"/>
              </w:rPr>
              <w:t>be excluded</w:t>
            </w:r>
          </w:p>
        </w:tc>
        <w:tc>
          <w:tcPr>
            <w:tcW w:w="3760" w:type="dxa"/>
          </w:tcPr>
          <w:p w14:paraId="00001F2A" w14:textId="77777777" w:rsidR="0042791C" w:rsidRPr="00157BCC" w:rsidRDefault="00425BCD">
            <w:pPr>
              <w:pBdr>
                <w:top w:val="nil"/>
                <w:left w:val="nil"/>
                <w:bottom w:val="nil"/>
                <w:right w:val="nil"/>
                <w:between w:val="nil"/>
              </w:pBdr>
              <w:spacing w:before="96"/>
              <w:ind w:left="96"/>
              <w:rPr>
                <w:color w:val="000000"/>
                <w:sz w:val="16"/>
                <w:szCs w:val="16"/>
              </w:rPr>
            </w:pPr>
            <w:r w:rsidRPr="00157BCC">
              <w:rPr>
                <w:color w:val="000000"/>
                <w:sz w:val="16"/>
                <w:szCs w:val="16"/>
              </w:rPr>
              <w:t>be excluded</w:t>
            </w:r>
          </w:p>
        </w:tc>
        <w:tc>
          <w:tcPr>
            <w:tcW w:w="3761" w:type="dxa"/>
          </w:tcPr>
          <w:p w14:paraId="00001F2B" w14:textId="77777777" w:rsidR="0042791C" w:rsidRPr="00157BCC" w:rsidRDefault="0042791C">
            <w:pPr>
              <w:pBdr>
                <w:top w:val="nil"/>
                <w:left w:val="nil"/>
                <w:bottom w:val="nil"/>
                <w:right w:val="nil"/>
                <w:between w:val="nil"/>
              </w:pBdr>
              <w:rPr>
                <w:color w:val="000000"/>
                <w:sz w:val="14"/>
                <w:szCs w:val="14"/>
              </w:rPr>
            </w:pPr>
          </w:p>
        </w:tc>
      </w:tr>
      <w:tr w:rsidR="0042791C" w:rsidRPr="00157BCC" w14:paraId="4A617927" w14:textId="77777777">
        <w:trPr>
          <w:trHeight w:val="1031"/>
        </w:trPr>
        <w:tc>
          <w:tcPr>
            <w:tcW w:w="2879" w:type="dxa"/>
          </w:tcPr>
          <w:p w14:paraId="00001F2C" w14:textId="77777777" w:rsidR="0042791C" w:rsidRPr="00157BCC" w:rsidRDefault="0042791C">
            <w:pPr>
              <w:pBdr>
                <w:top w:val="nil"/>
                <w:left w:val="nil"/>
                <w:bottom w:val="nil"/>
                <w:right w:val="nil"/>
                <w:between w:val="nil"/>
              </w:pBdr>
              <w:spacing w:before="8"/>
              <w:rPr>
                <w:b/>
                <w:color w:val="000000"/>
                <w:sz w:val="16"/>
                <w:szCs w:val="16"/>
              </w:rPr>
            </w:pPr>
          </w:p>
          <w:p w14:paraId="00001F2D"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QT time corrected</w:t>
            </w:r>
          </w:p>
        </w:tc>
        <w:tc>
          <w:tcPr>
            <w:tcW w:w="3760" w:type="dxa"/>
          </w:tcPr>
          <w:p w14:paraId="00001F2E" w14:textId="77777777" w:rsidR="0042791C" w:rsidRPr="00157BCC" w:rsidRDefault="0042791C">
            <w:pPr>
              <w:pBdr>
                <w:top w:val="nil"/>
                <w:left w:val="nil"/>
                <w:bottom w:val="nil"/>
                <w:right w:val="nil"/>
                <w:between w:val="nil"/>
              </w:pBdr>
              <w:spacing w:before="8"/>
              <w:rPr>
                <w:b/>
                <w:color w:val="000000"/>
                <w:sz w:val="16"/>
                <w:szCs w:val="16"/>
              </w:rPr>
            </w:pPr>
          </w:p>
          <w:p w14:paraId="00001F2F" w14:textId="439683CE"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Continuous, as determined by ECG results (excluding values when evidence of concurrent atrial flutter or fibrillation is present); values &lt;360</w:t>
            </w:r>
            <w:r w:rsidR="009B5B60" w:rsidRPr="00157BCC">
              <w:rPr>
                <w:color w:val="000000"/>
                <w:sz w:val="16"/>
                <w:szCs w:val="16"/>
              </w:rPr>
              <w:t xml:space="preserve"> </w:t>
            </w:r>
            <w:r w:rsidRPr="00157BCC">
              <w:rPr>
                <w:color w:val="000000"/>
                <w:sz w:val="16"/>
                <w:szCs w:val="16"/>
              </w:rPr>
              <w:t>ms or &gt;520</w:t>
            </w:r>
            <w:r w:rsidR="009B5B60" w:rsidRPr="00157BCC">
              <w:rPr>
                <w:color w:val="000000"/>
                <w:sz w:val="16"/>
                <w:szCs w:val="16"/>
              </w:rPr>
              <w:t xml:space="preserve"> </w:t>
            </w:r>
            <w:r w:rsidRPr="00157BCC">
              <w:rPr>
                <w:color w:val="000000"/>
                <w:sz w:val="16"/>
                <w:szCs w:val="16"/>
              </w:rPr>
              <w:t>ms will be excluded</w:t>
            </w:r>
          </w:p>
        </w:tc>
        <w:tc>
          <w:tcPr>
            <w:tcW w:w="3760" w:type="dxa"/>
          </w:tcPr>
          <w:p w14:paraId="00001F30" w14:textId="77777777" w:rsidR="0042791C" w:rsidRPr="00157BCC" w:rsidRDefault="0042791C">
            <w:pPr>
              <w:pBdr>
                <w:top w:val="nil"/>
                <w:left w:val="nil"/>
                <w:bottom w:val="nil"/>
                <w:right w:val="nil"/>
                <w:between w:val="nil"/>
              </w:pBdr>
              <w:spacing w:before="8"/>
              <w:rPr>
                <w:b/>
                <w:color w:val="000000"/>
                <w:sz w:val="16"/>
                <w:szCs w:val="16"/>
              </w:rPr>
            </w:pPr>
          </w:p>
          <w:p w14:paraId="00001F31" w14:textId="74210A78"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Continuous, as determined by ECG results (excluding values when evidence of concurrent atrial flutter or fibrillation is present); values &lt;360</w:t>
            </w:r>
            <w:r w:rsidR="009B5B60" w:rsidRPr="00157BCC">
              <w:rPr>
                <w:color w:val="000000"/>
                <w:sz w:val="16"/>
                <w:szCs w:val="16"/>
              </w:rPr>
              <w:t xml:space="preserve"> </w:t>
            </w:r>
            <w:r w:rsidRPr="00157BCC">
              <w:rPr>
                <w:color w:val="000000"/>
                <w:sz w:val="16"/>
                <w:szCs w:val="16"/>
              </w:rPr>
              <w:t>ms or &gt;520</w:t>
            </w:r>
            <w:r w:rsidR="009B5B60" w:rsidRPr="00157BCC">
              <w:rPr>
                <w:color w:val="000000"/>
                <w:sz w:val="16"/>
                <w:szCs w:val="16"/>
              </w:rPr>
              <w:t xml:space="preserve"> </w:t>
            </w:r>
            <w:r w:rsidRPr="00157BCC">
              <w:rPr>
                <w:color w:val="000000"/>
                <w:sz w:val="16"/>
                <w:szCs w:val="16"/>
              </w:rPr>
              <w:t>ms will be excluded</w:t>
            </w:r>
          </w:p>
        </w:tc>
        <w:tc>
          <w:tcPr>
            <w:tcW w:w="3761" w:type="dxa"/>
          </w:tcPr>
          <w:p w14:paraId="00001F32" w14:textId="77777777" w:rsidR="0042791C" w:rsidRPr="00157BCC" w:rsidRDefault="0042791C">
            <w:pPr>
              <w:pBdr>
                <w:top w:val="nil"/>
                <w:left w:val="nil"/>
                <w:bottom w:val="nil"/>
                <w:right w:val="nil"/>
                <w:between w:val="nil"/>
              </w:pBdr>
              <w:spacing w:before="8"/>
              <w:rPr>
                <w:b/>
                <w:color w:val="000000"/>
                <w:sz w:val="16"/>
                <w:szCs w:val="16"/>
              </w:rPr>
            </w:pPr>
          </w:p>
          <w:p w14:paraId="00001F33" w14:textId="3F3864D4"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NA</w:t>
            </w:r>
          </w:p>
        </w:tc>
      </w:tr>
      <w:tr w:rsidR="0042791C" w:rsidRPr="00157BCC" w14:paraId="1871B6BF" w14:textId="77777777">
        <w:trPr>
          <w:trHeight w:val="1408"/>
        </w:trPr>
        <w:tc>
          <w:tcPr>
            <w:tcW w:w="2879" w:type="dxa"/>
          </w:tcPr>
          <w:p w14:paraId="00001F34" w14:textId="77777777" w:rsidR="0042791C" w:rsidRPr="00157BCC" w:rsidRDefault="0042791C">
            <w:pPr>
              <w:pBdr>
                <w:top w:val="nil"/>
                <w:left w:val="nil"/>
                <w:bottom w:val="nil"/>
                <w:right w:val="nil"/>
                <w:between w:val="nil"/>
              </w:pBdr>
              <w:spacing w:before="8"/>
              <w:rPr>
                <w:b/>
                <w:color w:val="000000"/>
                <w:sz w:val="16"/>
                <w:szCs w:val="16"/>
              </w:rPr>
            </w:pPr>
          </w:p>
          <w:p w14:paraId="00001F35" w14:textId="77777777" w:rsidR="0042791C" w:rsidRPr="00157BCC" w:rsidRDefault="00425BCD">
            <w:pPr>
              <w:pBdr>
                <w:top w:val="nil"/>
                <w:left w:val="nil"/>
                <w:bottom w:val="nil"/>
                <w:right w:val="nil"/>
                <w:between w:val="nil"/>
              </w:pBdr>
              <w:ind w:left="98" w:hanging="1"/>
              <w:rPr>
                <w:color w:val="000000"/>
                <w:sz w:val="16"/>
                <w:szCs w:val="16"/>
              </w:rPr>
            </w:pPr>
            <w:r w:rsidRPr="00157BCC">
              <w:rPr>
                <w:color w:val="000000"/>
                <w:sz w:val="16"/>
                <w:szCs w:val="16"/>
              </w:rPr>
              <w:t>Time from AF diagnosis to initiation of thromboprophylaxis</w:t>
            </w:r>
          </w:p>
        </w:tc>
        <w:tc>
          <w:tcPr>
            <w:tcW w:w="3760" w:type="dxa"/>
          </w:tcPr>
          <w:p w14:paraId="00001F36" w14:textId="77777777" w:rsidR="0042791C" w:rsidRPr="00157BCC" w:rsidRDefault="0042791C">
            <w:pPr>
              <w:pBdr>
                <w:top w:val="nil"/>
                <w:left w:val="nil"/>
                <w:bottom w:val="nil"/>
                <w:right w:val="nil"/>
                <w:between w:val="nil"/>
              </w:pBdr>
              <w:spacing w:before="8"/>
              <w:rPr>
                <w:b/>
                <w:color w:val="000000"/>
                <w:sz w:val="16"/>
                <w:szCs w:val="16"/>
              </w:rPr>
            </w:pPr>
          </w:p>
          <w:p w14:paraId="00001F37"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Continuous, days</w:t>
            </w:r>
          </w:p>
          <w:p w14:paraId="00001F38" w14:textId="7180EEE1" w:rsidR="0042791C" w:rsidRPr="00157BCC" w:rsidRDefault="00425BCD">
            <w:pPr>
              <w:pBdr>
                <w:top w:val="nil"/>
                <w:left w:val="nil"/>
                <w:bottom w:val="nil"/>
                <w:right w:val="nil"/>
                <w:between w:val="nil"/>
              </w:pBdr>
              <w:spacing w:before="97"/>
              <w:ind w:left="96" w:hanging="1"/>
              <w:rPr>
                <w:color w:val="000000"/>
                <w:sz w:val="16"/>
                <w:szCs w:val="16"/>
              </w:rPr>
            </w:pPr>
            <w:r w:rsidRPr="00157BCC">
              <w:rPr>
                <w:color w:val="000000"/>
                <w:sz w:val="16"/>
                <w:szCs w:val="16"/>
              </w:rPr>
              <w:t>Patients initiating thromboprophylaxis prior to their AF diagnosis will have negative values for this variable</w:t>
            </w:r>
          </w:p>
          <w:p w14:paraId="00001F39" w14:textId="77777777" w:rsidR="0042791C" w:rsidRPr="00157BCC" w:rsidRDefault="00425BCD">
            <w:pPr>
              <w:pBdr>
                <w:top w:val="nil"/>
                <w:left w:val="nil"/>
                <w:bottom w:val="nil"/>
                <w:right w:val="nil"/>
                <w:between w:val="nil"/>
              </w:pBdr>
              <w:spacing w:before="95"/>
              <w:ind w:left="96" w:hanging="1"/>
              <w:rPr>
                <w:color w:val="000000"/>
                <w:sz w:val="16"/>
                <w:szCs w:val="16"/>
              </w:rPr>
            </w:pPr>
            <w:r w:rsidRPr="00157BCC">
              <w:rPr>
                <w:color w:val="000000"/>
                <w:sz w:val="16"/>
                <w:szCs w:val="16"/>
              </w:rPr>
              <w:t>See Section 3.6 for definition of oral anticoagulants for thromboprophylaxis</w:t>
            </w:r>
          </w:p>
        </w:tc>
        <w:tc>
          <w:tcPr>
            <w:tcW w:w="3760" w:type="dxa"/>
          </w:tcPr>
          <w:p w14:paraId="00001F3A" w14:textId="77777777" w:rsidR="0042791C" w:rsidRPr="00157BCC" w:rsidRDefault="0042791C">
            <w:pPr>
              <w:pBdr>
                <w:top w:val="nil"/>
                <w:left w:val="nil"/>
                <w:bottom w:val="nil"/>
                <w:right w:val="nil"/>
                <w:between w:val="nil"/>
              </w:pBdr>
              <w:spacing w:before="8"/>
              <w:rPr>
                <w:b/>
                <w:color w:val="000000"/>
                <w:sz w:val="16"/>
                <w:szCs w:val="16"/>
              </w:rPr>
            </w:pPr>
          </w:p>
          <w:p w14:paraId="00001F3B"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Continuous, days</w:t>
            </w:r>
          </w:p>
          <w:p w14:paraId="00001F3C" w14:textId="7A593415" w:rsidR="0042791C" w:rsidRPr="00157BCC" w:rsidRDefault="00425BCD">
            <w:pPr>
              <w:pBdr>
                <w:top w:val="nil"/>
                <w:left w:val="nil"/>
                <w:bottom w:val="nil"/>
                <w:right w:val="nil"/>
                <w:between w:val="nil"/>
              </w:pBdr>
              <w:spacing w:before="97"/>
              <w:ind w:left="96" w:hanging="1"/>
              <w:rPr>
                <w:color w:val="000000"/>
                <w:sz w:val="16"/>
                <w:szCs w:val="16"/>
              </w:rPr>
            </w:pPr>
            <w:r w:rsidRPr="00157BCC">
              <w:rPr>
                <w:color w:val="000000"/>
                <w:sz w:val="16"/>
                <w:szCs w:val="16"/>
              </w:rPr>
              <w:t>Patients initiating thromboprophylaxis prior to their AF diagnosis will have negative values for this variable</w:t>
            </w:r>
          </w:p>
          <w:p w14:paraId="00001F3D" w14:textId="77777777" w:rsidR="0042791C" w:rsidRPr="00157BCC" w:rsidRDefault="00425BCD">
            <w:pPr>
              <w:pBdr>
                <w:top w:val="nil"/>
                <w:left w:val="nil"/>
                <w:bottom w:val="nil"/>
                <w:right w:val="nil"/>
                <w:between w:val="nil"/>
              </w:pBdr>
              <w:spacing w:before="95"/>
              <w:ind w:left="96" w:hanging="1"/>
              <w:rPr>
                <w:color w:val="000000"/>
                <w:sz w:val="16"/>
                <w:szCs w:val="16"/>
              </w:rPr>
            </w:pPr>
            <w:r w:rsidRPr="00157BCC">
              <w:rPr>
                <w:color w:val="000000"/>
                <w:sz w:val="16"/>
                <w:szCs w:val="16"/>
              </w:rPr>
              <w:t>See Section 3.6 for definition of oral anticoagulants for thromboprophylaxis</w:t>
            </w:r>
          </w:p>
        </w:tc>
        <w:tc>
          <w:tcPr>
            <w:tcW w:w="3761" w:type="dxa"/>
          </w:tcPr>
          <w:p w14:paraId="00001F3E" w14:textId="77777777" w:rsidR="0042791C" w:rsidRPr="00157BCC" w:rsidRDefault="0042791C">
            <w:pPr>
              <w:pBdr>
                <w:top w:val="nil"/>
                <w:left w:val="nil"/>
                <w:bottom w:val="nil"/>
                <w:right w:val="nil"/>
                <w:between w:val="nil"/>
              </w:pBdr>
              <w:spacing w:before="8"/>
              <w:rPr>
                <w:b/>
                <w:color w:val="000000"/>
                <w:sz w:val="16"/>
                <w:szCs w:val="16"/>
              </w:rPr>
            </w:pPr>
          </w:p>
          <w:p w14:paraId="00001F3F" w14:textId="4B2FFDB1"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r>
      <w:tr w:rsidR="0042791C" w:rsidRPr="00157BCC" w14:paraId="5D7C6E3D" w14:textId="77777777">
        <w:trPr>
          <w:trHeight w:val="1032"/>
        </w:trPr>
        <w:tc>
          <w:tcPr>
            <w:tcW w:w="2879" w:type="dxa"/>
          </w:tcPr>
          <w:p w14:paraId="00001F40" w14:textId="77777777" w:rsidR="0042791C" w:rsidRPr="00157BCC" w:rsidRDefault="0042791C">
            <w:pPr>
              <w:pBdr>
                <w:top w:val="nil"/>
                <w:left w:val="nil"/>
                <w:bottom w:val="nil"/>
                <w:right w:val="nil"/>
                <w:between w:val="nil"/>
              </w:pBdr>
              <w:spacing w:before="8"/>
              <w:rPr>
                <w:b/>
                <w:color w:val="000000"/>
                <w:sz w:val="16"/>
                <w:szCs w:val="16"/>
              </w:rPr>
            </w:pPr>
          </w:p>
          <w:p w14:paraId="00001F41"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Alcohol-related diagnosis</w:t>
            </w:r>
          </w:p>
        </w:tc>
        <w:tc>
          <w:tcPr>
            <w:tcW w:w="3760" w:type="dxa"/>
          </w:tcPr>
          <w:p w14:paraId="00001F42" w14:textId="77777777" w:rsidR="0042791C" w:rsidRPr="00157BCC" w:rsidRDefault="0042791C">
            <w:pPr>
              <w:pBdr>
                <w:top w:val="nil"/>
                <w:left w:val="nil"/>
                <w:bottom w:val="nil"/>
                <w:right w:val="nil"/>
                <w:between w:val="nil"/>
              </w:pBdr>
              <w:spacing w:before="8"/>
              <w:rPr>
                <w:b/>
                <w:color w:val="000000"/>
                <w:sz w:val="16"/>
                <w:szCs w:val="16"/>
              </w:rPr>
            </w:pPr>
          </w:p>
          <w:p w14:paraId="00001F43" w14:textId="0B245714"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c>
          <w:tcPr>
            <w:tcW w:w="3760" w:type="dxa"/>
          </w:tcPr>
          <w:p w14:paraId="00001F44" w14:textId="77777777" w:rsidR="0042791C" w:rsidRPr="00157BCC" w:rsidRDefault="0042791C">
            <w:pPr>
              <w:pBdr>
                <w:top w:val="nil"/>
                <w:left w:val="nil"/>
                <w:bottom w:val="nil"/>
                <w:right w:val="nil"/>
                <w:between w:val="nil"/>
              </w:pBdr>
              <w:spacing w:before="8"/>
              <w:rPr>
                <w:b/>
                <w:color w:val="000000"/>
                <w:sz w:val="16"/>
                <w:szCs w:val="16"/>
              </w:rPr>
            </w:pPr>
          </w:p>
          <w:p w14:paraId="00001F45" w14:textId="0C2D63B3"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c>
          <w:tcPr>
            <w:tcW w:w="3761" w:type="dxa"/>
          </w:tcPr>
          <w:p w14:paraId="00001F46" w14:textId="77777777" w:rsidR="0042791C" w:rsidRPr="00157BCC" w:rsidRDefault="0042791C">
            <w:pPr>
              <w:pBdr>
                <w:top w:val="nil"/>
                <w:left w:val="nil"/>
                <w:bottom w:val="nil"/>
                <w:right w:val="nil"/>
                <w:between w:val="nil"/>
              </w:pBdr>
              <w:spacing w:before="8"/>
              <w:rPr>
                <w:b/>
                <w:color w:val="000000"/>
                <w:sz w:val="16"/>
                <w:szCs w:val="16"/>
              </w:rPr>
            </w:pPr>
          </w:p>
          <w:p w14:paraId="00001F47" w14:textId="4591AC78" w:rsidR="0042791C" w:rsidRPr="00157BCC" w:rsidRDefault="00425BCD">
            <w:pPr>
              <w:pBdr>
                <w:top w:val="nil"/>
                <w:left w:val="nil"/>
                <w:bottom w:val="nil"/>
                <w:right w:val="nil"/>
                <w:between w:val="nil"/>
              </w:pBdr>
              <w:ind w:left="67" w:right="66"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 xml:space="preserve">ICD-10- SE </w:t>
            </w:r>
            <w:r w:rsidRPr="00157BCC">
              <w:rPr>
                <w:color w:val="000000"/>
                <w:sz w:val="16"/>
                <w:szCs w:val="16"/>
              </w:rPr>
              <w:t>diagnosis code beginning with E24.4, F10, G312, G621, G721, K292, K70, K860, O354, P043, Q860, T51, Y90, Y91</w:t>
            </w:r>
            <w:r w:rsidR="00017006" w:rsidRPr="00157BCC">
              <w:rPr>
                <w:color w:val="000000"/>
                <w:sz w:val="16"/>
                <w:szCs w:val="16"/>
              </w:rPr>
              <w:t>,</w:t>
            </w:r>
            <w:r w:rsidRPr="00157BCC">
              <w:rPr>
                <w:color w:val="000000"/>
                <w:sz w:val="16"/>
                <w:szCs w:val="16"/>
              </w:rPr>
              <w:t xml:space="preserve"> or Z714</w:t>
            </w:r>
          </w:p>
        </w:tc>
      </w:tr>
      <w:tr w:rsidR="0042791C" w:rsidRPr="00157BCC" w14:paraId="099E047D" w14:textId="77777777">
        <w:trPr>
          <w:trHeight w:val="847"/>
        </w:trPr>
        <w:tc>
          <w:tcPr>
            <w:tcW w:w="2879" w:type="dxa"/>
          </w:tcPr>
          <w:p w14:paraId="00001F48" w14:textId="77777777" w:rsidR="0042791C" w:rsidRPr="00157BCC" w:rsidRDefault="0042791C">
            <w:pPr>
              <w:pBdr>
                <w:top w:val="nil"/>
                <w:left w:val="nil"/>
                <w:bottom w:val="nil"/>
                <w:right w:val="nil"/>
                <w:between w:val="nil"/>
              </w:pBdr>
              <w:spacing w:before="8"/>
              <w:rPr>
                <w:b/>
                <w:color w:val="000000"/>
                <w:sz w:val="16"/>
                <w:szCs w:val="16"/>
              </w:rPr>
            </w:pPr>
          </w:p>
          <w:p w14:paraId="00001F49" w14:textId="44567DCE"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Atrial </w:t>
            </w:r>
            <w:r w:rsidR="00F2228D" w:rsidRPr="00157BCC">
              <w:rPr>
                <w:color w:val="000000"/>
                <w:sz w:val="16"/>
                <w:szCs w:val="16"/>
              </w:rPr>
              <w:t>flutter</w:t>
            </w:r>
          </w:p>
        </w:tc>
        <w:tc>
          <w:tcPr>
            <w:tcW w:w="3760" w:type="dxa"/>
          </w:tcPr>
          <w:p w14:paraId="00001F4A" w14:textId="77777777" w:rsidR="0042791C" w:rsidRPr="00157BCC" w:rsidRDefault="0042791C">
            <w:pPr>
              <w:pBdr>
                <w:top w:val="nil"/>
                <w:left w:val="nil"/>
                <w:bottom w:val="nil"/>
                <w:right w:val="nil"/>
                <w:between w:val="nil"/>
              </w:pBdr>
              <w:spacing w:before="8"/>
              <w:rPr>
                <w:b/>
                <w:color w:val="000000"/>
                <w:sz w:val="16"/>
                <w:szCs w:val="16"/>
              </w:rPr>
            </w:pPr>
          </w:p>
          <w:p w14:paraId="00001F4B" w14:textId="45250F05"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c>
          <w:tcPr>
            <w:tcW w:w="3760" w:type="dxa"/>
          </w:tcPr>
          <w:p w14:paraId="00001F4C" w14:textId="77777777" w:rsidR="0042791C" w:rsidRPr="00157BCC" w:rsidRDefault="0042791C">
            <w:pPr>
              <w:pBdr>
                <w:top w:val="nil"/>
                <w:left w:val="nil"/>
                <w:bottom w:val="nil"/>
                <w:right w:val="nil"/>
                <w:between w:val="nil"/>
              </w:pBdr>
              <w:spacing w:before="8"/>
              <w:rPr>
                <w:b/>
                <w:color w:val="000000"/>
                <w:sz w:val="16"/>
                <w:szCs w:val="16"/>
              </w:rPr>
            </w:pPr>
          </w:p>
          <w:p w14:paraId="00001F4D" w14:textId="39BDFBB9"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NA</w:t>
            </w:r>
          </w:p>
        </w:tc>
        <w:tc>
          <w:tcPr>
            <w:tcW w:w="3761" w:type="dxa"/>
          </w:tcPr>
          <w:p w14:paraId="00001F4E" w14:textId="77777777" w:rsidR="0042791C" w:rsidRPr="00157BCC" w:rsidRDefault="0042791C">
            <w:pPr>
              <w:pBdr>
                <w:top w:val="nil"/>
                <w:left w:val="nil"/>
                <w:bottom w:val="nil"/>
                <w:right w:val="nil"/>
                <w:between w:val="nil"/>
              </w:pBdr>
              <w:spacing w:before="8"/>
              <w:rPr>
                <w:b/>
                <w:color w:val="000000"/>
                <w:sz w:val="16"/>
                <w:szCs w:val="16"/>
              </w:rPr>
            </w:pPr>
          </w:p>
          <w:p w14:paraId="00001F4F" w14:textId="486EB7EE" w:rsidR="0042791C" w:rsidRPr="00157BCC" w:rsidRDefault="00425BCD">
            <w:pPr>
              <w:pBdr>
                <w:top w:val="nil"/>
                <w:left w:val="nil"/>
                <w:bottom w:val="nil"/>
                <w:right w:val="nil"/>
                <w:between w:val="nil"/>
              </w:pBdr>
              <w:ind w:left="67" w:right="54" w:hanging="2"/>
              <w:jc w:val="both"/>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of I48.3, I48.4, or I48.92 measured in any diagnosis position (e.g., primary, secondary)</w:t>
            </w:r>
          </w:p>
        </w:tc>
      </w:tr>
      <w:tr w:rsidR="0042791C" w:rsidRPr="00157BCC" w14:paraId="0E1ED939" w14:textId="77777777">
        <w:trPr>
          <w:trHeight w:val="1216"/>
        </w:trPr>
        <w:tc>
          <w:tcPr>
            <w:tcW w:w="2879" w:type="dxa"/>
          </w:tcPr>
          <w:p w14:paraId="00001F50" w14:textId="77777777" w:rsidR="0042791C" w:rsidRPr="00157BCC" w:rsidRDefault="0042791C">
            <w:pPr>
              <w:pBdr>
                <w:top w:val="nil"/>
                <w:left w:val="nil"/>
                <w:bottom w:val="nil"/>
                <w:right w:val="nil"/>
                <w:between w:val="nil"/>
              </w:pBdr>
              <w:spacing w:before="8"/>
              <w:rPr>
                <w:b/>
                <w:color w:val="000000"/>
                <w:sz w:val="16"/>
                <w:szCs w:val="16"/>
              </w:rPr>
            </w:pPr>
          </w:p>
          <w:p w14:paraId="00001F51" w14:textId="5A93097D"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w:t>
            </w:r>
            <w:r w:rsidR="00F2228D" w:rsidRPr="00157BCC">
              <w:rPr>
                <w:color w:val="000000"/>
                <w:sz w:val="16"/>
                <w:szCs w:val="16"/>
              </w:rPr>
              <w:t>score</w:t>
            </w:r>
            <w:r w:rsidRPr="00157BCC">
              <w:rPr>
                <w:color w:val="000000"/>
                <w:sz w:val="16"/>
                <w:szCs w:val="16"/>
              </w:rPr>
              <w:t>***</w:t>
            </w:r>
          </w:p>
        </w:tc>
        <w:tc>
          <w:tcPr>
            <w:tcW w:w="3760" w:type="dxa"/>
          </w:tcPr>
          <w:p w14:paraId="00001F52" w14:textId="77777777" w:rsidR="0042791C" w:rsidRPr="00157BCC" w:rsidRDefault="0042791C">
            <w:pPr>
              <w:pBdr>
                <w:top w:val="nil"/>
                <w:left w:val="nil"/>
                <w:bottom w:val="nil"/>
                <w:right w:val="nil"/>
                <w:between w:val="nil"/>
              </w:pBdr>
              <w:spacing w:before="8"/>
              <w:rPr>
                <w:b/>
                <w:color w:val="000000"/>
                <w:sz w:val="16"/>
                <w:szCs w:val="16"/>
              </w:rPr>
            </w:pPr>
          </w:p>
          <w:p w14:paraId="00001F53" w14:textId="55DFED0E" w:rsidR="0042791C" w:rsidRPr="00157BCC" w:rsidRDefault="00425BCD">
            <w:pPr>
              <w:pBdr>
                <w:top w:val="nil"/>
                <w:left w:val="nil"/>
                <w:bottom w:val="nil"/>
                <w:right w:val="nil"/>
                <w:between w:val="nil"/>
              </w:pBdr>
              <w:ind w:left="96" w:right="108" w:hanging="1"/>
              <w:rPr>
                <w:color w:val="000000"/>
                <w:sz w:val="16"/>
                <w:szCs w:val="16"/>
              </w:rPr>
            </w:pPr>
            <w:r w:rsidRPr="00157BCC">
              <w:rPr>
                <w:color w:val="000000"/>
                <w:sz w:val="16"/>
                <w:szCs w:val="16"/>
              </w:rPr>
              <w:t>Components (see below) assessed in the 180 days prior to the index date unless otherwise noted. Each component will add 1 point to a patient’s score with the exception of “Age 75 or older” and “Stroke, TIA, or TE,” which will add 2 points</w:t>
            </w:r>
          </w:p>
        </w:tc>
        <w:tc>
          <w:tcPr>
            <w:tcW w:w="3760" w:type="dxa"/>
          </w:tcPr>
          <w:p w14:paraId="00001F54" w14:textId="77777777" w:rsidR="0042791C" w:rsidRPr="00157BCC" w:rsidRDefault="0042791C">
            <w:pPr>
              <w:pBdr>
                <w:top w:val="nil"/>
                <w:left w:val="nil"/>
                <w:bottom w:val="nil"/>
                <w:right w:val="nil"/>
                <w:between w:val="nil"/>
              </w:pBdr>
              <w:spacing w:before="8"/>
              <w:rPr>
                <w:b/>
                <w:color w:val="000000"/>
                <w:sz w:val="16"/>
                <w:szCs w:val="16"/>
              </w:rPr>
            </w:pPr>
          </w:p>
          <w:p w14:paraId="00001F55" w14:textId="0A961A77" w:rsidR="0042791C" w:rsidRPr="00157BCC" w:rsidRDefault="00425BCD">
            <w:pPr>
              <w:pBdr>
                <w:top w:val="nil"/>
                <w:left w:val="nil"/>
                <w:bottom w:val="nil"/>
                <w:right w:val="nil"/>
                <w:between w:val="nil"/>
              </w:pBdr>
              <w:ind w:left="96" w:right="108" w:hanging="1"/>
              <w:rPr>
                <w:color w:val="000000"/>
                <w:sz w:val="16"/>
                <w:szCs w:val="16"/>
              </w:rPr>
            </w:pPr>
            <w:r w:rsidRPr="00157BCC">
              <w:rPr>
                <w:color w:val="000000"/>
                <w:sz w:val="16"/>
                <w:szCs w:val="16"/>
              </w:rPr>
              <w:t>Components (see below) assessed in the 180 days prior to the index date unless otherwise noted. Each component will add 1 point to a patient’s score with the exception of “Age 75 or older” and “Stroke, TIA, or TE,” which will add 2 points</w:t>
            </w:r>
          </w:p>
        </w:tc>
        <w:tc>
          <w:tcPr>
            <w:tcW w:w="3761" w:type="dxa"/>
          </w:tcPr>
          <w:p w14:paraId="00001F56" w14:textId="77777777" w:rsidR="0042791C" w:rsidRPr="00157BCC" w:rsidRDefault="0042791C">
            <w:pPr>
              <w:pBdr>
                <w:top w:val="nil"/>
                <w:left w:val="nil"/>
                <w:bottom w:val="nil"/>
                <w:right w:val="nil"/>
                <w:between w:val="nil"/>
              </w:pBdr>
              <w:spacing w:before="8"/>
              <w:rPr>
                <w:b/>
                <w:color w:val="000000"/>
                <w:sz w:val="16"/>
                <w:szCs w:val="16"/>
              </w:rPr>
            </w:pPr>
          </w:p>
          <w:p w14:paraId="00001F57" w14:textId="3B81FBAE" w:rsidR="0042791C" w:rsidRPr="00157BCC" w:rsidRDefault="00425BCD">
            <w:pPr>
              <w:pBdr>
                <w:top w:val="nil"/>
                <w:left w:val="nil"/>
                <w:bottom w:val="nil"/>
                <w:right w:val="nil"/>
                <w:between w:val="nil"/>
              </w:pBdr>
              <w:ind w:left="67" w:right="66" w:hanging="2"/>
              <w:rPr>
                <w:color w:val="000000"/>
                <w:sz w:val="16"/>
                <w:szCs w:val="16"/>
              </w:rPr>
            </w:pPr>
            <w:r w:rsidRPr="00157BCC">
              <w:rPr>
                <w:color w:val="000000"/>
                <w:sz w:val="16"/>
                <w:szCs w:val="16"/>
              </w:rPr>
              <w:t>Components (see below) assessed in the 180 days prior to the index date unless otherwise noted. Each component will add 1 point to a patient’s score with the exception of “Age 75 or older” and “Stroke, TIA, or TE,” which will add 2 points</w:t>
            </w:r>
          </w:p>
        </w:tc>
      </w:tr>
      <w:tr w:rsidR="0042791C" w:rsidRPr="00157BCC" w14:paraId="508020D2" w14:textId="77777777">
        <w:trPr>
          <w:trHeight w:val="1032"/>
        </w:trPr>
        <w:tc>
          <w:tcPr>
            <w:tcW w:w="2879" w:type="dxa"/>
          </w:tcPr>
          <w:p w14:paraId="00001F58" w14:textId="77777777" w:rsidR="0042791C" w:rsidRPr="00157BCC" w:rsidRDefault="0042791C">
            <w:pPr>
              <w:pBdr>
                <w:top w:val="nil"/>
                <w:left w:val="nil"/>
                <w:bottom w:val="nil"/>
                <w:right w:val="nil"/>
                <w:between w:val="nil"/>
              </w:pBdr>
              <w:spacing w:before="8"/>
              <w:rPr>
                <w:b/>
                <w:color w:val="000000"/>
                <w:sz w:val="16"/>
                <w:szCs w:val="16"/>
              </w:rPr>
            </w:pPr>
          </w:p>
          <w:p w14:paraId="00001F59" w14:textId="34986691" w:rsidR="0042791C" w:rsidRPr="00157BCC" w:rsidRDefault="00425BCD">
            <w:pPr>
              <w:pBdr>
                <w:top w:val="nil"/>
                <w:left w:val="nil"/>
                <w:bottom w:val="nil"/>
                <w:right w:val="nil"/>
                <w:between w:val="nil"/>
              </w:pBdr>
              <w:ind w:left="98" w:hanging="1"/>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w:t>
            </w:r>
            <w:r w:rsidR="00F2228D" w:rsidRPr="00157BCC">
              <w:rPr>
                <w:color w:val="000000"/>
                <w:sz w:val="16"/>
                <w:szCs w:val="16"/>
              </w:rPr>
              <w:t xml:space="preserve">score </w:t>
            </w:r>
            <w:r w:rsidR="009C5323" w:rsidRPr="00157BCC">
              <w:rPr>
                <w:color w:val="000000"/>
                <w:sz w:val="16"/>
                <w:szCs w:val="16"/>
              </w:rPr>
              <w:t>component</w:t>
            </w:r>
            <w:r w:rsidRPr="00157BCC">
              <w:rPr>
                <w:color w:val="000000"/>
                <w:sz w:val="16"/>
                <w:szCs w:val="16"/>
              </w:rPr>
              <w:t>: Congestive heart failure</w:t>
            </w:r>
          </w:p>
        </w:tc>
        <w:tc>
          <w:tcPr>
            <w:tcW w:w="3760" w:type="dxa"/>
          </w:tcPr>
          <w:p w14:paraId="00001F5A" w14:textId="77777777" w:rsidR="0042791C" w:rsidRPr="00157BCC" w:rsidRDefault="0042791C">
            <w:pPr>
              <w:pBdr>
                <w:top w:val="nil"/>
                <w:left w:val="nil"/>
                <w:bottom w:val="nil"/>
                <w:right w:val="nil"/>
                <w:between w:val="nil"/>
              </w:pBdr>
              <w:spacing w:before="8"/>
              <w:rPr>
                <w:b/>
                <w:color w:val="000000"/>
                <w:sz w:val="16"/>
                <w:szCs w:val="16"/>
              </w:rPr>
            </w:pPr>
          </w:p>
          <w:p w14:paraId="00001F5B" w14:textId="009BBF45" w:rsidR="0042791C" w:rsidRPr="00157BCC" w:rsidRDefault="00425BCD">
            <w:pPr>
              <w:pBdr>
                <w:top w:val="nil"/>
                <w:left w:val="nil"/>
                <w:bottom w:val="nil"/>
                <w:right w:val="nil"/>
                <w:between w:val="nil"/>
              </w:pBdr>
              <w:ind w:left="96" w:right="100" w:hanging="1"/>
              <w:jc w:val="both"/>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428.* measured in any diagnosis position (e.g., primary, secondary)</w:t>
            </w:r>
          </w:p>
        </w:tc>
        <w:tc>
          <w:tcPr>
            <w:tcW w:w="3760" w:type="dxa"/>
          </w:tcPr>
          <w:p w14:paraId="00001F5C" w14:textId="77777777" w:rsidR="0042791C" w:rsidRPr="00157BCC" w:rsidRDefault="0042791C">
            <w:pPr>
              <w:pBdr>
                <w:top w:val="nil"/>
                <w:left w:val="nil"/>
                <w:bottom w:val="nil"/>
                <w:right w:val="nil"/>
                <w:between w:val="nil"/>
              </w:pBdr>
              <w:spacing w:before="8"/>
              <w:rPr>
                <w:b/>
                <w:color w:val="000000"/>
                <w:sz w:val="16"/>
                <w:szCs w:val="16"/>
              </w:rPr>
            </w:pPr>
          </w:p>
          <w:p w14:paraId="00001F5D" w14:textId="7205605A" w:rsidR="0042791C" w:rsidRPr="00157BCC" w:rsidRDefault="00425BCD">
            <w:pPr>
              <w:pBdr>
                <w:top w:val="nil"/>
                <w:left w:val="nil"/>
                <w:bottom w:val="nil"/>
                <w:right w:val="nil"/>
                <w:between w:val="nil"/>
              </w:pBdr>
              <w:ind w:left="96" w:right="233"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I11.0, I13.0, I13.2, or I50.* measured in any diagnosis position (e.g., primary, secondary)</w:t>
            </w:r>
          </w:p>
        </w:tc>
        <w:tc>
          <w:tcPr>
            <w:tcW w:w="3761" w:type="dxa"/>
          </w:tcPr>
          <w:p w14:paraId="00001F5E" w14:textId="77777777" w:rsidR="0042791C" w:rsidRPr="00157BCC" w:rsidRDefault="0042791C">
            <w:pPr>
              <w:pBdr>
                <w:top w:val="nil"/>
                <w:left w:val="nil"/>
                <w:bottom w:val="nil"/>
                <w:right w:val="nil"/>
                <w:between w:val="nil"/>
              </w:pBdr>
              <w:spacing w:before="8"/>
              <w:rPr>
                <w:b/>
                <w:color w:val="000000"/>
                <w:sz w:val="16"/>
                <w:szCs w:val="16"/>
              </w:rPr>
            </w:pPr>
          </w:p>
          <w:p w14:paraId="00001F5F" w14:textId="77777777" w:rsidR="0042791C" w:rsidRPr="00157BCC" w:rsidRDefault="00425BCD">
            <w:pPr>
              <w:pBdr>
                <w:top w:val="nil"/>
                <w:left w:val="nil"/>
                <w:bottom w:val="nil"/>
                <w:right w:val="nil"/>
                <w:between w:val="nil"/>
              </w:pBdr>
              <w:ind w:left="67" w:right="81" w:hanging="2"/>
              <w:jc w:val="both"/>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beginning with I11.0, I13.0, I13.2, or I50 in any diagnosis position</w:t>
            </w:r>
          </w:p>
        </w:tc>
      </w:tr>
      <w:tr w:rsidR="0042791C" w:rsidRPr="00157BCC" w14:paraId="53A8586C" w14:textId="77777777">
        <w:trPr>
          <w:trHeight w:val="480"/>
        </w:trPr>
        <w:tc>
          <w:tcPr>
            <w:tcW w:w="2879" w:type="dxa"/>
          </w:tcPr>
          <w:p w14:paraId="00001F60" w14:textId="77777777" w:rsidR="0042791C" w:rsidRPr="00157BCC" w:rsidRDefault="0042791C">
            <w:pPr>
              <w:pBdr>
                <w:top w:val="nil"/>
                <w:left w:val="nil"/>
                <w:bottom w:val="nil"/>
                <w:right w:val="nil"/>
                <w:between w:val="nil"/>
              </w:pBdr>
              <w:spacing w:before="8"/>
              <w:rPr>
                <w:b/>
                <w:color w:val="000000"/>
                <w:sz w:val="16"/>
                <w:szCs w:val="16"/>
              </w:rPr>
            </w:pPr>
          </w:p>
          <w:p w14:paraId="00001F61" w14:textId="7F436CCA"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w:t>
            </w:r>
            <w:r w:rsidR="00F2228D" w:rsidRPr="00157BCC">
              <w:rPr>
                <w:color w:val="000000"/>
                <w:sz w:val="16"/>
                <w:szCs w:val="16"/>
              </w:rPr>
              <w:t xml:space="preserve">score </w:t>
            </w:r>
            <w:r w:rsidR="009C5323" w:rsidRPr="00157BCC">
              <w:rPr>
                <w:color w:val="000000"/>
                <w:sz w:val="16"/>
                <w:szCs w:val="16"/>
              </w:rPr>
              <w:t>component</w:t>
            </w:r>
            <w:r w:rsidRPr="00157BCC">
              <w:rPr>
                <w:color w:val="000000"/>
                <w:sz w:val="16"/>
                <w:szCs w:val="16"/>
              </w:rPr>
              <w:t>:</w:t>
            </w:r>
          </w:p>
        </w:tc>
        <w:tc>
          <w:tcPr>
            <w:tcW w:w="3760" w:type="dxa"/>
          </w:tcPr>
          <w:p w14:paraId="00001F62" w14:textId="77777777" w:rsidR="0042791C" w:rsidRPr="00157BCC" w:rsidRDefault="0042791C">
            <w:pPr>
              <w:pBdr>
                <w:top w:val="nil"/>
                <w:left w:val="nil"/>
                <w:bottom w:val="nil"/>
                <w:right w:val="nil"/>
                <w:between w:val="nil"/>
              </w:pBdr>
              <w:spacing w:before="8"/>
              <w:rPr>
                <w:b/>
                <w:color w:val="000000"/>
                <w:sz w:val="16"/>
                <w:szCs w:val="16"/>
              </w:rPr>
            </w:pPr>
          </w:p>
          <w:p w14:paraId="00001F63" w14:textId="77777777" w:rsidR="0042791C" w:rsidRPr="00157BCC" w:rsidRDefault="00000000">
            <w:pPr>
              <w:pBdr>
                <w:top w:val="nil"/>
                <w:left w:val="nil"/>
                <w:bottom w:val="nil"/>
                <w:right w:val="nil"/>
                <w:between w:val="nil"/>
              </w:pBdr>
              <w:ind w:left="95"/>
              <w:rPr>
                <w:color w:val="000000"/>
                <w:sz w:val="16"/>
                <w:szCs w:val="16"/>
              </w:rPr>
            </w:pPr>
            <w:sdt>
              <w:sdtPr>
                <w:tag w:val="goog_rdk_183"/>
                <w:id w:val="-1125158054"/>
              </w:sdtPr>
              <w:sdtContent>
                <w:r w:rsidR="00425BCD" w:rsidRPr="00157BCC">
                  <w:rPr>
                    <w:rFonts w:eastAsia="Gungsuh"/>
                    <w:color w:val="000000"/>
                    <w:sz w:val="16"/>
                    <w:szCs w:val="16"/>
                  </w:rPr>
                  <w:t>≥2 ambulatory encounters within 2 years or ≥1</w:t>
                </w:r>
              </w:sdtContent>
            </w:sdt>
          </w:p>
        </w:tc>
        <w:tc>
          <w:tcPr>
            <w:tcW w:w="3760" w:type="dxa"/>
          </w:tcPr>
          <w:p w14:paraId="00001F64" w14:textId="77777777" w:rsidR="0042791C" w:rsidRPr="00157BCC" w:rsidRDefault="0042791C">
            <w:pPr>
              <w:pBdr>
                <w:top w:val="nil"/>
                <w:left w:val="nil"/>
                <w:bottom w:val="nil"/>
                <w:right w:val="nil"/>
                <w:between w:val="nil"/>
              </w:pBdr>
              <w:spacing w:before="8"/>
              <w:rPr>
                <w:b/>
                <w:color w:val="000000"/>
                <w:sz w:val="16"/>
                <w:szCs w:val="16"/>
              </w:rPr>
            </w:pPr>
          </w:p>
          <w:p w14:paraId="00001F65"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w:t>
            </w:r>
          </w:p>
        </w:tc>
        <w:tc>
          <w:tcPr>
            <w:tcW w:w="3761" w:type="dxa"/>
          </w:tcPr>
          <w:p w14:paraId="00001F66" w14:textId="77777777" w:rsidR="0042791C" w:rsidRPr="00157BCC" w:rsidRDefault="0042791C">
            <w:pPr>
              <w:pBdr>
                <w:top w:val="nil"/>
                <w:left w:val="nil"/>
                <w:bottom w:val="nil"/>
                <w:right w:val="nil"/>
                <w:between w:val="nil"/>
              </w:pBdr>
              <w:spacing w:before="8"/>
              <w:rPr>
                <w:b/>
                <w:color w:val="000000"/>
                <w:sz w:val="16"/>
                <w:szCs w:val="16"/>
              </w:rPr>
            </w:pPr>
          </w:p>
          <w:p w14:paraId="00001F67" w14:textId="77777777"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w:t>
            </w:r>
          </w:p>
        </w:tc>
      </w:tr>
    </w:tbl>
    <w:p w14:paraId="00001F68"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F69" w14:textId="77777777" w:rsidR="0042791C" w:rsidRPr="00157BCC" w:rsidRDefault="0042791C">
      <w:pPr>
        <w:pBdr>
          <w:top w:val="nil"/>
          <w:left w:val="nil"/>
          <w:bottom w:val="nil"/>
          <w:right w:val="nil"/>
          <w:between w:val="nil"/>
        </w:pBdr>
        <w:spacing w:before="2"/>
        <w:rPr>
          <w:b/>
          <w:color w:val="000000"/>
          <w:sz w:val="5"/>
          <w:szCs w:val="5"/>
        </w:rPr>
      </w:pPr>
    </w:p>
    <w:tbl>
      <w:tblPr>
        <w:tblStyle w:val="10"/>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7C54FE39" w14:textId="77777777">
        <w:trPr>
          <w:trHeight w:val="480"/>
        </w:trPr>
        <w:tc>
          <w:tcPr>
            <w:tcW w:w="2879" w:type="dxa"/>
          </w:tcPr>
          <w:p w14:paraId="00001F6A" w14:textId="77777777" w:rsidR="0042791C" w:rsidRPr="00157BCC" w:rsidRDefault="0042791C">
            <w:pPr>
              <w:pBdr>
                <w:top w:val="nil"/>
                <w:left w:val="nil"/>
                <w:bottom w:val="nil"/>
                <w:right w:val="nil"/>
                <w:between w:val="nil"/>
              </w:pBdr>
              <w:spacing w:before="11"/>
              <w:rPr>
                <w:b/>
                <w:color w:val="000000"/>
                <w:sz w:val="16"/>
                <w:szCs w:val="16"/>
              </w:rPr>
            </w:pPr>
          </w:p>
          <w:p w14:paraId="00001F6B"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F6C" w14:textId="77777777" w:rsidR="0042791C" w:rsidRPr="00157BCC" w:rsidRDefault="0042791C">
            <w:pPr>
              <w:pBdr>
                <w:top w:val="nil"/>
                <w:left w:val="nil"/>
                <w:bottom w:val="nil"/>
                <w:right w:val="nil"/>
                <w:between w:val="nil"/>
              </w:pBdr>
              <w:spacing w:before="11"/>
              <w:rPr>
                <w:b/>
                <w:color w:val="000000"/>
                <w:sz w:val="16"/>
                <w:szCs w:val="16"/>
              </w:rPr>
            </w:pPr>
          </w:p>
          <w:p w14:paraId="00001F6D"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F6E" w14:textId="77777777" w:rsidR="0042791C" w:rsidRPr="00157BCC" w:rsidRDefault="0042791C">
            <w:pPr>
              <w:pBdr>
                <w:top w:val="nil"/>
                <w:left w:val="nil"/>
                <w:bottom w:val="nil"/>
                <w:right w:val="nil"/>
                <w:between w:val="nil"/>
              </w:pBdr>
              <w:spacing w:before="11"/>
              <w:rPr>
                <w:b/>
                <w:color w:val="000000"/>
                <w:sz w:val="16"/>
                <w:szCs w:val="16"/>
              </w:rPr>
            </w:pPr>
          </w:p>
          <w:p w14:paraId="00001F6F"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F70" w14:textId="77777777" w:rsidR="0042791C" w:rsidRPr="00157BCC" w:rsidRDefault="0042791C">
            <w:pPr>
              <w:pBdr>
                <w:top w:val="nil"/>
                <w:left w:val="nil"/>
                <w:bottom w:val="nil"/>
                <w:right w:val="nil"/>
                <w:between w:val="nil"/>
              </w:pBdr>
              <w:spacing w:before="11"/>
              <w:rPr>
                <w:b/>
                <w:color w:val="000000"/>
                <w:sz w:val="16"/>
                <w:szCs w:val="16"/>
              </w:rPr>
            </w:pPr>
          </w:p>
          <w:p w14:paraId="00001F71"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63A9CC7D" w14:textId="77777777">
        <w:trPr>
          <w:trHeight w:val="1031"/>
        </w:trPr>
        <w:tc>
          <w:tcPr>
            <w:tcW w:w="2879" w:type="dxa"/>
          </w:tcPr>
          <w:p w14:paraId="00001F72" w14:textId="77777777" w:rsidR="0042791C" w:rsidRPr="00157BCC" w:rsidRDefault="00425BCD">
            <w:pPr>
              <w:pBdr>
                <w:top w:val="nil"/>
                <w:left w:val="nil"/>
                <w:bottom w:val="nil"/>
                <w:right w:val="nil"/>
                <w:between w:val="nil"/>
              </w:pBdr>
              <w:spacing w:before="96"/>
              <w:ind w:left="98"/>
              <w:rPr>
                <w:color w:val="000000"/>
                <w:sz w:val="16"/>
                <w:szCs w:val="16"/>
              </w:rPr>
            </w:pPr>
            <w:r w:rsidRPr="00157BCC">
              <w:rPr>
                <w:color w:val="000000"/>
                <w:sz w:val="16"/>
                <w:szCs w:val="16"/>
              </w:rPr>
              <w:t>Hypertension</w:t>
            </w:r>
          </w:p>
        </w:tc>
        <w:tc>
          <w:tcPr>
            <w:tcW w:w="3760" w:type="dxa"/>
          </w:tcPr>
          <w:p w14:paraId="00001F73" w14:textId="39959677" w:rsidR="0042791C" w:rsidRPr="00157BCC" w:rsidRDefault="00425BCD">
            <w:pPr>
              <w:pBdr>
                <w:top w:val="nil"/>
                <w:left w:val="nil"/>
                <w:bottom w:val="nil"/>
                <w:right w:val="nil"/>
                <w:between w:val="nil"/>
              </w:pBdr>
              <w:spacing w:before="96"/>
              <w:ind w:left="96" w:right="121"/>
              <w:rPr>
                <w:color w:val="000000"/>
                <w:sz w:val="16"/>
                <w:szCs w:val="16"/>
              </w:rPr>
            </w:pPr>
            <w:r w:rsidRPr="00157BCC">
              <w:rPr>
                <w:color w:val="000000"/>
                <w:sz w:val="16"/>
                <w:szCs w:val="16"/>
              </w:rPr>
              <w:t xml:space="preserve">inpatient encounter with an </w:t>
            </w:r>
            <w:r w:rsidR="00370491" w:rsidRPr="00157BCC">
              <w:rPr>
                <w:i/>
                <w:color w:val="000000"/>
                <w:sz w:val="16"/>
                <w:szCs w:val="16"/>
              </w:rPr>
              <w:t>ICD-9-CM</w:t>
            </w:r>
            <w:r w:rsidRPr="00157BCC">
              <w:rPr>
                <w:color w:val="000000"/>
                <w:sz w:val="16"/>
                <w:szCs w:val="16"/>
              </w:rPr>
              <w:t xml:space="preserve"> diagnosis code of 401*, 402*, 403*, 404*, </w:t>
            </w:r>
            <w:r w:rsidR="00CB7D60" w:rsidRPr="00157BCC">
              <w:rPr>
                <w:color w:val="000000"/>
                <w:sz w:val="16"/>
                <w:szCs w:val="16"/>
              </w:rPr>
              <w:t xml:space="preserve">or </w:t>
            </w:r>
            <w:r w:rsidRPr="00157BCC">
              <w:rPr>
                <w:color w:val="000000"/>
                <w:sz w:val="16"/>
                <w:szCs w:val="16"/>
              </w:rPr>
              <w:t>405* measured in any diagnosis position (e.g., primary, secondary)</w:t>
            </w:r>
          </w:p>
        </w:tc>
        <w:tc>
          <w:tcPr>
            <w:tcW w:w="3760" w:type="dxa"/>
          </w:tcPr>
          <w:p w14:paraId="00001F74" w14:textId="13DDBA1C" w:rsidR="0042791C" w:rsidRPr="00157BCC" w:rsidRDefault="00425BCD">
            <w:pPr>
              <w:pBdr>
                <w:top w:val="nil"/>
                <w:left w:val="nil"/>
                <w:bottom w:val="nil"/>
                <w:right w:val="nil"/>
                <w:between w:val="nil"/>
              </w:pBdr>
              <w:spacing w:before="96"/>
              <w:ind w:left="96" w:right="121"/>
              <w:rPr>
                <w:color w:val="000000"/>
                <w:sz w:val="16"/>
                <w:szCs w:val="16"/>
              </w:rPr>
            </w:pPr>
            <w:r w:rsidRPr="00157BCC">
              <w:rPr>
                <w:i/>
                <w:iCs/>
                <w:color w:val="000000"/>
                <w:sz w:val="16"/>
                <w:szCs w:val="16"/>
              </w:rPr>
              <w:t>10-CM</w:t>
            </w:r>
            <w:r w:rsidRPr="00157BCC">
              <w:rPr>
                <w:color w:val="000000"/>
                <w:sz w:val="16"/>
                <w:szCs w:val="16"/>
              </w:rPr>
              <w:t xml:space="preserve"> diagnosis code of I10, I11.0</w:t>
            </w:r>
            <w:r w:rsidR="00CB7D60" w:rsidRPr="00157BCC">
              <w:rPr>
                <w:color w:val="000000"/>
                <w:sz w:val="16"/>
                <w:szCs w:val="16"/>
              </w:rPr>
              <w:t>–</w:t>
            </w:r>
            <w:r w:rsidRPr="00157BCC">
              <w:rPr>
                <w:color w:val="000000"/>
                <w:sz w:val="16"/>
                <w:szCs w:val="16"/>
              </w:rPr>
              <w:t>I11.9, I12.0</w:t>
            </w:r>
            <w:r w:rsidR="00CB7D60" w:rsidRPr="00157BCC">
              <w:rPr>
                <w:color w:val="000000"/>
                <w:sz w:val="16"/>
                <w:szCs w:val="16"/>
              </w:rPr>
              <w:t>–</w:t>
            </w:r>
            <w:r w:rsidRPr="00157BCC">
              <w:rPr>
                <w:color w:val="000000"/>
                <w:sz w:val="16"/>
                <w:szCs w:val="16"/>
              </w:rPr>
              <w:t>I12.9, I13.0</w:t>
            </w:r>
            <w:r w:rsidR="00CB7D60" w:rsidRPr="00157BCC">
              <w:rPr>
                <w:color w:val="000000"/>
                <w:sz w:val="16"/>
                <w:szCs w:val="16"/>
              </w:rPr>
              <w:t>–</w:t>
            </w:r>
            <w:r w:rsidRPr="00157BCC">
              <w:rPr>
                <w:color w:val="000000"/>
                <w:sz w:val="16"/>
                <w:szCs w:val="16"/>
              </w:rPr>
              <w:t>I13.9, or I15.0–I15.9 in any diagnosis position</w:t>
            </w:r>
          </w:p>
        </w:tc>
        <w:tc>
          <w:tcPr>
            <w:tcW w:w="3761" w:type="dxa"/>
          </w:tcPr>
          <w:p w14:paraId="00001F75" w14:textId="3C39722E" w:rsidR="0042791C" w:rsidRPr="00157BCC" w:rsidRDefault="00425BCD">
            <w:pPr>
              <w:pBdr>
                <w:top w:val="nil"/>
                <w:left w:val="nil"/>
                <w:bottom w:val="nil"/>
                <w:right w:val="nil"/>
                <w:between w:val="nil"/>
              </w:pBdr>
              <w:spacing w:before="96"/>
              <w:ind w:left="67"/>
              <w:rPr>
                <w:color w:val="000000"/>
                <w:sz w:val="16"/>
                <w:szCs w:val="16"/>
              </w:rPr>
            </w:pPr>
            <w:r w:rsidRPr="00157BCC">
              <w:rPr>
                <w:i/>
                <w:iCs/>
                <w:color w:val="000000"/>
                <w:sz w:val="16"/>
                <w:szCs w:val="16"/>
              </w:rPr>
              <w:t>SE</w:t>
            </w:r>
            <w:r w:rsidRPr="00157BCC">
              <w:rPr>
                <w:color w:val="000000"/>
                <w:sz w:val="16"/>
                <w:szCs w:val="16"/>
              </w:rPr>
              <w:t xml:space="preserve"> diagnosis code beginning with I10</w:t>
            </w:r>
            <w:r w:rsidR="00767654" w:rsidRPr="00157BCC">
              <w:rPr>
                <w:color w:val="000000"/>
                <w:sz w:val="16"/>
                <w:szCs w:val="16"/>
              </w:rPr>
              <w:t>–</w:t>
            </w:r>
            <w:r w:rsidRPr="00157BCC">
              <w:rPr>
                <w:color w:val="000000"/>
                <w:sz w:val="16"/>
                <w:szCs w:val="16"/>
              </w:rPr>
              <w:t>I15 in any diagnosis position</w:t>
            </w:r>
          </w:p>
        </w:tc>
      </w:tr>
      <w:tr w:rsidR="0042791C" w:rsidRPr="00157BCC" w14:paraId="6A85AD42" w14:textId="77777777">
        <w:trPr>
          <w:trHeight w:val="760"/>
        </w:trPr>
        <w:tc>
          <w:tcPr>
            <w:tcW w:w="2879" w:type="dxa"/>
          </w:tcPr>
          <w:p w14:paraId="00001F76" w14:textId="1D0EDA32" w:rsidR="0042791C" w:rsidRPr="00157BCC" w:rsidRDefault="00425BCD">
            <w:pPr>
              <w:pBdr>
                <w:top w:val="nil"/>
                <w:left w:val="nil"/>
                <w:bottom w:val="nil"/>
                <w:right w:val="nil"/>
                <w:between w:val="nil"/>
              </w:pBdr>
              <w:spacing w:before="96"/>
              <w:ind w:left="96" w:right="214"/>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w:t>
            </w:r>
            <w:r w:rsidR="00F2228D" w:rsidRPr="00157BCC">
              <w:rPr>
                <w:color w:val="000000"/>
                <w:sz w:val="16"/>
                <w:szCs w:val="16"/>
              </w:rPr>
              <w:t xml:space="preserve">score </w:t>
            </w:r>
            <w:r w:rsidR="009C5323" w:rsidRPr="00157BCC">
              <w:rPr>
                <w:color w:val="000000"/>
                <w:sz w:val="16"/>
                <w:szCs w:val="16"/>
              </w:rPr>
              <w:t>component</w:t>
            </w:r>
            <w:r w:rsidRPr="00157BCC">
              <w:rPr>
                <w:color w:val="000000"/>
                <w:sz w:val="16"/>
                <w:szCs w:val="16"/>
              </w:rPr>
              <w:t>: Age 75 or older</w:t>
            </w:r>
          </w:p>
        </w:tc>
        <w:tc>
          <w:tcPr>
            <w:tcW w:w="3760" w:type="dxa"/>
          </w:tcPr>
          <w:p w14:paraId="00001F77" w14:textId="77777777" w:rsidR="0042791C" w:rsidRPr="00157BCC" w:rsidRDefault="0042791C">
            <w:pPr>
              <w:pBdr>
                <w:top w:val="nil"/>
                <w:left w:val="nil"/>
                <w:bottom w:val="nil"/>
                <w:right w:val="nil"/>
                <w:between w:val="nil"/>
              </w:pBdr>
              <w:spacing w:before="8"/>
              <w:rPr>
                <w:b/>
                <w:color w:val="000000"/>
                <w:sz w:val="16"/>
                <w:szCs w:val="16"/>
              </w:rPr>
            </w:pPr>
          </w:p>
          <w:p w14:paraId="00001F78" w14:textId="77777777" w:rsidR="0042791C" w:rsidRPr="00157BCC" w:rsidRDefault="00000000">
            <w:pPr>
              <w:pBdr>
                <w:top w:val="nil"/>
                <w:left w:val="nil"/>
                <w:bottom w:val="nil"/>
                <w:right w:val="nil"/>
                <w:between w:val="nil"/>
              </w:pBdr>
              <w:ind w:left="95"/>
              <w:rPr>
                <w:color w:val="000000"/>
                <w:sz w:val="16"/>
                <w:szCs w:val="16"/>
              </w:rPr>
            </w:pPr>
            <w:sdt>
              <w:sdtPr>
                <w:tag w:val="goog_rdk_184"/>
                <w:id w:val="137227267"/>
              </w:sdtPr>
              <w:sdtContent>
                <w:r w:rsidR="00425BCD" w:rsidRPr="00157BCC">
                  <w:rPr>
                    <w:rFonts w:eastAsia="Gungsuh"/>
                    <w:color w:val="000000"/>
                    <w:sz w:val="16"/>
                    <w:szCs w:val="16"/>
                  </w:rPr>
                  <w:t>Age ≥75 (true/false) will be assessed on index date</w:t>
                </w:r>
              </w:sdtContent>
            </w:sdt>
          </w:p>
        </w:tc>
        <w:tc>
          <w:tcPr>
            <w:tcW w:w="3760" w:type="dxa"/>
          </w:tcPr>
          <w:p w14:paraId="00001F79" w14:textId="77777777" w:rsidR="0042791C" w:rsidRPr="00157BCC" w:rsidRDefault="0042791C">
            <w:pPr>
              <w:pBdr>
                <w:top w:val="nil"/>
                <w:left w:val="nil"/>
                <w:bottom w:val="nil"/>
                <w:right w:val="nil"/>
                <w:between w:val="nil"/>
              </w:pBdr>
              <w:spacing w:before="8"/>
              <w:rPr>
                <w:b/>
                <w:color w:val="000000"/>
                <w:sz w:val="16"/>
                <w:szCs w:val="16"/>
              </w:rPr>
            </w:pPr>
          </w:p>
          <w:p w14:paraId="00001F7A" w14:textId="77777777" w:rsidR="0042791C" w:rsidRPr="00157BCC" w:rsidRDefault="00000000">
            <w:pPr>
              <w:pBdr>
                <w:top w:val="nil"/>
                <w:left w:val="nil"/>
                <w:bottom w:val="nil"/>
                <w:right w:val="nil"/>
                <w:between w:val="nil"/>
              </w:pBdr>
              <w:ind w:left="95"/>
              <w:rPr>
                <w:color w:val="000000"/>
                <w:sz w:val="16"/>
                <w:szCs w:val="16"/>
              </w:rPr>
            </w:pPr>
            <w:sdt>
              <w:sdtPr>
                <w:tag w:val="goog_rdk_185"/>
                <w:id w:val="-1705941209"/>
              </w:sdtPr>
              <w:sdtContent>
                <w:r w:rsidR="00425BCD" w:rsidRPr="00157BCC">
                  <w:rPr>
                    <w:rFonts w:eastAsia="Gungsuh"/>
                    <w:color w:val="000000"/>
                    <w:sz w:val="16"/>
                    <w:szCs w:val="16"/>
                  </w:rPr>
                  <w:t>Age ≥75 (true/false) will be assessed on index date</w:t>
                </w:r>
              </w:sdtContent>
            </w:sdt>
          </w:p>
        </w:tc>
        <w:tc>
          <w:tcPr>
            <w:tcW w:w="3761" w:type="dxa"/>
          </w:tcPr>
          <w:p w14:paraId="00001F7B" w14:textId="77777777" w:rsidR="0042791C" w:rsidRPr="00157BCC" w:rsidRDefault="0042791C">
            <w:pPr>
              <w:pBdr>
                <w:top w:val="nil"/>
                <w:left w:val="nil"/>
                <w:bottom w:val="nil"/>
                <w:right w:val="nil"/>
                <w:between w:val="nil"/>
              </w:pBdr>
              <w:spacing w:before="8"/>
              <w:rPr>
                <w:b/>
                <w:color w:val="000000"/>
                <w:sz w:val="16"/>
                <w:szCs w:val="16"/>
              </w:rPr>
            </w:pPr>
          </w:p>
          <w:p w14:paraId="00001F7C" w14:textId="77777777" w:rsidR="0042791C" w:rsidRPr="00157BCC" w:rsidRDefault="00000000">
            <w:pPr>
              <w:pBdr>
                <w:top w:val="nil"/>
                <w:left w:val="nil"/>
                <w:bottom w:val="nil"/>
                <w:right w:val="nil"/>
                <w:between w:val="nil"/>
              </w:pBdr>
              <w:ind w:left="65"/>
              <w:rPr>
                <w:color w:val="000000"/>
                <w:sz w:val="16"/>
                <w:szCs w:val="16"/>
              </w:rPr>
            </w:pPr>
            <w:sdt>
              <w:sdtPr>
                <w:tag w:val="goog_rdk_186"/>
                <w:id w:val="-1650897567"/>
              </w:sdtPr>
              <w:sdtContent>
                <w:r w:rsidR="00425BCD" w:rsidRPr="00157BCC">
                  <w:rPr>
                    <w:rFonts w:eastAsia="Gungsuh"/>
                    <w:color w:val="000000"/>
                    <w:sz w:val="16"/>
                    <w:szCs w:val="16"/>
                  </w:rPr>
                  <w:t>Age ≥75 (true/false) will be assessed on index date</w:t>
                </w:r>
              </w:sdtContent>
            </w:sdt>
          </w:p>
        </w:tc>
      </w:tr>
      <w:tr w:rsidR="0042791C" w:rsidRPr="00157BCC" w14:paraId="40DB86F8" w14:textId="77777777">
        <w:trPr>
          <w:trHeight w:val="1032"/>
        </w:trPr>
        <w:tc>
          <w:tcPr>
            <w:tcW w:w="2879" w:type="dxa"/>
          </w:tcPr>
          <w:p w14:paraId="00001F7D" w14:textId="77777777" w:rsidR="0042791C" w:rsidRPr="00157BCC" w:rsidRDefault="0042791C">
            <w:pPr>
              <w:pBdr>
                <w:top w:val="nil"/>
                <w:left w:val="nil"/>
                <w:bottom w:val="nil"/>
                <w:right w:val="nil"/>
                <w:between w:val="nil"/>
              </w:pBdr>
              <w:spacing w:before="8"/>
              <w:rPr>
                <w:b/>
                <w:color w:val="000000"/>
                <w:sz w:val="16"/>
                <w:szCs w:val="16"/>
              </w:rPr>
            </w:pPr>
          </w:p>
          <w:p w14:paraId="00001F7E" w14:textId="0A39F3BC" w:rsidR="0042791C" w:rsidRPr="00157BCC" w:rsidRDefault="00425BCD">
            <w:pPr>
              <w:pBdr>
                <w:top w:val="nil"/>
                <w:left w:val="nil"/>
                <w:bottom w:val="nil"/>
                <w:right w:val="nil"/>
                <w:between w:val="nil"/>
              </w:pBdr>
              <w:ind w:left="98" w:hanging="1"/>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w:t>
            </w:r>
            <w:r w:rsidR="00F2228D" w:rsidRPr="00157BCC">
              <w:rPr>
                <w:color w:val="000000"/>
                <w:sz w:val="16"/>
                <w:szCs w:val="16"/>
              </w:rPr>
              <w:t xml:space="preserve">score </w:t>
            </w:r>
            <w:r w:rsidR="009C5323" w:rsidRPr="00157BCC">
              <w:rPr>
                <w:color w:val="000000"/>
                <w:sz w:val="16"/>
                <w:szCs w:val="16"/>
              </w:rPr>
              <w:t>component</w:t>
            </w:r>
            <w:r w:rsidRPr="00157BCC">
              <w:rPr>
                <w:color w:val="000000"/>
                <w:sz w:val="16"/>
                <w:szCs w:val="16"/>
              </w:rPr>
              <w:t>: Diabetes mellitus</w:t>
            </w:r>
          </w:p>
        </w:tc>
        <w:tc>
          <w:tcPr>
            <w:tcW w:w="3760" w:type="dxa"/>
          </w:tcPr>
          <w:p w14:paraId="00001F7F" w14:textId="77777777" w:rsidR="0042791C" w:rsidRPr="00157BCC" w:rsidRDefault="0042791C">
            <w:pPr>
              <w:pBdr>
                <w:top w:val="nil"/>
                <w:left w:val="nil"/>
                <w:bottom w:val="nil"/>
                <w:right w:val="nil"/>
                <w:between w:val="nil"/>
              </w:pBdr>
              <w:spacing w:before="8"/>
              <w:rPr>
                <w:b/>
                <w:color w:val="000000"/>
                <w:sz w:val="16"/>
                <w:szCs w:val="16"/>
              </w:rPr>
            </w:pPr>
          </w:p>
          <w:p w14:paraId="00001F80" w14:textId="6C4826B2" w:rsidR="0042791C" w:rsidRPr="00157BCC" w:rsidRDefault="00000000">
            <w:pPr>
              <w:pBdr>
                <w:top w:val="nil"/>
                <w:left w:val="nil"/>
                <w:bottom w:val="nil"/>
                <w:right w:val="nil"/>
                <w:between w:val="nil"/>
              </w:pBdr>
              <w:ind w:left="96" w:hanging="1"/>
              <w:rPr>
                <w:color w:val="000000"/>
                <w:sz w:val="16"/>
                <w:szCs w:val="16"/>
              </w:rPr>
            </w:pPr>
            <w:sdt>
              <w:sdtPr>
                <w:tag w:val="goog_rdk_187"/>
                <w:id w:val="1252554025"/>
              </w:sdtPr>
              <w:sdtContent>
                <w:r w:rsidR="00425BCD" w:rsidRPr="00157BCC">
                  <w:rPr>
                    <w:rFonts w:eastAsia="Gungsuh"/>
                    <w:color w:val="000000"/>
                    <w:sz w:val="16"/>
                    <w:szCs w:val="16"/>
                  </w:rPr>
                  <w:t xml:space="preserve">≥2 ambulatory visits within 2 years or ≥1 inpatient encounter record with an </w:t>
                </w:r>
                <w:r w:rsidR="00370491" w:rsidRPr="00157BCC">
                  <w:rPr>
                    <w:rFonts w:eastAsia="Gungsuh"/>
                    <w:i/>
                    <w:color w:val="000000"/>
                    <w:sz w:val="16"/>
                    <w:szCs w:val="16"/>
                  </w:rPr>
                  <w:t>ICD-9-CM</w:t>
                </w:r>
                <w:r w:rsidR="00425BCD" w:rsidRPr="00157BCC">
                  <w:rPr>
                    <w:rFonts w:eastAsia="Gungsuh"/>
                    <w:color w:val="000000"/>
                    <w:sz w:val="16"/>
                    <w:szCs w:val="16"/>
                  </w:rPr>
                  <w:t xml:space="preserve"> diagnosis code of 250.* in any diagnosis position</w:t>
                </w:r>
              </w:sdtContent>
            </w:sdt>
          </w:p>
        </w:tc>
        <w:tc>
          <w:tcPr>
            <w:tcW w:w="3760" w:type="dxa"/>
          </w:tcPr>
          <w:p w14:paraId="00001F81" w14:textId="77777777" w:rsidR="0042791C" w:rsidRPr="00157BCC" w:rsidRDefault="0042791C">
            <w:pPr>
              <w:pBdr>
                <w:top w:val="nil"/>
                <w:left w:val="nil"/>
                <w:bottom w:val="nil"/>
                <w:right w:val="nil"/>
                <w:between w:val="nil"/>
              </w:pBdr>
              <w:spacing w:before="8"/>
              <w:rPr>
                <w:b/>
                <w:color w:val="000000"/>
                <w:sz w:val="16"/>
                <w:szCs w:val="16"/>
              </w:rPr>
            </w:pPr>
          </w:p>
          <w:p w14:paraId="00001F82" w14:textId="28A977C0" w:rsidR="0042791C" w:rsidRPr="00157BCC" w:rsidRDefault="00000000">
            <w:pPr>
              <w:pBdr>
                <w:top w:val="nil"/>
                <w:left w:val="nil"/>
                <w:bottom w:val="nil"/>
                <w:right w:val="nil"/>
                <w:between w:val="nil"/>
              </w:pBdr>
              <w:ind w:left="96" w:right="179" w:hanging="1"/>
              <w:rPr>
                <w:color w:val="000000"/>
                <w:sz w:val="16"/>
                <w:szCs w:val="16"/>
              </w:rPr>
            </w:pPr>
            <w:sdt>
              <w:sdtPr>
                <w:tag w:val="goog_rdk_188"/>
                <w:id w:val="-195313421"/>
              </w:sdtPr>
              <w:sdtContent>
                <w:r w:rsidR="00425BCD" w:rsidRPr="00157BCC">
                  <w:rPr>
                    <w:rFonts w:eastAsia="Gungsuh"/>
                    <w:color w:val="000000"/>
                    <w:sz w:val="16"/>
                    <w:szCs w:val="16"/>
                  </w:rPr>
                  <w:t xml:space="preserve">≥2 ambulatory visits within 2 years or ≥1 inpatient encounter record with an </w:t>
                </w:r>
                <w:r w:rsidR="00370491" w:rsidRPr="00157BCC">
                  <w:rPr>
                    <w:rFonts w:eastAsia="Gungsuh"/>
                    <w:i/>
                    <w:color w:val="000000"/>
                    <w:sz w:val="16"/>
                    <w:szCs w:val="16"/>
                  </w:rPr>
                  <w:t>ICD-10-CM</w:t>
                </w:r>
                <w:r w:rsidR="00425BCD" w:rsidRPr="00157BCC">
                  <w:rPr>
                    <w:rFonts w:eastAsia="Gungsuh"/>
                    <w:color w:val="000000"/>
                    <w:sz w:val="16"/>
                    <w:szCs w:val="16"/>
                  </w:rPr>
                  <w:t xml:space="preserve"> diagnosis code of E10.0–E10.9 or E11.0–E11.9 in any diagnosis position</w:t>
                </w:r>
              </w:sdtContent>
            </w:sdt>
          </w:p>
        </w:tc>
        <w:tc>
          <w:tcPr>
            <w:tcW w:w="3761" w:type="dxa"/>
          </w:tcPr>
          <w:p w14:paraId="00001F83" w14:textId="77777777" w:rsidR="0042791C" w:rsidRPr="00157BCC" w:rsidRDefault="0042791C">
            <w:pPr>
              <w:pBdr>
                <w:top w:val="nil"/>
                <w:left w:val="nil"/>
                <w:bottom w:val="nil"/>
                <w:right w:val="nil"/>
                <w:between w:val="nil"/>
              </w:pBdr>
              <w:spacing w:before="8"/>
              <w:rPr>
                <w:b/>
                <w:color w:val="000000"/>
                <w:sz w:val="16"/>
                <w:szCs w:val="16"/>
              </w:rPr>
            </w:pPr>
          </w:p>
          <w:p w14:paraId="00001F84" w14:textId="09EC3382"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beginning with E10</w:t>
            </w:r>
            <w:r w:rsidR="00FC6943" w:rsidRPr="00157BCC">
              <w:rPr>
                <w:color w:val="000000"/>
                <w:sz w:val="16"/>
                <w:szCs w:val="16"/>
              </w:rPr>
              <w:t>–</w:t>
            </w:r>
            <w:r w:rsidRPr="00157BCC">
              <w:rPr>
                <w:color w:val="000000"/>
                <w:sz w:val="16"/>
                <w:szCs w:val="16"/>
              </w:rPr>
              <w:t>E14 in any diagnosis position</w:t>
            </w:r>
          </w:p>
        </w:tc>
      </w:tr>
      <w:tr w:rsidR="0042791C" w:rsidRPr="00157BCC" w14:paraId="40D5BE72" w14:textId="77777777">
        <w:trPr>
          <w:trHeight w:val="1031"/>
        </w:trPr>
        <w:tc>
          <w:tcPr>
            <w:tcW w:w="2879" w:type="dxa"/>
          </w:tcPr>
          <w:p w14:paraId="00001F85" w14:textId="77777777" w:rsidR="0042791C" w:rsidRPr="00157BCC" w:rsidRDefault="0042791C">
            <w:pPr>
              <w:pBdr>
                <w:top w:val="nil"/>
                <w:left w:val="nil"/>
                <w:bottom w:val="nil"/>
                <w:right w:val="nil"/>
                <w:between w:val="nil"/>
              </w:pBdr>
              <w:spacing w:before="8"/>
              <w:rPr>
                <w:b/>
                <w:color w:val="000000"/>
                <w:sz w:val="16"/>
                <w:szCs w:val="16"/>
              </w:rPr>
            </w:pPr>
          </w:p>
          <w:p w14:paraId="00001F86" w14:textId="77BE956D" w:rsidR="0042791C" w:rsidRPr="00157BCC" w:rsidRDefault="00425BCD">
            <w:pPr>
              <w:pBdr>
                <w:top w:val="nil"/>
                <w:left w:val="nil"/>
                <w:bottom w:val="nil"/>
                <w:right w:val="nil"/>
                <w:between w:val="nil"/>
              </w:pBdr>
              <w:spacing w:line="364" w:lineRule="auto"/>
              <w:ind w:left="96" w:right="214"/>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w:t>
            </w:r>
            <w:r w:rsidR="00F2228D" w:rsidRPr="00157BCC">
              <w:rPr>
                <w:color w:val="000000"/>
                <w:sz w:val="16"/>
                <w:szCs w:val="16"/>
              </w:rPr>
              <w:t xml:space="preserve">score </w:t>
            </w:r>
            <w:r w:rsidR="009C5323" w:rsidRPr="00157BCC">
              <w:rPr>
                <w:color w:val="000000"/>
                <w:sz w:val="16"/>
                <w:szCs w:val="16"/>
              </w:rPr>
              <w:t>component</w:t>
            </w:r>
            <w:r w:rsidRPr="00157BCC">
              <w:rPr>
                <w:color w:val="000000"/>
                <w:sz w:val="16"/>
                <w:szCs w:val="16"/>
              </w:rPr>
              <w:t>: Stroke, TIA, or TE</w:t>
            </w:r>
          </w:p>
        </w:tc>
        <w:tc>
          <w:tcPr>
            <w:tcW w:w="3760" w:type="dxa"/>
          </w:tcPr>
          <w:p w14:paraId="00001F87" w14:textId="77777777" w:rsidR="0042791C" w:rsidRPr="00157BCC" w:rsidRDefault="0042791C">
            <w:pPr>
              <w:pBdr>
                <w:top w:val="nil"/>
                <w:left w:val="nil"/>
                <w:bottom w:val="nil"/>
                <w:right w:val="nil"/>
                <w:between w:val="nil"/>
              </w:pBdr>
              <w:spacing w:before="8"/>
              <w:rPr>
                <w:b/>
                <w:color w:val="000000"/>
                <w:sz w:val="16"/>
                <w:szCs w:val="16"/>
              </w:rPr>
            </w:pPr>
          </w:p>
          <w:p w14:paraId="00001F89" w14:textId="6D341945" w:rsidR="0042791C" w:rsidRPr="00157BCC" w:rsidRDefault="00425BCD" w:rsidP="00E81374">
            <w:pPr>
              <w:pBdr>
                <w:top w:val="nil"/>
                <w:left w:val="nil"/>
                <w:bottom w:val="nil"/>
                <w:right w:val="nil"/>
                <w:between w:val="nil"/>
              </w:pBdr>
              <w:ind w:left="96" w:hanging="1"/>
              <w:rPr>
                <w:color w:val="000000"/>
                <w:sz w:val="16"/>
                <w:szCs w:val="16"/>
              </w:rPr>
            </w:pPr>
            <w:r w:rsidRPr="00157BCC">
              <w:rPr>
                <w:color w:val="000000"/>
                <w:sz w:val="16"/>
                <w:szCs w:val="16"/>
              </w:rPr>
              <w:t>Any inpatient or ambulatory encounter with</w:t>
            </w:r>
            <w:r w:rsidR="00A46488" w:rsidRPr="00157BCC">
              <w:rPr>
                <w:color w:val="000000"/>
                <w:sz w:val="16"/>
                <w:szCs w:val="16"/>
              </w:rPr>
              <w:t xml:space="preserve"> an</w:t>
            </w:r>
            <w:r w:rsidRPr="00157BCC">
              <w:rPr>
                <w:color w:val="000000"/>
                <w:sz w:val="16"/>
                <w:szCs w:val="16"/>
              </w:rPr>
              <w:t xml:space="preserve"> </w:t>
            </w:r>
            <w:r w:rsidR="00370491" w:rsidRPr="00157BCC">
              <w:rPr>
                <w:i/>
                <w:color w:val="000000"/>
                <w:sz w:val="16"/>
                <w:szCs w:val="16"/>
              </w:rPr>
              <w:t>ICD-9-CM</w:t>
            </w:r>
            <w:r w:rsidRPr="00157BCC">
              <w:rPr>
                <w:color w:val="000000"/>
                <w:sz w:val="16"/>
                <w:szCs w:val="16"/>
              </w:rPr>
              <w:t xml:space="preserve"> diagnosis code of 362.3*, 410.*, 411.1, 412.*, 413.*, 438*, 441.3, 441.4, 444.81, 440.0, 440.2*, 445.*, 451*,</w:t>
            </w:r>
            <w:r w:rsidR="00A46488" w:rsidRPr="00157BCC">
              <w:rPr>
                <w:color w:val="000000"/>
                <w:sz w:val="16"/>
                <w:szCs w:val="16"/>
              </w:rPr>
              <w:t xml:space="preserve"> </w:t>
            </w:r>
            <w:r w:rsidRPr="00157BCC">
              <w:rPr>
                <w:color w:val="000000"/>
                <w:sz w:val="16"/>
                <w:szCs w:val="16"/>
              </w:rPr>
              <w:t>453.2, 453.8*, or 453.9 in any diagnosis position</w:t>
            </w:r>
          </w:p>
        </w:tc>
        <w:tc>
          <w:tcPr>
            <w:tcW w:w="3760" w:type="dxa"/>
          </w:tcPr>
          <w:p w14:paraId="00001F8A" w14:textId="77777777" w:rsidR="0042791C" w:rsidRPr="00157BCC" w:rsidRDefault="0042791C">
            <w:pPr>
              <w:pBdr>
                <w:top w:val="nil"/>
                <w:left w:val="nil"/>
                <w:bottom w:val="nil"/>
                <w:right w:val="nil"/>
                <w:between w:val="nil"/>
              </w:pBdr>
              <w:spacing w:before="8"/>
              <w:rPr>
                <w:b/>
                <w:color w:val="000000"/>
                <w:sz w:val="16"/>
                <w:szCs w:val="16"/>
              </w:rPr>
            </w:pPr>
          </w:p>
          <w:p w14:paraId="00001F8B" w14:textId="77777777" w:rsidR="0042791C" w:rsidRPr="00157BCC" w:rsidRDefault="00425BCD">
            <w:pPr>
              <w:pBdr>
                <w:top w:val="nil"/>
                <w:left w:val="nil"/>
                <w:bottom w:val="nil"/>
                <w:right w:val="nil"/>
                <w:between w:val="nil"/>
              </w:pBdr>
              <w:ind w:left="96" w:right="90"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G45.*, I63.*, I69.3*, or I74.* in any diagnosis position</w:t>
            </w:r>
          </w:p>
        </w:tc>
        <w:tc>
          <w:tcPr>
            <w:tcW w:w="3761" w:type="dxa"/>
          </w:tcPr>
          <w:p w14:paraId="00001F8C" w14:textId="77777777" w:rsidR="0042791C" w:rsidRPr="00157BCC" w:rsidRDefault="0042791C">
            <w:pPr>
              <w:pBdr>
                <w:top w:val="nil"/>
                <w:left w:val="nil"/>
                <w:bottom w:val="nil"/>
                <w:right w:val="nil"/>
                <w:between w:val="nil"/>
              </w:pBdr>
              <w:spacing w:before="8"/>
              <w:rPr>
                <w:b/>
                <w:color w:val="000000"/>
                <w:sz w:val="16"/>
                <w:szCs w:val="16"/>
              </w:rPr>
            </w:pPr>
          </w:p>
          <w:p w14:paraId="00001F8D" w14:textId="77777777"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beginning with G45, I63, I64, I69.3, I69.4, or I74</w:t>
            </w:r>
          </w:p>
        </w:tc>
      </w:tr>
      <w:tr w:rsidR="0042791C" w:rsidRPr="00157BCC" w14:paraId="62F7F9E6" w14:textId="77777777">
        <w:trPr>
          <w:trHeight w:val="1032"/>
        </w:trPr>
        <w:tc>
          <w:tcPr>
            <w:tcW w:w="2879" w:type="dxa"/>
          </w:tcPr>
          <w:p w14:paraId="00001F8E" w14:textId="77777777" w:rsidR="0042791C" w:rsidRPr="00157BCC" w:rsidRDefault="0042791C">
            <w:pPr>
              <w:pBdr>
                <w:top w:val="nil"/>
                <w:left w:val="nil"/>
                <w:bottom w:val="nil"/>
                <w:right w:val="nil"/>
                <w:between w:val="nil"/>
              </w:pBdr>
              <w:spacing w:before="8"/>
              <w:rPr>
                <w:b/>
                <w:color w:val="000000"/>
                <w:sz w:val="16"/>
                <w:szCs w:val="16"/>
              </w:rPr>
            </w:pPr>
          </w:p>
          <w:p w14:paraId="00001F8F" w14:textId="4348D6B7" w:rsidR="0042791C" w:rsidRPr="00157BCC" w:rsidRDefault="00425BCD">
            <w:pPr>
              <w:pBdr>
                <w:top w:val="nil"/>
                <w:left w:val="nil"/>
                <w:bottom w:val="nil"/>
                <w:right w:val="nil"/>
                <w:between w:val="nil"/>
              </w:pBdr>
              <w:ind w:left="98" w:hanging="1"/>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w:t>
            </w:r>
            <w:r w:rsidR="00F2228D" w:rsidRPr="00157BCC">
              <w:rPr>
                <w:color w:val="000000"/>
                <w:sz w:val="16"/>
                <w:szCs w:val="16"/>
              </w:rPr>
              <w:t xml:space="preserve">score </w:t>
            </w:r>
            <w:r w:rsidR="009C5323" w:rsidRPr="00157BCC">
              <w:rPr>
                <w:color w:val="000000"/>
                <w:sz w:val="16"/>
                <w:szCs w:val="16"/>
              </w:rPr>
              <w:t>component</w:t>
            </w:r>
            <w:r w:rsidRPr="00157BCC">
              <w:rPr>
                <w:color w:val="000000"/>
                <w:sz w:val="16"/>
                <w:szCs w:val="16"/>
              </w:rPr>
              <w:t>: Vascular disease</w:t>
            </w:r>
          </w:p>
        </w:tc>
        <w:tc>
          <w:tcPr>
            <w:tcW w:w="3760" w:type="dxa"/>
          </w:tcPr>
          <w:p w14:paraId="00001F90" w14:textId="77777777" w:rsidR="0042791C" w:rsidRPr="00157BCC" w:rsidRDefault="0042791C">
            <w:pPr>
              <w:pBdr>
                <w:top w:val="nil"/>
                <w:left w:val="nil"/>
                <w:bottom w:val="nil"/>
                <w:right w:val="nil"/>
                <w:between w:val="nil"/>
              </w:pBdr>
              <w:spacing w:before="8"/>
              <w:rPr>
                <w:b/>
                <w:color w:val="000000"/>
                <w:sz w:val="16"/>
                <w:szCs w:val="16"/>
              </w:rPr>
            </w:pPr>
          </w:p>
          <w:p w14:paraId="00001F91" w14:textId="77777777"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410.*, 411.1, 412.*, 413.*, 441.3, 441.4, 444.81, 440.0, 440.2*, 445.*, 451*,</w:t>
            </w:r>
          </w:p>
          <w:p w14:paraId="00001F92" w14:textId="5937FA89"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453.2, 453.8*, </w:t>
            </w:r>
            <w:r w:rsidR="00FD267A" w:rsidRPr="00157BCC">
              <w:rPr>
                <w:color w:val="000000"/>
                <w:sz w:val="16"/>
                <w:szCs w:val="16"/>
              </w:rPr>
              <w:t xml:space="preserve">or </w:t>
            </w:r>
            <w:r w:rsidRPr="00157BCC">
              <w:rPr>
                <w:color w:val="000000"/>
                <w:sz w:val="16"/>
                <w:szCs w:val="16"/>
              </w:rPr>
              <w:t>453.9 in any diagnosis position</w:t>
            </w:r>
          </w:p>
        </w:tc>
        <w:tc>
          <w:tcPr>
            <w:tcW w:w="3760" w:type="dxa"/>
          </w:tcPr>
          <w:p w14:paraId="00001F93" w14:textId="77777777" w:rsidR="0042791C" w:rsidRPr="00157BCC" w:rsidRDefault="0042791C">
            <w:pPr>
              <w:pBdr>
                <w:top w:val="nil"/>
                <w:left w:val="nil"/>
                <w:bottom w:val="nil"/>
                <w:right w:val="nil"/>
                <w:between w:val="nil"/>
              </w:pBdr>
              <w:spacing w:before="8"/>
              <w:rPr>
                <w:b/>
                <w:color w:val="000000"/>
                <w:sz w:val="16"/>
                <w:szCs w:val="16"/>
              </w:rPr>
            </w:pPr>
          </w:p>
          <w:p w14:paraId="00001F94" w14:textId="56458552" w:rsidR="0042791C" w:rsidRPr="00157BCC" w:rsidRDefault="00425BCD">
            <w:pPr>
              <w:pBdr>
                <w:top w:val="nil"/>
                <w:left w:val="nil"/>
                <w:bottom w:val="nil"/>
                <w:right w:val="nil"/>
                <w:between w:val="nil"/>
              </w:pBdr>
              <w:ind w:left="96" w:right="179"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I21.0–I21.9, I22.0–I22.9, I70.2*, I73.9, I74.5, or I70.0 in any diagnosis position</w:t>
            </w:r>
          </w:p>
        </w:tc>
        <w:tc>
          <w:tcPr>
            <w:tcW w:w="3761" w:type="dxa"/>
          </w:tcPr>
          <w:p w14:paraId="00001F95" w14:textId="77777777" w:rsidR="0042791C" w:rsidRPr="00157BCC" w:rsidRDefault="0042791C">
            <w:pPr>
              <w:pBdr>
                <w:top w:val="nil"/>
                <w:left w:val="nil"/>
                <w:bottom w:val="nil"/>
                <w:right w:val="nil"/>
                <w:between w:val="nil"/>
              </w:pBdr>
              <w:spacing w:before="8"/>
              <w:rPr>
                <w:b/>
                <w:color w:val="000000"/>
                <w:sz w:val="16"/>
                <w:szCs w:val="16"/>
              </w:rPr>
            </w:pPr>
          </w:p>
          <w:p w14:paraId="00001F96" w14:textId="620A41CB"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 xml:space="preserve">ICD-10- SE </w:t>
            </w:r>
            <w:r w:rsidRPr="00157BCC">
              <w:rPr>
                <w:color w:val="000000"/>
                <w:sz w:val="16"/>
                <w:szCs w:val="16"/>
              </w:rPr>
              <w:t>diagnosis code beginning with I21, I22, I25.2, I70, I71, I72</w:t>
            </w:r>
            <w:r w:rsidR="00E442F7" w:rsidRPr="00157BCC">
              <w:rPr>
                <w:color w:val="000000"/>
                <w:sz w:val="16"/>
                <w:szCs w:val="16"/>
              </w:rPr>
              <w:t>,</w:t>
            </w:r>
            <w:r w:rsidRPr="00157BCC">
              <w:rPr>
                <w:color w:val="000000"/>
                <w:sz w:val="16"/>
                <w:szCs w:val="16"/>
              </w:rPr>
              <w:t xml:space="preserve"> or I73</w:t>
            </w:r>
          </w:p>
        </w:tc>
      </w:tr>
      <w:tr w:rsidR="0042791C" w:rsidRPr="00157BCC" w14:paraId="5E3AC844" w14:textId="77777777">
        <w:trPr>
          <w:trHeight w:val="664"/>
        </w:trPr>
        <w:tc>
          <w:tcPr>
            <w:tcW w:w="2879" w:type="dxa"/>
          </w:tcPr>
          <w:p w14:paraId="00001F97" w14:textId="77777777" w:rsidR="0042791C" w:rsidRPr="00157BCC" w:rsidRDefault="0042791C">
            <w:pPr>
              <w:pBdr>
                <w:top w:val="nil"/>
                <w:left w:val="nil"/>
                <w:bottom w:val="nil"/>
                <w:right w:val="nil"/>
                <w:between w:val="nil"/>
              </w:pBdr>
              <w:spacing w:before="8"/>
              <w:rPr>
                <w:b/>
                <w:color w:val="000000"/>
                <w:sz w:val="16"/>
                <w:szCs w:val="16"/>
              </w:rPr>
            </w:pPr>
          </w:p>
          <w:p w14:paraId="00001F98" w14:textId="441883C4" w:rsidR="0042791C" w:rsidRPr="00157BCC" w:rsidRDefault="00425BCD">
            <w:pPr>
              <w:pBdr>
                <w:top w:val="nil"/>
                <w:left w:val="nil"/>
                <w:bottom w:val="nil"/>
                <w:right w:val="nil"/>
                <w:between w:val="nil"/>
              </w:pBdr>
              <w:ind w:left="98" w:right="132" w:hanging="1"/>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Score </w:t>
            </w:r>
            <w:r w:rsidR="009C5323" w:rsidRPr="00157BCC">
              <w:rPr>
                <w:color w:val="000000"/>
                <w:sz w:val="16"/>
                <w:szCs w:val="16"/>
              </w:rPr>
              <w:t>component</w:t>
            </w:r>
            <w:r w:rsidRPr="00157BCC">
              <w:rPr>
                <w:color w:val="000000"/>
                <w:sz w:val="16"/>
                <w:szCs w:val="16"/>
              </w:rPr>
              <w:t>: Age 65-74 years</w:t>
            </w:r>
          </w:p>
        </w:tc>
        <w:tc>
          <w:tcPr>
            <w:tcW w:w="3760" w:type="dxa"/>
          </w:tcPr>
          <w:p w14:paraId="00001F99" w14:textId="77777777" w:rsidR="0042791C" w:rsidRPr="00157BCC" w:rsidRDefault="0042791C">
            <w:pPr>
              <w:pBdr>
                <w:top w:val="nil"/>
                <w:left w:val="nil"/>
                <w:bottom w:val="nil"/>
                <w:right w:val="nil"/>
                <w:between w:val="nil"/>
              </w:pBdr>
              <w:spacing w:before="8"/>
              <w:rPr>
                <w:b/>
                <w:color w:val="000000"/>
                <w:sz w:val="16"/>
                <w:szCs w:val="16"/>
              </w:rPr>
            </w:pPr>
          </w:p>
          <w:p w14:paraId="00001F9A" w14:textId="77777777"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Age 65-74 years (true/false) will be assessed on index date</w:t>
            </w:r>
          </w:p>
        </w:tc>
        <w:tc>
          <w:tcPr>
            <w:tcW w:w="3760" w:type="dxa"/>
          </w:tcPr>
          <w:p w14:paraId="00001F9B" w14:textId="77777777" w:rsidR="0042791C" w:rsidRPr="00157BCC" w:rsidRDefault="0042791C">
            <w:pPr>
              <w:pBdr>
                <w:top w:val="nil"/>
                <w:left w:val="nil"/>
                <w:bottom w:val="nil"/>
                <w:right w:val="nil"/>
                <w:between w:val="nil"/>
              </w:pBdr>
              <w:spacing w:before="8"/>
              <w:rPr>
                <w:b/>
                <w:color w:val="000000"/>
                <w:sz w:val="16"/>
                <w:szCs w:val="16"/>
              </w:rPr>
            </w:pPr>
          </w:p>
          <w:p w14:paraId="00001F9C" w14:textId="77777777"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Age 65-74 years (true/false) will be assessed on index date</w:t>
            </w:r>
          </w:p>
        </w:tc>
        <w:tc>
          <w:tcPr>
            <w:tcW w:w="3761" w:type="dxa"/>
          </w:tcPr>
          <w:p w14:paraId="00001F9D" w14:textId="77777777" w:rsidR="0042791C" w:rsidRPr="00157BCC" w:rsidRDefault="0042791C">
            <w:pPr>
              <w:pBdr>
                <w:top w:val="nil"/>
                <w:left w:val="nil"/>
                <w:bottom w:val="nil"/>
                <w:right w:val="nil"/>
                <w:between w:val="nil"/>
              </w:pBdr>
              <w:spacing w:before="8"/>
              <w:rPr>
                <w:b/>
                <w:color w:val="000000"/>
                <w:sz w:val="16"/>
                <w:szCs w:val="16"/>
              </w:rPr>
            </w:pPr>
          </w:p>
          <w:p w14:paraId="00001F9E" w14:textId="77777777" w:rsidR="0042791C" w:rsidRPr="00157BCC" w:rsidRDefault="00425BCD">
            <w:pPr>
              <w:pBdr>
                <w:top w:val="nil"/>
                <w:left w:val="nil"/>
                <w:bottom w:val="nil"/>
                <w:right w:val="nil"/>
                <w:between w:val="nil"/>
              </w:pBdr>
              <w:ind w:left="67" w:right="170" w:hanging="2"/>
              <w:rPr>
                <w:color w:val="000000"/>
                <w:sz w:val="16"/>
                <w:szCs w:val="16"/>
              </w:rPr>
            </w:pPr>
            <w:r w:rsidRPr="00157BCC">
              <w:rPr>
                <w:color w:val="000000"/>
                <w:sz w:val="16"/>
                <w:szCs w:val="16"/>
              </w:rPr>
              <w:t>Age 65-74 years (true/false) will be assessed on index date</w:t>
            </w:r>
          </w:p>
        </w:tc>
      </w:tr>
      <w:tr w:rsidR="0042791C" w:rsidRPr="00157BCC" w14:paraId="1021BF22" w14:textId="77777777">
        <w:trPr>
          <w:trHeight w:val="663"/>
        </w:trPr>
        <w:tc>
          <w:tcPr>
            <w:tcW w:w="2879" w:type="dxa"/>
          </w:tcPr>
          <w:p w14:paraId="00001F9F" w14:textId="77777777" w:rsidR="0042791C" w:rsidRPr="00157BCC" w:rsidRDefault="0042791C">
            <w:pPr>
              <w:pBdr>
                <w:top w:val="nil"/>
                <w:left w:val="nil"/>
                <w:bottom w:val="nil"/>
                <w:right w:val="nil"/>
                <w:between w:val="nil"/>
              </w:pBdr>
              <w:spacing w:before="8"/>
              <w:rPr>
                <w:b/>
                <w:color w:val="000000"/>
                <w:sz w:val="16"/>
                <w:szCs w:val="16"/>
              </w:rPr>
            </w:pPr>
          </w:p>
          <w:p w14:paraId="00001FA0" w14:textId="7B83BC08" w:rsidR="0042791C" w:rsidRPr="00157BCC" w:rsidRDefault="00425BCD">
            <w:pPr>
              <w:pBdr>
                <w:top w:val="nil"/>
                <w:left w:val="nil"/>
                <w:bottom w:val="nil"/>
                <w:right w:val="nil"/>
                <w:between w:val="nil"/>
              </w:pBdr>
              <w:ind w:left="98" w:right="214" w:hanging="1"/>
              <w:rPr>
                <w:color w:val="000000"/>
                <w:sz w:val="16"/>
                <w:szCs w:val="16"/>
              </w:rPr>
            </w:pPr>
            <w:r w:rsidRPr="00157BCC">
              <w:rPr>
                <w:color w:val="000000"/>
                <w:sz w:val="16"/>
                <w:szCs w:val="16"/>
              </w:rPr>
              <w:t>CHA</w:t>
            </w:r>
            <w:r w:rsidRPr="00157BCC">
              <w:rPr>
                <w:color w:val="000000"/>
                <w:sz w:val="16"/>
                <w:szCs w:val="16"/>
                <w:vertAlign w:val="subscript"/>
              </w:rPr>
              <w:t>2</w:t>
            </w:r>
            <w:r w:rsidRPr="00157BCC">
              <w:rPr>
                <w:color w:val="000000"/>
                <w:sz w:val="16"/>
                <w:szCs w:val="16"/>
              </w:rPr>
              <w:t>DS</w:t>
            </w:r>
            <w:r w:rsidRPr="00157BCC">
              <w:rPr>
                <w:color w:val="000000"/>
                <w:sz w:val="16"/>
                <w:szCs w:val="16"/>
                <w:vertAlign w:val="subscript"/>
              </w:rPr>
              <w:t>2</w:t>
            </w:r>
            <w:r w:rsidRPr="00157BCC">
              <w:rPr>
                <w:color w:val="000000"/>
                <w:sz w:val="16"/>
                <w:szCs w:val="16"/>
              </w:rPr>
              <w:t xml:space="preserve">-VASc Score </w:t>
            </w:r>
            <w:r w:rsidR="009C5323" w:rsidRPr="00157BCC">
              <w:rPr>
                <w:color w:val="000000"/>
                <w:sz w:val="16"/>
                <w:szCs w:val="16"/>
              </w:rPr>
              <w:t>component</w:t>
            </w:r>
            <w:r w:rsidRPr="00157BCC">
              <w:rPr>
                <w:color w:val="000000"/>
                <w:sz w:val="16"/>
                <w:szCs w:val="16"/>
              </w:rPr>
              <w:t>: Female sex</w:t>
            </w:r>
          </w:p>
        </w:tc>
        <w:tc>
          <w:tcPr>
            <w:tcW w:w="3760" w:type="dxa"/>
          </w:tcPr>
          <w:p w14:paraId="00001FA1" w14:textId="77777777" w:rsidR="0042791C" w:rsidRPr="00157BCC" w:rsidRDefault="0042791C">
            <w:pPr>
              <w:pBdr>
                <w:top w:val="nil"/>
                <w:left w:val="nil"/>
                <w:bottom w:val="nil"/>
                <w:right w:val="nil"/>
                <w:between w:val="nil"/>
              </w:pBdr>
              <w:spacing w:before="8"/>
              <w:rPr>
                <w:b/>
                <w:color w:val="000000"/>
                <w:sz w:val="16"/>
                <w:szCs w:val="16"/>
              </w:rPr>
            </w:pPr>
          </w:p>
          <w:p w14:paraId="00001FA2"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Sex (female=true) will be assessed on index date</w:t>
            </w:r>
          </w:p>
        </w:tc>
        <w:tc>
          <w:tcPr>
            <w:tcW w:w="3760" w:type="dxa"/>
          </w:tcPr>
          <w:p w14:paraId="00001FA3" w14:textId="77777777" w:rsidR="0042791C" w:rsidRPr="00157BCC" w:rsidRDefault="0042791C">
            <w:pPr>
              <w:pBdr>
                <w:top w:val="nil"/>
                <w:left w:val="nil"/>
                <w:bottom w:val="nil"/>
                <w:right w:val="nil"/>
                <w:between w:val="nil"/>
              </w:pBdr>
              <w:spacing w:before="8"/>
              <w:rPr>
                <w:b/>
                <w:color w:val="000000"/>
                <w:sz w:val="16"/>
                <w:szCs w:val="16"/>
              </w:rPr>
            </w:pPr>
          </w:p>
          <w:p w14:paraId="00001FA4" w14:textId="77777777"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Sex (female=true) will be assessed on index date</w:t>
            </w:r>
          </w:p>
        </w:tc>
        <w:tc>
          <w:tcPr>
            <w:tcW w:w="3761" w:type="dxa"/>
          </w:tcPr>
          <w:p w14:paraId="00001FA5" w14:textId="77777777" w:rsidR="0042791C" w:rsidRPr="00157BCC" w:rsidRDefault="0042791C">
            <w:pPr>
              <w:pBdr>
                <w:top w:val="nil"/>
                <w:left w:val="nil"/>
                <w:bottom w:val="nil"/>
                <w:right w:val="nil"/>
                <w:between w:val="nil"/>
              </w:pBdr>
              <w:spacing w:before="8"/>
              <w:rPr>
                <w:b/>
                <w:color w:val="000000"/>
                <w:sz w:val="16"/>
                <w:szCs w:val="16"/>
              </w:rPr>
            </w:pPr>
          </w:p>
          <w:p w14:paraId="00001FA6" w14:textId="77777777"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Sex (female=true) will be assessed on index date</w:t>
            </w:r>
          </w:p>
        </w:tc>
      </w:tr>
      <w:tr w:rsidR="0042791C" w:rsidRPr="00157BCC" w14:paraId="2288A5DD" w14:textId="77777777">
        <w:trPr>
          <w:trHeight w:val="1032"/>
        </w:trPr>
        <w:tc>
          <w:tcPr>
            <w:tcW w:w="2879" w:type="dxa"/>
          </w:tcPr>
          <w:p w14:paraId="00001FA7" w14:textId="77777777" w:rsidR="0042791C" w:rsidRPr="00157BCC" w:rsidRDefault="0042791C">
            <w:pPr>
              <w:pBdr>
                <w:top w:val="nil"/>
                <w:left w:val="nil"/>
                <w:bottom w:val="nil"/>
                <w:right w:val="nil"/>
                <w:between w:val="nil"/>
              </w:pBdr>
              <w:spacing w:before="8"/>
              <w:rPr>
                <w:b/>
                <w:color w:val="000000"/>
                <w:sz w:val="16"/>
                <w:szCs w:val="16"/>
              </w:rPr>
            </w:pPr>
          </w:p>
          <w:p w14:paraId="00001FA8"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Hypertension</w:t>
            </w:r>
          </w:p>
        </w:tc>
        <w:tc>
          <w:tcPr>
            <w:tcW w:w="3760" w:type="dxa"/>
          </w:tcPr>
          <w:p w14:paraId="00001FA9" w14:textId="77777777" w:rsidR="0042791C" w:rsidRPr="00157BCC" w:rsidRDefault="0042791C">
            <w:pPr>
              <w:pBdr>
                <w:top w:val="nil"/>
                <w:left w:val="nil"/>
                <w:bottom w:val="nil"/>
                <w:right w:val="nil"/>
                <w:between w:val="nil"/>
              </w:pBdr>
              <w:spacing w:before="8"/>
              <w:rPr>
                <w:b/>
                <w:color w:val="000000"/>
                <w:sz w:val="16"/>
                <w:szCs w:val="16"/>
              </w:rPr>
            </w:pPr>
          </w:p>
          <w:p w14:paraId="00001FAA" w14:textId="46C51D8C" w:rsidR="0042791C" w:rsidRPr="00157BCC" w:rsidRDefault="00000000">
            <w:pPr>
              <w:pBdr>
                <w:top w:val="nil"/>
                <w:left w:val="nil"/>
                <w:bottom w:val="nil"/>
                <w:right w:val="nil"/>
                <w:between w:val="nil"/>
              </w:pBdr>
              <w:ind w:left="96" w:right="121" w:hanging="1"/>
              <w:rPr>
                <w:color w:val="000000"/>
                <w:sz w:val="16"/>
                <w:szCs w:val="16"/>
              </w:rPr>
            </w:pPr>
            <w:sdt>
              <w:sdtPr>
                <w:tag w:val="goog_rdk_189"/>
                <w:id w:val="-212117495"/>
              </w:sdtPr>
              <w:sdtContent>
                <w:r w:rsidR="00425BCD" w:rsidRPr="00157BCC">
                  <w:rPr>
                    <w:rFonts w:eastAsia="Gungsuh"/>
                    <w:color w:val="000000"/>
                    <w:sz w:val="16"/>
                    <w:szCs w:val="16"/>
                  </w:rPr>
                  <w:t xml:space="preserve">≥2 ambulatory encounters within 2 years or ≥1 inpatient encounter with an </w:t>
                </w:r>
                <w:r w:rsidR="00370491" w:rsidRPr="00157BCC">
                  <w:rPr>
                    <w:rFonts w:eastAsia="Gungsuh"/>
                    <w:i/>
                    <w:color w:val="000000"/>
                    <w:sz w:val="16"/>
                    <w:szCs w:val="16"/>
                  </w:rPr>
                  <w:t>ICD-9-CM</w:t>
                </w:r>
                <w:r w:rsidR="00425BCD" w:rsidRPr="00157BCC">
                  <w:rPr>
                    <w:rFonts w:eastAsia="Gungsuh"/>
                    <w:color w:val="000000"/>
                    <w:sz w:val="16"/>
                    <w:szCs w:val="16"/>
                  </w:rPr>
                  <w:t xml:space="preserve"> diagnosis code of 401*, 402*, 403*, 404*, </w:t>
                </w:r>
                <w:r w:rsidR="00C479F5" w:rsidRPr="00157BCC">
                  <w:rPr>
                    <w:rFonts w:eastAsia="Gungsuh"/>
                    <w:color w:val="000000"/>
                    <w:sz w:val="16"/>
                    <w:szCs w:val="16"/>
                  </w:rPr>
                  <w:t xml:space="preserve">or </w:t>
                </w:r>
                <w:r w:rsidR="00425BCD" w:rsidRPr="00157BCC">
                  <w:rPr>
                    <w:rFonts w:eastAsia="Gungsuh"/>
                    <w:color w:val="000000"/>
                    <w:sz w:val="16"/>
                    <w:szCs w:val="16"/>
                  </w:rPr>
                  <w:t>405* measured in any diagnosis position (e.g., primary, secondary)</w:t>
                </w:r>
              </w:sdtContent>
            </w:sdt>
          </w:p>
        </w:tc>
        <w:tc>
          <w:tcPr>
            <w:tcW w:w="3760" w:type="dxa"/>
          </w:tcPr>
          <w:p w14:paraId="00001FAB" w14:textId="77777777" w:rsidR="0042791C" w:rsidRPr="00157BCC" w:rsidRDefault="0042791C">
            <w:pPr>
              <w:pBdr>
                <w:top w:val="nil"/>
                <w:left w:val="nil"/>
                <w:bottom w:val="nil"/>
                <w:right w:val="nil"/>
                <w:between w:val="nil"/>
              </w:pBdr>
              <w:spacing w:before="8"/>
              <w:rPr>
                <w:b/>
                <w:color w:val="000000"/>
                <w:sz w:val="16"/>
                <w:szCs w:val="16"/>
              </w:rPr>
            </w:pPr>
          </w:p>
          <w:p w14:paraId="00001FAC" w14:textId="4DD37D2B" w:rsidR="0042791C" w:rsidRPr="00157BCC" w:rsidRDefault="00000000">
            <w:pPr>
              <w:pBdr>
                <w:top w:val="nil"/>
                <w:left w:val="nil"/>
                <w:bottom w:val="nil"/>
                <w:right w:val="nil"/>
                <w:between w:val="nil"/>
              </w:pBdr>
              <w:ind w:left="96" w:right="161" w:hanging="1"/>
              <w:rPr>
                <w:color w:val="000000"/>
                <w:sz w:val="16"/>
                <w:szCs w:val="16"/>
              </w:rPr>
            </w:pPr>
            <w:sdt>
              <w:sdtPr>
                <w:tag w:val="goog_rdk_190"/>
                <w:id w:val="-1578129863"/>
              </w:sdtPr>
              <w:sdtContent>
                <w:r w:rsidR="00425BCD" w:rsidRPr="00157BCC">
                  <w:rPr>
                    <w:rFonts w:eastAsia="Gungsuh"/>
                    <w:color w:val="000000"/>
                    <w:sz w:val="16"/>
                    <w:szCs w:val="16"/>
                  </w:rPr>
                  <w:t xml:space="preserve">≥2 ambulatory encounters within 2 years or ≥1 inpatient encounter with an </w:t>
                </w:r>
                <w:r w:rsidR="00370491" w:rsidRPr="00157BCC">
                  <w:rPr>
                    <w:rFonts w:eastAsia="Gungsuh"/>
                    <w:i/>
                    <w:color w:val="000000"/>
                    <w:sz w:val="16"/>
                    <w:szCs w:val="16"/>
                  </w:rPr>
                  <w:t>ICD-10-CM</w:t>
                </w:r>
                <w:r w:rsidR="00425BCD" w:rsidRPr="00157BCC">
                  <w:rPr>
                    <w:rFonts w:eastAsia="Gungsuh"/>
                    <w:color w:val="000000"/>
                    <w:sz w:val="16"/>
                    <w:szCs w:val="16"/>
                  </w:rPr>
                  <w:t xml:space="preserve"> diagnosis code of I10, I11.*, I12.*, I13.*, or I15.* measured in any diagnosis position (e.g., primary, secondary)</w:t>
                </w:r>
              </w:sdtContent>
            </w:sdt>
          </w:p>
        </w:tc>
        <w:tc>
          <w:tcPr>
            <w:tcW w:w="3761" w:type="dxa"/>
          </w:tcPr>
          <w:p w14:paraId="00001FAD" w14:textId="77777777" w:rsidR="0042791C" w:rsidRPr="00157BCC" w:rsidRDefault="0042791C">
            <w:pPr>
              <w:pBdr>
                <w:top w:val="nil"/>
                <w:left w:val="nil"/>
                <w:bottom w:val="nil"/>
                <w:right w:val="nil"/>
                <w:between w:val="nil"/>
              </w:pBdr>
              <w:spacing w:before="8"/>
              <w:rPr>
                <w:b/>
                <w:color w:val="000000"/>
                <w:sz w:val="16"/>
                <w:szCs w:val="16"/>
              </w:rPr>
            </w:pPr>
          </w:p>
          <w:p w14:paraId="00001FAE" w14:textId="5B758308"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beginning with I10</w:t>
            </w:r>
            <w:r w:rsidR="00180555" w:rsidRPr="00157BCC">
              <w:rPr>
                <w:color w:val="000000"/>
                <w:sz w:val="16"/>
                <w:szCs w:val="16"/>
              </w:rPr>
              <w:t>–</w:t>
            </w:r>
            <w:r w:rsidRPr="00157BCC">
              <w:rPr>
                <w:color w:val="000000"/>
                <w:sz w:val="16"/>
                <w:szCs w:val="16"/>
              </w:rPr>
              <w:t>I15 in any diagnosis position</w:t>
            </w:r>
          </w:p>
        </w:tc>
      </w:tr>
      <w:tr w:rsidR="0042791C" w:rsidRPr="00157BCC" w14:paraId="497FF6B2" w14:textId="77777777">
        <w:trPr>
          <w:trHeight w:val="480"/>
        </w:trPr>
        <w:tc>
          <w:tcPr>
            <w:tcW w:w="2879" w:type="dxa"/>
          </w:tcPr>
          <w:p w14:paraId="00001FAF" w14:textId="77777777" w:rsidR="0042791C" w:rsidRPr="00157BCC" w:rsidRDefault="0042791C">
            <w:pPr>
              <w:pBdr>
                <w:top w:val="nil"/>
                <w:left w:val="nil"/>
                <w:bottom w:val="nil"/>
                <w:right w:val="nil"/>
                <w:between w:val="nil"/>
              </w:pBdr>
              <w:spacing w:before="8"/>
              <w:rPr>
                <w:b/>
                <w:color w:val="000000"/>
                <w:sz w:val="16"/>
                <w:szCs w:val="16"/>
              </w:rPr>
            </w:pPr>
          </w:p>
          <w:p w14:paraId="00001FB0"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Diabetes mellitus</w:t>
            </w:r>
          </w:p>
        </w:tc>
        <w:tc>
          <w:tcPr>
            <w:tcW w:w="3760" w:type="dxa"/>
          </w:tcPr>
          <w:p w14:paraId="00001FB1" w14:textId="77777777" w:rsidR="0042791C" w:rsidRPr="00157BCC" w:rsidRDefault="0042791C">
            <w:pPr>
              <w:pBdr>
                <w:top w:val="nil"/>
                <w:left w:val="nil"/>
                <w:bottom w:val="nil"/>
                <w:right w:val="nil"/>
                <w:between w:val="nil"/>
              </w:pBdr>
              <w:spacing w:before="8"/>
              <w:rPr>
                <w:b/>
                <w:color w:val="000000"/>
                <w:sz w:val="16"/>
                <w:szCs w:val="16"/>
              </w:rPr>
            </w:pPr>
          </w:p>
          <w:p w14:paraId="00001FB2" w14:textId="77777777" w:rsidR="0042791C" w:rsidRPr="00157BCC" w:rsidRDefault="00000000">
            <w:pPr>
              <w:pBdr>
                <w:top w:val="nil"/>
                <w:left w:val="nil"/>
                <w:bottom w:val="nil"/>
                <w:right w:val="nil"/>
                <w:between w:val="nil"/>
              </w:pBdr>
              <w:ind w:left="95"/>
              <w:rPr>
                <w:color w:val="000000"/>
                <w:sz w:val="16"/>
                <w:szCs w:val="16"/>
              </w:rPr>
            </w:pPr>
            <w:sdt>
              <w:sdtPr>
                <w:tag w:val="goog_rdk_191"/>
                <w:id w:val="-560019347"/>
              </w:sdtPr>
              <w:sdtContent>
                <w:r w:rsidR="00425BCD" w:rsidRPr="00157BCC">
                  <w:rPr>
                    <w:rFonts w:eastAsia="Gungsuh"/>
                    <w:color w:val="000000"/>
                    <w:sz w:val="16"/>
                    <w:szCs w:val="16"/>
                  </w:rPr>
                  <w:t>≥2 ambulatory visits within 2 years or ≥1 inpatient</w:t>
                </w:r>
              </w:sdtContent>
            </w:sdt>
          </w:p>
        </w:tc>
        <w:tc>
          <w:tcPr>
            <w:tcW w:w="3760" w:type="dxa"/>
          </w:tcPr>
          <w:p w14:paraId="00001FB3" w14:textId="77777777" w:rsidR="0042791C" w:rsidRPr="00157BCC" w:rsidRDefault="0042791C">
            <w:pPr>
              <w:pBdr>
                <w:top w:val="nil"/>
                <w:left w:val="nil"/>
                <w:bottom w:val="nil"/>
                <w:right w:val="nil"/>
                <w:between w:val="nil"/>
              </w:pBdr>
              <w:spacing w:before="8"/>
              <w:rPr>
                <w:b/>
                <w:color w:val="000000"/>
                <w:sz w:val="16"/>
                <w:szCs w:val="16"/>
              </w:rPr>
            </w:pPr>
          </w:p>
          <w:p w14:paraId="00001FB4" w14:textId="77777777" w:rsidR="0042791C" w:rsidRPr="00157BCC" w:rsidRDefault="00000000">
            <w:pPr>
              <w:pBdr>
                <w:top w:val="nil"/>
                <w:left w:val="nil"/>
                <w:bottom w:val="nil"/>
                <w:right w:val="nil"/>
                <w:between w:val="nil"/>
              </w:pBdr>
              <w:ind w:left="95"/>
              <w:rPr>
                <w:color w:val="000000"/>
                <w:sz w:val="16"/>
                <w:szCs w:val="16"/>
              </w:rPr>
            </w:pPr>
            <w:sdt>
              <w:sdtPr>
                <w:tag w:val="goog_rdk_192"/>
                <w:id w:val="1562523207"/>
              </w:sdtPr>
              <w:sdtContent>
                <w:r w:rsidR="00425BCD" w:rsidRPr="00157BCC">
                  <w:rPr>
                    <w:rFonts w:eastAsia="Gungsuh"/>
                    <w:color w:val="000000"/>
                    <w:sz w:val="16"/>
                    <w:szCs w:val="16"/>
                  </w:rPr>
                  <w:t>≥2 ambulatory visits within 2 years or ≥1 inpatient</w:t>
                </w:r>
              </w:sdtContent>
            </w:sdt>
          </w:p>
        </w:tc>
        <w:tc>
          <w:tcPr>
            <w:tcW w:w="3761" w:type="dxa"/>
          </w:tcPr>
          <w:p w14:paraId="00001FB5" w14:textId="77777777" w:rsidR="0042791C" w:rsidRPr="00157BCC" w:rsidRDefault="0042791C">
            <w:pPr>
              <w:pBdr>
                <w:top w:val="nil"/>
                <w:left w:val="nil"/>
                <w:bottom w:val="nil"/>
                <w:right w:val="nil"/>
                <w:between w:val="nil"/>
              </w:pBdr>
              <w:spacing w:before="8"/>
              <w:rPr>
                <w:b/>
                <w:color w:val="000000"/>
                <w:sz w:val="16"/>
                <w:szCs w:val="16"/>
              </w:rPr>
            </w:pPr>
          </w:p>
          <w:p w14:paraId="00001FB6" w14:textId="77777777"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w:t>
            </w:r>
          </w:p>
        </w:tc>
      </w:tr>
    </w:tbl>
    <w:p w14:paraId="00001FB7"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FB8" w14:textId="77777777" w:rsidR="0042791C" w:rsidRPr="00157BCC" w:rsidRDefault="0042791C">
      <w:pPr>
        <w:pBdr>
          <w:top w:val="nil"/>
          <w:left w:val="nil"/>
          <w:bottom w:val="nil"/>
          <w:right w:val="nil"/>
          <w:between w:val="nil"/>
        </w:pBdr>
        <w:spacing w:before="2"/>
        <w:rPr>
          <w:b/>
          <w:color w:val="000000"/>
          <w:sz w:val="5"/>
          <w:szCs w:val="5"/>
        </w:rPr>
      </w:pPr>
    </w:p>
    <w:tbl>
      <w:tblPr>
        <w:tblStyle w:val="9"/>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4D27D5BE" w14:textId="77777777">
        <w:trPr>
          <w:trHeight w:val="480"/>
        </w:trPr>
        <w:tc>
          <w:tcPr>
            <w:tcW w:w="2879" w:type="dxa"/>
          </w:tcPr>
          <w:p w14:paraId="00001FB9" w14:textId="77777777" w:rsidR="0042791C" w:rsidRPr="00157BCC" w:rsidRDefault="0042791C">
            <w:pPr>
              <w:pBdr>
                <w:top w:val="nil"/>
                <w:left w:val="nil"/>
                <w:bottom w:val="nil"/>
                <w:right w:val="nil"/>
                <w:between w:val="nil"/>
              </w:pBdr>
              <w:spacing w:before="11"/>
              <w:rPr>
                <w:b/>
                <w:color w:val="000000"/>
                <w:sz w:val="16"/>
                <w:szCs w:val="16"/>
              </w:rPr>
            </w:pPr>
          </w:p>
          <w:p w14:paraId="00001FBA"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FBB" w14:textId="77777777" w:rsidR="0042791C" w:rsidRPr="00157BCC" w:rsidRDefault="0042791C">
            <w:pPr>
              <w:pBdr>
                <w:top w:val="nil"/>
                <w:left w:val="nil"/>
                <w:bottom w:val="nil"/>
                <w:right w:val="nil"/>
                <w:between w:val="nil"/>
              </w:pBdr>
              <w:spacing w:before="11"/>
              <w:rPr>
                <w:b/>
                <w:color w:val="000000"/>
                <w:sz w:val="16"/>
                <w:szCs w:val="16"/>
              </w:rPr>
            </w:pPr>
          </w:p>
          <w:p w14:paraId="00001FBC"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FBD" w14:textId="77777777" w:rsidR="0042791C" w:rsidRPr="00157BCC" w:rsidRDefault="0042791C">
            <w:pPr>
              <w:pBdr>
                <w:top w:val="nil"/>
                <w:left w:val="nil"/>
                <w:bottom w:val="nil"/>
                <w:right w:val="nil"/>
                <w:between w:val="nil"/>
              </w:pBdr>
              <w:spacing w:before="11"/>
              <w:rPr>
                <w:b/>
                <w:color w:val="000000"/>
                <w:sz w:val="16"/>
                <w:szCs w:val="16"/>
              </w:rPr>
            </w:pPr>
          </w:p>
          <w:p w14:paraId="00001FBE"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FBF" w14:textId="77777777" w:rsidR="0042791C" w:rsidRPr="00157BCC" w:rsidRDefault="0042791C">
            <w:pPr>
              <w:pBdr>
                <w:top w:val="nil"/>
                <w:left w:val="nil"/>
                <w:bottom w:val="nil"/>
                <w:right w:val="nil"/>
                <w:between w:val="nil"/>
              </w:pBdr>
              <w:spacing w:before="11"/>
              <w:rPr>
                <w:b/>
                <w:color w:val="000000"/>
                <w:sz w:val="16"/>
                <w:szCs w:val="16"/>
              </w:rPr>
            </w:pPr>
          </w:p>
          <w:p w14:paraId="00001FC0"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0C3FB404" w14:textId="77777777">
        <w:trPr>
          <w:trHeight w:val="1031"/>
        </w:trPr>
        <w:tc>
          <w:tcPr>
            <w:tcW w:w="2879" w:type="dxa"/>
          </w:tcPr>
          <w:p w14:paraId="00001FC1" w14:textId="77777777" w:rsidR="0042791C" w:rsidRPr="00157BCC" w:rsidRDefault="0042791C">
            <w:pPr>
              <w:pBdr>
                <w:top w:val="nil"/>
                <w:left w:val="nil"/>
                <w:bottom w:val="nil"/>
                <w:right w:val="nil"/>
                <w:between w:val="nil"/>
              </w:pBdr>
              <w:rPr>
                <w:color w:val="000000"/>
                <w:sz w:val="14"/>
                <w:szCs w:val="14"/>
              </w:rPr>
            </w:pPr>
          </w:p>
        </w:tc>
        <w:tc>
          <w:tcPr>
            <w:tcW w:w="3760" w:type="dxa"/>
          </w:tcPr>
          <w:p w14:paraId="00001FC2" w14:textId="770B45E9" w:rsidR="0042791C" w:rsidRPr="00157BCC" w:rsidRDefault="00425BCD">
            <w:pPr>
              <w:pBdr>
                <w:top w:val="nil"/>
                <w:left w:val="nil"/>
                <w:bottom w:val="nil"/>
                <w:right w:val="nil"/>
                <w:between w:val="nil"/>
              </w:pBdr>
              <w:spacing w:before="96"/>
              <w:ind w:left="96" w:right="121"/>
              <w:rPr>
                <w:color w:val="000000"/>
                <w:sz w:val="16"/>
                <w:szCs w:val="16"/>
              </w:rPr>
            </w:pPr>
            <w:r w:rsidRPr="00157BCC">
              <w:rPr>
                <w:color w:val="000000"/>
                <w:sz w:val="16"/>
                <w:szCs w:val="16"/>
              </w:rPr>
              <w:t xml:space="preserve">encounter record with an </w:t>
            </w:r>
            <w:r w:rsidR="00370491" w:rsidRPr="00157BCC">
              <w:rPr>
                <w:i/>
                <w:color w:val="000000"/>
                <w:sz w:val="16"/>
                <w:szCs w:val="16"/>
              </w:rPr>
              <w:t>ICD-9-CM</w:t>
            </w:r>
            <w:r w:rsidRPr="00157BCC">
              <w:rPr>
                <w:color w:val="000000"/>
                <w:sz w:val="16"/>
                <w:szCs w:val="16"/>
              </w:rPr>
              <w:t xml:space="preserve"> diagnosis code of 250.* measured in any diagnosis position (e.g., primary, secondary)</w:t>
            </w:r>
          </w:p>
        </w:tc>
        <w:tc>
          <w:tcPr>
            <w:tcW w:w="3760" w:type="dxa"/>
          </w:tcPr>
          <w:p w14:paraId="00001FC4" w14:textId="4337B9DC" w:rsidR="0042791C" w:rsidRPr="00157BCC" w:rsidRDefault="00425BCD" w:rsidP="00E81374">
            <w:pPr>
              <w:pBdr>
                <w:top w:val="nil"/>
                <w:left w:val="nil"/>
                <w:bottom w:val="nil"/>
                <w:right w:val="nil"/>
                <w:between w:val="nil"/>
              </w:pBdr>
              <w:spacing w:before="96"/>
              <w:ind w:left="96"/>
              <w:rPr>
                <w:color w:val="000000"/>
                <w:sz w:val="16"/>
                <w:szCs w:val="16"/>
              </w:rPr>
            </w:pPr>
            <w:r w:rsidRPr="00157BCC">
              <w:rPr>
                <w:color w:val="000000"/>
                <w:sz w:val="16"/>
                <w:szCs w:val="16"/>
              </w:rPr>
              <w:t>encounter</w:t>
            </w:r>
            <w:r w:rsidR="00180555" w:rsidRPr="00157BCC">
              <w:rPr>
                <w:color w:val="000000"/>
                <w:sz w:val="16"/>
                <w:szCs w:val="16"/>
              </w:rPr>
              <w:t xml:space="preserve"> </w:t>
            </w:r>
            <w:r w:rsidRPr="00157BCC">
              <w:rPr>
                <w:color w:val="000000"/>
                <w:sz w:val="16"/>
                <w:szCs w:val="16"/>
              </w:rPr>
              <w:t xml:space="preserve">record with an </w:t>
            </w:r>
            <w:r w:rsidR="00370491" w:rsidRPr="00157BCC">
              <w:rPr>
                <w:i/>
                <w:color w:val="000000"/>
                <w:sz w:val="16"/>
                <w:szCs w:val="16"/>
              </w:rPr>
              <w:t>ICD-10-CM</w:t>
            </w:r>
            <w:r w:rsidRPr="00157BCC">
              <w:rPr>
                <w:color w:val="000000"/>
                <w:sz w:val="16"/>
                <w:szCs w:val="16"/>
              </w:rPr>
              <w:t xml:space="preserve"> diagnosis code of E10.*</w:t>
            </w:r>
            <w:r w:rsidR="00180555" w:rsidRPr="00157BCC">
              <w:rPr>
                <w:color w:val="000000"/>
                <w:sz w:val="16"/>
                <w:szCs w:val="16"/>
              </w:rPr>
              <w:t>–</w:t>
            </w:r>
            <w:r w:rsidRPr="00157BCC">
              <w:rPr>
                <w:color w:val="000000"/>
                <w:sz w:val="16"/>
                <w:szCs w:val="16"/>
              </w:rPr>
              <w:t>E11.* measured in any diagnosis position (e.g., primary, secondary)</w:t>
            </w:r>
          </w:p>
        </w:tc>
        <w:tc>
          <w:tcPr>
            <w:tcW w:w="3761" w:type="dxa"/>
          </w:tcPr>
          <w:p w14:paraId="00001FC5" w14:textId="4BE20184" w:rsidR="0042791C" w:rsidRPr="00157BCC" w:rsidRDefault="00425BCD">
            <w:pPr>
              <w:pBdr>
                <w:top w:val="nil"/>
                <w:left w:val="nil"/>
                <w:bottom w:val="nil"/>
                <w:right w:val="nil"/>
                <w:between w:val="nil"/>
              </w:pBdr>
              <w:spacing w:before="96"/>
              <w:ind w:left="67"/>
              <w:rPr>
                <w:color w:val="000000"/>
                <w:sz w:val="16"/>
                <w:szCs w:val="16"/>
              </w:rPr>
            </w:pPr>
            <w:r w:rsidRPr="00157BCC">
              <w:rPr>
                <w:i/>
                <w:iCs/>
                <w:color w:val="000000"/>
                <w:sz w:val="16"/>
                <w:szCs w:val="16"/>
              </w:rPr>
              <w:t>SE</w:t>
            </w:r>
            <w:r w:rsidRPr="00157BCC">
              <w:rPr>
                <w:color w:val="000000"/>
                <w:sz w:val="16"/>
                <w:szCs w:val="16"/>
              </w:rPr>
              <w:t xml:space="preserve"> diagnosis code beginning with E10</w:t>
            </w:r>
            <w:r w:rsidR="00180555" w:rsidRPr="00157BCC">
              <w:rPr>
                <w:color w:val="000000"/>
                <w:sz w:val="16"/>
                <w:szCs w:val="16"/>
              </w:rPr>
              <w:t>–</w:t>
            </w:r>
            <w:r w:rsidRPr="00157BCC">
              <w:rPr>
                <w:color w:val="000000"/>
                <w:sz w:val="16"/>
                <w:szCs w:val="16"/>
              </w:rPr>
              <w:t>E14 in any diagnosis position</w:t>
            </w:r>
          </w:p>
        </w:tc>
      </w:tr>
      <w:tr w:rsidR="0042791C" w:rsidRPr="00157BCC" w14:paraId="02E9B6B4" w14:textId="77777777">
        <w:trPr>
          <w:trHeight w:val="4759"/>
        </w:trPr>
        <w:tc>
          <w:tcPr>
            <w:tcW w:w="2879" w:type="dxa"/>
          </w:tcPr>
          <w:p w14:paraId="00001FC6" w14:textId="77777777" w:rsidR="0042791C" w:rsidRPr="00157BCC" w:rsidRDefault="0042791C">
            <w:pPr>
              <w:pBdr>
                <w:top w:val="nil"/>
                <w:left w:val="nil"/>
                <w:bottom w:val="nil"/>
                <w:right w:val="nil"/>
                <w:between w:val="nil"/>
              </w:pBdr>
              <w:spacing w:before="8"/>
              <w:rPr>
                <w:b/>
                <w:color w:val="000000"/>
                <w:sz w:val="16"/>
                <w:szCs w:val="16"/>
              </w:rPr>
            </w:pPr>
          </w:p>
          <w:p w14:paraId="00001FC7" w14:textId="7C85DEA1"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Stroke or </w:t>
            </w:r>
            <w:r w:rsidR="00BF5943" w:rsidRPr="00157BCC">
              <w:rPr>
                <w:color w:val="000000"/>
                <w:sz w:val="16"/>
                <w:szCs w:val="16"/>
              </w:rPr>
              <w:t>TIA</w:t>
            </w:r>
          </w:p>
        </w:tc>
        <w:tc>
          <w:tcPr>
            <w:tcW w:w="3760" w:type="dxa"/>
          </w:tcPr>
          <w:p w14:paraId="00001FC8" w14:textId="77777777" w:rsidR="0042791C" w:rsidRPr="00157BCC" w:rsidRDefault="0042791C">
            <w:pPr>
              <w:pBdr>
                <w:top w:val="nil"/>
                <w:left w:val="nil"/>
                <w:bottom w:val="nil"/>
                <w:right w:val="nil"/>
                <w:between w:val="nil"/>
              </w:pBdr>
              <w:spacing w:before="8"/>
              <w:rPr>
                <w:b/>
                <w:color w:val="000000"/>
                <w:sz w:val="16"/>
                <w:szCs w:val="16"/>
              </w:rPr>
            </w:pPr>
          </w:p>
          <w:p w14:paraId="00001FC9" w14:textId="77777777" w:rsidR="0042791C" w:rsidRPr="00157BCC" w:rsidRDefault="00425BCD">
            <w:pPr>
              <w:pBdr>
                <w:top w:val="nil"/>
                <w:left w:val="nil"/>
                <w:bottom w:val="nil"/>
                <w:right w:val="nil"/>
                <w:between w:val="nil"/>
              </w:pBdr>
              <w:ind w:left="96" w:right="112" w:hanging="1"/>
              <w:jc w:val="both"/>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362.3*, 430, 431, 432.*, 433.*1, 434.* (with the exception of 434.90), 435.*, 438.*, or</w:t>
            </w:r>
          </w:p>
          <w:p w14:paraId="00001FCA" w14:textId="36BAC737" w:rsidR="0042791C" w:rsidRPr="00157BCC" w:rsidRDefault="00425BCD">
            <w:pPr>
              <w:pBdr>
                <w:top w:val="nil"/>
                <w:left w:val="nil"/>
                <w:bottom w:val="nil"/>
                <w:right w:val="nil"/>
                <w:between w:val="nil"/>
              </w:pBdr>
              <w:ind w:left="96" w:right="551"/>
              <w:jc w:val="both"/>
              <w:rPr>
                <w:color w:val="000000"/>
                <w:sz w:val="16"/>
                <w:szCs w:val="16"/>
              </w:rPr>
            </w:pPr>
            <w:r w:rsidRPr="00157BCC">
              <w:rPr>
                <w:color w:val="000000"/>
                <w:sz w:val="16"/>
                <w:szCs w:val="16"/>
              </w:rPr>
              <w:t>997.02 measured in any diagnosis position (e.g., primary, secondary)</w:t>
            </w:r>
          </w:p>
        </w:tc>
        <w:tc>
          <w:tcPr>
            <w:tcW w:w="3760" w:type="dxa"/>
          </w:tcPr>
          <w:p w14:paraId="00001FCB" w14:textId="77777777" w:rsidR="0042791C" w:rsidRPr="00157BCC" w:rsidRDefault="0042791C">
            <w:pPr>
              <w:pBdr>
                <w:top w:val="nil"/>
                <w:left w:val="nil"/>
                <w:bottom w:val="nil"/>
                <w:right w:val="nil"/>
                <w:between w:val="nil"/>
              </w:pBdr>
              <w:spacing w:before="8"/>
              <w:rPr>
                <w:b/>
                <w:color w:val="000000"/>
                <w:sz w:val="16"/>
                <w:szCs w:val="16"/>
              </w:rPr>
            </w:pPr>
          </w:p>
          <w:p w14:paraId="00001FCC" w14:textId="36796538" w:rsidR="0042791C" w:rsidRPr="00157BCC" w:rsidRDefault="00425BCD">
            <w:pPr>
              <w:pBdr>
                <w:top w:val="nil"/>
                <w:left w:val="nil"/>
                <w:bottom w:val="nil"/>
                <w:right w:val="nil"/>
                <w:between w:val="nil"/>
              </w:pBdr>
              <w:ind w:left="96" w:right="161"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G45.*, G97.3*, I60.*, I61.*, I63.*, I69.3*, I97.81*, or I97.82* measured in any diagnosis position (e.g., primary, secondary)</w:t>
            </w:r>
          </w:p>
        </w:tc>
        <w:tc>
          <w:tcPr>
            <w:tcW w:w="3761" w:type="dxa"/>
          </w:tcPr>
          <w:p w14:paraId="00001FCD" w14:textId="77777777" w:rsidR="0042791C" w:rsidRPr="00157BCC" w:rsidRDefault="0042791C">
            <w:pPr>
              <w:pBdr>
                <w:top w:val="nil"/>
                <w:left w:val="nil"/>
                <w:bottom w:val="nil"/>
                <w:right w:val="nil"/>
                <w:between w:val="nil"/>
              </w:pBdr>
              <w:spacing w:before="8"/>
              <w:rPr>
                <w:b/>
                <w:color w:val="000000"/>
                <w:sz w:val="16"/>
                <w:szCs w:val="16"/>
              </w:rPr>
            </w:pPr>
          </w:p>
          <w:p w14:paraId="00001FCE" w14:textId="6A2CDFD2" w:rsidR="0042791C" w:rsidRPr="00157BCC" w:rsidRDefault="00425BCD">
            <w:pPr>
              <w:pBdr>
                <w:top w:val="nil"/>
                <w:left w:val="nil"/>
                <w:bottom w:val="nil"/>
                <w:right w:val="nil"/>
                <w:between w:val="nil"/>
              </w:pBdr>
              <w:ind w:left="67" w:right="170" w:hanging="2"/>
              <w:rPr>
                <w:color w:val="000000"/>
                <w:sz w:val="16"/>
                <w:szCs w:val="16"/>
              </w:rPr>
            </w:pPr>
            <w:r w:rsidRPr="00157BCC">
              <w:rPr>
                <w:color w:val="000000"/>
                <w:sz w:val="16"/>
                <w:szCs w:val="16"/>
              </w:rPr>
              <w:t>Stroke subtypes and TIA will be reported separately in the Swedish study</w:t>
            </w:r>
          </w:p>
          <w:p w14:paraId="00001FCF" w14:textId="77777777" w:rsidR="0042791C" w:rsidRPr="00157BCC" w:rsidRDefault="0042791C">
            <w:pPr>
              <w:pBdr>
                <w:top w:val="nil"/>
                <w:left w:val="nil"/>
                <w:bottom w:val="nil"/>
                <w:right w:val="nil"/>
                <w:between w:val="nil"/>
              </w:pBdr>
              <w:rPr>
                <w:b/>
                <w:color w:val="000000"/>
                <w:sz w:val="16"/>
                <w:szCs w:val="16"/>
              </w:rPr>
            </w:pPr>
          </w:p>
          <w:p w14:paraId="00001FD0" w14:textId="77777777" w:rsidR="0042791C" w:rsidRPr="00157BCC" w:rsidRDefault="0042791C">
            <w:pPr>
              <w:pBdr>
                <w:top w:val="nil"/>
                <w:left w:val="nil"/>
                <w:bottom w:val="nil"/>
                <w:right w:val="nil"/>
                <w:between w:val="nil"/>
              </w:pBdr>
              <w:spacing w:before="8"/>
              <w:rPr>
                <w:b/>
                <w:color w:val="000000"/>
                <w:sz w:val="16"/>
                <w:szCs w:val="16"/>
              </w:rPr>
            </w:pPr>
          </w:p>
          <w:p w14:paraId="00001FD1" w14:textId="56936A42" w:rsidR="0042791C" w:rsidRPr="00157BCC" w:rsidRDefault="00425BCD">
            <w:pPr>
              <w:pBdr>
                <w:top w:val="nil"/>
                <w:left w:val="nil"/>
                <w:bottom w:val="nil"/>
                <w:right w:val="nil"/>
                <w:between w:val="nil"/>
              </w:pBdr>
              <w:ind w:left="67" w:right="170" w:hanging="2"/>
              <w:rPr>
                <w:color w:val="000000"/>
                <w:sz w:val="16"/>
                <w:szCs w:val="16"/>
              </w:rPr>
            </w:pPr>
            <w:r w:rsidRPr="00157BCC">
              <w:rPr>
                <w:color w:val="000000"/>
                <w:sz w:val="16"/>
                <w:szCs w:val="16"/>
              </w:rPr>
              <w:t xml:space="preserve">Any ambulatory or inpatient encounter will be considered if there is an </w:t>
            </w:r>
            <w:r w:rsidR="00370491" w:rsidRPr="00157BCC">
              <w:rPr>
                <w:i/>
                <w:color w:val="000000"/>
                <w:sz w:val="16"/>
                <w:szCs w:val="16"/>
              </w:rPr>
              <w:t xml:space="preserve">ICD-10-SE </w:t>
            </w:r>
            <w:r w:rsidRPr="00157BCC">
              <w:rPr>
                <w:color w:val="000000"/>
                <w:sz w:val="16"/>
                <w:szCs w:val="16"/>
              </w:rPr>
              <w:t>code in any diagnosis position beginning with</w:t>
            </w:r>
            <w:r w:rsidR="00250C32" w:rsidRPr="00157BCC">
              <w:rPr>
                <w:color w:val="000000"/>
                <w:sz w:val="16"/>
                <w:szCs w:val="16"/>
              </w:rPr>
              <w:t xml:space="preserve"> the following</w:t>
            </w:r>
            <w:r w:rsidRPr="00157BCC">
              <w:rPr>
                <w:color w:val="000000"/>
                <w:sz w:val="16"/>
                <w:szCs w:val="16"/>
              </w:rPr>
              <w:t>:</w:t>
            </w:r>
          </w:p>
          <w:p w14:paraId="00001FD2" w14:textId="77777777" w:rsidR="0042791C" w:rsidRPr="00157BCC" w:rsidRDefault="0042791C">
            <w:pPr>
              <w:pBdr>
                <w:top w:val="nil"/>
                <w:left w:val="nil"/>
                <w:bottom w:val="nil"/>
                <w:right w:val="nil"/>
                <w:between w:val="nil"/>
              </w:pBdr>
              <w:rPr>
                <w:b/>
                <w:color w:val="000000"/>
                <w:sz w:val="16"/>
                <w:szCs w:val="16"/>
              </w:rPr>
            </w:pPr>
          </w:p>
          <w:p w14:paraId="00001FD3" w14:textId="77777777" w:rsidR="0042791C" w:rsidRPr="00157BCC" w:rsidRDefault="0042791C">
            <w:pPr>
              <w:pBdr>
                <w:top w:val="nil"/>
                <w:left w:val="nil"/>
                <w:bottom w:val="nil"/>
                <w:right w:val="nil"/>
                <w:between w:val="nil"/>
              </w:pBdr>
              <w:spacing w:before="9"/>
              <w:rPr>
                <w:b/>
                <w:color w:val="000000"/>
                <w:sz w:val="16"/>
                <w:szCs w:val="16"/>
              </w:rPr>
            </w:pPr>
          </w:p>
          <w:p w14:paraId="00001FD4" w14:textId="378B65F4"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Any stroke (ischemic or hemorrhagic): I60</w:t>
            </w:r>
            <w:r w:rsidR="00250C32" w:rsidRPr="00157BCC">
              <w:rPr>
                <w:color w:val="000000"/>
                <w:sz w:val="16"/>
                <w:szCs w:val="16"/>
              </w:rPr>
              <w:t>–</w:t>
            </w:r>
            <w:r w:rsidRPr="00157BCC">
              <w:rPr>
                <w:color w:val="000000"/>
                <w:sz w:val="16"/>
                <w:szCs w:val="16"/>
              </w:rPr>
              <w:t>I64 or I69.0</w:t>
            </w:r>
            <w:r w:rsidR="00250C32" w:rsidRPr="00157BCC">
              <w:rPr>
                <w:color w:val="000000"/>
                <w:sz w:val="16"/>
                <w:szCs w:val="16"/>
              </w:rPr>
              <w:t>–</w:t>
            </w:r>
            <w:r w:rsidRPr="00157BCC">
              <w:rPr>
                <w:color w:val="000000"/>
                <w:sz w:val="16"/>
                <w:szCs w:val="16"/>
              </w:rPr>
              <w:t xml:space="preserve"> I69.4</w:t>
            </w:r>
          </w:p>
          <w:p w14:paraId="00001FD5" w14:textId="77777777" w:rsidR="0042791C" w:rsidRPr="00157BCC" w:rsidRDefault="0042791C">
            <w:pPr>
              <w:pBdr>
                <w:top w:val="nil"/>
                <w:left w:val="nil"/>
                <w:bottom w:val="nil"/>
                <w:right w:val="nil"/>
                <w:between w:val="nil"/>
              </w:pBdr>
              <w:rPr>
                <w:b/>
                <w:color w:val="000000"/>
                <w:sz w:val="16"/>
                <w:szCs w:val="16"/>
              </w:rPr>
            </w:pPr>
          </w:p>
          <w:p w14:paraId="00001FD6" w14:textId="77777777" w:rsidR="0042791C" w:rsidRPr="00157BCC" w:rsidRDefault="0042791C">
            <w:pPr>
              <w:pBdr>
                <w:top w:val="nil"/>
                <w:left w:val="nil"/>
                <w:bottom w:val="nil"/>
                <w:right w:val="nil"/>
                <w:between w:val="nil"/>
              </w:pBdr>
              <w:spacing w:before="7"/>
              <w:rPr>
                <w:b/>
                <w:color w:val="000000"/>
                <w:sz w:val="16"/>
                <w:szCs w:val="16"/>
              </w:rPr>
            </w:pPr>
          </w:p>
          <w:p w14:paraId="00001FD7" w14:textId="77777777"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Ischemic stroke: I63 or I69.3</w:t>
            </w:r>
          </w:p>
          <w:p w14:paraId="00001FD8" w14:textId="77777777" w:rsidR="0042791C" w:rsidRPr="00157BCC" w:rsidRDefault="0042791C">
            <w:pPr>
              <w:pBdr>
                <w:top w:val="nil"/>
                <w:left w:val="nil"/>
                <w:bottom w:val="nil"/>
                <w:right w:val="nil"/>
                <w:between w:val="nil"/>
              </w:pBdr>
              <w:rPr>
                <w:b/>
                <w:color w:val="000000"/>
                <w:sz w:val="16"/>
                <w:szCs w:val="16"/>
              </w:rPr>
            </w:pPr>
          </w:p>
          <w:p w14:paraId="00001FD9" w14:textId="77777777" w:rsidR="0042791C" w:rsidRPr="00157BCC" w:rsidRDefault="0042791C">
            <w:pPr>
              <w:pBdr>
                <w:top w:val="nil"/>
                <w:left w:val="nil"/>
                <w:bottom w:val="nil"/>
                <w:right w:val="nil"/>
                <w:between w:val="nil"/>
              </w:pBdr>
              <w:spacing w:before="8"/>
              <w:rPr>
                <w:b/>
                <w:color w:val="000000"/>
                <w:sz w:val="16"/>
                <w:szCs w:val="16"/>
              </w:rPr>
            </w:pPr>
          </w:p>
          <w:p w14:paraId="00001FDA" w14:textId="77777777"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Intracerebral bleeding: I61 or I691</w:t>
            </w:r>
          </w:p>
          <w:p w14:paraId="00001FDB" w14:textId="77777777" w:rsidR="0042791C" w:rsidRPr="00157BCC" w:rsidRDefault="0042791C">
            <w:pPr>
              <w:pBdr>
                <w:top w:val="nil"/>
                <w:left w:val="nil"/>
                <w:bottom w:val="nil"/>
                <w:right w:val="nil"/>
                <w:between w:val="nil"/>
              </w:pBdr>
              <w:rPr>
                <w:b/>
                <w:color w:val="000000"/>
                <w:sz w:val="16"/>
                <w:szCs w:val="16"/>
              </w:rPr>
            </w:pPr>
          </w:p>
          <w:p w14:paraId="00001FDC" w14:textId="77777777" w:rsidR="0042791C" w:rsidRPr="00157BCC" w:rsidRDefault="0042791C">
            <w:pPr>
              <w:pBdr>
                <w:top w:val="nil"/>
                <w:left w:val="nil"/>
                <w:bottom w:val="nil"/>
                <w:right w:val="nil"/>
                <w:between w:val="nil"/>
              </w:pBdr>
              <w:spacing w:before="8"/>
              <w:rPr>
                <w:b/>
                <w:color w:val="000000"/>
                <w:sz w:val="16"/>
                <w:szCs w:val="16"/>
              </w:rPr>
            </w:pPr>
          </w:p>
          <w:p w14:paraId="00001FDD" w14:textId="3542766A" w:rsidR="0042791C" w:rsidRPr="00157BCC" w:rsidRDefault="00425BCD">
            <w:pPr>
              <w:pBdr>
                <w:top w:val="nil"/>
                <w:left w:val="nil"/>
                <w:bottom w:val="nil"/>
                <w:right w:val="nil"/>
                <w:between w:val="nil"/>
              </w:pBdr>
              <w:spacing w:before="1"/>
              <w:ind w:left="67" w:hanging="2"/>
              <w:rPr>
                <w:color w:val="000000"/>
                <w:sz w:val="16"/>
                <w:szCs w:val="16"/>
              </w:rPr>
            </w:pPr>
            <w:r w:rsidRPr="00157BCC">
              <w:rPr>
                <w:color w:val="000000"/>
                <w:sz w:val="16"/>
                <w:szCs w:val="16"/>
              </w:rPr>
              <w:t xml:space="preserve">Other intracranial bleeding: I60, I62, I690, I692, S064, S065, </w:t>
            </w:r>
            <w:r w:rsidR="00250C32" w:rsidRPr="00157BCC">
              <w:rPr>
                <w:color w:val="000000"/>
                <w:sz w:val="16"/>
                <w:szCs w:val="16"/>
              </w:rPr>
              <w:t xml:space="preserve">or </w:t>
            </w:r>
            <w:r w:rsidRPr="00157BCC">
              <w:rPr>
                <w:color w:val="000000"/>
                <w:sz w:val="16"/>
                <w:szCs w:val="16"/>
              </w:rPr>
              <w:t>S066</w:t>
            </w:r>
          </w:p>
          <w:p w14:paraId="00001FDE" w14:textId="77777777" w:rsidR="0042791C" w:rsidRPr="00157BCC" w:rsidRDefault="0042791C">
            <w:pPr>
              <w:pBdr>
                <w:top w:val="nil"/>
                <w:left w:val="nil"/>
                <w:bottom w:val="nil"/>
                <w:right w:val="nil"/>
                <w:between w:val="nil"/>
              </w:pBdr>
              <w:rPr>
                <w:b/>
                <w:color w:val="000000"/>
                <w:sz w:val="16"/>
                <w:szCs w:val="16"/>
              </w:rPr>
            </w:pPr>
          </w:p>
          <w:p w14:paraId="00001FDF" w14:textId="77777777" w:rsidR="0042791C" w:rsidRPr="00157BCC" w:rsidRDefault="0042791C">
            <w:pPr>
              <w:pBdr>
                <w:top w:val="nil"/>
                <w:left w:val="nil"/>
                <w:bottom w:val="nil"/>
                <w:right w:val="nil"/>
                <w:between w:val="nil"/>
              </w:pBdr>
              <w:spacing w:before="8"/>
              <w:rPr>
                <w:b/>
                <w:color w:val="000000"/>
                <w:sz w:val="16"/>
                <w:szCs w:val="16"/>
              </w:rPr>
            </w:pPr>
          </w:p>
          <w:p w14:paraId="00001FE0" w14:textId="77777777"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TIA: G45</w:t>
            </w:r>
          </w:p>
        </w:tc>
      </w:tr>
      <w:tr w:rsidR="0042791C" w:rsidRPr="00157BCC" w14:paraId="5B12C22C" w14:textId="77777777">
        <w:trPr>
          <w:trHeight w:val="944"/>
        </w:trPr>
        <w:tc>
          <w:tcPr>
            <w:tcW w:w="2879" w:type="dxa"/>
          </w:tcPr>
          <w:p w14:paraId="00001FE1" w14:textId="77777777" w:rsidR="0042791C" w:rsidRPr="00157BCC" w:rsidRDefault="0042791C">
            <w:pPr>
              <w:pBdr>
                <w:top w:val="nil"/>
                <w:left w:val="nil"/>
                <w:bottom w:val="nil"/>
                <w:right w:val="nil"/>
                <w:between w:val="nil"/>
              </w:pBdr>
              <w:spacing w:before="8"/>
              <w:rPr>
                <w:b/>
                <w:color w:val="000000"/>
                <w:sz w:val="16"/>
                <w:szCs w:val="16"/>
              </w:rPr>
            </w:pPr>
          </w:p>
          <w:p w14:paraId="00001FE2"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Systemic embolism</w:t>
            </w:r>
          </w:p>
        </w:tc>
        <w:tc>
          <w:tcPr>
            <w:tcW w:w="3760" w:type="dxa"/>
          </w:tcPr>
          <w:p w14:paraId="00001FE3" w14:textId="77777777" w:rsidR="0042791C" w:rsidRPr="00157BCC" w:rsidRDefault="0042791C">
            <w:pPr>
              <w:pBdr>
                <w:top w:val="nil"/>
                <w:left w:val="nil"/>
                <w:bottom w:val="nil"/>
                <w:right w:val="nil"/>
                <w:between w:val="nil"/>
              </w:pBdr>
              <w:spacing w:before="8"/>
              <w:rPr>
                <w:b/>
                <w:color w:val="000000"/>
                <w:sz w:val="16"/>
                <w:szCs w:val="16"/>
              </w:rPr>
            </w:pPr>
          </w:p>
          <w:p w14:paraId="00001FE5" w14:textId="573D7F94" w:rsidR="0042791C" w:rsidRPr="00157BCC" w:rsidRDefault="00425BCD" w:rsidP="00E81374">
            <w:pPr>
              <w:pBdr>
                <w:top w:val="nil"/>
                <w:left w:val="nil"/>
                <w:bottom w:val="nil"/>
                <w:right w:val="nil"/>
                <w:between w:val="nil"/>
              </w:pBdr>
              <w:ind w:left="95"/>
              <w:rPr>
                <w:color w:val="000000"/>
                <w:sz w:val="16"/>
                <w:szCs w:val="16"/>
              </w:rPr>
            </w:pPr>
            <w:r w:rsidRPr="00157BCC">
              <w:rPr>
                <w:color w:val="000000"/>
                <w:sz w:val="16"/>
                <w:szCs w:val="16"/>
              </w:rPr>
              <w:t>Any inpatient or ambulatory</w:t>
            </w:r>
            <w:r w:rsidR="008A3322" w:rsidRPr="00157BCC">
              <w:rPr>
                <w:color w:val="000000"/>
                <w:sz w:val="16"/>
                <w:szCs w:val="16"/>
              </w:rPr>
              <w:t xml:space="preserve"> </w:t>
            </w:r>
            <w:r w:rsidRPr="00157BCC">
              <w:rPr>
                <w:color w:val="000000"/>
                <w:sz w:val="16"/>
                <w:szCs w:val="16"/>
              </w:rPr>
              <w:t xml:space="preserve">encounter with an </w:t>
            </w:r>
            <w:r w:rsidR="00370491" w:rsidRPr="00157BCC">
              <w:rPr>
                <w:i/>
                <w:color w:val="000000"/>
                <w:sz w:val="16"/>
                <w:szCs w:val="16"/>
              </w:rPr>
              <w:t>ICD-9-CM</w:t>
            </w:r>
            <w:r w:rsidRPr="00157BCC">
              <w:rPr>
                <w:color w:val="000000"/>
                <w:sz w:val="16"/>
                <w:szCs w:val="16"/>
              </w:rPr>
              <w:t xml:space="preserve"> diagnosis code of 444* in the primary position</w:t>
            </w:r>
          </w:p>
        </w:tc>
        <w:tc>
          <w:tcPr>
            <w:tcW w:w="3760" w:type="dxa"/>
          </w:tcPr>
          <w:p w14:paraId="00001FE6" w14:textId="77777777" w:rsidR="0042791C" w:rsidRPr="00157BCC" w:rsidRDefault="0042791C">
            <w:pPr>
              <w:pBdr>
                <w:top w:val="nil"/>
                <w:left w:val="nil"/>
                <w:bottom w:val="nil"/>
                <w:right w:val="nil"/>
                <w:between w:val="nil"/>
              </w:pBdr>
              <w:spacing w:before="8"/>
              <w:rPr>
                <w:b/>
                <w:color w:val="000000"/>
                <w:sz w:val="16"/>
                <w:szCs w:val="16"/>
              </w:rPr>
            </w:pPr>
          </w:p>
          <w:p w14:paraId="00001FE8" w14:textId="146553D6" w:rsidR="0042791C" w:rsidRPr="00157BCC" w:rsidRDefault="00425BCD" w:rsidP="00E81374">
            <w:pPr>
              <w:pBdr>
                <w:top w:val="nil"/>
                <w:left w:val="nil"/>
                <w:bottom w:val="nil"/>
                <w:right w:val="nil"/>
                <w:between w:val="nil"/>
              </w:pBdr>
              <w:ind w:left="95"/>
              <w:rPr>
                <w:color w:val="000000"/>
                <w:sz w:val="16"/>
                <w:szCs w:val="16"/>
              </w:rPr>
            </w:pPr>
            <w:r w:rsidRPr="00157BCC">
              <w:rPr>
                <w:color w:val="000000"/>
                <w:sz w:val="16"/>
                <w:szCs w:val="16"/>
              </w:rPr>
              <w:t>Any inpatient or ambulatory</w:t>
            </w:r>
            <w:r w:rsidR="008A3322" w:rsidRPr="00157BCC">
              <w:rPr>
                <w:color w:val="000000"/>
                <w:sz w:val="16"/>
                <w:szCs w:val="16"/>
              </w:rPr>
              <w:t xml:space="preserve"> </w:t>
            </w:r>
            <w:r w:rsidRPr="00157BCC">
              <w:rPr>
                <w:color w:val="000000"/>
                <w:sz w:val="16"/>
                <w:szCs w:val="16"/>
              </w:rPr>
              <w:t xml:space="preserve">encounter with an </w:t>
            </w:r>
            <w:r w:rsidR="00370491" w:rsidRPr="00157BCC">
              <w:rPr>
                <w:i/>
                <w:color w:val="000000"/>
                <w:sz w:val="16"/>
                <w:szCs w:val="16"/>
              </w:rPr>
              <w:t>ICD-10-CM</w:t>
            </w:r>
            <w:r w:rsidRPr="00157BCC">
              <w:rPr>
                <w:color w:val="000000"/>
                <w:sz w:val="16"/>
                <w:szCs w:val="16"/>
              </w:rPr>
              <w:t xml:space="preserve"> diagnosis code of I74.* in the primary position</w:t>
            </w:r>
          </w:p>
        </w:tc>
        <w:tc>
          <w:tcPr>
            <w:tcW w:w="3761" w:type="dxa"/>
          </w:tcPr>
          <w:p w14:paraId="00001FE9" w14:textId="77777777" w:rsidR="0042791C" w:rsidRPr="00157BCC" w:rsidRDefault="0042791C">
            <w:pPr>
              <w:pBdr>
                <w:top w:val="nil"/>
                <w:left w:val="nil"/>
                <w:bottom w:val="nil"/>
                <w:right w:val="nil"/>
                <w:between w:val="nil"/>
              </w:pBdr>
              <w:spacing w:before="8"/>
              <w:rPr>
                <w:b/>
                <w:color w:val="000000"/>
                <w:sz w:val="16"/>
                <w:szCs w:val="16"/>
              </w:rPr>
            </w:pPr>
          </w:p>
          <w:p w14:paraId="00001FEA" w14:textId="77777777"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beginning with I74 in any diagnosis position</w:t>
            </w:r>
          </w:p>
        </w:tc>
      </w:tr>
      <w:tr w:rsidR="0042791C" w:rsidRPr="00157BCC" w14:paraId="79B00752" w14:textId="77777777">
        <w:trPr>
          <w:trHeight w:val="1032"/>
        </w:trPr>
        <w:tc>
          <w:tcPr>
            <w:tcW w:w="2879" w:type="dxa"/>
          </w:tcPr>
          <w:p w14:paraId="00001FEB" w14:textId="77777777" w:rsidR="0042791C" w:rsidRPr="00157BCC" w:rsidRDefault="0042791C">
            <w:pPr>
              <w:pBdr>
                <w:top w:val="nil"/>
                <w:left w:val="nil"/>
                <w:bottom w:val="nil"/>
                <w:right w:val="nil"/>
                <w:between w:val="nil"/>
              </w:pBdr>
              <w:spacing w:before="8"/>
              <w:rPr>
                <w:b/>
                <w:color w:val="000000"/>
                <w:sz w:val="16"/>
                <w:szCs w:val="16"/>
              </w:rPr>
            </w:pPr>
          </w:p>
          <w:p w14:paraId="00001FEC"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Congestive heart failure</w:t>
            </w:r>
          </w:p>
        </w:tc>
        <w:tc>
          <w:tcPr>
            <w:tcW w:w="3760" w:type="dxa"/>
          </w:tcPr>
          <w:p w14:paraId="00001FED" w14:textId="77777777" w:rsidR="0042791C" w:rsidRPr="00157BCC" w:rsidRDefault="0042791C">
            <w:pPr>
              <w:pBdr>
                <w:top w:val="nil"/>
                <w:left w:val="nil"/>
                <w:bottom w:val="nil"/>
                <w:right w:val="nil"/>
                <w:between w:val="nil"/>
              </w:pBdr>
              <w:spacing w:before="8"/>
              <w:rPr>
                <w:b/>
                <w:color w:val="000000"/>
                <w:sz w:val="16"/>
                <w:szCs w:val="16"/>
              </w:rPr>
            </w:pPr>
          </w:p>
          <w:p w14:paraId="00001FEE" w14:textId="795B7B02"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 xml:space="preserve">Any ambulatory encounter with an </w:t>
            </w:r>
            <w:r w:rsidR="00370491" w:rsidRPr="00157BCC">
              <w:rPr>
                <w:i/>
                <w:color w:val="000000"/>
                <w:sz w:val="16"/>
                <w:szCs w:val="16"/>
              </w:rPr>
              <w:t>ICD-9-CM</w:t>
            </w:r>
            <w:r w:rsidRPr="00157BCC">
              <w:rPr>
                <w:color w:val="000000"/>
                <w:sz w:val="16"/>
                <w:szCs w:val="16"/>
              </w:rPr>
              <w:t xml:space="preserve"> diagnosis code of 428.* measured in any diagnosis position (e.g., primary, secondary) or inpatient encounter with an </w:t>
            </w:r>
            <w:r w:rsidR="00370491" w:rsidRPr="00157BCC">
              <w:rPr>
                <w:i/>
                <w:color w:val="000000"/>
                <w:sz w:val="16"/>
                <w:szCs w:val="16"/>
              </w:rPr>
              <w:t>ICD-9-CM</w:t>
            </w:r>
            <w:r w:rsidRPr="00157BCC">
              <w:rPr>
                <w:color w:val="000000"/>
                <w:sz w:val="16"/>
                <w:szCs w:val="16"/>
              </w:rPr>
              <w:t xml:space="preserve"> diagnosis code of 428.*</w:t>
            </w:r>
          </w:p>
        </w:tc>
        <w:tc>
          <w:tcPr>
            <w:tcW w:w="3760" w:type="dxa"/>
          </w:tcPr>
          <w:p w14:paraId="00001FEF" w14:textId="77777777" w:rsidR="0042791C" w:rsidRPr="00157BCC" w:rsidRDefault="0042791C">
            <w:pPr>
              <w:pBdr>
                <w:top w:val="nil"/>
                <w:left w:val="nil"/>
                <w:bottom w:val="nil"/>
                <w:right w:val="nil"/>
                <w:between w:val="nil"/>
              </w:pBdr>
              <w:spacing w:before="8"/>
              <w:rPr>
                <w:b/>
                <w:color w:val="000000"/>
                <w:sz w:val="16"/>
                <w:szCs w:val="16"/>
              </w:rPr>
            </w:pPr>
          </w:p>
          <w:p w14:paraId="00001FF0" w14:textId="005FC63E" w:rsidR="0042791C" w:rsidRPr="00157BCC" w:rsidRDefault="00425BCD">
            <w:pPr>
              <w:pBdr>
                <w:top w:val="nil"/>
                <w:left w:val="nil"/>
                <w:bottom w:val="nil"/>
                <w:right w:val="nil"/>
                <w:between w:val="nil"/>
              </w:pBdr>
              <w:ind w:left="96" w:right="87" w:hanging="1"/>
              <w:rPr>
                <w:color w:val="000000"/>
                <w:sz w:val="16"/>
                <w:szCs w:val="16"/>
              </w:rPr>
            </w:pPr>
            <w:r w:rsidRPr="00157BCC">
              <w:rPr>
                <w:color w:val="000000"/>
                <w:sz w:val="16"/>
                <w:szCs w:val="16"/>
              </w:rPr>
              <w:t xml:space="preserve">Any ambulatory encounter with an </w:t>
            </w:r>
            <w:r w:rsidR="00370491" w:rsidRPr="00157BCC">
              <w:rPr>
                <w:i/>
                <w:color w:val="000000"/>
                <w:sz w:val="16"/>
                <w:szCs w:val="16"/>
              </w:rPr>
              <w:t>ICD-10-CM</w:t>
            </w:r>
            <w:r w:rsidRPr="00157BCC">
              <w:rPr>
                <w:color w:val="000000"/>
                <w:sz w:val="16"/>
                <w:szCs w:val="16"/>
              </w:rPr>
              <w:t xml:space="preserve"> diagnosis code of I11.0, I13.0, I13.2, or I50.* measured in any diagnosis position (e.g., primary, secondary, etc.) or inpatient encounter with an </w:t>
            </w:r>
            <w:r w:rsidR="00370491" w:rsidRPr="00157BCC">
              <w:rPr>
                <w:i/>
                <w:color w:val="000000"/>
                <w:sz w:val="16"/>
                <w:szCs w:val="16"/>
              </w:rPr>
              <w:t>ICD-10-CM</w:t>
            </w:r>
          </w:p>
        </w:tc>
        <w:tc>
          <w:tcPr>
            <w:tcW w:w="3761" w:type="dxa"/>
          </w:tcPr>
          <w:p w14:paraId="00001FF1" w14:textId="77777777" w:rsidR="0042791C" w:rsidRPr="00157BCC" w:rsidRDefault="0042791C">
            <w:pPr>
              <w:pBdr>
                <w:top w:val="nil"/>
                <w:left w:val="nil"/>
                <w:bottom w:val="nil"/>
                <w:right w:val="nil"/>
                <w:between w:val="nil"/>
              </w:pBdr>
              <w:spacing w:before="8"/>
              <w:rPr>
                <w:b/>
                <w:color w:val="000000"/>
                <w:sz w:val="16"/>
                <w:szCs w:val="16"/>
              </w:rPr>
            </w:pPr>
          </w:p>
          <w:p w14:paraId="00001FF2" w14:textId="7544F237" w:rsidR="0042791C" w:rsidRPr="00157BCC" w:rsidRDefault="00425BCD">
            <w:pPr>
              <w:pBdr>
                <w:top w:val="nil"/>
                <w:left w:val="nil"/>
                <w:bottom w:val="nil"/>
                <w:right w:val="nil"/>
                <w:between w:val="nil"/>
              </w:pBdr>
              <w:ind w:left="67" w:right="53" w:hanging="2"/>
              <w:rPr>
                <w:color w:val="000000"/>
                <w:sz w:val="16"/>
                <w:szCs w:val="16"/>
              </w:rPr>
            </w:pPr>
            <w:r w:rsidRPr="00157BCC">
              <w:rPr>
                <w:color w:val="000000"/>
                <w:sz w:val="16"/>
                <w:szCs w:val="16"/>
              </w:rPr>
              <w:t xml:space="preserve">Any ambulatory encounter with an </w:t>
            </w:r>
            <w:r w:rsidRPr="00157BCC">
              <w:rPr>
                <w:i/>
                <w:iCs/>
                <w:color w:val="000000"/>
                <w:sz w:val="16"/>
                <w:szCs w:val="16"/>
              </w:rPr>
              <w:t>ICD-10-SE</w:t>
            </w:r>
            <w:r w:rsidRPr="00157BCC">
              <w:rPr>
                <w:color w:val="000000"/>
                <w:sz w:val="16"/>
                <w:szCs w:val="16"/>
              </w:rPr>
              <w:t xml:space="preserve"> diagnosis code beginning with I11.0, I13.0, I13.2, or I50 in any diagnosis position or inpatient encounter with an </w:t>
            </w:r>
            <w:r w:rsidR="00370491" w:rsidRPr="00157BCC">
              <w:rPr>
                <w:i/>
                <w:color w:val="000000"/>
                <w:sz w:val="16"/>
                <w:szCs w:val="16"/>
              </w:rPr>
              <w:t>ICD-10-CM</w:t>
            </w:r>
            <w:r w:rsidRPr="00157BCC">
              <w:rPr>
                <w:color w:val="000000"/>
                <w:sz w:val="16"/>
                <w:szCs w:val="16"/>
              </w:rPr>
              <w:t xml:space="preserve"> diagnosis code of I11.0, I13.0, I13.2,</w:t>
            </w:r>
          </w:p>
        </w:tc>
      </w:tr>
    </w:tbl>
    <w:p w14:paraId="00001FF3"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1FF4" w14:textId="77777777" w:rsidR="0042791C" w:rsidRPr="00157BCC" w:rsidRDefault="0042791C">
      <w:pPr>
        <w:pBdr>
          <w:top w:val="nil"/>
          <w:left w:val="nil"/>
          <w:bottom w:val="nil"/>
          <w:right w:val="nil"/>
          <w:between w:val="nil"/>
        </w:pBdr>
        <w:spacing w:before="2"/>
        <w:rPr>
          <w:b/>
          <w:color w:val="000000"/>
          <w:sz w:val="5"/>
          <w:szCs w:val="5"/>
        </w:rPr>
      </w:pPr>
    </w:p>
    <w:tbl>
      <w:tblPr>
        <w:tblStyle w:val="8"/>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7115D6DD" w14:textId="77777777">
        <w:trPr>
          <w:trHeight w:val="480"/>
        </w:trPr>
        <w:tc>
          <w:tcPr>
            <w:tcW w:w="2879" w:type="dxa"/>
          </w:tcPr>
          <w:p w14:paraId="00001FF5" w14:textId="77777777" w:rsidR="0042791C" w:rsidRPr="00157BCC" w:rsidRDefault="0042791C">
            <w:pPr>
              <w:pBdr>
                <w:top w:val="nil"/>
                <w:left w:val="nil"/>
                <w:bottom w:val="nil"/>
                <w:right w:val="nil"/>
                <w:between w:val="nil"/>
              </w:pBdr>
              <w:spacing w:before="11"/>
              <w:rPr>
                <w:b/>
                <w:color w:val="000000"/>
                <w:sz w:val="16"/>
                <w:szCs w:val="16"/>
              </w:rPr>
            </w:pPr>
          </w:p>
          <w:p w14:paraId="00001FF6"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1FF7" w14:textId="77777777" w:rsidR="0042791C" w:rsidRPr="00157BCC" w:rsidRDefault="0042791C">
            <w:pPr>
              <w:pBdr>
                <w:top w:val="nil"/>
                <w:left w:val="nil"/>
                <w:bottom w:val="nil"/>
                <w:right w:val="nil"/>
                <w:between w:val="nil"/>
              </w:pBdr>
              <w:spacing w:before="11"/>
              <w:rPr>
                <w:b/>
                <w:color w:val="000000"/>
                <w:sz w:val="16"/>
                <w:szCs w:val="16"/>
              </w:rPr>
            </w:pPr>
          </w:p>
          <w:p w14:paraId="00001FF8"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1FF9" w14:textId="77777777" w:rsidR="0042791C" w:rsidRPr="00157BCC" w:rsidRDefault="0042791C">
            <w:pPr>
              <w:pBdr>
                <w:top w:val="nil"/>
                <w:left w:val="nil"/>
                <w:bottom w:val="nil"/>
                <w:right w:val="nil"/>
                <w:between w:val="nil"/>
              </w:pBdr>
              <w:spacing w:before="11"/>
              <w:rPr>
                <w:b/>
                <w:color w:val="000000"/>
                <w:sz w:val="16"/>
                <w:szCs w:val="16"/>
              </w:rPr>
            </w:pPr>
          </w:p>
          <w:p w14:paraId="00001FFA"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1FFB" w14:textId="77777777" w:rsidR="0042791C" w:rsidRPr="00157BCC" w:rsidRDefault="0042791C">
            <w:pPr>
              <w:pBdr>
                <w:top w:val="nil"/>
                <w:left w:val="nil"/>
                <w:bottom w:val="nil"/>
                <w:right w:val="nil"/>
                <w:between w:val="nil"/>
              </w:pBdr>
              <w:spacing w:before="11"/>
              <w:rPr>
                <w:b/>
                <w:color w:val="000000"/>
                <w:sz w:val="16"/>
                <w:szCs w:val="16"/>
              </w:rPr>
            </w:pPr>
          </w:p>
          <w:p w14:paraId="00001FFC"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6DE0C2B6" w14:textId="77777777">
        <w:trPr>
          <w:trHeight w:val="567"/>
        </w:trPr>
        <w:tc>
          <w:tcPr>
            <w:tcW w:w="2879" w:type="dxa"/>
          </w:tcPr>
          <w:p w14:paraId="00001FFD" w14:textId="77777777" w:rsidR="0042791C" w:rsidRPr="00157BCC" w:rsidRDefault="0042791C">
            <w:pPr>
              <w:pBdr>
                <w:top w:val="nil"/>
                <w:left w:val="nil"/>
                <w:bottom w:val="nil"/>
                <w:right w:val="nil"/>
                <w:between w:val="nil"/>
              </w:pBdr>
              <w:rPr>
                <w:color w:val="000000"/>
                <w:sz w:val="14"/>
                <w:szCs w:val="14"/>
              </w:rPr>
            </w:pPr>
          </w:p>
        </w:tc>
        <w:tc>
          <w:tcPr>
            <w:tcW w:w="3760" w:type="dxa"/>
          </w:tcPr>
          <w:p w14:paraId="00001FFE" w14:textId="710D22F0" w:rsidR="0042791C" w:rsidRPr="00157BCC" w:rsidRDefault="00425BCD">
            <w:pPr>
              <w:pBdr>
                <w:top w:val="nil"/>
                <w:left w:val="nil"/>
                <w:bottom w:val="nil"/>
                <w:right w:val="nil"/>
                <w:between w:val="nil"/>
              </w:pBdr>
              <w:spacing w:before="96"/>
              <w:ind w:left="96"/>
              <w:rPr>
                <w:color w:val="000000"/>
                <w:sz w:val="16"/>
                <w:szCs w:val="16"/>
              </w:rPr>
            </w:pPr>
            <w:r w:rsidRPr="00157BCC">
              <w:rPr>
                <w:color w:val="000000"/>
                <w:sz w:val="16"/>
                <w:szCs w:val="16"/>
              </w:rPr>
              <w:t>that is not in the primary position</w:t>
            </w:r>
          </w:p>
        </w:tc>
        <w:tc>
          <w:tcPr>
            <w:tcW w:w="3760" w:type="dxa"/>
          </w:tcPr>
          <w:p w14:paraId="00001FFF" w14:textId="20023C43" w:rsidR="0042791C" w:rsidRPr="00157BCC" w:rsidRDefault="00425BCD">
            <w:pPr>
              <w:pBdr>
                <w:top w:val="nil"/>
                <w:left w:val="nil"/>
                <w:bottom w:val="nil"/>
                <w:right w:val="nil"/>
                <w:between w:val="nil"/>
              </w:pBdr>
              <w:spacing w:before="96"/>
              <w:ind w:left="96" w:right="233"/>
              <w:rPr>
                <w:color w:val="000000"/>
                <w:sz w:val="16"/>
                <w:szCs w:val="16"/>
              </w:rPr>
            </w:pPr>
            <w:r w:rsidRPr="00157BCC">
              <w:rPr>
                <w:color w:val="000000"/>
                <w:sz w:val="16"/>
                <w:szCs w:val="16"/>
              </w:rPr>
              <w:t>diagnosis code of I11.0, I13.0, I13.2, or I50.* that is not in the primary position</w:t>
            </w:r>
          </w:p>
        </w:tc>
        <w:tc>
          <w:tcPr>
            <w:tcW w:w="3761" w:type="dxa"/>
          </w:tcPr>
          <w:p w14:paraId="00002000" w14:textId="10CE9F8C" w:rsidR="0042791C" w:rsidRPr="00157BCC" w:rsidRDefault="00425BCD">
            <w:pPr>
              <w:pBdr>
                <w:top w:val="nil"/>
                <w:left w:val="nil"/>
                <w:bottom w:val="nil"/>
                <w:right w:val="nil"/>
                <w:between w:val="nil"/>
              </w:pBdr>
              <w:spacing w:before="96"/>
              <w:ind w:left="67"/>
              <w:rPr>
                <w:color w:val="000000"/>
                <w:sz w:val="16"/>
                <w:szCs w:val="16"/>
              </w:rPr>
            </w:pPr>
            <w:r w:rsidRPr="00157BCC">
              <w:rPr>
                <w:color w:val="000000"/>
                <w:sz w:val="16"/>
                <w:szCs w:val="16"/>
              </w:rPr>
              <w:t>or I50.* that is not in the primary position</w:t>
            </w:r>
          </w:p>
        </w:tc>
      </w:tr>
      <w:tr w:rsidR="0042791C" w:rsidRPr="00157BCC" w14:paraId="629AA5A5" w14:textId="77777777">
        <w:trPr>
          <w:trHeight w:val="1312"/>
        </w:trPr>
        <w:tc>
          <w:tcPr>
            <w:tcW w:w="2879" w:type="dxa"/>
          </w:tcPr>
          <w:p w14:paraId="00002001" w14:textId="77777777" w:rsidR="0042791C" w:rsidRPr="00157BCC" w:rsidRDefault="0042791C">
            <w:pPr>
              <w:pBdr>
                <w:top w:val="nil"/>
                <w:left w:val="nil"/>
                <w:bottom w:val="nil"/>
                <w:right w:val="nil"/>
                <w:between w:val="nil"/>
              </w:pBdr>
              <w:spacing w:before="8"/>
              <w:rPr>
                <w:b/>
                <w:color w:val="000000"/>
                <w:sz w:val="16"/>
                <w:szCs w:val="16"/>
              </w:rPr>
            </w:pPr>
          </w:p>
          <w:p w14:paraId="00002002" w14:textId="25EB32EE"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Myocardial infarction</w:t>
            </w:r>
            <w:r w:rsidR="00D1255B" w:rsidRPr="00157BCC">
              <w:rPr>
                <w:color w:val="000000"/>
                <w:sz w:val="16"/>
                <w:szCs w:val="16"/>
              </w:rPr>
              <w:t xml:space="preserve"> (MI)</w:t>
            </w:r>
          </w:p>
        </w:tc>
        <w:tc>
          <w:tcPr>
            <w:tcW w:w="3760" w:type="dxa"/>
          </w:tcPr>
          <w:p w14:paraId="00002003" w14:textId="77777777" w:rsidR="0042791C" w:rsidRPr="00157BCC" w:rsidRDefault="0042791C">
            <w:pPr>
              <w:pBdr>
                <w:top w:val="nil"/>
                <w:left w:val="nil"/>
                <w:bottom w:val="nil"/>
                <w:right w:val="nil"/>
                <w:between w:val="nil"/>
              </w:pBdr>
              <w:spacing w:before="8"/>
              <w:rPr>
                <w:b/>
                <w:color w:val="000000"/>
                <w:sz w:val="16"/>
                <w:szCs w:val="16"/>
              </w:rPr>
            </w:pPr>
          </w:p>
          <w:p w14:paraId="00002005" w14:textId="5AACD25C" w:rsidR="0042791C" w:rsidRPr="00157BCC" w:rsidRDefault="00425BCD" w:rsidP="00E81374">
            <w:pPr>
              <w:pBdr>
                <w:top w:val="nil"/>
                <w:left w:val="nil"/>
                <w:bottom w:val="nil"/>
                <w:right w:val="nil"/>
                <w:between w:val="nil"/>
              </w:pBdr>
              <w:ind w:left="95"/>
              <w:rPr>
                <w:color w:val="000000"/>
                <w:sz w:val="16"/>
                <w:szCs w:val="16"/>
              </w:rPr>
            </w:pPr>
            <w:r w:rsidRPr="00157BCC">
              <w:rPr>
                <w:color w:val="000000"/>
                <w:sz w:val="16"/>
                <w:szCs w:val="16"/>
              </w:rPr>
              <w:t>Any inpatient or ambulatory</w:t>
            </w:r>
            <w:r w:rsidR="00814EC9" w:rsidRPr="00157BCC">
              <w:rPr>
                <w:color w:val="000000"/>
                <w:sz w:val="16"/>
                <w:szCs w:val="16"/>
              </w:rPr>
              <w:t xml:space="preserve"> </w:t>
            </w:r>
            <w:r w:rsidRPr="00157BCC">
              <w:rPr>
                <w:color w:val="000000"/>
                <w:sz w:val="16"/>
                <w:szCs w:val="16"/>
              </w:rPr>
              <w:t xml:space="preserve">encounter with an </w:t>
            </w:r>
            <w:r w:rsidR="00370491" w:rsidRPr="00157BCC">
              <w:rPr>
                <w:i/>
                <w:color w:val="000000"/>
                <w:sz w:val="16"/>
                <w:szCs w:val="16"/>
              </w:rPr>
              <w:t>ICD-9-CM</w:t>
            </w:r>
            <w:r w:rsidRPr="00157BCC">
              <w:rPr>
                <w:color w:val="000000"/>
                <w:sz w:val="16"/>
                <w:szCs w:val="16"/>
              </w:rPr>
              <w:t xml:space="preserve"> diagnosis code of 410 measured in any diagnosis position (e.g., primary, secondary)</w:t>
            </w:r>
          </w:p>
        </w:tc>
        <w:tc>
          <w:tcPr>
            <w:tcW w:w="3760" w:type="dxa"/>
          </w:tcPr>
          <w:p w14:paraId="00002006" w14:textId="77777777" w:rsidR="0042791C" w:rsidRPr="00157BCC" w:rsidRDefault="0042791C">
            <w:pPr>
              <w:pBdr>
                <w:top w:val="nil"/>
                <w:left w:val="nil"/>
                <w:bottom w:val="nil"/>
                <w:right w:val="nil"/>
                <w:between w:val="nil"/>
              </w:pBdr>
              <w:spacing w:before="8"/>
              <w:rPr>
                <w:b/>
                <w:color w:val="000000"/>
                <w:sz w:val="16"/>
                <w:szCs w:val="16"/>
              </w:rPr>
            </w:pPr>
          </w:p>
          <w:p w14:paraId="00002009" w14:textId="0AF17D22" w:rsidR="0042791C" w:rsidRPr="00157BCC" w:rsidRDefault="00425BCD" w:rsidP="00E81374">
            <w:pPr>
              <w:pBdr>
                <w:top w:val="nil"/>
                <w:left w:val="nil"/>
                <w:bottom w:val="nil"/>
                <w:right w:val="nil"/>
                <w:between w:val="nil"/>
              </w:pBdr>
              <w:ind w:left="95"/>
              <w:rPr>
                <w:color w:val="000000"/>
                <w:sz w:val="16"/>
                <w:szCs w:val="16"/>
              </w:rPr>
            </w:pPr>
            <w:r w:rsidRPr="00157BCC">
              <w:rPr>
                <w:color w:val="000000"/>
                <w:sz w:val="16"/>
                <w:szCs w:val="16"/>
              </w:rPr>
              <w:t>Any inpatient or ambulatory</w:t>
            </w:r>
            <w:r w:rsidR="00814EC9" w:rsidRPr="00157BCC">
              <w:rPr>
                <w:color w:val="000000"/>
                <w:sz w:val="16"/>
                <w:szCs w:val="16"/>
              </w:rPr>
              <w:t xml:space="preserve"> </w:t>
            </w:r>
            <w:r w:rsidRPr="00157BCC">
              <w:rPr>
                <w:color w:val="000000"/>
                <w:sz w:val="16"/>
                <w:szCs w:val="16"/>
              </w:rPr>
              <w:t xml:space="preserve">encounter with an </w:t>
            </w:r>
            <w:r w:rsidR="00370491" w:rsidRPr="00157BCC">
              <w:rPr>
                <w:i/>
                <w:color w:val="000000"/>
                <w:sz w:val="16"/>
                <w:szCs w:val="16"/>
              </w:rPr>
              <w:t>ICD-10-CM</w:t>
            </w:r>
            <w:r w:rsidRPr="00157BCC">
              <w:rPr>
                <w:color w:val="000000"/>
                <w:sz w:val="16"/>
                <w:szCs w:val="16"/>
              </w:rPr>
              <w:t xml:space="preserve"> diagnosis code of I21.0*, I21.1*, I21.2*, I21.3*, I21.4*, I21.9*, I21.A*,</w:t>
            </w:r>
            <w:r w:rsidR="00814EC9" w:rsidRPr="00157BCC">
              <w:rPr>
                <w:color w:val="000000"/>
                <w:sz w:val="16"/>
                <w:szCs w:val="16"/>
              </w:rPr>
              <w:t xml:space="preserve"> </w:t>
            </w:r>
            <w:r w:rsidRPr="00157BCC">
              <w:rPr>
                <w:color w:val="000000"/>
                <w:sz w:val="16"/>
                <w:szCs w:val="16"/>
              </w:rPr>
              <w:t>or I22.* measured in any diagnosis position (e.g., primary, secondary)</w:t>
            </w:r>
          </w:p>
        </w:tc>
        <w:tc>
          <w:tcPr>
            <w:tcW w:w="3761" w:type="dxa"/>
          </w:tcPr>
          <w:p w14:paraId="0000200A" w14:textId="77777777" w:rsidR="0042791C" w:rsidRPr="00157BCC" w:rsidRDefault="0042791C">
            <w:pPr>
              <w:pBdr>
                <w:top w:val="nil"/>
                <w:left w:val="nil"/>
                <w:bottom w:val="nil"/>
                <w:right w:val="nil"/>
                <w:between w:val="nil"/>
              </w:pBdr>
              <w:spacing w:before="8"/>
              <w:rPr>
                <w:b/>
                <w:color w:val="000000"/>
                <w:sz w:val="16"/>
                <w:szCs w:val="16"/>
              </w:rPr>
            </w:pPr>
          </w:p>
          <w:p w14:paraId="0000200B" w14:textId="370DF959"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w:t>
            </w:r>
            <w:r w:rsidRPr="00157BCC">
              <w:rPr>
                <w:color w:val="000000"/>
                <w:sz w:val="16"/>
                <w:szCs w:val="16"/>
              </w:rPr>
              <w:t xml:space="preserve"> </w:t>
            </w:r>
            <w:r w:rsidRPr="00157BCC">
              <w:rPr>
                <w:i/>
                <w:iCs/>
                <w:color w:val="000000"/>
                <w:sz w:val="16"/>
                <w:szCs w:val="16"/>
              </w:rPr>
              <w:t>SE</w:t>
            </w:r>
            <w:r w:rsidRPr="00157BCC">
              <w:rPr>
                <w:color w:val="000000"/>
                <w:sz w:val="16"/>
                <w:szCs w:val="16"/>
              </w:rPr>
              <w:t xml:space="preserve"> diagnosis code beginning with I2.1, I22</w:t>
            </w:r>
            <w:r w:rsidR="00505D12" w:rsidRPr="00157BCC">
              <w:rPr>
                <w:color w:val="000000"/>
                <w:sz w:val="16"/>
                <w:szCs w:val="16"/>
              </w:rPr>
              <w:t>,</w:t>
            </w:r>
            <w:r w:rsidRPr="00157BCC">
              <w:rPr>
                <w:color w:val="000000"/>
                <w:sz w:val="16"/>
                <w:szCs w:val="16"/>
              </w:rPr>
              <w:t xml:space="preserve"> or I25.2</w:t>
            </w:r>
          </w:p>
        </w:tc>
      </w:tr>
      <w:tr w:rsidR="0042791C" w:rsidRPr="00157BCC" w14:paraId="61D18993" w14:textId="77777777">
        <w:trPr>
          <w:trHeight w:val="3062"/>
        </w:trPr>
        <w:tc>
          <w:tcPr>
            <w:tcW w:w="2879" w:type="dxa"/>
          </w:tcPr>
          <w:p w14:paraId="0000200C" w14:textId="77777777" w:rsidR="0042791C" w:rsidRPr="00157BCC" w:rsidRDefault="0042791C">
            <w:pPr>
              <w:pBdr>
                <w:top w:val="nil"/>
                <w:left w:val="nil"/>
                <w:bottom w:val="nil"/>
                <w:right w:val="nil"/>
                <w:between w:val="nil"/>
              </w:pBdr>
              <w:spacing w:before="8"/>
              <w:rPr>
                <w:b/>
                <w:color w:val="000000"/>
                <w:sz w:val="16"/>
                <w:szCs w:val="16"/>
              </w:rPr>
            </w:pPr>
          </w:p>
          <w:p w14:paraId="0000200D"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Chronic renal disease</w:t>
            </w:r>
          </w:p>
        </w:tc>
        <w:tc>
          <w:tcPr>
            <w:tcW w:w="3760" w:type="dxa"/>
          </w:tcPr>
          <w:p w14:paraId="0000200E" w14:textId="77777777" w:rsidR="0042791C" w:rsidRPr="00157BCC" w:rsidRDefault="0042791C">
            <w:pPr>
              <w:pBdr>
                <w:top w:val="nil"/>
                <w:left w:val="nil"/>
                <w:bottom w:val="nil"/>
                <w:right w:val="nil"/>
                <w:between w:val="nil"/>
              </w:pBdr>
              <w:spacing w:before="8"/>
              <w:rPr>
                <w:b/>
                <w:color w:val="000000"/>
                <w:sz w:val="16"/>
                <w:szCs w:val="16"/>
              </w:rPr>
            </w:pPr>
          </w:p>
          <w:p w14:paraId="0000200F" w14:textId="6D5A3A12"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 xml:space="preserve">Any inpatient or ambulatory encounter with </w:t>
            </w:r>
            <w:r w:rsidR="00505D12" w:rsidRPr="00157BCC">
              <w:rPr>
                <w:color w:val="000000"/>
                <w:sz w:val="16"/>
                <w:szCs w:val="16"/>
              </w:rPr>
              <w:t>the following</w:t>
            </w:r>
            <w:r w:rsidRPr="00157BCC">
              <w:rPr>
                <w:color w:val="000000"/>
                <w:sz w:val="16"/>
                <w:szCs w:val="16"/>
              </w:rPr>
              <w:t>:</w:t>
            </w:r>
          </w:p>
          <w:p w14:paraId="00002011" w14:textId="66B59F9B" w:rsidR="0042791C" w:rsidRPr="00157BCC" w:rsidRDefault="00505D12" w:rsidP="00E81374">
            <w:pPr>
              <w:pBdr>
                <w:top w:val="nil"/>
                <w:left w:val="nil"/>
                <w:bottom w:val="nil"/>
                <w:right w:val="nil"/>
                <w:between w:val="nil"/>
              </w:pBdr>
              <w:spacing w:before="96" w:line="184" w:lineRule="auto"/>
              <w:ind w:left="95"/>
              <w:rPr>
                <w:color w:val="000000"/>
                <w:sz w:val="16"/>
                <w:szCs w:val="16"/>
              </w:rPr>
            </w:pPr>
            <w:r w:rsidRPr="00157BCC">
              <w:rPr>
                <w:color w:val="000000"/>
                <w:sz w:val="16"/>
                <w:szCs w:val="16"/>
              </w:rPr>
              <w:t xml:space="preserve">an </w:t>
            </w:r>
            <w:r w:rsidR="00425BCD" w:rsidRPr="00157BCC">
              <w:rPr>
                <w:i/>
                <w:iCs/>
                <w:color w:val="000000"/>
                <w:sz w:val="16"/>
                <w:szCs w:val="16"/>
              </w:rPr>
              <w:t>ICD-9-CM</w:t>
            </w:r>
            <w:r w:rsidR="00425BCD" w:rsidRPr="00157BCC">
              <w:rPr>
                <w:color w:val="000000"/>
                <w:sz w:val="16"/>
                <w:szCs w:val="16"/>
              </w:rPr>
              <w:t xml:space="preserve"> diagnosis code of 403.01, 403.11, 403.91,</w:t>
            </w:r>
            <w:r w:rsidR="00CE0821" w:rsidRPr="00157BCC">
              <w:rPr>
                <w:color w:val="000000"/>
                <w:sz w:val="16"/>
                <w:szCs w:val="16"/>
              </w:rPr>
              <w:t xml:space="preserve"> </w:t>
            </w:r>
            <w:r w:rsidR="00425BCD" w:rsidRPr="00157BCC">
              <w:rPr>
                <w:color w:val="000000"/>
                <w:sz w:val="16"/>
                <w:szCs w:val="16"/>
              </w:rPr>
              <w:t>404.02, 404.03, 404.12, 404.13, 404.92, 404.93,</w:t>
            </w:r>
          </w:p>
          <w:p w14:paraId="00002012" w14:textId="77777777" w:rsidR="0042791C" w:rsidRPr="00157BCC" w:rsidRDefault="00425BCD">
            <w:pPr>
              <w:pBdr>
                <w:top w:val="nil"/>
                <w:left w:val="nil"/>
                <w:bottom w:val="nil"/>
                <w:right w:val="nil"/>
                <w:between w:val="nil"/>
              </w:pBdr>
              <w:spacing w:line="184" w:lineRule="auto"/>
              <w:ind w:left="96"/>
              <w:rPr>
                <w:color w:val="000000"/>
                <w:sz w:val="16"/>
                <w:szCs w:val="16"/>
              </w:rPr>
            </w:pPr>
            <w:r w:rsidRPr="00157BCC">
              <w:rPr>
                <w:color w:val="000000"/>
                <w:sz w:val="16"/>
                <w:szCs w:val="16"/>
              </w:rPr>
              <w:t>458.21, 584.*, 585.3, 585.4, 585.5, 585.6, 792.5,</w:t>
            </w:r>
          </w:p>
          <w:p w14:paraId="00002013" w14:textId="77777777" w:rsidR="0042791C" w:rsidRPr="00157BCC" w:rsidRDefault="00425BCD">
            <w:pPr>
              <w:pBdr>
                <w:top w:val="nil"/>
                <w:left w:val="nil"/>
                <w:bottom w:val="nil"/>
                <w:right w:val="nil"/>
                <w:between w:val="nil"/>
              </w:pBdr>
              <w:spacing w:line="184" w:lineRule="auto"/>
              <w:ind w:left="96"/>
              <w:rPr>
                <w:color w:val="000000"/>
                <w:sz w:val="16"/>
                <w:szCs w:val="16"/>
              </w:rPr>
            </w:pPr>
            <w:r w:rsidRPr="00157BCC">
              <w:rPr>
                <w:color w:val="000000"/>
                <w:sz w:val="16"/>
                <w:szCs w:val="16"/>
              </w:rPr>
              <w:t>996.56, 996.68, 996.73, E879.1, 585.*, 586.*, V42.0,</w:t>
            </w:r>
          </w:p>
          <w:p w14:paraId="00002015" w14:textId="3F1706B4" w:rsidR="0042791C" w:rsidRPr="00157BCC" w:rsidRDefault="00425BCD" w:rsidP="00E81374">
            <w:pPr>
              <w:pBdr>
                <w:top w:val="nil"/>
                <w:left w:val="nil"/>
                <w:bottom w:val="nil"/>
                <w:right w:val="nil"/>
                <w:between w:val="nil"/>
              </w:pBdr>
              <w:ind w:left="96"/>
              <w:rPr>
                <w:color w:val="000000"/>
                <w:sz w:val="16"/>
                <w:szCs w:val="16"/>
              </w:rPr>
            </w:pPr>
            <w:r w:rsidRPr="00157BCC">
              <w:rPr>
                <w:color w:val="000000"/>
                <w:sz w:val="16"/>
                <w:szCs w:val="16"/>
              </w:rPr>
              <w:t>V45.1*, or V56.* measured in any diagnosis position (e.g., primary, secondary)</w:t>
            </w:r>
            <w:r w:rsidR="00505D12" w:rsidRPr="00157BCC">
              <w:rPr>
                <w:color w:val="000000"/>
                <w:sz w:val="16"/>
                <w:szCs w:val="16"/>
              </w:rPr>
              <w:t xml:space="preserve"> </w:t>
            </w:r>
            <w:r w:rsidR="00505D12" w:rsidRPr="00157BCC">
              <w:rPr>
                <w:color w:val="000000"/>
                <w:sz w:val="16"/>
                <w:szCs w:val="16"/>
              </w:rPr>
              <w:br/>
            </w:r>
            <w:r w:rsidR="00505D12" w:rsidRPr="00157BCC">
              <w:rPr>
                <w:color w:val="000000"/>
                <w:sz w:val="16"/>
                <w:szCs w:val="16"/>
              </w:rPr>
              <w:br/>
              <w:t xml:space="preserve">an </w:t>
            </w:r>
            <w:r w:rsidR="00370491" w:rsidRPr="00157BCC">
              <w:rPr>
                <w:i/>
                <w:color w:val="000000"/>
                <w:sz w:val="16"/>
                <w:szCs w:val="16"/>
              </w:rPr>
              <w:t>ICD-9-CM</w:t>
            </w:r>
            <w:r w:rsidRPr="00157BCC">
              <w:rPr>
                <w:color w:val="000000"/>
                <w:sz w:val="16"/>
                <w:szCs w:val="16"/>
              </w:rPr>
              <w:t xml:space="preserve"> procedure code of 39.27, 39.95, 54.98,</w:t>
            </w:r>
          </w:p>
          <w:p w14:paraId="00002016"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55.53, 55.54, 38.95, 39.42, 55.52</w:t>
            </w:r>
          </w:p>
        </w:tc>
        <w:tc>
          <w:tcPr>
            <w:tcW w:w="3760" w:type="dxa"/>
          </w:tcPr>
          <w:p w14:paraId="00002017" w14:textId="77777777" w:rsidR="0042791C" w:rsidRPr="00157BCC" w:rsidRDefault="0042791C">
            <w:pPr>
              <w:pBdr>
                <w:top w:val="nil"/>
                <w:left w:val="nil"/>
                <w:bottom w:val="nil"/>
                <w:right w:val="nil"/>
                <w:between w:val="nil"/>
              </w:pBdr>
              <w:spacing w:before="8"/>
              <w:rPr>
                <w:b/>
                <w:color w:val="000000"/>
                <w:sz w:val="16"/>
                <w:szCs w:val="16"/>
              </w:rPr>
            </w:pPr>
          </w:p>
          <w:p w14:paraId="00002018" w14:textId="1AD9862F" w:rsidR="0042791C" w:rsidRPr="00157BCC" w:rsidRDefault="00425BCD">
            <w:pPr>
              <w:pBdr>
                <w:top w:val="nil"/>
                <w:left w:val="nil"/>
                <w:bottom w:val="nil"/>
                <w:right w:val="nil"/>
                <w:between w:val="nil"/>
              </w:pBdr>
              <w:ind w:left="95"/>
              <w:rPr>
                <w:color w:val="000000"/>
                <w:sz w:val="16"/>
                <w:szCs w:val="16"/>
              </w:rPr>
            </w:pPr>
            <w:r w:rsidRPr="00157BCC">
              <w:rPr>
                <w:color w:val="000000"/>
                <w:sz w:val="16"/>
                <w:szCs w:val="16"/>
              </w:rPr>
              <w:t>Any inpatient or ambulatory encounter with</w:t>
            </w:r>
            <w:r w:rsidR="00505D12" w:rsidRPr="00157BCC">
              <w:rPr>
                <w:color w:val="000000"/>
                <w:sz w:val="16"/>
                <w:szCs w:val="16"/>
              </w:rPr>
              <w:t xml:space="preserve"> the following</w:t>
            </w:r>
            <w:r w:rsidRPr="00157BCC">
              <w:rPr>
                <w:color w:val="000000"/>
                <w:sz w:val="16"/>
                <w:szCs w:val="16"/>
              </w:rPr>
              <w:t>:</w:t>
            </w:r>
          </w:p>
          <w:p w14:paraId="00002019" w14:textId="6327B433" w:rsidR="0042791C" w:rsidRPr="00157BCC" w:rsidRDefault="00425BCD">
            <w:pPr>
              <w:pBdr>
                <w:top w:val="nil"/>
                <w:left w:val="nil"/>
                <w:bottom w:val="nil"/>
                <w:right w:val="nil"/>
                <w:between w:val="nil"/>
              </w:pBdr>
              <w:spacing w:before="96"/>
              <w:ind w:left="96" w:right="121" w:hanging="1"/>
              <w:rPr>
                <w:color w:val="000000"/>
                <w:sz w:val="16"/>
                <w:szCs w:val="16"/>
              </w:rPr>
            </w:pPr>
            <w:r w:rsidRPr="00157BCC">
              <w:rPr>
                <w:color w:val="000000"/>
                <w:sz w:val="16"/>
                <w:szCs w:val="16"/>
              </w:rPr>
              <w:t xml:space="preserve">an </w:t>
            </w:r>
            <w:r w:rsidR="00370491" w:rsidRPr="00157BCC">
              <w:rPr>
                <w:i/>
                <w:color w:val="000000"/>
                <w:sz w:val="16"/>
                <w:szCs w:val="16"/>
              </w:rPr>
              <w:t>ICD-10-CM</w:t>
            </w:r>
            <w:r w:rsidRPr="00157BCC">
              <w:rPr>
                <w:color w:val="000000"/>
                <w:sz w:val="16"/>
                <w:szCs w:val="16"/>
              </w:rPr>
              <w:t xml:space="preserve"> diagnosis code of A36.84, A98.5, B52.0, B58.83, I12.0, I13.11, I13.2, I95.3,</w:t>
            </w:r>
            <w:r w:rsidR="00D65C93" w:rsidRPr="00157BCC">
              <w:rPr>
                <w:color w:val="000000"/>
                <w:sz w:val="16"/>
                <w:szCs w:val="16"/>
              </w:rPr>
              <w:t xml:space="preserve"> </w:t>
            </w:r>
            <w:r w:rsidRPr="00157BCC">
              <w:rPr>
                <w:color w:val="000000"/>
                <w:sz w:val="16"/>
                <w:szCs w:val="16"/>
              </w:rPr>
              <w:t>M32.15,</w:t>
            </w:r>
          </w:p>
          <w:p w14:paraId="0000201A" w14:textId="77777777" w:rsidR="0042791C" w:rsidRPr="00157BCC" w:rsidRDefault="00425BCD">
            <w:pPr>
              <w:pBdr>
                <w:top w:val="nil"/>
                <w:left w:val="nil"/>
                <w:bottom w:val="nil"/>
                <w:right w:val="nil"/>
                <w:between w:val="nil"/>
              </w:pBdr>
              <w:spacing w:line="184" w:lineRule="auto"/>
              <w:ind w:left="96"/>
              <w:rPr>
                <w:color w:val="000000"/>
                <w:sz w:val="16"/>
                <w:szCs w:val="16"/>
              </w:rPr>
            </w:pPr>
            <w:r w:rsidRPr="00157BCC">
              <w:rPr>
                <w:color w:val="000000"/>
                <w:sz w:val="16"/>
                <w:szCs w:val="16"/>
              </w:rPr>
              <w:t>M35.04, N01.0, N01.1, N01.6, N01.8, N01.9, N07.0,</w:t>
            </w:r>
          </w:p>
          <w:p w14:paraId="0000201B" w14:textId="77777777" w:rsidR="0042791C" w:rsidRPr="00157BCC" w:rsidRDefault="00425BCD">
            <w:pPr>
              <w:pBdr>
                <w:top w:val="nil"/>
                <w:left w:val="nil"/>
                <w:bottom w:val="nil"/>
                <w:right w:val="nil"/>
                <w:between w:val="nil"/>
              </w:pBdr>
              <w:spacing w:line="184" w:lineRule="auto"/>
              <w:ind w:left="96"/>
              <w:rPr>
                <w:color w:val="000000"/>
                <w:sz w:val="16"/>
                <w:szCs w:val="16"/>
              </w:rPr>
            </w:pPr>
            <w:r w:rsidRPr="00157BCC">
              <w:rPr>
                <w:color w:val="000000"/>
                <w:sz w:val="16"/>
                <w:szCs w:val="16"/>
              </w:rPr>
              <w:t>N07.1, N07.6, N07.8, N07.9, N14.*, N15.0, N17.*,</w:t>
            </w:r>
          </w:p>
          <w:p w14:paraId="0000201C" w14:textId="3E94833A" w:rsidR="0042791C" w:rsidRPr="00157BCC" w:rsidRDefault="00425BCD">
            <w:pPr>
              <w:pBdr>
                <w:top w:val="nil"/>
                <w:left w:val="nil"/>
                <w:bottom w:val="nil"/>
                <w:right w:val="nil"/>
                <w:between w:val="nil"/>
              </w:pBdr>
              <w:ind w:left="96" w:right="121"/>
              <w:rPr>
                <w:color w:val="000000"/>
                <w:sz w:val="16"/>
                <w:szCs w:val="16"/>
              </w:rPr>
            </w:pPr>
            <w:r w:rsidRPr="00157BCC">
              <w:rPr>
                <w:color w:val="000000"/>
                <w:sz w:val="16"/>
                <w:szCs w:val="16"/>
              </w:rPr>
              <w:t>N18.1, N18.2, N18.3, N18.4, N18.5, N18.6, N18.9, N19, N99.0, O03.32, O03.82, O04.82, O07.32, O08.4, O90.4, R88.0, T81.5*2, T82.4*, T85.6*1, T85.71, T86.11, T86.12, Y62.2, Y84.1, Z49.01, Z49.02, Z49.31, Z49.32, Z91.15, Z94.0</w:t>
            </w:r>
            <w:r w:rsidR="00880A99" w:rsidRPr="00157BCC">
              <w:rPr>
                <w:color w:val="000000"/>
                <w:sz w:val="16"/>
                <w:szCs w:val="16"/>
              </w:rPr>
              <w:t>,</w:t>
            </w:r>
            <w:r w:rsidRPr="00157BCC">
              <w:rPr>
                <w:color w:val="000000"/>
                <w:sz w:val="16"/>
                <w:szCs w:val="16"/>
              </w:rPr>
              <w:t xml:space="preserve"> or Z99.2 measured in</w:t>
            </w:r>
          </w:p>
          <w:p w14:paraId="0000201D" w14:textId="46DC8BAB"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any diagnosis position (e.g., primary, secondary, etc.)</w:t>
            </w:r>
            <w:r w:rsidR="00880A99" w:rsidRPr="00157BCC">
              <w:rPr>
                <w:color w:val="000000"/>
                <w:sz w:val="16"/>
                <w:szCs w:val="16"/>
              </w:rPr>
              <w:br/>
            </w:r>
          </w:p>
          <w:p w14:paraId="0000201E" w14:textId="0538FD32" w:rsidR="0042791C" w:rsidRPr="00157BCC" w:rsidRDefault="00425BCD">
            <w:pPr>
              <w:pBdr>
                <w:top w:val="nil"/>
                <w:left w:val="nil"/>
                <w:bottom w:val="nil"/>
                <w:right w:val="nil"/>
                <w:between w:val="nil"/>
              </w:pBdr>
              <w:spacing w:before="96"/>
              <w:ind w:left="96" w:right="121" w:hanging="1"/>
              <w:rPr>
                <w:color w:val="000000"/>
                <w:sz w:val="16"/>
                <w:szCs w:val="16"/>
              </w:rPr>
            </w:pPr>
            <w:r w:rsidRPr="00157BCC">
              <w:rPr>
                <w:color w:val="000000"/>
                <w:sz w:val="16"/>
                <w:szCs w:val="16"/>
              </w:rPr>
              <w:t xml:space="preserve">an </w:t>
            </w:r>
            <w:r w:rsidR="00370491" w:rsidRPr="00157BCC">
              <w:rPr>
                <w:i/>
                <w:color w:val="000000"/>
                <w:sz w:val="16"/>
                <w:szCs w:val="16"/>
              </w:rPr>
              <w:t>ICD-10-CM</w:t>
            </w:r>
            <w:r w:rsidRPr="00157BCC">
              <w:rPr>
                <w:color w:val="000000"/>
                <w:sz w:val="16"/>
                <w:szCs w:val="16"/>
              </w:rPr>
              <w:t xml:space="preserve"> procedure code of 3E1M39Z, 5A1D70Z, 5A1D80Z, 5A1D90Z, 0TT00ZZ,</w:t>
            </w:r>
          </w:p>
          <w:p w14:paraId="0000201F"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0TT04ZZ, 0TT10ZZ, 0TT14ZZ, 0TT20ZZ, 0TT24ZZ</w:t>
            </w:r>
          </w:p>
        </w:tc>
        <w:tc>
          <w:tcPr>
            <w:tcW w:w="3761" w:type="dxa"/>
          </w:tcPr>
          <w:p w14:paraId="00002020" w14:textId="77777777" w:rsidR="0042791C" w:rsidRPr="00157BCC" w:rsidRDefault="0042791C">
            <w:pPr>
              <w:pBdr>
                <w:top w:val="nil"/>
                <w:left w:val="nil"/>
                <w:bottom w:val="nil"/>
                <w:right w:val="nil"/>
                <w:between w:val="nil"/>
              </w:pBdr>
              <w:spacing w:before="8"/>
              <w:rPr>
                <w:b/>
                <w:color w:val="000000"/>
                <w:sz w:val="16"/>
                <w:szCs w:val="16"/>
              </w:rPr>
            </w:pPr>
          </w:p>
          <w:p w14:paraId="00002021" w14:textId="77777777"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beginning with N18</w:t>
            </w:r>
          </w:p>
        </w:tc>
      </w:tr>
      <w:tr w:rsidR="0042791C" w:rsidRPr="00157BCC" w14:paraId="3E97B60D" w14:textId="77777777">
        <w:trPr>
          <w:trHeight w:val="1032"/>
        </w:trPr>
        <w:tc>
          <w:tcPr>
            <w:tcW w:w="2879" w:type="dxa"/>
          </w:tcPr>
          <w:p w14:paraId="00002022" w14:textId="77777777" w:rsidR="0042791C" w:rsidRPr="00157BCC" w:rsidRDefault="0042791C">
            <w:pPr>
              <w:pBdr>
                <w:top w:val="nil"/>
                <w:left w:val="nil"/>
                <w:bottom w:val="nil"/>
                <w:right w:val="nil"/>
                <w:between w:val="nil"/>
              </w:pBdr>
              <w:spacing w:before="8"/>
              <w:rPr>
                <w:b/>
                <w:color w:val="000000"/>
                <w:sz w:val="16"/>
                <w:szCs w:val="16"/>
              </w:rPr>
            </w:pPr>
          </w:p>
          <w:p w14:paraId="00002023"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Chronic pulmonary disease</w:t>
            </w:r>
          </w:p>
        </w:tc>
        <w:tc>
          <w:tcPr>
            <w:tcW w:w="3760" w:type="dxa"/>
          </w:tcPr>
          <w:p w14:paraId="00002024" w14:textId="77777777" w:rsidR="0042791C" w:rsidRPr="00157BCC" w:rsidRDefault="0042791C">
            <w:pPr>
              <w:pBdr>
                <w:top w:val="nil"/>
                <w:left w:val="nil"/>
                <w:bottom w:val="nil"/>
                <w:right w:val="nil"/>
                <w:between w:val="nil"/>
              </w:pBdr>
              <w:spacing w:before="8"/>
              <w:rPr>
                <w:b/>
                <w:color w:val="000000"/>
                <w:sz w:val="16"/>
                <w:szCs w:val="16"/>
              </w:rPr>
            </w:pPr>
          </w:p>
          <w:p w14:paraId="00002025" w14:textId="5F37C389"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416.9, 490.*–496.*, 506.4,</w:t>
            </w:r>
          </w:p>
          <w:p w14:paraId="00002026" w14:textId="5688FD69" w:rsidR="0042791C" w:rsidRPr="00157BCC" w:rsidRDefault="00765ACE">
            <w:pPr>
              <w:pBdr>
                <w:top w:val="nil"/>
                <w:left w:val="nil"/>
                <w:bottom w:val="nil"/>
                <w:right w:val="nil"/>
                <w:between w:val="nil"/>
              </w:pBdr>
              <w:ind w:left="96" w:right="233"/>
              <w:rPr>
                <w:color w:val="000000"/>
                <w:sz w:val="16"/>
                <w:szCs w:val="16"/>
              </w:rPr>
            </w:pPr>
            <w:r w:rsidRPr="00157BCC">
              <w:rPr>
                <w:color w:val="000000"/>
                <w:sz w:val="16"/>
                <w:szCs w:val="16"/>
              </w:rPr>
              <w:t xml:space="preserve">or </w:t>
            </w:r>
            <w:r w:rsidR="00425BCD" w:rsidRPr="00157BCC">
              <w:rPr>
                <w:color w:val="000000"/>
                <w:sz w:val="16"/>
                <w:szCs w:val="16"/>
              </w:rPr>
              <w:t>508.1 measured in any diagnosis position (e.g., primary, secondary)</w:t>
            </w:r>
          </w:p>
        </w:tc>
        <w:tc>
          <w:tcPr>
            <w:tcW w:w="3760" w:type="dxa"/>
          </w:tcPr>
          <w:p w14:paraId="00002027" w14:textId="77777777" w:rsidR="0042791C" w:rsidRPr="00157BCC" w:rsidRDefault="0042791C">
            <w:pPr>
              <w:pBdr>
                <w:top w:val="nil"/>
                <w:left w:val="nil"/>
                <w:bottom w:val="nil"/>
                <w:right w:val="nil"/>
                <w:between w:val="nil"/>
              </w:pBdr>
              <w:spacing w:before="8"/>
              <w:rPr>
                <w:b/>
                <w:color w:val="000000"/>
                <w:sz w:val="16"/>
                <w:szCs w:val="16"/>
              </w:rPr>
            </w:pPr>
          </w:p>
          <w:p w14:paraId="00002028" w14:textId="6D8F3EBC" w:rsidR="0042791C" w:rsidRPr="00157BCC" w:rsidRDefault="00425BCD">
            <w:pPr>
              <w:pBdr>
                <w:top w:val="nil"/>
                <w:left w:val="nil"/>
                <w:bottom w:val="nil"/>
                <w:right w:val="nil"/>
                <w:between w:val="nil"/>
              </w:pBdr>
              <w:ind w:left="96" w:right="226"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I27.8*, I27.9, J40.*–J47.*, J60.*–J67.*, J68.4, J70.1, </w:t>
            </w:r>
            <w:r w:rsidR="00984F54" w:rsidRPr="00157BCC">
              <w:rPr>
                <w:color w:val="000000"/>
                <w:sz w:val="16"/>
                <w:szCs w:val="16"/>
              </w:rPr>
              <w:t xml:space="preserve">or </w:t>
            </w:r>
            <w:r w:rsidRPr="00157BCC">
              <w:rPr>
                <w:color w:val="000000"/>
                <w:sz w:val="16"/>
                <w:szCs w:val="16"/>
              </w:rPr>
              <w:t>J70.3 measured in any diagnosis position (e.g., primary, secondary)</w:t>
            </w:r>
          </w:p>
        </w:tc>
        <w:tc>
          <w:tcPr>
            <w:tcW w:w="3761" w:type="dxa"/>
          </w:tcPr>
          <w:p w14:paraId="00002029" w14:textId="77777777" w:rsidR="0042791C" w:rsidRPr="00157BCC" w:rsidRDefault="0042791C">
            <w:pPr>
              <w:pBdr>
                <w:top w:val="nil"/>
                <w:left w:val="nil"/>
                <w:bottom w:val="nil"/>
                <w:right w:val="nil"/>
                <w:between w:val="nil"/>
              </w:pBdr>
              <w:spacing w:before="8"/>
              <w:rPr>
                <w:b/>
                <w:color w:val="000000"/>
                <w:sz w:val="16"/>
                <w:szCs w:val="16"/>
              </w:rPr>
            </w:pPr>
          </w:p>
          <w:p w14:paraId="0000202A" w14:textId="1D8D0DAB" w:rsidR="0042791C" w:rsidRPr="00157BCC" w:rsidRDefault="00425BCD">
            <w:pPr>
              <w:pBdr>
                <w:top w:val="nil"/>
                <w:left w:val="nil"/>
                <w:bottom w:val="nil"/>
                <w:right w:val="nil"/>
                <w:between w:val="nil"/>
              </w:pBdr>
              <w:ind w:left="67" w:right="88" w:hanging="2"/>
              <w:jc w:val="both"/>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beginning with I27.8, I27.9, J40</w:t>
            </w:r>
            <w:r w:rsidR="00984F54" w:rsidRPr="00157BCC">
              <w:rPr>
                <w:color w:val="000000"/>
                <w:sz w:val="16"/>
                <w:szCs w:val="16"/>
              </w:rPr>
              <w:t>–</w:t>
            </w:r>
            <w:r w:rsidRPr="00157BCC">
              <w:rPr>
                <w:color w:val="000000"/>
                <w:sz w:val="16"/>
                <w:szCs w:val="16"/>
              </w:rPr>
              <w:t>J47, J60</w:t>
            </w:r>
            <w:r w:rsidR="00984F54" w:rsidRPr="00157BCC">
              <w:rPr>
                <w:color w:val="000000"/>
                <w:sz w:val="16"/>
                <w:szCs w:val="16"/>
              </w:rPr>
              <w:t>–</w:t>
            </w:r>
            <w:r w:rsidRPr="00157BCC">
              <w:rPr>
                <w:color w:val="000000"/>
                <w:sz w:val="16"/>
                <w:szCs w:val="16"/>
              </w:rPr>
              <w:t>J67, J68.4, J70.1</w:t>
            </w:r>
            <w:r w:rsidR="00984F54" w:rsidRPr="00157BCC">
              <w:rPr>
                <w:color w:val="000000"/>
                <w:sz w:val="16"/>
                <w:szCs w:val="16"/>
              </w:rPr>
              <w:t>,</w:t>
            </w:r>
            <w:r w:rsidRPr="00157BCC">
              <w:rPr>
                <w:color w:val="000000"/>
                <w:sz w:val="16"/>
                <w:szCs w:val="16"/>
              </w:rPr>
              <w:t xml:space="preserve"> or J70.3</w:t>
            </w:r>
          </w:p>
        </w:tc>
      </w:tr>
      <w:tr w:rsidR="0042791C" w:rsidRPr="00157BCC" w14:paraId="5D2FEEE8" w14:textId="77777777">
        <w:trPr>
          <w:trHeight w:val="1032"/>
        </w:trPr>
        <w:tc>
          <w:tcPr>
            <w:tcW w:w="2879" w:type="dxa"/>
          </w:tcPr>
          <w:p w14:paraId="0000202B" w14:textId="77777777" w:rsidR="0042791C" w:rsidRPr="00157BCC" w:rsidRDefault="0042791C">
            <w:pPr>
              <w:pBdr>
                <w:top w:val="nil"/>
                <w:left w:val="nil"/>
                <w:bottom w:val="nil"/>
                <w:right w:val="nil"/>
                <w:between w:val="nil"/>
              </w:pBdr>
              <w:spacing w:before="8"/>
              <w:rPr>
                <w:b/>
                <w:color w:val="000000"/>
                <w:sz w:val="16"/>
                <w:szCs w:val="16"/>
              </w:rPr>
            </w:pPr>
          </w:p>
          <w:p w14:paraId="0000202C"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Mental health disorders</w:t>
            </w:r>
          </w:p>
        </w:tc>
        <w:tc>
          <w:tcPr>
            <w:tcW w:w="3760" w:type="dxa"/>
          </w:tcPr>
          <w:p w14:paraId="0000202D" w14:textId="77777777" w:rsidR="0042791C" w:rsidRPr="00157BCC" w:rsidRDefault="0042791C">
            <w:pPr>
              <w:pBdr>
                <w:top w:val="nil"/>
                <w:left w:val="nil"/>
                <w:bottom w:val="nil"/>
                <w:right w:val="nil"/>
                <w:between w:val="nil"/>
              </w:pBdr>
              <w:spacing w:before="8"/>
              <w:rPr>
                <w:b/>
                <w:color w:val="000000"/>
                <w:sz w:val="16"/>
                <w:szCs w:val="16"/>
              </w:rPr>
            </w:pPr>
          </w:p>
          <w:p w14:paraId="0000202E" w14:textId="26BC2708"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290.*–319.* measured in any diagnosis position (e.g., primary, secondary)</w:t>
            </w:r>
          </w:p>
        </w:tc>
        <w:tc>
          <w:tcPr>
            <w:tcW w:w="3760" w:type="dxa"/>
          </w:tcPr>
          <w:p w14:paraId="0000202F" w14:textId="77777777" w:rsidR="0042791C" w:rsidRPr="00157BCC" w:rsidRDefault="0042791C">
            <w:pPr>
              <w:pBdr>
                <w:top w:val="nil"/>
                <w:left w:val="nil"/>
                <w:bottom w:val="nil"/>
                <w:right w:val="nil"/>
                <w:between w:val="nil"/>
              </w:pBdr>
              <w:spacing w:before="8"/>
              <w:rPr>
                <w:b/>
                <w:color w:val="000000"/>
                <w:sz w:val="16"/>
                <w:szCs w:val="16"/>
              </w:rPr>
            </w:pPr>
          </w:p>
          <w:p w14:paraId="00002030" w14:textId="7EC79E2B"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 xml:space="preserve">Any inpatient or ambulatory encounter with an </w:t>
            </w:r>
            <w:r w:rsidR="00370491" w:rsidRPr="00157BCC">
              <w:rPr>
                <w:i/>
                <w:color w:val="000000"/>
                <w:sz w:val="16"/>
                <w:szCs w:val="16"/>
              </w:rPr>
              <w:t>ICD-10-CM</w:t>
            </w:r>
            <w:r w:rsidRPr="00157BCC">
              <w:rPr>
                <w:color w:val="000000"/>
                <w:sz w:val="16"/>
                <w:szCs w:val="16"/>
              </w:rPr>
              <w:t xml:space="preserve"> diagnosis code of F01.*</w:t>
            </w:r>
            <w:r w:rsidR="00984F54" w:rsidRPr="00157BCC">
              <w:rPr>
                <w:color w:val="000000"/>
                <w:sz w:val="16"/>
                <w:szCs w:val="16"/>
              </w:rPr>
              <w:t>–</w:t>
            </w:r>
            <w:r w:rsidRPr="00157BCC">
              <w:rPr>
                <w:color w:val="000000"/>
                <w:sz w:val="16"/>
                <w:szCs w:val="16"/>
              </w:rPr>
              <w:t>F99.* measured in any diagnosis position (e.g., primary, secondary)</w:t>
            </w:r>
          </w:p>
        </w:tc>
        <w:tc>
          <w:tcPr>
            <w:tcW w:w="3761" w:type="dxa"/>
          </w:tcPr>
          <w:p w14:paraId="00002031" w14:textId="77777777" w:rsidR="0042791C" w:rsidRPr="00157BCC" w:rsidRDefault="0042791C">
            <w:pPr>
              <w:pBdr>
                <w:top w:val="nil"/>
                <w:left w:val="nil"/>
                <w:bottom w:val="nil"/>
                <w:right w:val="nil"/>
                <w:between w:val="nil"/>
              </w:pBdr>
              <w:spacing w:before="8"/>
              <w:rPr>
                <w:b/>
                <w:color w:val="000000"/>
                <w:sz w:val="16"/>
                <w:szCs w:val="16"/>
              </w:rPr>
            </w:pPr>
          </w:p>
          <w:p w14:paraId="00002032" w14:textId="77777777"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w:t>
            </w:r>
            <w:r w:rsidRPr="00157BCC">
              <w:rPr>
                <w:color w:val="000000"/>
                <w:sz w:val="16"/>
                <w:szCs w:val="16"/>
              </w:rPr>
              <w:t xml:space="preserve"> </w:t>
            </w:r>
            <w:r w:rsidRPr="00157BCC">
              <w:rPr>
                <w:i/>
                <w:iCs/>
                <w:color w:val="000000"/>
                <w:sz w:val="16"/>
                <w:szCs w:val="16"/>
              </w:rPr>
              <w:t>SE</w:t>
            </w:r>
            <w:r w:rsidRPr="00157BCC">
              <w:rPr>
                <w:color w:val="000000"/>
                <w:sz w:val="16"/>
                <w:szCs w:val="16"/>
              </w:rPr>
              <w:t xml:space="preserve"> diagnosis code in chapter F</w:t>
            </w:r>
          </w:p>
        </w:tc>
      </w:tr>
    </w:tbl>
    <w:p w14:paraId="00002033"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2034" w14:textId="77777777" w:rsidR="0042791C" w:rsidRPr="00157BCC" w:rsidRDefault="0042791C">
      <w:pPr>
        <w:pBdr>
          <w:top w:val="nil"/>
          <w:left w:val="nil"/>
          <w:bottom w:val="nil"/>
          <w:right w:val="nil"/>
          <w:between w:val="nil"/>
        </w:pBdr>
        <w:spacing w:before="2"/>
        <w:rPr>
          <w:b/>
          <w:color w:val="000000"/>
          <w:sz w:val="5"/>
          <w:szCs w:val="5"/>
        </w:rPr>
      </w:pPr>
    </w:p>
    <w:tbl>
      <w:tblPr>
        <w:tblStyle w:val="7"/>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12ED207D" w14:textId="77777777">
        <w:trPr>
          <w:trHeight w:val="480"/>
        </w:trPr>
        <w:tc>
          <w:tcPr>
            <w:tcW w:w="2879" w:type="dxa"/>
          </w:tcPr>
          <w:p w14:paraId="00002035" w14:textId="77777777" w:rsidR="0042791C" w:rsidRPr="00157BCC" w:rsidRDefault="0042791C">
            <w:pPr>
              <w:pBdr>
                <w:top w:val="nil"/>
                <w:left w:val="nil"/>
                <w:bottom w:val="nil"/>
                <w:right w:val="nil"/>
                <w:between w:val="nil"/>
              </w:pBdr>
              <w:spacing w:before="11"/>
              <w:rPr>
                <w:b/>
                <w:color w:val="000000"/>
                <w:sz w:val="16"/>
                <w:szCs w:val="16"/>
              </w:rPr>
            </w:pPr>
          </w:p>
          <w:p w14:paraId="00002036"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2037" w14:textId="77777777" w:rsidR="0042791C" w:rsidRPr="00157BCC" w:rsidRDefault="0042791C">
            <w:pPr>
              <w:pBdr>
                <w:top w:val="nil"/>
                <w:left w:val="nil"/>
                <w:bottom w:val="nil"/>
                <w:right w:val="nil"/>
                <w:between w:val="nil"/>
              </w:pBdr>
              <w:spacing w:before="11"/>
              <w:rPr>
                <w:b/>
                <w:color w:val="000000"/>
                <w:sz w:val="16"/>
                <w:szCs w:val="16"/>
              </w:rPr>
            </w:pPr>
          </w:p>
          <w:p w14:paraId="00002038"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2039" w14:textId="77777777" w:rsidR="0042791C" w:rsidRPr="00157BCC" w:rsidRDefault="0042791C">
            <w:pPr>
              <w:pBdr>
                <w:top w:val="nil"/>
                <w:left w:val="nil"/>
                <w:bottom w:val="nil"/>
                <w:right w:val="nil"/>
                <w:between w:val="nil"/>
              </w:pBdr>
              <w:spacing w:before="11"/>
              <w:rPr>
                <w:b/>
                <w:color w:val="000000"/>
                <w:sz w:val="16"/>
                <w:szCs w:val="16"/>
              </w:rPr>
            </w:pPr>
          </w:p>
          <w:p w14:paraId="0000203A"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203B" w14:textId="77777777" w:rsidR="0042791C" w:rsidRPr="00157BCC" w:rsidRDefault="0042791C">
            <w:pPr>
              <w:pBdr>
                <w:top w:val="nil"/>
                <w:left w:val="nil"/>
                <w:bottom w:val="nil"/>
                <w:right w:val="nil"/>
                <w:between w:val="nil"/>
              </w:pBdr>
              <w:spacing w:before="11"/>
              <w:rPr>
                <w:b/>
                <w:color w:val="000000"/>
                <w:sz w:val="16"/>
                <w:szCs w:val="16"/>
              </w:rPr>
            </w:pPr>
          </w:p>
          <w:p w14:paraId="0000203C"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2E040599" w14:textId="77777777">
        <w:trPr>
          <w:trHeight w:val="1744"/>
        </w:trPr>
        <w:tc>
          <w:tcPr>
            <w:tcW w:w="2879" w:type="dxa"/>
          </w:tcPr>
          <w:p w14:paraId="0000203D" w14:textId="77777777" w:rsidR="0042791C" w:rsidRPr="00157BCC" w:rsidRDefault="0042791C">
            <w:pPr>
              <w:pBdr>
                <w:top w:val="nil"/>
                <w:left w:val="nil"/>
                <w:bottom w:val="nil"/>
                <w:right w:val="nil"/>
                <w:between w:val="nil"/>
              </w:pBdr>
              <w:spacing w:before="8"/>
              <w:rPr>
                <w:b/>
                <w:color w:val="000000"/>
                <w:sz w:val="16"/>
                <w:szCs w:val="16"/>
              </w:rPr>
            </w:pPr>
          </w:p>
          <w:p w14:paraId="0000203E"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Hypercholesterolemia</w:t>
            </w:r>
          </w:p>
        </w:tc>
        <w:tc>
          <w:tcPr>
            <w:tcW w:w="3760" w:type="dxa"/>
          </w:tcPr>
          <w:p w14:paraId="0000203F" w14:textId="77777777" w:rsidR="0042791C" w:rsidRPr="00157BCC" w:rsidRDefault="0042791C">
            <w:pPr>
              <w:pBdr>
                <w:top w:val="nil"/>
                <w:left w:val="nil"/>
                <w:bottom w:val="nil"/>
                <w:right w:val="nil"/>
                <w:between w:val="nil"/>
              </w:pBdr>
              <w:spacing w:before="8"/>
              <w:rPr>
                <w:b/>
                <w:color w:val="000000"/>
                <w:sz w:val="16"/>
                <w:szCs w:val="16"/>
              </w:rPr>
            </w:pPr>
          </w:p>
          <w:p w14:paraId="00002040" w14:textId="1EA8DF51" w:rsidR="0042791C" w:rsidRPr="00157BCC" w:rsidRDefault="00425BCD">
            <w:pPr>
              <w:pBdr>
                <w:top w:val="nil"/>
                <w:left w:val="nil"/>
                <w:bottom w:val="nil"/>
                <w:right w:val="nil"/>
                <w:between w:val="nil"/>
              </w:pBdr>
              <w:ind w:left="96" w:right="100" w:hanging="1"/>
              <w:jc w:val="both"/>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272.0 measured in any diagnosis position (e.g., primary, secondary)</w:t>
            </w:r>
          </w:p>
        </w:tc>
        <w:tc>
          <w:tcPr>
            <w:tcW w:w="3760" w:type="dxa"/>
          </w:tcPr>
          <w:p w14:paraId="00002041" w14:textId="77777777" w:rsidR="0042791C" w:rsidRPr="00157BCC" w:rsidRDefault="0042791C">
            <w:pPr>
              <w:pBdr>
                <w:top w:val="nil"/>
                <w:left w:val="nil"/>
                <w:bottom w:val="nil"/>
                <w:right w:val="nil"/>
                <w:between w:val="nil"/>
              </w:pBdr>
              <w:spacing w:before="8"/>
              <w:rPr>
                <w:b/>
                <w:color w:val="000000"/>
                <w:sz w:val="16"/>
                <w:szCs w:val="16"/>
              </w:rPr>
            </w:pPr>
          </w:p>
          <w:p w14:paraId="00002042" w14:textId="474C7563" w:rsidR="0042791C" w:rsidRPr="00157BCC" w:rsidRDefault="00425BCD">
            <w:pPr>
              <w:pBdr>
                <w:top w:val="nil"/>
                <w:left w:val="nil"/>
                <w:bottom w:val="nil"/>
                <w:right w:val="nil"/>
                <w:between w:val="nil"/>
              </w:pBdr>
              <w:ind w:left="96" w:right="271"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E78.0* measured in any diagnosis position (e.g., primary, secondary)</w:t>
            </w:r>
          </w:p>
        </w:tc>
        <w:tc>
          <w:tcPr>
            <w:tcW w:w="3761" w:type="dxa"/>
          </w:tcPr>
          <w:p w14:paraId="00002043" w14:textId="77777777" w:rsidR="0042791C" w:rsidRPr="00157BCC" w:rsidRDefault="0042791C">
            <w:pPr>
              <w:pBdr>
                <w:top w:val="nil"/>
                <w:left w:val="nil"/>
                <w:bottom w:val="nil"/>
                <w:right w:val="nil"/>
                <w:between w:val="nil"/>
              </w:pBdr>
              <w:spacing w:before="8"/>
              <w:rPr>
                <w:b/>
                <w:color w:val="000000"/>
                <w:sz w:val="16"/>
                <w:szCs w:val="16"/>
              </w:rPr>
            </w:pPr>
          </w:p>
          <w:p w14:paraId="00002044" w14:textId="77777777"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beginning with E78.0</w:t>
            </w:r>
          </w:p>
        </w:tc>
      </w:tr>
      <w:tr w:rsidR="0042791C" w:rsidRPr="00157BCC" w14:paraId="101472A7" w14:textId="77777777">
        <w:trPr>
          <w:trHeight w:val="2887"/>
        </w:trPr>
        <w:tc>
          <w:tcPr>
            <w:tcW w:w="2879" w:type="dxa"/>
          </w:tcPr>
          <w:p w14:paraId="00002045" w14:textId="77777777" w:rsidR="0042791C" w:rsidRPr="00157BCC" w:rsidRDefault="0042791C">
            <w:pPr>
              <w:pBdr>
                <w:top w:val="nil"/>
                <w:left w:val="nil"/>
                <w:bottom w:val="nil"/>
                <w:right w:val="nil"/>
                <w:between w:val="nil"/>
              </w:pBdr>
              <w:spacing w:before="8"/>
              <w:rPr>
                <w:b/>
                <w:color w:val="000000"/>
                <w:sz w:val="16"/>
                <w:szCs w:val="16"/>
              </w:rPr>
            </w:pPr>
          </w:p>
          <w:p w14:paraId="00002046" w14:textId="5EC2FDC4" w:rsidR="0042791C" w:rsidRPr="00157BCC" w:rsidRDefault="00425BCD">
            <w:pPr>
              <w:pBdr>
                <w:top w:val="nil"/>
                <w:left w:val="nil"/>
                <w:bottom w:val="nil"/>
                <w:right w:val="nil"/>
                <w:between w:val="nil"/>
              </w:pBdr>
              <w:ind w:left="98" w:right="214" w:hanging="1"/>
              <w:rPr>
                <w:color w:val="000000"/>
                <w:sz w:val="16"/>
                <w:szCs w:val="16"/>
              </w:rPr>
            </w:pPr>
            <w:r w:rsidRPr="00157BCC">
              <w:rPr>
                <w:color w:val="000000"/>
                <w:sz w:val="16"/>
                <w:szCs w:val="16"/>
              </w:rPr>
              <w:t>Ischemic heart disease (subsequent MI, other acute ischemic heart disease, chronic ischemic heart disease</w:t>
            </w:r>
            <w:r w:rsidR="000146DA" w:rsidRPr="00157BCC">
              <w:rPr>
                <w:color w:val="000000"/>
                <w:sz w:val="16"/>
                <w:szCs w:val="16"/>
              </w:rPr>
              <w:t>)</w:t>
            </w:r>
            <w:r w:rsidRPr="00157BCC">
              <w:rPr>
                <w:color w:val="000000"/>
                <w:sz w:val="16"/>
                <w:szCs w:val="16"/>
              </w:rPr>
              <w:t xml:space="preserve"> or previous </w:t>
            </w:r>
            <w:sdt>
              <w:sdtPr>
                <w:tag w:val="goog_rdk_193"/>
                <w:id w:val="-693228410"/>
              </w:sdtPr>
              <w:sdtContent>
                <w:r w:rsidRPr="00157BCC">
                  <w:rPr>
                    <w:color w:val="000000"/>
                    <w:sz w:val="16"/>
                    <w:szCs w:val="16"/>
                  </w:rPr>
                  <w:t>revascularization</w:t>
                </w:r>
              </w:sdtContent>
            </w:sdt>
            <w:r w:rsidRPr="00157BCC">
              <w:rPr>
                <w:color w:val="000000"/>
                <w:sz w:val="16"/>
                <w:szCs w:val="16"/>
              </w:rPr>
              <w:t xml:space="preserve"> </w:t>
            </w:r>
            <w:r w:rsidR="000146DA" w:rsidRPr="00157BCC">
              <w:rPr>
                <w:color w:val="000000"/>
                <w:sz w:val="16"/>
                <w:szCs w:val="16"/>
              </w:rPr>
              <w:t>(</w:t>
            </w:r>
            <w:r w:rsidRPr="00157BCC">
              <w:rPr>
                <w:color w:val="000000"/>
                <w:sz w:val="16"/>
                <w:szCs w:val="16"/>
              </w:rPr>
              <w:t>CABG or PCI)</w:t>
            </w:r>
          </w:p>
        </w:tc>
        <w:tc>
          <w:tcPr>
            <w:tcW w:w="3760" w:type="dxa"/>
          </w:tcPr>
          <w:p w14:paraId="00002047" w14:textId="77777777" w:rsidR="0042791C" w:rsidRPr="00157BCC" w:rsidRDefault="0042791C">
            <w:pPr>
              <w:pBdr>
                <w:top w:val="nil"/>
                <w:left w:val="nil"/>
                <w:bottom w:val="nil"/>
                <w:right w:val="nil"/>
                <w:between w:val="nil"/>
              </w:pBdr>
              <w:spacing w:before="8"/>
              <w:rPr>
                <w:b/>
                <w:color w:val="000000"/>
                <w:sz w:val="16"/>
                <w:szCs w:val="16"/>
              </w:rPr>
            </w:pPr>
          </w:p>
          <w:p w14:paraId="00002048" w14:textId="5F12B6C4"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410*</w:t>
            </w:r>
            <w:r w:rsidR="00D1255B" w:rsidRPr="00157BCC">
              <w:rPr>
                <w:color w:val="000000"/>
                <w:sz w:val="16"/>
                <w:szCs w:val="16"/>
              </w:rPr>
              <w:t>–</w:t>
            </w:r>
            <w:r w:rsidRPr="00157BCC">
              <w:rPr>
                <w:color w:val="000000"/>
                <w:sz w:val="16"/>
                <w:szCs w:val="16"/>
              </w:rPr>
              <w:t>414* measured in any diagnosis position (e.g., primary, secondary) or any of the following CPT/HCPCS procedure codes: 33519, 33521, 33522, 33523, 33533, S2205, S2206,</w:t>
            </w:r>
          </w:p>
          <w:p w14:paraId="00002049" w14:textId="77777777" w:rsidR="0042791C" w:rsidRPr="00157BCC" w:rsidRDefault="00425BCD">
            <w:pPr>
              <w:pBdr>
                <w:top w:val="nil"/>
                <w:left w:val="nil"/>
                <w:bottom w:val="nil"/>
                <w:right w:val="nil"/>
                <w:between w:val="nil"/>
              </w:pBdr>
              <w:spacing w:line="183" w:lineRule="auto"/>
              <w:ind w:left="96"/>
              <w:rPr>
                <w:color w:val="000000"/>
                <w:sz w:val="16"/>
                <w:szCs w:val="16"/>
              </w:rPr>
            </w:pPr>
            <w:r w:rsidRPr="00157BCC">
              <w:rPr>
                <w:color w:val="000000"/>
                <w:sz w:val="16"/>
                <w:szCs w:val="16"/>
              </w:rPr>
              <w:t>S2207, S2208, S2209, 33510, 33511, 33512, 33513,</w:t>
            </w:r>
          </w:p>
          <w:p w14:paraId="0000204A" w14:textId="77777777" w:rsidR="0042791C" w:rsidRPr="00157BCC" w:rsidRDefault="00425BCD">
            <w:pPr>
              <w:pBdr>
                <w:top w:val="nil"/>
                <w:left w:val="nil"/>
                <w:bottom w:val="nil"/>
                <w:right w:val="nil"/>
                <w:between w:val="nil"/>
              </w:pBdr>
              <w:spacing w:before="1" w:line="184" w:lineRule="auto"/>
              <w:ind w:left="96"/>
              <w:rPr>
                <w:color w:val="000000"/>
                <w:sz w:val="16"/>
                <w:szCs w:val="16"/>
              </w:rPr>
            </w:pPr>
            <w:r w:rsidRPr="00157BCC">
              <w:rPr>
                <w:color w:val="000000"/>
                <w:sz w:val="16"/>
                <w:szCs w:val="16"/>
              </w:rPr>
              <w:t>33514, 33516, 33517, 33518, 33534, 33535, 33536,</w:t>
            </w:r>
          </w:p>
          <w:p w14:paraId="0000204B" w14:textId="77777777" w:rsidR="0042791C" w:rsidRPr="00157BCC" w:rsidRDefault="00425BCD">
            <w:pPr>
              <w:pBdr>
                <w:top w:val="nil"/>
                <w:left w:val="nil"/>
                <w:bottom w:val="nil"/>
                <w:right w:val="nil"/>
                <w:between w:val="nil"/>
              </w:pBdr>
              <w:spacing w:line="184" w:lineRule="auto"/>
              <w:ind w:left="96"/>
              <w:rPr>
                <w:color w:val="000000"/>
                <w:sz w:val="16"/>
                <w:szCs w:val="16"/>
              </w:rPr>
            </w:pPr>
            <w:r w:rsidRPr="00157BCC">
              <w:rPr>
                <w:color w:val="000000"/>
                <w:sz w:val="16"/>
                <w:szCs w:val="16"/>
              </w:rPr>
              <w:t>3351F, 92920, 92921, 92924, 92925, 92928, 92929,</w:t>
            </w:r>
          </w:p>
          <w:p w14:paraId="0000204C"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92933, 92934, 92937, 92938, 92941, 92943, 92944,</w:t>
            </w:r>
          </w:p>
          <w:p w14:paraId="0000204D"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92973, 92974, 92975, 92978, 92979, 93571, 93572, C9600, C9601</w:t>
            </w:r>
          </w:p>
        </w:tc>
        <w:tc>
          <w:tcPr>
            <w:tcW w:w="3760" w:type="dxa"/>
          </w:tcPr>
          <w:p w14:paraId="0000204E" w14:textId="77777777" w:rsidR="0042791C" w:rsidRPr="00157BCC" w:rsidRDefault="0042791C">
            <w:pPr>
              <w:pBdr>
                <w:top w:val="nil"/>
                <w:left w:val="nil"/>
                <w:bottom w:val="nil"/>
                <w:right w:val="nil"/>
                <w:between w:val="nil"/>
              </w:pBdr>
              <w:spacing w:before="8"/>
              <w:rPr>
                <w:b/>
                <w:color w:val="000000"/>
                <w:sz w:val="16"/>
                <w:szCs w:val="16"/>
              </w:rPr>
            </w:pPr>
          </w:p>
          <w:p w14:paraId="0000204F" w14:textId="1B2C575D" w:rsidR="0042791C" w:rsidRPr="00157BCC" w:rsidRDefault="00425BCD">
            <w:pPr>
              <w:pBdr>
                <w:top w:val="nil"/>
                <w:left w:val="nil"/>
                <w:bottom w:val="nil"/>
                <w:right w:val="nil"/>
                <w:between w:val="nil"/>
              </w:pBdr>
              <w:ind w:left="96" w:right="144"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I20*–I25* measured in any diagnosis position (e.g., primary, secondary) or any of the following CPT/HCPCS procedure codes: 33519, 33521, 33522, 33523, 33533, S2205, S2206,</w:t>
            </w:r>
          </w:p>
          <w:p w14:paraId="00002050" w14:textId="77777777" w:rsidR="0042791C" w:rsidRPr="00157BCC" w:rsidRDefault="00425BCD">
            <w:pPr>
              <w:pBdr>
                <w:top w:val="nil"/>
                <w:left w:val="nil"/>
                <w:bottom w:val="nil"/>
                <w:right w:val="nil"/>
                <w:between w:val="nil"/>
              </w:pBdr>
              <w:spacing w:line="183" w:lineRule="auto"/>
              <w:ind w:left="96"/>
              <w:rPr>
                <w:color w:val="000000"/>
                <w:sz w:val="16"/>
                <w:szCs w:val="16"/>
              </w:rPr>
            </w:pPr>
            <w:r w:rsidRPr="00157BCC">
              <w:rPr>
                <w:color w:val="000000"/>
                <w:sz w:val="16"/>
                <w:szCs w:val="16"/>
              </w:rPr>
              <w:t>S2207, S2208, S2209, 33510, 33511, 33512, 33513,</w:t>
            </w:r>
          </w:p>
          <w:p w14:paraId="00002051" w14:textId="77777777" w:rsidR="0042791C" w:rsidRPr="00157BCC" w:rsidRDefault="00425BCD">
            <w:pPr>
              <w:pBdr>
                <w:top w:val="nil"/>
                <w:left w:val="nil"/>
                <w:bottom w:val="nil"/>
                <w:right w:val="nil"/>
                <w:between w:val="nil"/>
              </w:pBdr>
              <w:spacing w:before="1" w:line="184" w:lineRule="auto"/>
              <w:ind w:left="96"/>
              <w:rPr>
                <w:color w:val="000000"/>
                <w:sz w:val="16"/>
                <w:szCs w:val="16"/>
              </w:rPr>
            </w:pPr>
            <w:r w:rsidRPr="00157BCC">
              <w:rPr>
                <w:color w:val="000000"/>
                <w:sz w:val="16"/>
                <w:szCs w:val="16"/>
              </w:rPr>
              <w:t>33514, 33516, 33517, 33518, 33534, 33535, 33536,</w:t>
            </w:r>
          </w:p>
          <w:p w14:paraId="00002052" w14:textId="77777777" w:rsidR="0042791C" w:rsidRPr="00157BCC" w:rsidRDefault="00425BCD">
            <w:pPr>
              <w:pBdr>
                <w:top w:val="nil"/>
                <w:left w:val="nil"/>
                <w:bottom w:val="nil"/>
                <w:right w:val="nil"/>
                <w:between w:val="nil"/>
              </w:pBdr>
              <w:spacing w:line="184" w:lineRule="auto"/>
              <w:ind w:left="96"/>
              <w:rPr>
                <w:color w:val="000000"/>
                <w:sz w:val="16"/>
                <w:szCs w:val="16"/>
              </w:rPr>
            </w:pPr>
            <w:r w:rsidRPr="00157BCC">
              <w:rPr>
                <w:color w:val="000000"/>
                <w:sz w:val="16"/>
                <w:szCs w:val="16"/>
              </w:rPr>
              <w:t>3351F, 92920, 92921, 92924, 92925, 92928, 92929,</w:t>
            </w:r>
          </w:p>
          <w:p w14:paraId="00002053"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92933, 92934, 92937, 92938, 92941, 92943, 92944,</w:t>
            </w:r>
          </w:p>
          <w:p w14:paraId="00002054"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92973, 92974, 92975, 92978, 92979, 93571, 93572, C9600, C9601</w:t>
            </w:r>
          </w:p>
        </w:tc>
        <w:tc>
          <w:tcPr>
            <w:tcW w:w="3761" w:type="dxa"/>
          </w:tcPr>
          <w:p w14:paraId="00002055" w14:textId="77777777" w:rsidR="0042791C" w:rsidRPr="00157BCC" w:rsidRDefault="0042791C">
            <w:pPr>
              <w:pBdr>
                <w:top w:val="nil"/>
                <w:left w:val="nil"/>
                <w:bottom w:val="nil"/>
                <w:right w:val="nil"/>
                <w:between w:val="nil"/>
              </w:pBdr>
              <w:spacing w:before="8"/>
              <w:rPr>
                <w:b/>
                <w:color w:val="000000"/>
                <w:sz w:val="16"/>
                <w:szCs w:val="16"/>
              </w:rPr>
            </w:pPr>
          </w:p>
          <w:p w14:paraId="00002056" w14:textId="0F2049E1" w:rsidR="0042791C" w:rsidRPr="00157BCC" w:rsidRDefault="00425BCD">
            <w:pPr>
              <w:pBdr>
                <w:top w:val="nil"/>
                <w:left w:val="nil"/>
                <w:bottom w:val="nil"/>
                <w:right w:val="nil"/>
                <w:between w:val="nil"/>
              </w:pBdr>
              <w:ind w:left="67" w:right="103" w:hanging="2"/>
              <w:rPr>
                <w:color w:val="000000"/>
                <w:sz w:val="16"/>
                <w:szCs w:val="16"/>
              </w:rPr>
            </w:pPr>
            <w:r w:rsidRPr="00157BCC">
              <w:rPr>
                <w:color w:val="000000"/>
                <w:sz w:val="16"/>
                <w:szCs w:val="16"/>
              </w:rPr>
              <w:t xml:space="preserve">Ischemic heart disease without history of </w:t>
            </w:r>
            <w:r w:rsidR="007F37B8" w:rsidRPr="00157BCC">
              <w:rPr>
                <w:color w:val="000000"/>
                <w:sz w:val="16"/>
                <w:szCs w:val="16"/>
              </w:rPr>
              <w:t>MI</w:t>
            </w:r>
            <w:r w:rsidRPr="00157BCC">
              <w:rPr>
                <w:color w:val="000000"/>
                <w:sz w:val="16"/>
                <w:szCs w:val="16"/>
              </w:rPr>
              <w:t xml:space="preserve">: Any inpatient or ambulatory encounter with an </w:t>
            </w:r>
            <w:r w:rsidRPr="00157BCC">
              <w:rPr>
                <w:i/>
                <w:iCs/>
                <w:color w:val="000000"/>
                <w:sz w:val="16"/>
                <w:szCs w:val="16"/>
              </w:rPr>
              <w:t>ICD-10-SE</w:t>
            </w:r>
            <w:r w:rsidRPr="00157BCC">
              <w:rPr>
                <w:color w:val="000000"/>
                <w:sz w:val="16"/>
                <w:szCs w:val="16"/>
              </w:rPr>
              <w:t xml:space="preserve"> diagnosis code beginning with I20, I24</w:t>
            </w:r>
            <w:r w:rsidR="00D1255B" w:rsidRPr="00157BCC">
              <w:rPr>
                <w:color w:val="000000"/>
                <w:sz w:val="16"/>
                <w:szCs w:val="16"/>
              </w:rPr>
              <w:t>,</w:t>
            </w:r>
            <w:r w:rsidRPr="00157BCC">
              <w:rPr>
                <w:color w:val="000000"/>
                <w:sz w:val="16"/>
                <w:szCs w:val="16"/>
              </w:rPr>
              <w:t xml:space="preserve"> or I25 without any previous occurrence of codes I21,</w:t>
            </w:r>
          </w:p>
          <w:p w14:paraId="00002057" w14:textId="41C09253" w:rsidR="0042791C" w:rsidRPr="00157BCC" w:rsidRDefault="00425BCD">
            <w:pPr>
              <w:pBdr>
                <w:top w:val="nil"/>
                <w:left w:val="nil"/>
                <w:bottom w:val="nil"/>
                <w:right w:val="nil"/>
                <w:between w:val="nil"/>
              </w:pBdr>
              <w:spacing w:line="184" w:lineRule="auto"/>
              <w:ind w:left="67"/>
              <w:rPr>
                <w:color w:val="000000"/>
                <w:sz w:val="16"/>
                <w:szCs w:val="16"/>
              </w:rPr>
            </w:pPr>
            <w:r w:rsidRPr="00157BCC">
              <w:rPr>
                <w:color w:val="000000"/>
                <w:sz w:val="16"/>
                <w:szCs w:val="16"/>
              </w:rPr>
              <w:t>I22</w:t>
            </w:r>
            <w:r w:rsidR="00D1255B" w:rsidRPr="00157BCC">
              <w:rPr>
                <w:color w:val="000000"/>
                <w:sz w:val="16"/>
                <w:szCs w:val="16"/>
              </w:rPr>
              <w:t>,</w:t>
            </w:r>
            <w:r w:rsidRPr="00157BCC">
              <w:rPr>
                <w:color w:val="000000"/>
                <w:sz w:val="16"/>
                <w:szCs w:val="16"/>
              </w:rPr>
              <w:t xml:space="preserve"> or I252</w:t>
            </w:r>
          </w:p>
          <w:p w14:paraId="00002058" w14:textId="77777777" w:rsidR="0042791C" w:rsidRPr="00157BCC" w:rsidRDefault="0042791C">
            <w:pPr>
              <w:pBdr>
                <w:top w:val="nil"/>
                <w:left w:val="nil"/>
                <w:bottom w:val="nil"/>
                <w:right w:val="nil"/>
                <w:between w:val="nil"/>
              </w:pBdr>
              <w:rPr>
                <w:b/>
                <w:color w:val="000000"/>
                <w:sz w:val="16"/>
                <w:szCs w:val="16"/>
              </w:rPr>
            </w:pPr>
          </w:p>
          <w:p w14:paraId="00002059" w14:textId="77777777" w:rsidR="0042791C" w:rsidRPr="00157BCC" w:rsidRDefault="0042791C">
            <w:pPr>
              <w:pBdr>
                <w:top w:val="nil"/>
                <w:left w:val="nil"/>
                <w:bottom w:val="nil"/>
                <w:right w:val="nil"/>
                <w:between w:val="nil"/>
              </w:pBdr>
              <w:spacing w:before="8"/>
              <w:rPr>
                <w:b/>
                <w:color w:val="000000"/>
                <w:sz w:val="16"/>
                <w:szCs w:val="16"/>
              </w:rPr>
            </w:pPr>
          </w:p>
          <w:p w14:paraId="0000205A" w14:textId="77777777"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or</w:t>
            </w:r>
          </w:p>
          <w:p w14:paraId="0000205B" w14:textId="77777777" w:rsidR="0042791C" w:rsidRPr="00157BCC" w:rsidRDefault="0042791C">
            <w:pPr>
              <w:pBdr>
                <w:top w:val="nil"/>
                <w:left w:val="nil"/>
                <w:bottom w:val="nil"/>
                <w:right w:val="nil"/>
                <w:between w:val="nil"/>
              </w:pBdr>
              <w:rPr>
                <w:b/>
                <w:color w:val="000000"/>
                <w:sz w:val="16"/>
                <w:szCs w:val="16"/>
              </w:rPr>
            </w:pPr>
          </w:p>
          <w:p w14:paraId="0000205C" w14:textId="77777777" w:rsidR="0042791C" w:rsidRPr="00157BCC" w:rsidRDefault="0042791C">
            <w:pPr>
              <w:pBdr>
                <w:top w:val="nil"/>
                <w:left w:val="nil"/>
                <w:bottom w:val="nil"/>
                <w:right w:val="nil"/>
                <w:between w:val="nil"/>
              </w:pBdr>
              <w:spacing w:before="7"/>
              <w:rPr>
                <w:b/>
                <w:color w:val="000000"/>
                <w:sz w:val="16"/>
                <w:szCs w:val="16"/>
              </w:rPr>
            </w:pPr>
          </w:p>
          <w:p w14:paraId="0000205D" w14:textId="64BEF977" w:rsidR="0042791C" w:rsidRPr="00157BCC" w:rsidRDefault="00425BCD">
            <w:pPr>
              <w:pBdr>
                <w:top w:val="nil"/>
                <w:left w:val="nil"/>
                <w:bottom w:val="nil"/>
                <w:right w:val="nil"/>
                <w:between w:val="nil"/>
              </w:pBdr>
              <w:spacing w:before="1"/>
              <w:ind w:left="67" w:right="66" w:hanging="2"/>
              <w:rPr>
                <w:color w:val="000000"/>
                <w:sz w:val="16"/>
                <w:szCs w:val="16"/>
              </w:rPr>
            </w:pPr>
            <w:r w:rsidRPr="00157BCC">
              <w:rPr>
                <w:color w:val="000000"/>
                <w:sz w:val="16"/>
                <w:szCs w:val="16"/>
              </w:rPr>
              <w:t xml:space="preserve">Ischemic heart disease with history of </w:t>
            </w:r>
            <w:r w:rsidR="007F37B8" w:rsidRPr="00157BCC">
              <w:rPr>
                <w:color w:val="000000"/>
                <w:sz w:val="16"/>
                <w:szCs w:val="16"/>
              </w:rPr>
              <w:t>MI</w:t>
            </w:r>
            <w:r w:rsidRPr="00157BCC">
              <w:rPr>
                <w:color w:val="000000"/>
                <w:sz w:val="16"/>
                <w:szCs w:val="16"/>
              </w:rPr>
              <w:t xml:space="preserve">: Any inpatient or ambulatory encounter with an </w:t>
            </w:r>
            <w:r w:rsidRPr="00157BCC">
              <w:rPr>
                <w:i/>
                <w:iCs/>
                <w:color w:val="000000"/>
                <w:sz w:val="16"/>
                <w:szCs w:val="16"/>
              </w:rPr>
              <w:t>ICD-10-SE</w:t>
            </w:r>
            <w:r w:rsidRPr="00157BCC">
              <w:rPr>
                <w:color w:val="000000"/>
                <w:sz w:val="16"/>
                <w:szCs w:val="16"/>
              </w:rPr>
              <w:t xml:space="preserve"> diagnosis code beginning with I21, I22, </w:t>
            </w:r>
            <w:r w:rsidR="00D1255B" w:rsidRPr="00157BCC">
              <w:rPr>
                <w:color w:val="000000"/>
                <w:sz w:val="16"/>
                <w:szCs w:val="16"/>
              </w:rPr>
              <w:t xml:space="preserve">or </w:t>
            </w:r>
            <w:r w:rsidRPr="00157BCC">
              <w:rPr>
                <w:color w:val="000000"/>
                <w:sz w:val="16"/>
                <w:szCs w:val="16"/>
              </w:rPr>
              <w:t>I252</w:t>
            </w:r>
          </w:p>
        </w:tc>
      </w:tr>
      <w:tr w:rsidR="0042791C" w:rsidRPr="00157BCC" w14:paraId="7B7F2976" w14:textId="77777777">
        <w:trPr>
          <w:trHeight w:val="1031"/>
        </w:trPr>
        <w:tc>
          <w:tcPr>
            <w:tcW w:w="2879" w:type="dxa"/>
          </w:tcPr>
          <w:p w14:paraId="0000205E" w14:textId="77777777" w:rsidR="0042791C" w:rsidRPr="00157BCC" w:rsidRDefault="0042791C">
            <w:pPr>
              <w:pBdr>
                <w:top w:val="nil"/>
                <w:left w:val="nil"/>
                <w:bottom w:val="nil"/>
                <w:right w:val="nil"/>
                <w:between w:val="nil"/>
              </w:pBdr>
              <w:spacing w:before="8"/>
              <w:rPr>
                <w:b/>
                <w:color w:val="000000"/>
                <w:sz w:val="16"/>
                <w:szCs w:val="16"/>
              </w:rPr>
            </w:pPr>
          </w:p>
          <w:p w14:paraId="0000205F"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Peripheral artery disease</w:t>
            </w:r>
          </w:p>
        </w:tc>
        <w:tc>
          <w:tcPr>
            <w:tcW w:w="3760" w:type="dxa"/>
          </w:tcPr>
          <w:p w14:paraId="00002060" w14:textId="77777777" w:rsidR="0042791C" w:rsidRPr="00157BCC" w:rsidRDefault="0042791C">
            <w:pPr>
              <w:pBdr>
                <w:top w:val="nil"/>
                <w:left w:val="nil"/>
                <w:bottom w:val="nil"/>
                <w:right w:val="nil"/>
                <w:between w:val="nil"/>
              </w:pBdr>
              <w:spacing w:before="8"/>
              <w:rPr>
                <w:b/>
                <w:color w:val="000000"/>
                <w:sz w:val="16"/>
                <w:szCs w:val="16"/>
              </w:rPr>
            </w:pPr>
          </w:p>
          <w:p w14:paraId="00002061" w14:textId="77777777"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443.0, 443.1, 443.82, 443.89,</w:t>
            </w:r>
          </w:p>
          <w:p w14:paraId="00002062" w14:textId="0D753FAF" w:rsidR="0042791C" w:rsidRPr="00157BCC" w:rsidRDefault="005171E7">
            <w:pPr>
              <w:pBdr>
                <w:top w:val="nil"/>
                <w:left w:val="nil"/>
                <w:bottom w:val="nil"/>
                <w:right w:val="nil"/>
                <w:between w:val="nil"/>
              </w:pBdr>
              <w:ind w:left="96" w:right="233"/>
              <w:rPr>
                <w:color w:val="000000"/>
                <w:sz w:val="16"/>
                <w:szCs w:val="16"/>
              </w:rPr>
            </w:pPr>
            <w:r w:rsidRPr="00157BCC">
              <w:rPr>
                <w:color w:val="000000"/>
                <w:sz w:val="16"/>
                <w:szCs w:val="16"/>
              </w:rPr>
              <w:t xml:space="preserve">or </w:t>
            </w:r>
            <w:r w:rsidR="00425BCD" w:rsidRPr="00157BCC">
              <w:rPr>
                <w:color w:val="000000"/>
                <w:sz w:val="16"/>
                <w:szCs w:val="16"/>
              </w:rPr>
              <w:t>443.9 measured in any diagnosis position (e.g., primary, secondary)</w:t>
            </w:r>
          </w:p>
        </w:tc>
        <w:tc>
          <w:tcPr>
            <w:tcW w:w="3760" w:type="dxa"/>
          </w:tcPr>
          <w:p w14:paraId="00002063" w14:textId="77777777" w:rsidR="0042791C" w:rsidRPr="00157BCC" w:rsidRDefault="0042791C">
            <w:pPr>
              <w:pBdr>
                <w:top w:val="nil"/>
                <w:left w:val="nil"/>
                <w:bottom w:val="nil"/>
                <w:right w:val="nil"/>
                <w:between w:val="nil"/>
              </w:pBdr>
              <w:spacing w:before="8"/>
              <w:rPr>
                <w:b/>
                <w:color w:val="000000"/>
                <w:sz w:val="16"/>
                <w:szCs w:val="16"/>
              </w:rPr>
            </w:pPr>
          </w:p>
          <w:p w14:paraId="00002064" w14:textId="6618D884" w:rsidR="0042791C" w:rsidRPr="00157BCC" w:rsidRDefault="00425BCD">
            <w:pPr>
              <w:pBdr>
                <w:top w:val="nil"/>
                <w:left w:val="nil"/>
                <w:bottom w:val="nil"/>
                <w:right w:val="nil"/>
                <w:between w:val="nil"/>
              </w:pBdr>
              <w:ind w:left="96" w:right="271"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I73* measured in any diagnosis position (e.g., primary, secondary)</w:t>
            </w:r>
          </w:p>
        </w:tc>
        <w:tc>
          <w:tcPr>
            <w:tcW w:w="3761" w:type="dxa"/>
          </w:tcPr>
          <w:p w14:paraId="00002065" w14:textId="77777777" w:rsidR="0042791C" w:rsidRPr="00157BCC" w:rsidRDefault="0042791C">
            <w:pPr>
              <w:pBdr>
                <w:top w:val="nil"/>
                <w:left w:val="nil"/>
                <w:bottom w:val="nil"/>
                <w:right w:val="nil"/>
                <w:between w:val="nil"/>
              </w:pBdr>
              <w:spacing w:before="8"/>
              <w:rPr>
                <w:b/>
                <w:color w:val="000000"/>
                <w:sz w:val="16"/>
                <w:szCs w:val="16"/>
              </w:rPr>
            </w:pPr>
          </w:p>
          <w:p w14:paraId="00002066" w14:textId="623725C7"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 xml:space="preserve">ICD-10- SE </w:t>
            </w:r>
            <w:r w:rsidRPr="00157BCC">
              <w:rPr>
                <w:color w:val="000000"/>
                <w:sz w:val="16"/>
                <w:szCs w:val="16"/>
              </w:rPr>
              <w:t>diagnosis code beginning with I70</w:t>
            </w:r>
            <w:r w:rsidR="00C07ECC" w:rsidRPr="00157BCC">
              <w:rPr>
                <w:color w:val="000000"/>
                <w:sz w:val="16"/>
                <w:szCs w:val="16"/>
              </w:rPr>
              <w:t>–</w:t>
            </w:r>
            <w:r w:rsidRPr="00157BCC">
              <w:rPr>
                <w:color w:val="000000"/>
                <w:sz w:val="16"/>
                <w:szCs w:val="16"/>
              </w:rPr>
              <w:t>I73</w:t>
            </w:r>
          </w:p>
        </w:tc>
      </w:tr>
      <w:tr w:rsidR="0042791C" w:rsidRPr="00157BCC" w14:paraId="586687EE" w14:textId="77777777">
        <w:trPr>
          <w:trHeight w:val="848"/>
        </w:trPr>
        <w:tc>
          <w:tcPr>
            <w:tcW w:w="2879" w:type="dxa"/>
          </w:tcPr>
          <w:p w14:paraId="00002067" w14:textId="77777777" w:rsidR="0042791C" w:rsidRPr="00157BCC" w:rsidRDefault="0042791C">
            <w:pPr>
              <w:pBdr>
                <w:top w:val="nil"/>
                <w:left w:val="nil"/>
                <w:bottom w:val="nil"/>
                <w:right w:val="nil"/>
                <w:between w:val="nil"/>
              </w:pBdr>
              <w:spacing w:before="8"/>
              <w:rPr>
                <w:b/>
                <w:color w:val="000000"/>
                <w:sz w:val="16"/>
                <w:szCs w:val="16"/>
              </w:rPr>
            </w:pPr>
          </w:p>
          <w:p w14:paraId="00002068" w14:textId="78B13DB9"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 xml:space="preserve">QT </w:t>
            </w:r>
            <w:r w:rsidR="009C5323" w:rsidRPr="00157BCC">
              <w:rPr>
                <w:color w:val="000000"/>
                <w:sz w:val="16"/>
                <w:szCs w:val="16"/>
              </w:rPr>
              <w:t>prolongation</w:t>
            </w:r>
          </w:p>
        </w:tc>
        <w:tc>
          <w:tcPr>
            <w:tcW w:w="3760" w:type="dxa"/>
          </w:tcPr>
          <w:p w14:paraId="00002069" w14:textId="77777777" w:rsidR="0042791C" w:rsidRPr="00157BCC" w:rsidRDefault="0042791C">
            <w:pPr>
              <w:pBdr>
                <w:top w:val="nil"/>
                <w:left w:val="nil"/>
                <w:bottom w:val="nil"/>
                <w:right w:val="nil"/>
                <w:between w:val="nil"/>
              </w:pBdr>
              <w:spacing w:before="8"/>
              <w:rPr>
                <w:b/>
                <w:color w:val="000000"/>
                <w:sz w:val="16"/>
                <w:szCs w:val="16"/>
              </w:rPr>
            </w:pPr>
          </w:p>
          <w:p w14:paraId="0000206A" w14:textId="4299DAC4"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426.82 measured in any diagnosis position (e.g., primary, secondary)</w:t>
            </w:r>
          </w:p>
        </w:tc>
        <w:tc>
          <w:tcPr>
            <w:tcW w:w="3760" w:type="dxa"/>
          </w:tcPr>
          <w:p w14:paraId="0000206B" w14:textId="77777777" w:rsidR="0042791C" w:rsidRPr="00157BCC" w:rsidRDefault="0042791C">
            <w:pPr>
              <w:pBdr>
                <w:top w:val="nil"/>
                <w:left w:val="nil"/>
                <w:bottom w:val="nil"/>
                <w:right w:val="nil"/>
                <w:between w:val="nil"/>
              </w:pBdr>
              <w:spacing w:before="8"/>
              <w:rPr>
                <w:b/>
                <w:color w:val="000000"/>
                <w:sz w:val="16"/>
                <w:szCs w:val="16"/>
              </w:rPr>
            </w:pPr>
          </w:p>
          <w:p w14:paraId="0000206C" w14:textId="236A7516" w:rsidR="0042791C" w:rsidRPr="00157BCC" w:rsidRDefault="00425BCD">
            <w:pPr>
              <w:pBdr>
                <w:top w:val="nil"/>
                <w:left w:val="nil"/>
                <w:bottom w:val="nil"/>
                <w:right w:val="nil"/>
                <w:between w:val="nil"/>
              </w:pBdr>
              <w:ind w:left="96" w:right="271"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I45.81 measured in any diagnosis position (e.g., primary, secondary)</w:t>
            </w:r>
          </w:p>
        </w:tc>
        <w:tc>
          <w:tcPr>
            <w:tcW w:w="3761" w:type="dxa"/>
          </w:tcPr>
          <w:p w14:paraId="0000206D" w14:textId="77777777" w:rsidR="0042791C" w:rsidRPr="00157BCC" w:rsidRDefault="0042791C">
            <w:pPr>
              <w:pBdr>
                <w:top w:val="nil"/>
                <w:left w:val="nil"/>
                <w:bottom w:val="nil"/>
                <w:right w:val="nil"/>
                <w:between w:val="nil"/>
              </w:pBdr>
              <w:spacing w:before="8"/>
              <w:rPr>
                <w:b/>
                <w:color w:val="000000"/>
                <w:sz w:val="16"/>
                <w:szCs w:val="16"/>
              </w:rPr>
            </w:pPr>
          </w:p>
          <w:p w14:paraId="0000206E" w14:textId="461A8557" w:rsidR="0042791C" w:rsidRPr="00157BCC" w:rsidRDefault="00425BCD">
            <w:pPr>
              <w:pBdr>
                <w:top w:val="nil"/>
                <w:left w:val="nil"/>
                <w:bottom w:val="nil"/>
                <w:right w:val="nil"/>
                <w:between w:val="nil"/>
              </w:pBdr>
              <w:ind w:left="65"/>
              <w:rPr>
                <w:color w:val="000000"/>
                <w:sz w:val="16"/>
                <w:szCs w:val="16"/>
              </w:rPr>
            </w:pPr>
            <w:r w:rsidRPr="00157BCC">
              <w:rPr>
                <w:color w:val="000000"/>
                <w:sz w:val="16"/>
                <w:szCs w:val="16"/>
              </w:rPr>
              <w:t>NA</w:t>
            </w:r>
          </w:p>
        </w:tc>
      </w:tr>
      <w:tr w:rsidR="0042791C" w:rsidRPr="00157BCC" w14:paraId="70799D3C" w14:textId="77777777">
        <w:trPr>
          <w:trHeight w:val="1032"/>
        </w:trPr>
        <w:tc>
          <w:tcPr>
            <w:tcW w:w="2879" w:type="dxa"/>
          </w:tcPr>
          <w:p w14:paraId="0000206F" w14:textId="77777777" w:rsidR="0042791C" w:rsidRPr="00157BCC" w:rsidRDefault="0042791C">
            <w:pPr>
              <w:pBdr>
                <w:top w:val="nil"/>
                <w:left w:val="nil"/>
                <w:bottom w:val="nil"/>
                <w:right w:val="nil"/>
                <w:between w:val="nil"/>
              </w:pBdr>
              <w:spacing w:before="8"/>
              <w:rPr>
                <w:b/>
                <w:color w:val="000000"/>
                <w:sz w:val="16"/>
                <w:szCs w:val="16"/>
              </w:rPr>
            </w:pPr>
          </w:p>
          <w:p w14:paraId="00002070"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Valvular disease</w:t>
            </w:r>
          </w:p>
        </w:tc>
        <w:tc>
          <w:tcPr>
            <w:tcW w:w="3760" w:type="dxa"/>
          </w:tcPr>
          <w:p w14:paraId="00002071" w14:textId="77777777" w:rsidR="0042791C" w:rsidRPr="00157BCC" w:rsidRDefault="0042791C">
            <w:pPr>
              <w:pBdr>
                <w:top w:val="nil"/>
                <w:left w:val="nil"/>
                <w:bottom w:val="nil"/>
                <w:right w:val="nil"/>
                <w:between w:val="nil"/>
              </w:pBdr>
              <w:spacing w:before="8"/>
              <w:rPr>
                <w:b/>
                <w:color w:val="000000"/>
                <w:sz w:val="16"/>
                <w:szCs w:val="16"/>
              </w:rPr>
            </w:pPr>
          </w:p>
          <w:p w14:paraId="00002072" w14:textId="027A24DD" w:rsidR="0042791C" w:rsidRPr="00157BCC" w:rsidRDefault="00425BCD">
            <w:pPr>
              <w:pBdr>
                <w:top w:val="nil"/>
                <w:left w:val="nil"/>
                <w:bottom w:val="nil"/>
                <w:right w:val="nil"/>
                <w:between w:val="nil"/>
              </w:pBdr>
              <w:ind w:left="96" w:right="121"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395.*, 397.0, 396.*, 424.*, 394.*, V43.3, </w:t>
            </w:r>
            <w:r w:rsidR="0064332D" w:rsidRPr="00157BCC">
              <w:rPr>
                <w:color w:val="000000"/>
                <w:sz w:val="16"/>
                <w:szCs w:val="16"/>
              </w:rPr>
              <w:t xml:space="preserve">or </w:t>
            </w:r>
            <w:r w:rsidRPr="00157BCC">
              <w:rPr>
                <w:color w:val="000000"/>
                <w:sz w:val="16"/>
                <w:szCs w:val="16"/>
              </w:rPr>
              <w:t>V42.2 measured in any diagnosis position (e.g., primary, secondary)</w:t>
            </w:r>
          </w:p>
        </w:tc>
        <w:tc>
          <w:tcPr>
            <w:tcW w:w="3760" w:type="dxa"/>
          </w:tcPr>
          <w:p w14:paraId="00002073" w14:textId="77777777" w:rsidR="0042791C" w:rsidRPr="00157BCC" w:rsidRDefault="0042791C">
            <w:pPr>
              <w:pBdr>
                <w:top w:val="nil"/>
                <w:left w:val="nil"/>
                <w:bottom w:val="nil"/>
                <w:right w:val="nil"/>
                <w:between w:val="nil"/>
              </w:pBdr>
              <w:spacing w:before="8"/>
              <w:rPr>
                <w:b/>
                <w:color w:val="000000"/>
                <w:sz w:val="16"/>
                <w:szCs w:val="16"/>
              </w:rPr>
            </w:pPr>
          </w:p>
          <w:p w14:paraId="00002074" w14:textId="69D8DA6F" w:rsidR="0042791C" w:rsidRPr="00157BCC" w:rsidRDefault="00425BCD">
            <w:pPr>
              <w:pBdr>
                <w:top w:val="nil"/>
                <w:left w:val="nil"/>
                <w:bottom w:val="nil"/>
                <w:right w:val="nil"/>
                <w:between w:val="nil"/>
              </w:pBdr>
              <w:ind w:left="96" w:right="205"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w:t>
            </w:r>
            <w:r w:rsidRPr="00157BCC">
              <w:rPr>
                <w:color w:val="000000"/>
                <w:sz w:val="16"/>
                <w:szCs w:val="16"/>
              </w:rPr>
              <w:t>M diagnosis code of I06.*–I08.*, I34.*–I39.*, I05.*, Z95.2, Z95.3, or Z95.4 measured in any diagnosis position (e.g., primary, secondary)</w:t>
            </w:r>
          </w:p>
        </w:tc>
        <w:tc>
          <w:tcPr>
            <w:tcW w:w="3761" w:type="dxa"/>
          </w:tcPr>
          <w:p w14:paraId="00002075" w14:textId="77777777" w:rsidR="0042791C" w:rsidRPr="00157BCC" w:rsidRDefault="0042791C">
            <w:pPr>
              <w:pBdr>
                <w:top w:val="nil"/>
                <w:left w:val="nil"/>
                <w:bottom w:val="nil"/>
                <w:right w:val="nil"/>
                <w:between w:val="nil"/>
              </w:pBdr>
              <w:spacing w:before="8"/>
              <w:rPr>
                <w:b/>
                <w:color w:val="000000"/>
                <w:sz w:val="16"/>
                <w:szCs w:val="16"/>
              </w:rPr>
            </w:pPr>
          </w:p>
          <w:p w14:paraId="00002076" w14:textId="58DF4BCA"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 SE</w:t>
            </w:r>
            <w:r w:rsidRPr="00157BCC">
              <w:rPr>
                <w:color w:val="000000"/>
                <w:sz w:val="16"/>
                <w:szCs w:val="16"/>
              </w:rPr>
              <w:t xml:space="preserve"> diagnosis code of I05.0*, I05.2*, Q23.2*, </w:t>
            </w:r>
            <w:r w:rsidR="00495269" w:rsidRPr="00157BCC">
              <w:rPr>
                <w:color w:val="000000"/>
                <w:sz w:val="16"/>
                <w:szCs w:val="16"/>
              </w:rPr>
              <w:t xml:space="preserve">or </w:t>
            </w:r>
            <w:r w:rsidRPr="00157BCC">
              <w:rPr>
                <w:color w:val="000000"/>
                <w:sz w:val="16"/>
                <w:szCs w:val="16"/>
              </w:rPr>
              <w:t>Z95.2* or the NOMESCO surgery codes with FGE00, FJF00, FKD00</w:t>
            </w:r>
            <w:r w:rsidR="00495269" w:rsidRPr="00157BCC">
              <w:rPr>
                <w:color w:val="000000"/>
                <w:sz w:val="16"/>
                <w:szCs w:val="16"/>
              </w:rPr>
              <w:t>,</w:t>
            </w:r>
            <w:r w:rsidRPr="00157BCC">
              <w:rPr>
                <w:color w:val="000000"/>
                <w:sz w:val="16"/>
                <w:szCs w:val="16"/>
              </w:rPr>
              <w:t xml:space="preserve"> or FMD00</w:t>
            </w:r>
          </w:p>
        </w:tc>
      </w:tr>
    </w:tbl>
    <w:p w14:paraId="00002077"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2078" w14:textId="77777777" w:rsidR="0042791C" w:rsidRPr="00157BCC" w:rsidRDefault="0042791C">
      <w:pPr>
        <w:pBdr>
          <w:top w:val="nil"/>
          <w:left w:val="nil"/>
          <w:bottom w:val="nil"/>
          <w:right w:val="nil"/>
          <w:between w:val="nil"/>
        </w:pBdr>
        <w:spacing w:before="2"/>
        <w:rPr>
          <w:b/>
          <w:color w:val="000000"/>
          <w:sz w:val="5"/>
          <w:szCs w:val="5"/>
        </w:rPr>
      </w:pPr>
    </w:p>
    <w:tbl>
      <w:tblPr>
        <w:tblStyle w:val="6"/>
        <w:tblW w:w="14160" w:type="dxa"/>
        <w:tblInd w:w="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9"/>
        <w:gridCol w:w="3760"/>
        <w:gridCol w:w="3760"/>
        <w:gridCol w:w="3761"/>
      </w:tblGrid>
      <w:tr w:rsidR="0042791C" w:rsidRPr="00157BCC" w14:paraId="0491F698" w14:textId="77777777">
        <w:trPr>
          <w:trHeight w:val="480"/>
        </w:trPr>
        <w:tc>
          <w:tcPr>
            <w:tcW w:w="2879" w:type="dxa"/>
          </w:tcPr>
          <w:p w14:paraId="00002079" w14:textId="77777777" w:rsidR="0042791C" w:rsidRPr="00157BCC" w:rsidRDefault="0042791C">
            <w:pPr>
              <w:pBdr>
                <w:top w:val="nil"/>
                <w:left w:val="nil"/>
                <w:bottom w:val="nil"/>
                <w:right w:val="nil"/>
                <w:between w:val="nil"/>
              </w:pBdr>
              <w:spacing w:before="11"/>
              <w:rPr>
                <w:b/>
                <w:color w:val="000000"/>
                <w:sz w:val="16"/>
                <w:szCs w:val="16"/>
              </w:rPr>
            </w:pPr>
          </w:p>
          <w:p w14:paraId="0000207A"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760" w:type="dxa"/>
          </w:tcPr>
          <w:p w14:paraId="0000207B" w14:textId="77777777" w:rsidR="0042791C" w:rsidRPr="00157BCC" w:rsidRDefault="0042791C">
            <w:pPr>
              <w:pBdr>
                <w:top w:val="nil"/>
                <w:left w:val="nil"/>
                <w:bottom w:val="nil"/>
                <w:right w:val="nil"/>
                <w:between w:val="nil"/>
              </w:pBdr>
              <w:spacing w:before="11"/>
              <w:rPr>
                <w:b/>
                <w:color w:val="000000"/>
                <w:sz w:val="16"/>
                <w:szCs w:val="16"/>
              </w:rPr>
            </w:pPr>
          </w:p>
          <w:p w14:paraId="0000207C" w14:textId="77777777" w:rsidR="0042791C" w:rsidRPr="00157BCC" w:rsidRDefault="00425BCD">
            <w:pPr>
              <w:pBdr>
                <w:top w:val="nil"/>
                <w:left w:val="nil"/>
                <w:bottom w:val="nil"/>
                <w:right w:val="nil"/>
                <w:between w:val="nil"/>
              </w:pBdr>
              <w:spacing w:before="1"/>
              <w:ind w:left="95"/>
              <w:rPr>
                <w:b/>
                <w:color w:val="000000"/>
                <w:sz w:val="16"/>
                <w:szCs w:val="16"/>
              </w:rPr>
            </w:pPr>
            <w:r w:rsidRPr="00157BCC">
              <w:rPr>
                <w:b/>
                <w:i/>
                <w:iCs/>
                <w:color w:val="000000"/>
                <w:sz w:val="16"/>
                <w:szCs w:val="16"/>
              </w:rPr>
              <w:t>ICD-9-CM</w:t>
            </w:r>
            <w:r w:rsidRPr="00157BCC">
              <w:rPr>
                <w:b/>
                <w:color w:val="000000"/>
                <w:sz w:val="16"/>
                <w:szCs w:val="16"/>
              </w:rPr>
              <w:t>**</w:t>
            </w:r>
          </w:p>
        </w:tc>
        <w:tc>
          <w:tcPr>
            <w:tcW w:w="3760" w:type="dxa"/>
          </w:tcPr>
          <w:p w14:paraId="0000207D" w14:textId="77777777" w:rsidR="0042791C" w:rsidRPr="00157BCC" w:rsidRDefault="0042791C">
            <w:pPr>
              <w:pBdr>
                <w:top w:val="nil"/>
                <w:left w:val="nil"/>
                <w:bottom w:val="nil"/>
                <w:right w:val="nil"/>
                <w:between w:val="nil"/>
              </w:pBdr>
              <w:spacing w:before="11"/>
              <w:rPr>
                <w:b/>
                <w:color w:val="000000"/>
                <w:sz w:val="16"/>
                <w:szCs w:val="16"/>
              </w:rPr>
            </w:pPr>
          </w:p>
          <w:p w14:paraId="0000207E"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ICD-10-CM</w:t>
            </w:r>
          </w:p>
        </w:tc>
        <w:tc>
          <w:tcPr>
            <w:tcW w:w="3761" w:type="dxa"/>
          </w:tcPr>
          <w:p w14:paraId="0000207F" w14:textId="77777777" w:rsidR="0042791C" w:rsidRPr="00157BCC" w:rsidRDefault="0042791C">
            <w:pPr>
              <w:pBdr>
                <w:top w:val="nil"/>
                <w:left w:val="nil"/>
                <w:bottom w:val="nil"/>
                <w:right w:val="nil"/>
                <w:between w:val="nil"/>
              </w:pBdr>
              <w:spacing w:before="11"/>
              <w:rPr>
                <w:b/>
                <w:color w:val="000000"/>
                <w:sz w:val="16"/>
                <w:szCs w:val="16"/>
              </w:rPr>
            </w:pPr>
          </w:p>
          <w:p w14:paraId="00002080" w14:textId="77777777" w:rsidR="0042791C" w:rsidRPr="00157BCC" w:rsidRDefault="00425BCD">
            <w:pPr>
              <w:pBdr>
                <w:top w:val="nil"/>
                <w:left w:val="nil"/>
                <w:bottom w:val="nil"/>
                <w:right w:val="nil"/>
                <w:between w:val="nil"/>
              </w:pBdr>
              <w:spacing w:before="1"/>
              <w:ind w:left="95"/>
              <w:rPr>
                <w:b/>
                <w:i/>
                <w:iCs/>
                <w:color w:val="000000"/>
                <w:sz w:val="16"/>
                <w:szCs w:val="16"/>
              </w:rPr>
            </w:pPr>
            <w:r w:rsidRPr="00157BCC">
              <w:rPr>
                <w:b/>
                <w:i/>
                <w:iCs/>
                <w:color w:val="000000"/>
                <w:sz w:val="16"/>
                <w:szCs w:val="16"/>
              </w:rPr>
              <w:t>ICD-10-SE</w:t>
            </w:r>
          </w:p>
        </w:tc>
      </w:tr>
      <w:tr w:rsidR="0042791C" w:rsidRPr="00157BCC" w14:paraId="6EADD8FE" w14:textId="77777777">
        <w:trPr>
          <w:trHeight w:val="1032"/>
        </w:trPr>
        <w:tc>
          <w:tcPr>
            <w:tcW w:w="2879" w:type="dxa"/>
          </w:tcPr>
          <w:p w14:paraId="00002081" w14:textId="77777777" w:rsidR="0042791C" w:rsidRPr="00157BCC" w:rsidRDefault="0042791C">
            <w:pPr>
              <w:pBdr>
                <w:top w:val="nil"/>
                <w:left w:val="nil"/>
                <w:bottom w:val="nil"/>
                <w:right w:val="nil"/>
                <w:between w:val="nil"/>
              </w:pBdr>
              <w:spacing w:before="8"/>
              <w:rPr>
                <w:b/>
                <w:color w:val="000000"/>
                <w:sz w:val="16"/>
                <w:szCs w:val="16"/>
              </w:rPr>
            </w:pPr>
          </w:p>
          <w:p w14:paraId="00002082" w14:textId="77777777" w:rsidR="0042791C" w:rsidRPr="00157BCC" w:rsidRDefault="00425BCD">
            <w:pPr>
              <w:pBdr>
                <w:top w:val="nil"/>
                <w:left w:val="nil"/>
                <w:bottom w:val="nil"/>
                <w:right w:val="nil"/>
                <w:between w:val="nil"/>
              </w:pBdr>
              <w:ind w:left="98" w:hanging="1"/>
              <w:rPr>
                <w:color w:val="000000"/>
                <w:sz w:val="16"/>
                <w:szCs w:val="16"/>
              </w:rPr>
            </w:pPr>
            <w:r w:rsidRPr="00157BCC">
              <w:rPr>
                <w:color w:val="000000"/>
                <w:sz w:val="16"/>
                <w:szCs w:val="16"/>
              </w:rPr>
              <w:t>Cardiomyopathy or congenital heart anomalies of the heart</w:t>
            </w:r>
          </w:p>
        </w:tc>
        <w:tc>
          <w:tcPr>
            <w:tcW w:w="3760" w:type="dxa"/>
          </w:tcPr>
          <w:p w14:paraId="00002083" w14:textId="77777777" w:rsidR="0042791C" w:rsidRPr="00157BCC" w:rsidRDefault="0042791C">
            <w:pPr>
              <w:pBdr>
                <w:top w:val="nil"/>
                <w:left w:val="nil"/>
                <w:bottom w:val="nil"/>
                <w:right w:val="nil"/>
                <w:between w:val="nil"/>
              </w:pBdr>
              <w:spacing w:before="8"/>
              <w:rPr>
                <w:b/>
                <w:color w:val="000000"/>
                <w:sz w:val="16"/>
                <w:szCs w:val="16"/>
              </w:rPr>
            </w:pPr>
          </w:p>
          <w:p w14:paraId="00002084" w14:textId="29EF7673" w:rsidR="0042791C" w:rsidRPr="00157BCC" w:rsidRDefault="00425BCD">
            <w:pPr>
              <w:pBdr>
                <w:top w:val="nil"/>
                <w:left w:val="nil"/>
                <w:bottom w:val="nil"/>
                <w:right w:val="nil"/>
                <w:between w:val="nil"/>
              </w:pBdr>
              <w:ind w:left="96"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ICD-9- CM</w:t>
            </w:r>
            <w:r w:rsidRPr="00157BCC">
              <w:rPr>
                <w:color w:val="000000"/>
                <w:sz w:val="16"/>
                <w:szCs w:val="16"/>
              </w:rPr>
              <w:t xml:space="preserve"> diagnosis code of 425.*</w:t>
            </w:r>
            <w:r w:rsidR="00D85608" w:rsidRPr="00157BCC">
              <w:rPr>
                <w:color w:val="000000"/>
                <w:sz w:val="16"/>
                <w:szCs w:val="16"/>
              </w:rPr>
              <w:t xml:space="preserve"> or</w:t>
            </w:r>
            <w:r w:rsidRPr="00157BCC">
              <w:rPr>
                <w:color w:val="000000"/>
                <w:sz w:val="16"/>
                <w:szCs w:val="16"/>
              </w:rPr>
              <w:t xml:space="preserve"> 426.* measured in any diagnosis position (e.g., primary, secondary)</w:t>
            </w:r>
          </w:p>
        </w:tc>
        <w:tc>
          <w:tcPr>
            <w:tcW w:w="3760" w:type="dxa"/>
          </w:tcPr>
          <w:p w14:paraId="00002085" w14:textId="77777777" w:rsidR="0042791C" w:rsidRPr="00157BCC" w:rsidRDefault="0042791C">
            <w:pPr>
              <w:pBdr>
                <w:top w:val="nil"/>
                <w:left w:val="nil"/>
                <w:bottom w:val="nil"/>
                <w:right w:val="nil"/>
                <w:between w:val="nil"/>
              </w:pBdr>
              <w:spacing w:before="8"/>
              <w:rPr>
                <w:b/>
                <w:color w:val="000000"/>
                <w:sz w:val="16"/>
                <w:szCs w:val="16"/>
              </w:rPr>
            </w:pPr>
          </w:p>
          <w:p w14:paraId="00002086" w14:textId="2C4F11B6" w:rsidR="0042791C" w:rsidRPr="00157BCC" w:rsidRDefault="00425BCD">
            <w:pPr>
              <w:pBdr>
                <w:top w:val="nil"/>
                <w:left w:val="nil"/>
                <w:bottom w:val="nil"/>
                <w:right w:val="nil"/>
                <w:between w:val="nil"/>
              </w:pBdr>
              <w:ind w:left="96" w:right="166" w:hanging="1"/>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ICD- 10-CM</w:t>
            </w:r>
            <w:r w:rsidRPr="00157BCC">
              <w:rPr>
                <w:color w:val="000000"/>
                <w:sz w:val="16"/>
                <w:szCs w:val="16"/>
              </w:rPr>
              <w:t xml:space="preserve"> diagnosis code of I42.*, I44.*, </w:t>
            </w:r>
            <w:r w:rsidR="00D85608" w:rsidRPr="00157BCC">
              <w:rPr>
                <w:color w:val="000000"/>
                <w:sz w:val="16"/>
                <w:szCs w:val="16"/>
              </w:rPr>
              <w:t xml:space="preserve">or </w:t>
            </w:r>
            <w:r w:rsidRPr="00157BCC">
              <w:rPr>
                <w:color w:val="000000"/>
                <w:sz w:val="16"/>
                <w:szCs w:val="16"/>
              </w:rPr>
              <w:t>I45.* measured in any diagnosis position (e.g., primary, secondary)</w:t>
            </w:r>
          </w:p>
        </w:tc>
        <w:tc>
          <w:tcPr>
            <w:tcW w:w="3761" w:type="dxa"/>
          </w:tcPr>
          <w:p w14:paraId="00002087" w14:textId="77777777" w:rsidR="0042791C" w:rsidRPr="00157BCC" w:rsidRDefault="0042791C">
            <w:pPr>
              <w:pBdr>
                <w:top w:val="nil"/>
                <w:left w:val="nil"/>
                <w:bottom w:val="nil"/>
                <w:right w:val="nil"/>
                <w:between w:val="nil"/>
              </w:pBdr>
              <w:spacing w:before="8"/>
              <w:rPr>
                <w:b/>
                <w:color w:val="000000"/>
                <w:sz w:val="16"/>
                <w:szCs w:val="16"/>
              </w:rPr>
            </w:pPr>
          </w:p>
          <w:p w14:paraId="00002088" w14:textId="44063B70" w:rsidR="0042791C" w:rsidRPr="00157BCC" w:rsidRDefault="00425BCD">
            <w:pPr>
              <w:pBdr>
                <w:top w:val="nil"/>
                <w:left w:val="nil"/>
                <w:bottom w:val="nil"/>
                <w:right w:val="nil"/>
                <w:between w:val="nil"/>
              </w:pBdr>
              <w:ind w:left="67" w:hanging="2"/>
              <w:rPr>
                <w:color w:val="000000"/>
                <w:sz w:val="16"/>
                <w:szCs w:val="16"/>
              </w:rPr>
            </w:pPr>
            <w:r w:rsidRPr="00157BCC">
              <w:rPr>
                <w:color w:val="000000"/>
                <w:sz w:val="16"/>
                <w:szCs w:val="16"/>
              </w:rPr>
              <w:t xml:space="preserve">Any inpatient or ambulatory encounter with an </w:t>
            </w:r>
            <w:r w:rsidRPr="00157BCC">
              <w:rPr>
                <w:i/>
                <w:iCs/>
                <w:color w:val="000000"/>
                <w:sz w:val="16"/>
                <w:szCs w:val="16"/>
              </w:rPr>
              <w:t>ICD-10-</w:t>
            </w:r>
            <w:r w:rsidRPr="00157BCC">
              <w:rPr>
                <w:color w:val="000000"/>
                <w:sz w:val="16"/>
                <w:szCs w:val="16"/>
              </w:rPr>
              <w:t xml:space="preserve"> </w:t>
            </w:r>
            <w:r w:rsidRPr="00157BCC">
              <w:rPr>
                <w:i/>
                <w:iCs/>
                <w:color w:val="000000"/>
                <w:sz w:val="16"/>
                <w:szCs w:val="16"/>
              </w:rPr>
              <w:t>SE</w:t>
            </w:r>
            <w:r w:rsidRPr="00157BCC">
              <w:rPr>
                <w:color w:val="000000"/>
                <w:sz w:val="16"/>
                <w:szCs w:val="16"/>
              </w:rPr>
              <w:t xml:space="preserve"> diagnosis code of I42*</w:t>
            </w:r>
            <w:r w:rsidR="004032A6" w:rsidRPr="00157BCC">
              <w:rPr>
                <w:color w:val="000000"/>
                <w:sz w:val="16"/>
                <w:szCs w:val="16"/>
              </w:rPr>
              <w:t>or</w:t>
            </w:r>
            <w:r w:rsidRPr="00157BCC">
              <w:rPr>
                <w:color w:val="000000"/>
                <w:sz w:val="16"/>
                <w:szCs w:val="16"/>
              </w:rPr>
              <w:t xml:space="preserve"> Q20*</w:t>
            </w:r>
            <w:r w:rsidR="00D858BC" w:rsidRPr="00157BCC">
              <w:rPr>
                <w:color w:val="000000"/>
                <w:sz w:val="16"/>
                <w:szCs w:val="16"/>
              </w:rPr>
              <w:t>–</w:t>
            </w:r>
            <w:r w:rsidRPr="00157BCC">
              <w:rPr>
                <w:color w:val="000000"/>
                <w:sz w:val="16"/>
                <w:szCs w:val="16"/>
              </w:rPr>
              <w:t>Q24*</w:t>
            </w:r>
          </w:p>
        </w:tc>
      </w:tr>
    </w:tbl>
    <w:p w14:paraId="743CF0A8" w14:textId="272F3792" w:rsidR="002A79F6" w:rsidRPr="00157BCC" w:rsidRDefault="002A79F6" w:rsidP="002A79F6">
      <w:pPr>
        <w:spacing w:before="100"/>
        <w:ind w:left="397" w:right="1166" w:hanging="2"/>
        <w:rPr>
          <w:sz w:val="16"/>
          <w:szCs w:val="16"/>
        </w:rPr>
      </w:pPr>
      <w:r w:rsidRPr="00157BCC">
        <w:rPr>
          <w:sz w:val="16"/>
          <w:szCs w:val="16"/>
        </w:rPr>
        <w:t>CABG=</w:t>
      </w:r>
      <w:r w:rsidR="004032A6" w:rsidRPr="00157BCC">
        <w:rPr>
          <w:sz w:val="16"/>
          <w:szCs w:val="16"/>
        </w:rPr>
        <w:t>c</w:t>
      </w:r>
      <w:r w:rsidRPr="00157BCC">
        <w:rPr>
          <w:sz w:val="16"/>
          <w:szCs w:val="16"/>
        </w:rPr>
        <w:t xml:space="preserve">oronary artery bypass grafting; </w:t>
      </w:r>
      <w:r w:rsidR="005646F3" w:rsidRPr="00157BCC">
        <w:rPr>
          <w:sz w:val="16"/>
          <w:szCs w:val="16"/>
        </w:rPr>
        <w:t xml:space="preserve">CHA2DS2-VASc=congestive heart failure, hypertension, age ≥75 years, diabetes mellitus, stroke or transient ischemic attack, vascular disease, age 65 to 74 years, sex category; </w:t>
      </w:r>
      <w:r w:rsidR="0031403A" w:rsidRPr="00157BCC">
        <w:rPr>
          <w:sz w:val="16"/>
          <w:szCs w:val="16"/>
        </w:rPr>
        <w:t xml:space="preserve">CM=Clinical Modification; </w:t>
      </w:r>
      <w:r w:rsidRPr="00157BCC">
        <w:rPr>
          <w:sz w:val="16"/>
          <w:szCs w:val="16"/>
        </w:rPr>
        <w:t xml:space="preserve">CPT=Current Procedural Terminology; HCPCS=Healthcare Common Procedure Coding System; </w:t>
      </w:r>
      <w:r w:rsidR="004032A6" w:rsidRPr="00157BCC">
        <w:rPr>
          <w:i/>
          <w:iCs/>
          <w:sz w:val="16"/>
          <w:szCs w:val="16"/>
        </w:rPr>
        <w:t>ICD</w:t>
      </w:r>
      <w:r w:rsidR="004032A6" w:rsidRPr="00157BCC">
        <w:rPr>
          <w:sz w:val="16"/>
          <w:szCs w:val="16"/>
        </w:rPr>
        <w:t>=</w:t>
      </w:r>
      <w:r w:rsidR="004032A6" w:rsidRPr="00157BCC">
        <w:rPr>
          <w:i/>
          <w:iCs/>
          <w:sz w:val="16"/>
          <w:szCs w:val="16"/>
        </w:rPr>
        <w:t>International Classification of Diseases</w:t>
      </w:r>
      <w:r w:rsidR="004032A6" w:rsidRPr="00157BCC">
        <w:rPr>
          <w:sz w:val="16"/>
          <w:szCs w:val="16"/>
        </w:rPr>
        <w:t xml:space="preserve">; </w:t>
      </w:r>
      <w:r w:rsidR="00837E09" w:rsidRPr="00157BCC">
        <w:rPr>
          <w:sz w:val="16"/>
          <w:szCs w:val="16"/>
        </w:rPr>
        <w:t xml:space="preserve">NA=not assessed; NOMESCO=Nordic Medico-Statistical Committee; </w:t>
      </w:r>
      <w:r w:rsidR="005C171F" w:rsidRPr="00157BCC">
        <w:rPr>
          <w:sz w:val="16"/>
          <w:szCs w:val="16"/>
        </w:rPr>
        <w:t xml:space="preserve">NUCC=National Uniform Claim Committee; </w:t>
      </w:r>
      <w:r w:rsidRPr="00157BCC">
        <w:rPr>
          <w:sz w:val="16"/>
          <w:szCs w:val="16"/>
        </w:rPr>
        <w:t>PCI=</w:t>
      </w:r>
      <w:r w:rsidR="004032A6" w:rsidRPr="00157BCC">
        <w:rPr>
          <w:sz w:val="16"/>
          <w:szCs w:val="16"/>
        </w:rPr>
        <w:t>p</w:t>
      </w:r>
      <w:r w:rsidRPr="00157BCC">
        <w:rPr>
          <w:sz w:val="16"/>
          <w:szCs w:val="16"/>
        </w:rPr>
        <w:t xml:space="preserve">ercutaneous coronary intervention; </w:t>
      </w:r>
      <w:r w:rsidR="0031403A" w:rsidRPr="00157BCC">
        <w:rPr>
          <w:sz w:val="16"/>
          <w:szCs w:val="16"/>
        </w:rPr>
        <w:t xml:space="preserve">SE=Swedish Edition; </w:t>
      </w:r>
      <w:r w:rsidR="00550143" w:rsidRPr="00157BCC">
        <w:rPr>
          <w:sz w:val="16"/>
          <w:szCs w:val="16"/>
        </w:rPr>
        <w:t xml:space="preserve">TE=thromboembolism; </w:t>
      </w:r>
      <w:r w:rsidRPr="00157BCC">
        <w:rPr>
          <w:sz w:val="16"/>
          <w:szCs w:val="16"/>
        </w:rPr>
        <w:t>TIA=transient ischemic attack.</w:t>
      </w:r>
    </w:p>
    <w:p w14:paraId="0000208B" w14:textId="7ABAC9EB" w:rsidR="0042791C" w:rsidRPr="00157BCC" w:rsidRDefault="002A79F6">
      <w:pPr>
        <w:ind w:left="396"/>
        <w:rPr>
          <w:sz w:val="16"/>
          <w:szCs w:val="16"/>
        </w:rPr>
      </w:pPr>
      <w:r w:rsidRPr="00157BCC">
        <w:rPr>
          <w:sz w:val="16"/>
          <w:szCs w:val="16"/>
        </w:rPr>
        <w:br/>
      </w:r>
      <w:r w:rsidR="00425BCD" w:rsidRPr="00157BCC">
        <w:rPr>
          <w:sz w:val="16"/>
          <w:szCs w:val="16"/>
        </w:rPr>
        <w:t>*Symbolizes any number of coding positions with any value are acceptable codes</w:t>
      </w:r>
      <w:r w:rsidR="00495269" w:rsidRPr="00157BCC">
        <w:rPr>
          <w:sz w:val="16"/>
          <w:szCs w:val="16"/>
        </w:rPr>
        <w:t>.</w:t>
      </w:r>
    </w:p>
    <w:p w14:paraId="0000208C" w14:textId="5973AE89" w:rsidR="0042791C" w:rsidRPr="00157BCC" w:rsidRDefault="00425BCD">
      <w:pPr>
        <w:spacing w:before="99"/>
        <w:ind w:left="396"/>
        <w:rPr>
          <w:sz w:val="16"/>
          <w:szCs w:val="16"/>
        </w:rPr>
      </w:pPr>
      <w:r w:rsidRPr="00157BCC">
        <w:rPr>
          <w:sz w:val="16"/>
          <w:szCs w:val="16"/>
        </w:rPr>
        <w:t xml:space="preserve">**The Outcome Assessment Period begins after the transition to </w:t>
      </w:r>
      <w:r w:rsidRPr="00157BCC">
        <w:rPr>
          <w:i/>
          <w:iCs/>
          <w:sz w:val="16"/>
          <w:szCs w:val="16"/>
        </w:rPr>
        <w:t>ICD-10-SE</w:t>
      </w:r>
      <w:r w:rsidRPr="00157BCC">
        <w:rPr>
          <w:sz w:val="16"/>
          <w:szCs w:val="16"/>
        </w:rPr>
        <w:t xml:space="preserve"> for diagnosis coding in Sweden; </w:t>
      </w:r>
      <w:r w:rsidR="00370491" w:rsidRPr="00157BCC">
        <w:rPr>
          <w:i/>
          <w:sz w:val="16"/>
          <w:szCs w:val="16"/>
        </w:rPr>
        <w:t>ICD-9-CM</w:t>
      </w:r>
      <w:r w:rsidRPr="00157BCC">
        <w:rPr>
          <w:sz w:val="16"/>
          <w:szCs w:val="16"/>
        </w:rPr>
        <w:t xml:space="preserve"> codes will be used in US analyses only.</w:t>
      </w:r>
    </w:p>
    <w:p w14:paraId="0000208D" w14:textId="2CC3DD20" w:rsidR="0042791C" w:rsidRPr="00157BCC" w:rsidRDefault="00425BCD">
      <w:pPr>
        <w:spacing w:before="101"/>
        <w:ind w:left="397" w:right="1166" w:hanging="2"/>
        <w:rPr>
          <w:sz w:val="16"/>
          <w:szCs w:val="16"/>
        </w:rPr>
      </w:pPr>
      <w:r w:rsidRPr="00157BCC">
        <w:rPr>
          <w:sz w:val="16"/>
          <w:szCs w:val="16"/>
        </w:rPr>
        <w:t>***Definitions for the CHA</w:t>
      </w:r>
      <w:r w:rsidRPr="00157BCC">
        <w:rPr>
          <w:sz w:val="16"/>
          <w:szCs w:val="16"/>
          <w:vertAlign w:val="subscript"/>
        </w:rPr>
        <w:t>2</w:t>
      </w:r>
      <w:r w:rsidRPr="00157BCC">
        <w:rPr>
          <w:sz w:val="16"/>
          <w:szCs w:val="16"/>
        </w:rPr>
        <w:t>DS</w:t>
      </w:r>
      <w:r w:rsidRPr="00157BCC">
        <w:rPr>
          <w:sz w:val="16"/>
          <w:szCs w:val="16"/>
          <w:vertAlign w:val="subscript"/>
        </w:rPr>
        <w:t>2</w:t>
      </w:r>
      <w:r w:rsidRPr="00157BCC">
        <w:rPr>
          <w:sz w:val="16"/>
          <w:szCs w:val="16"/>
        </w:rPr>
        <w:t xml:space="preserve">-VASc </w:t>
      </w:r>
      <w:r w:rsidR="00D7314A" w:rsidRPr="00157BCC">
        <w:rPr>
          <w:sz w:val="16"/>
          <w:szCs w:val="16"/>
        </w:rPr>
        <w:t xml:space="preserve">score </w:t>
      </w:r>
      <w:r w:rsidRPr="00157BCC">
        <w:rPr>
          <w:sz w:val="16"/>
          <w:szCs w:val="16"/>
        </w:rPr>
        <w:t>were developed based on a publication by Lang et al.</w:t>
      </w:r>
      <w:r w:rsidRPr="00157BCC">
        <w:rPr>
          <w:sz w:val="16"/>
          <w:szCs w:val="16"/>
          <w:vertAlign w:val="superscript"/>
        </w:rPr>
        <w:t>39</w:t>
      </w:r>
      <w:r w:rsidRPr="00157BCC">
        <w:rPr>
          <w:sz w:val="16"/>
          <w:szCs w:val="16"/>
        </w:rPr>
        <w:t xml:space="preserve"> </w:t>
      </w:r>
      <w:r w:rsidR="00495269" w:rsidRPr="00157BCC">
        <w:rPr>
          <w:sz w:val="16"/>
          <w:szCs w:val="16"/>
        </w:rPr>
        <w:t>Based on clinical expert review, t</w:t>
      </w:r>
      <w:r w:rsidRPr="00157BCC">
        <w:rPr>
          <w:sz w:val="16"/>
          <w:szCs w:val="16"/>
        </w:rPr>
        <w:t>he definitions were further refined to be more specific and clinically relevant.</w:t>
      </w:r>
    </w:p>
    <w:p w14:paraId="0000208F" w14:textId="16C8BEEA" w:rsidR="00C6192C" w:rsidRPr="00157BCC" w:rsidRDefault="00C6192C">
      <w:pPr>
        <w:rPr>
          <w:color w:val="000000"/>
          <w:sz w:val="16"/>
          <w:szCs w:val="16"/>
        </w:rPr>
      </w:pPr>
      <w:r w:rsidRPr="00157BCC">
        <w:rPr>
          <w:color w:val="000000"/>
          <w:sz w:val="16"/>
          <w:szCs w:val="16"/>
        </w:rPr>
        <w:br w:type="page"/>
      </w:r>
    </w:p>
    <w:p w14:paraId="2E50E4DC" w14:textId="77777777" w:rsidR="0042791C" w:rsidRPr="00157BCC" w:rsidRDefault="0042791C">
      <w:pPr>
        <w:pBdr>
          <w:top w:val="nil"/>
          <w:left w:val="nil"/>
          <w:bottom w:val="nil"/>
          <w:right w:val="nil"/>
          <w:between w:val="nil"/>
        </w:pBdr>
        <w:spacing w:before="20"/>
        <w:rPr>
          <w:color w:val="000000"/>
          <w:sz w:val="16"/>
          <w:szCs w:val="16"/>
        </w:rPr>
      </w:pPr>
    </w:p>
    <w:p w14:paraId="00002090" w14:textId="77777777" w:rsidR="0042791C" w:rsidRPr="00157BCC" w:rsidRDefault="00425BCD">
      <w:pPr>
        <w:pStyle w:val="Heading1"/>
        <w:numPr>
          <w:ilvl w:val="1"/>
          <w:numId w:val="4"/>
        </w:numPr>
        <w:tabs>
          <w:tab w:val="left" w:pos="542"/>
        </w:tabs>
        <w:ind w:left="542" w:hanging="442"/>
      </w:pPr>
      <w:r w:rsidRPr="00157BCC">
        <w:t>Concomitant Therapy Definitions</w:t>
      </w:r>
    </w:p>
    <w:p w14:paraId="00002091" w14:textId="77777777" w:rsidR="0042791C" w:rsidRPr="00157BCC" w:rsidRDefault="0042791C">
      <w:pPr>
        <w:pBdr>
          <w:top w:val="nil"/>
          <w:left w:val="nil"/>
          <w:bottom w:val="nil"/>
          <w:right w:val="nil"/>
          <w:between w:val="nil"/>
        </w:pBdr>
        <w:spacing w:before="7" w:after="1"/>
        <w:rPr>
          <w:b/>
          <w:color w:val="000000"/>
          <w:sz w:val="8"/>
          <w:szCs w:val="8"/>
        </w:rPr>
      </w:pPr>
    </w:p>
    <w:tbl>
      <w:tblPr>
        <w:tblStyle w:val="5"/>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42791C" w:rsidRPr="00157BCC" w14:paraId="1E6A75D2" w14:textId="77777777">
        <w:trPr>
          <w:trHeight w:val="478"/>
        </w:trPr>
        <w:tc>
          <w:tcPr>
            <w:tcW w:w="3240" w:type="dxa"/>
          </w:tcPr>
          <w:p w14:paraId="00002092" w14:textId="77777777" w:rsidR="0042791C" w:rsidRPr="00157BCC" w:rsidRDefault="0042791C">
            <w:pPr>
              <w:pBdr>
                <w:top w:val="nil"/>
                <w:left w:val="nil"/>
                <w:bottom w:val="nil"/>
                <w:right w:val="nil"/>
                <w:between w:val="nil"/>
              </w:pBdr>
              <w:spacing w:before="11"/>
              <w:rPr>
                <w:b/>
                <w:color w:val="000000"/>
                <w:sz w:val="16"/>
                <w:szCs w:val="16"/>
              </w:rPr>
            </w:pPr>
          </w:p>
          <w:p w14:paraId="00002093" w14:textId="77777777" w:rsidR="0042791C" w:rsidRPr="00157BCC" w:rsidRDefault="00425BCD">
            <w:pPr>
              <w:pBdr>
                <w:top w:val="nil"/>
                <w:left w:val="nil"/>
                <w:bottom w:val="nil"/>
                <w:right w:val="nil"/>
                <w:between w:val="nil"/>
              </w:pBdr>
              <w:spacing w:before="1"/>
              <w:ind w:left="96"/>
              <w:rPr>
                <w:b/>
                <w:color w:val="000000"/>
                <w:sz w:val="16"/>
                <w:szCs w:val="16"/>
              </w:rPr>
            </w:pPr>
            <w:r w:rsidRPr="00157BCC">
              <w:rPr>
                <w:b/>
                <w:color w:val="000000"/>
                <w:sz w:val="16"/>
                <w:szCs w:val="16"/>
              </w:rPr>
              <w:t>Variable</w:t>
            </w:r>
          </w:p>
        </w:tc>
        <w:tc>
          <w:tcPr>
            <w:tcW w:w="3240" w:type="dxa"/>
          </w:tcPr>
          <w:p w14:paraId="00002094" w14:textId="77777777" w:rsidR="0042791C" w:rsidRPr="00157BCC" w:rsidRDefault="0042791C" w:rsidP="00E81374">
            <w:pPr>
              <w:pBdr>
                <w:top w:val="nil"/>
                <w:left w:val="nil"/>
                <w:bottom w:val="nil"/>
                <w:right w:val="nil"/>
                <w:between w:val="nil"/>
              </w:pBdr>
              <w:spacing w:before="11"/>
              <w:jc w:val="center"/>
              <w:rPr>
                <w:b/>
                <w:color w:val="000000"/>
                <w:sz w:val="16"/>
                <w:szCs w:val="16"/>
              </w:rPr>
            </w:pPr>
          </w:p>
          <w:p w14:paraId="00002095" w14:textId="77777777" w:rsidR="0042791C" w:rsidRPr="00157BCC" w:rsidRDefault="00425BCD" w:rsidP="00E81374">
            <w:pPr>
              <w:pBdr>
                <w:top w:val="nil"/>
                <w:left w:val="nil"/>
                <w:bottom w:val="nil"/>
                <w:right w:val="nil"/>
                <w:between w:val="nil"/>
              </w:pBdr>
              <w:spacing w:before="1"/>
              <w:ind w:left="96"/>
              <w:jc w:val="center"/>
              <w:rPr>
                <w:b/>
                <w:color w:val="000000"/>
                <w:sz w:val="16"/>
                <w:szCs w:val="16"/>
              </w:rPr>
            </w:pPr>
            <w:r w:rsidRPr="00157BCC">
              <w:rPr>
                <w:b/>
                <w:color w:val="000000"/>
                <w:sz w:val="16"/>
                <w:szCs w:val="16"/>
              </w:rPr>
              <w:t>Optum and MarketScan Definition</w:t>
            </w:r>
          </w:p>
        </w:tc>
        <w:tc>
          <w:tcPr>
            <w:tcW w:w="3240" w:type="dxa"/>
          </w:tcPr>
          <w:p w14:paraId="00002096" w14:textId="77777777" w:rsidR="0042791C" w:rsidRPr="00157BCC" w:rsidRDefault="0042791C" w:rsidP="00E81374">
            <w:pPr>
              <w:pBdr>
                <w:top w:val="nil"/>
                <w:left w:val="nil"/>
                <w:bottom w:val="nil"/>
                <w:right w:val="nil"/>
                <w:between w:val="nil"/>
              </w:pBdr>
              <w:spacing w:before="11"/>
              <w:jc w:val="center"/>
              <w:rPr>
                <w:b/>
                <w:color w:val="000000"/>
                <w:sz w:val="16"/>
                <w:szCs w:val="16"/>
              </w:rPr>
            </w:pPr>
          </w:p>
          <w:p w14:paraId="00002097" w14:textId="40486E4C" w:rsidR="0042791C" w:rsidRPr="00157BCC" w:rsidRDefault="00425BCD" w:rsidP="00E81374">
            <w:pPr>
              <w:pBdr>
                <w:top w:val="nil"/>
                <w:left w:val="nil"/>
                <w:bottom w:val="nil"/>
                <w:right w:val="nil"/>
                <w:between w:val="nil"/>
              </w:pBdr>
              <w:spacing w:before="1"/>
              <w:ind w:left="96"/>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 Definition</w:t>
            </w:r>
          </w:p>
        </w:tc>
        <w:tc>
          <w:tcPr>
            <w:tcW w:w="3240" w:type="dxa"/>
          </w:tcPr>
          <w:p w14:paraId="00002098" w14:textId="77777777" w:rsidR="0042791C" w:rsidRPr="00157BCC" w:rsidRDefault="0042791C" w:rsidP="00E81374">
            <w:pPr>
              <w:pBdr>
                <w:top w:val="nil"/>
                <w:left w:val="nil"/>
                <w:bottom w:val="nil"/>
                <w:right w:val="nil"/>
                <w:between w:val="nil"/>
              </w:pBdr>
              <w:spacing w:before="11"/>
              <w:jc w:val="center"/>
              <w:rPr>
                <w:b/>
                <w:color w:val="000000"/>
                <w:sz w:val="16"/>
                <w:szCs w:val="16"/>
              </w:rPr>
            </w:pPr>
          </w:p>
          <w:p w14:paraId="00002099" w14:textId="77777777" w:rsidR="0042791C" w:rsidRPr="00157BCC" w:rsidRDefault="00425BCD" w:rsidP="00E81374">
            <w:pPr>
              <w:pBdr>
                <w:top w:val="nil"/>
                <w:left w:val="nil"/>
                <w:bottom w:val="nil"/>
                <w:right w:val="nil"/>
                <w:between w:val="nil"/>
              </w:pBdr>
              <w:spacing w:before="1"/>
              <w:ind w:left="96"/>
              <w:jc w:val="center"/>
              <w:rPr>
                <w:b/>
                <w:color w:val="000000"/>
                <w:sz w:val="16"/>
                <w:szCs w:val="16"/>
              </w:rPr>
            </w:pPr>
            <w:r w:rsidRPr="00157BCC">
              <w:rPr>
                <w:b/>
                <w:color w:val="000000"/>
                <w:sz w:val="16"/>
                <w:szCs w:val="16"/>
              </w:rPr>
              <w:t>Swedish NPR Definition</w:t>
            </w:r>
          </w:p>
        </w:tc>
      </w:tr>
      <w:tr w:rsidR="0042791C" w:rsidRPr="00157BCC" w14:paraId="7D7954C3" w14:textId="77777777">
        <w:trPr>
          <w:trHeight w:val="944"/>
        </w:trPr>
        <w:tc>
          <w:tcPr>
            <w:tcW w:w="3240" w:type="dxa"/>
          </w:tcPr>
          <w:p w14:paraId="0000209A" w14:textId="77777777" w:rsidR="0042791C" w:rsidRPr="00157BCC" w:rsidRDefault="0042791C">
            <w:pPr>
              <w:pBdr>
                <w:top w:val="nil"/>
                <w:left w:val="nil"/>
                <w:bottom w:val="nil"/>
                <w:right w:val="nil"/>
                <w:between w:val="nil"/>
              </w:pBdr>
              <w:spacing w:before="8"/>
              <w:rPr>
                <w:b/>
                <w:color w:val="000000"/>
                <w:sz w:val="16"/>
                <w:szCs w:val="16"/>
              </w:rPr>
            </w:pPr>
          </w:p>
          <w:p w14:paraId="0000209B" w14:textId="77777777" w:rsidR="0042791C" w:rsidRPr="00157BCC" w:rsidRDefault="00425BCD">
            <w:pPr>
              <w:pBdr>
                <w:top w:val="nil"/>
                <w:left w:val="nil"/>
                <w:bottom w:val="nil"/>
                <w:right w:val="nil"/>
                <w:between w:val="nil"/>
              </w:pBdr>
              <w:ind w:left="96"/>
              <w:rPr>
                <w:color w:val="000000"/>
                <w:sz w:val="16"/>
                <w:szCs w:val="16"/>
              </w:rPr>
            </w:pPr>
            <w:r w:rsidRPr="00157BCC">
              <w:rPr>
                <w:color w:val="000000"/>
                <w:sz w:val="16"/>
                <w:szCs w:val="16"/>
              </w:rPr>
              <w:t>AF ablation procedure</w:t>
            </w:r>
          </w:p>
        </w:tc>
        <w:tc>
          <w:tcPr>
            <w:tcW w:w="3240" w:type="dxa"/>
          </w:tcPr>
          <w:p w14:paraId="0000209C"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209D" w14:textId="77777777" w:rsidR="0042791C" w:rsidRPr="00157BCC" w:rsidRDefault="00000000" w:rsidP="00E81374">
            <w:pPr>
              <w:pBdr>
                <w:top w:val="nil"/>
                <w:left w:val="nil"/>
                <w:bottom w:val="nil"/>
                <w:right w:val="nil"/>
                <w:between w:val="nil"/>
              </w:pBdr>
              <w:ind w:left="98" w:right="118" w:hanging="1"/>
              <w:jc w:val="center"/>
              <w:rPr>
                <w:color w:val="000000"/>
                <w:sz w:val="16"/>
                <w:szCs w:val="16"/>
              </w:rPr>
            </w:pPr>
            <w:sdt>
              <w:sdtPr>
                <w:tag w:val="goog_rdk_195"/>
                <w:id w:val="-361979500"/>
              </w:sdtPr>
              <w:sdtContent>
                <w:r w:rsidR="00425BCD" w:rsidRPr="00157BCC">
                  <w:rPr>
                    <w:rFonts w:eastAsia="Gungsuh"/>
                    <w:color w:val="000000"/>
                    <w:sz w:val="16"/>
                    <w:szCs w:val="16"/>
                  </w:rPr>
                  <w:t>Any inpatient encounter with ≥1 of the following procedure codes:</w:t>
                </w:r>
              </w:sdtContent>
            </w:sdt>
          </w:p>
          <w:p w14:paraId="0000209E" w14:textId="77777777"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CPT/HCPCS codes: 93656, 93657</w:t>
            </w:r>
          </w:p>
        </w:tc>
        <w:tc>
          <w:tcPr>
            <w:tcW w:w="3240" w:type="dxa"/>
          </w:tcPr>
          <w:p w14:paraId="0000209F"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20A0" w14:textId="77777777" w:rsidR="0042791C" w:rsidRPr="00157BCC" w:rsidRDefault="00000000" w:rsidP="00E81374">
            <w:pPr>
              <w:pBdr>
                <w:top w:val="nil"/>
                <w:left w:val="nil"/>
                <w:bottom w:val="nil"/>
                <w:right w:val="nil"/>
                <w:between w:val="nil"/>
              </w:pBdr>
              <w:ind w:left="98" w:right="118" w:hanging="1"/>
              <w:jc w:val="center"/>
              <w:rPr>
                <w:color w:val="000000"/>
                <w:sz w:val="16"/>
                <w:szCs w:val="16"/>
              </w:rPr>
            </w:pPr>
            <w:sdt>
              <w:sdtPr>
                <w:tag w:val="goog_rdk_196"/>
                <w:id w:val="159663431"/>
              </w:sdtPr>
              <w:sdtContent>
                <w:r w:rsidR="00425BCD" w:rsidRPr="00157BCC">
                  <w:rPr>
                    <w:rFonts w:eastAsia="Gungsuh"/>
                    <w:color w:val="000000"/>
                    <w:sz w:val="16"/>
                    <w:szCs w:val="16"/>
                  </w:rPr>
                  <w:t>Any inpatient encounter with ≥1 of the following procedure codes:</w:t>
                </w:r>
              </w:sdtContent>
            </w:sdt>
          </w:p>
          <w:p w14:paraId="000020A1" w14:textId="77777777" w:rsidR="0042791C" w:rsidRPr="00157BCC" w:rsidRDefault="00425BCD" w:rsidP="00E81374">
            <w:pPr>
              <w:pBdr>
                <w:top w:val="nil"/>
                <w:left w:val="nil"/>
                <w:bottom w:val="nil"/>
                <w:right w:val="nil"/>
                <w:between w:val="nil"/>
              </w:pBdr>
              <w:spacing w:before="96"/>
              <w:ind w:left="96"/>
              <w:jc w:val="center"/>
              <w:rPr>
                <w:color w:val="000000"/>
                <w:sz w:val="16"/>
                <w:szCs w:val="16"/>
              </w:rPr>
            </w:pPr>
            <w:r w:rsidRPr="00157BCC">
              <w:rPr>
                <w:color w:val="000000"/>
                <w:sz w:val="16"/>
                <w:szCs w:val="16"/>
              </w:rPr>
              <w:t>CPT/HCPCS codes: 93656, 93657</w:t>
            </w:r>
          </w:p>
        </w:tc>
        <w:tc>
          <w:tcPr>
            <w:tcW w:w="3240" w:type="dxa"/>
          </w:tcPr>
          <w:p w14:paraId="000020A2" w14:textId="77777777" w:rsidR="0042791C" w:rsidRPr="00157BCC" w:rsidRDefault="0042791C" w:rsidP="00E81374">
            <w:pPr>
              <w:pBdr>
                <w:top w:val="nil"/>
                <w:left w:val="nil"/>
                <w:bottom w:val="nil"/>
                <w:right w:val="nil"/>
                <w:between w:val="nil"/>
              </w:pBdr>
              <w:spacing w:before="8"/>
              <w:jc w:val="center"/>
              <w:rPr>
                <w:b/>
                <w:color w:val="000000"/>
                <w:sz w:val="16"/>
                <w:szCs w:val="16"/>
              </w:rPr>
            </w:pPr>
          </w:p>
          <w:p w14:paraId="000020A3" w14:textId="77777777" w:rsidR="0042791C" w:rsidRPr="00157BCC" w:rsidRDefault="00425BCD" w:rsidP="00E81374">
            <w:pPr>
              <w:pBdr>
                <w:top w:val="nil"/>
                <w:left w:val="nil"/>
                <w:bottom w:val="nil"/>
                <w:right w:val="nil"/>
                <w:between w:val="nil"/>
              </w:pBdr>
              <w:ind w:left="68" w:right="118" w:hanging="2"/>
              <w:jc w:val="center"/>
              <w:rPr>
                <w:color w:val="000000"/>
                <w:sz w:val="16"/>
                <w:szCs w:val="16"/>
              </w:rPr>
            </w:pPr>
            <w:r w:rsidRPr="00157BCC">
              <w:rPr>
                <w:color w:val="000000"/>
                <w:sz w:val="16"/>
                <w:szCs w:val="16"/>
              </w:rPr>
              <w:t>Any occurrence of NOMESCO surgery code FPD00, FPD96, FPB32, or KVÅ procedure codes DF001 or DF003</w:t>
            </w:r>
          </w:p>
        </w:tc>
      </w:tr>
      <w:tr w:rsidR="0042791C" w:rsidRPr="00157BCC" w14:paraId="32B5BBEB" w14:textId="77777777">
        <w:trPr>
          <w:trHeight w:val="1135"/>
        </w:trPr>
        <w:tc>
          <w:tcPr>
            <w:tcW w:w="3240" w:type="dxa"/>
          </w:tcPr>
          <w:p w14:paraId="000020A4" w14:textId="77777777" w:rsidR="0042791C" w:rsidRPr="00157BCC" w:rsidRDefault="0042791C">
            <w:pPr>
              <w:pBdr>
                <w:top w:val="nil"/>
                <w:left w:val="nil"/>
                <w:bottom w:val="nil"/>
                <w:right w:val="nil"/>
                <w:between w:val="nil"/>
              </w:pBdr>
              <w:spacing w:before="59"/>
              <w:rPr>
                <w:b/>
                <w:color w:val="000000"/>
                <w:sz w:val="16"/>
                <w:szCs w:val="16"/>
              </w:rPr>
            </w:pPr>
          </w:p>
          <w:p w14:paraId="000020A5" w14:textId="77777777"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Beta-blocking agents</w:t>
            </w:r>
          </w:p>
        </w:tc>
        <w:tc>
          <w:tcPr>
            <w:tcW w:w="3240" w:type="dxa"/>
          </w:tcPr>
          <w:p w14:paraId="000020A6"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A7" w14:textId="77777777" w:rsidR="0042791C" w:rsidRPr="00157BCC" w:rsidRDefault="00425BCD" w:rsidP="00E81374">
            <w:pPr>
              <w:pBdr>
                <w:top w:val="nil"/>
                <w:left w:val="nil"/>
                <w:bottom w:val="nil"/>
                <w:right w:val="nil"/>
                <w:between w:val="nil"/>
              </w:pBdr>
              <w:spacing w:before="1"/>
              <w:ind w:left="149" w:right="118"/>
              <w:jc w:val="center"/>
              <w:rPr>
                <w:color w:val="000000"/>
                <w:sz w:val="16"/>
                <w:szCs w:val="16"/>
              </w:rPr>
            </w:pPr>
            <w:r w:rsidRPr="00157BCC">
              <w:rPr>
                <w:color w:val="000000"/>
                <w:sz w:val="16"/>
                <w:szCs w:val="16"/>
              </w:rPr>
              <w:t>Any outpatient prescription claim with the “C07” WHO ATC code prefix (excluding “C07BA07” or “C07FX02” or prescriptions with the generic name “sotalol HCL”)</w:t>
            </w:r>
          </w:p>
        </w:tc>
        <w:tc>
          <w:tcPr>
            <w:tcW w:w="3240" w:type="dxa"/>
          </w:tcPr>
          <w:p w14:paraId="000020A8"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A9" w14:textId="77777777" w:rsidR="0042791C" w:rsidRPr="00157BCC" w:rsidRDefault="00425BCD" w:rsidP="00E81374">
            <w:pPr>
              <w:pBdr>
                <w:top w:val="nil"/>
                <w:left w:val="nil"/>
                <w:bottom w:val="nil"/>
                <w:right w:val="nil"/>
                <w:between w:val="nil"/>
              </w:pBdr>
              <w:spacing w:before="1"/>
              <w:ind w:left="148"/>
              <w:jc w:val="center"/>
              <w:rPr>
                <w:color w:val="000000"/>
                <w:sz w:val="16"/>
                <w:szCs w:val="16"/>
              </w:rPr>
            </w:pPr>
            <w:r w:rsidRPr="00157BCC">
              <w:rPr>
                <w:color w:val="000000"/>
                <w:sz w:val="16"/>
                <w:szCs w:val="16"/>
              </w:rPr>
              <w:t>Defined via NDC codes</w:t>
            </w:r>
          </w:p>
        </w:tc>
        <w:tc>
          <w:tcPr>
            <w:tcW w:w="3240" w:type="dxa"/>
          </w:tcPr>
          <w:p w14:paraId="000020AA"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AB" w14:textId="77777777" w:rsidR="0042791C" w:rsidRPr="00157BCC" w:rsidRDefault="00425BCD" w:rsidP="00E81374">
            <w:pPr>
              <w:pBdr>
                <w:top w:val="nil"/>
                <w:left w:val="nil"/>
                <w:bottom w:val="nil"/>
                <w:right w:val="nil"/>
                <w:between w:val="nil"/>
              </w:pBdr>
              <w:spacing w:before="1"/>
              <w:ind w:left="149" w:right="118"/>
              <w:jc w:val="center"/>
              <w:rPr>
                <w:color w:val="000000"/>
                <w:sz w:val="16"/>
                <w:szCs w:val="16"/>
              </w:rPr>
            </w:pPr>
            <w:r w:rsidRPr="00157BCC">
              <w:rPr>
                <w:color w:val="000000"/>
                <w:sz w:val="16"/>
                <w:szCs w:val="16"/>
              </w:rPr>
              <w:t>Dispensed medication with WHO ATC code beginning with “C07” except C07AA07 (sotalol)</w:t>
            </w:r>
          </w:p>
        </w:tc>
      </w:tr>
      <w:tr w:rsidR="0042791C" w:rsidRPr="00157BCC" w14:paraId="00F7029D" w14:textId="77777777">
        <w:trPr>
          <w:trHeight w:val="1320"/>
        </w:trPr>
        <w:tc>
          <w:tcPr>
            <w:tcW w:w="3240" w:type="dxa"/>
          </w:tcPr>
          <w:p w14:paraId="000020AC" w14:textId="77777777" w:rsidR="0042791C" w:rsidRPr="00157BCC" w:rsidRDefault="0042791C">
            <w:pPr>
              <w:pBdr>
                <w:top w:val="nil"/>
                <w:left w:val="nil"/>
                <w:bottom w:val="nil"/>
                <w:right w:val="nil"/>
                <w:between w:val="nil"/>
              </w:pBdr>
              <w:spacing w:before="59"/>
              <w:rPr>
                <w:b/>
                <w:color w:val="000000"/>
                <w:sz w:val="16"/>
                <w:szCs w:val="16"/>
              </w:rPr>
            </w:pPr>
          </w:p>
          <w:p w14:paraId="000020AD" w14:textId="48E7629C"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Calcium</w:t>
            </w:r>
            <w:r w:rsidR="008D13F4" w:rsidRPr="00157BCC">
              <w:rPr>
                <w:color w:val="000000"/>
                <w:sz w:val="16"/>
                <w:szCs w:val="16"/>
              </w:rPr>
              <w:t xml:space="preserve"> </w:t>
            </w:r>
            <w:r w:rsidRPr="00157BCC">
              <w:rPr>
                <w:color w:val="000000"/>
                <w:sz w:val="16"/>
                <w:szCs w:val="16"/>
              </w:rPr>
              <w:t>channel blockers</w:t>
            </w:r>
          </w:p>
        </w:tc>
        <w:tc>
          <w:tcPr>
            <w:tcW w:w="3240" w:type="dxa"/>
          </w:tcPr>
          <w:p w14:paraId="000020AE"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AF" w14:textId="77777777" w:rsidR="0042791C" w:rsidRPr="00157BCC" w:rsidRDefault="00425BCD" w:rsidP="00E81374">
            <w:pPr>
              <w:pBdr>
                <w:top w:val="nil"/>
                <w:left w:val="nil"/>
                <w:bottom w:val="nil"/>
                <w:right w:val="nil"/>
                <w:between w:val="nil"/>
              </w:pBdr>
              <w:spacing w:before="1"/>
              <w:ind w:left="149" w:right="118"/>
              <w:jc w:val="center"/>
              <w:rPr>
                <w:color w:val="000000"/>
                <w:sz w:val="16"/>
                <w:szCs w:val="16"/>
              </w:rPr>
            </w:pPr>
            <w:r w:rsidRPr="00157BCC">
              <w:rPr>
                <w:color w:val="000000"/>
                <w:sz w:val="16"/>
                <w:szCs w:val="16"/>
              </w:rPr>
              <w:t>Any outpatient prescription claim with any of the following WHO ATC code prefixes: C07FB, C08, C09BB, C09DB, C10BX03, C10BX07, C10BX09, C10BX11, C10BX14, C10BX18</w:t>
            </w:r>
          </w:p>
        </w:tc>
        <w:tc>
          <w:tcPr>
            <w:tcW w:w="3240" w:type="dxa"/>
          </w:tcPr>
          <w:p w14:paraId="000020B0"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B1" w14:textId="77777777" w:rsidR="0042791C" w:rsidRPr="00157BCC" w:rsidRDefault="00425BCD" w:rsidP="00E81374">
            <w:pPr>
              <w:pBdr>
                <w:top w:val="nil"/>
                <w:left w:val="nil"/>
                <w:bottom w:val="nil"/>
                <w:right w:val="nil"/>
                <w:between w:val="nil"/>
              </w:pBdr>
              <w:spacing w:before="1"/>
              <w:ind w:left="148"/>
              <w:jc w:val="center"/>
              <w:rPr>
                <w:color w:val="000000"/>
                <w:sz w:val="16"/>
                <w:szCs w:val="16"/>
              </w:rPr>
            </w:pPr>
            <w:r w:rsidRPr="00157BCC">
              <w:rPr>
                <w:color w:val="000000"/>
                <w:sz w:val="16"/>
                <w:szCs w:val="16"/>
              </w:rPr>
              <w:t>Defined via NDC codes</w:t>
            </w:r>
          </w:p>
        </w:tc>
        <w:tc>
          <w:tcPr>
            <w:tcW w:w="3240" w:type="dxa"/>
          </w:tcPr>
          <w:p w14:paraId="000020B2"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B3" w14:textId="7777777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Dispensed medication with WHO ATC code beginning with “C08”</w:t>
            </w:r>
          </w:p>
        </w:tc>
      </w:tr>
    </w:tbl>
    <w:p w14:paraId="000020B4"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20B5" w14:textId="77777777" w:rsidR="0042791C" w:rsidRPr="00157BCC" w:rsidRDefault="0042791C">
      <w:pPr>
        <w:pBdr>
          <w:top w:val="nil"/>
          <w:left w:val="nil"/>
          <w:bottom w:val="nil"/>
          <w:right w:val="nil"/>
          <w:between w:val="nil"/>
        </w:pBdr>
        <w:spacing w:before="2"/>
        <w:rPr>
          <w:b/>
          <w:color w:val="000000"/>
          <w:sz w:val="5"/>
          <w:szCs w:val="5"/>
        </w:rPr>
      </w:pPr>
    </w:p>
    <w:tbl>
      <w:tblPr>
        <w:tblStyle w:val="4"/>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42791C" w:rsidRPr="00157BCC" w14:paraId="1F2BE527" w14:textId="77777777">
        <w:trPr>
          <w:trHeight w:val="477"/>
        </w:trPr>
        <w:tc>
          <w:tcPr>
            <w:tcW w:w="3240" w:type="dxa"/>
          </w:tcPr>
          <w:p w14:paraId="000020B6" w14:textId="77777777" w:rsidR="0042791C" w:rsidRPr="00157BCC" w:rsidRDefault="0042791C">
            <w:pPr>
              <w:pBdr>
                <w:top w:val="nil"/>
                <w:left w:val="nil"/>
                <w:bottom w:val="nil"/>
                <w:right w:val="nil"/>
                <w:between w:val="nil"/>
              </w:pBdr>
              <w:spacing w:before="10"/>
              <w:rPr>
                <w:b/>
                <w:color w:val="000000"/>
                <w:sz w:val="16"/>
                <w:szCs w:val="16"/>
              </w:rPr>
            </w:pPr>
          </w:p>
          <w:p w14:paraId="000020B7"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Variable</w:t>
            </w:r>
          </w:p>
        </w:tc>
        <w:tc>
          <w:tcPr>
            <w:tcW w:w="3240" w:type="dxa"/>
          </w:tcPr>
          <w:p w14:paraId="000020B8"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0B9"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Optum and MarketScan Definition</w:t>
            </w:r>
          </w:p>
        </w:tc>
        <w:tc>
          <w:tcPr>
            <w:tcW w:w="3240" w:type="dxa"/>
          </w:tcPr>
          <w:p w14:paraId="000020BA"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0BB" w14:textId="35BC2B6F"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 Definition</w:t>
            </w:r>
          </w:p>
        </w:tc>
        <w:tc>
          <w:tcPr>
            <w:tcW w:w="3240" w:type="dxa"/>
          </w:tcPr>
          <w:p w14:paraId="000020BC"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0BD"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Swedish NPR Definition</w:t>
            </w:r>
          </w:p>
        </w:tc>
      </w:tr>
      <w:tr w:rsidR="0042791C" w:rsidRPr="00157BCC" w14:paraId="7202D1C6" w14:textId="77777777">
        <w:trPr>
          <w:trHeight w:val="1792"/>
        </w:trPr>
        <w:tc>
          <w:tcPr>
            <w:tcW w:w="3240" w:type="dxa"/>
          </w:tcPr>
          <w:p w14:paraId="000020BE" w14:textId="77777777" w:rsidR="0042791C" w:rsidRPr="00157BCC" w:rsidRDefault="0042791C">
            <w:pPr>
              <w:pBdr>
                <w:top w:val="nil"/>
                <w:left w:val="nil"/>
                <w:bottom w:val="nil"/>
                <w:right w:val="nil"/>
                <w:between w:val="nil"/>
              </w:pBdr>
              <w:spacing w:before="59"/>
              <w:rPr>
                <w:b/>
                <w:color w:val="000000"/>
                <w:sz w:val="16"/>
                <w:szCs w:val="16"/>
              </w:rPr>
            </w:pPr>
          </w:p>
          <w:p w14:paraId="000020BF" w14:textId="77777777"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Cardioversion</w:t>
            </w:r>
          </w:p>
        </w:tc>
        <w:tc>
          <w:tcPr>
            <w:tcW w:w="3240" w:type="dxa"/>
          </w:tcPr>
          <w:p w14:paraId="000020C0"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C1" w14:textId="77777777" w:rsidR="0042791C" w:rsidRPr="00157BCC" w:rsidRDefault="00425BCD" w:rsidP="00E81374">
            <w:pPr>
              <w:pBdr>
                <w:top w:val="nil"/>
                <w:left w:val="nil"/>
                <w:bottom w:val="nil"/>
                <w:right w:val="nil"/>
                <w:between w:val="nil"/>
              </w:pBdr>
              <w:spacing w:before="1"/>
              <w:ind w:left="101" w:right="86"/>
              <w:jc w:val="center"/>
              <w:rPr>
                <w:color w:val="000000"/>
                <w:sz w:val="16"/>
                <w:szCs w:val="16"/>
              </w:rPr>
            </w:pPr>
            <w:r w:rsidRPr="00157BCC">
              <w:rPr>
                <w:color w:val="000000"/>
                <w:sz w:val="16"/>
                <w:szCs w:val="16"/>
              </w:rPr>
              <w:t>The occurrence of a medical claim with any of the following diagnosis or procedure codes in any claim line position:</w:t>
            </w:r>
          </w:p>
          <w:p w14:paraId="000020C2" w14:textId="047E9333" w:rsidR="0042791C" w:rsidRPr="00157BCC" w:rsidRDefault="00370491" w:rsidP="00E81374">
            <w:pPr>
              <w:pBdr>
                <w:top w:val="nil"/>
                <w:left w:val="nil"/>
                <w:bottom w:val="nil"/>
                <w:right w:val="nil"/>
                <w:between w:val="nil"/>
              </w:pBdr>
              <w:spacing w:before="96" w:line="364" w:lineRule="auto"/>
              <w:ind w:left="101" w:right="86"/>
              <w:jc w:val="center"/>
              <w:rPr>
                <w:color w:val="000000"/>
                <w:sz w:val="16"/>
                <w:szCs w:val="16"/>
              </w:rPr>
            </w:pPr>
            <w:r w:rsidRPr="00157BCC">
              <w:rPr>
                <w:i/>
                <w:color w:val="000000"/>
                <w:sz w:val="16"/>
                <w:szCs w:val="16"/>
              </w:rPr>
              <w:t>ICD-9-CM</w:t>
            </w:r>
            <w:r w:rsidR="00425BCD" w:rsidRPr="00157BCC">
              <w:rPr>
                <w:color w:val="000000"/>
                <w:sz w:val="16"/>
                <w:szCs w:val="16"/>
              </w:rPr>
              <w:t xml:space="preserve"> procedure: 99.61, 99.62 </w:t>
            </w:r>
            <w:r w:rsidR="008E037D" w:rsidRPr="00157BCC">
              <w:rPr>
                <w:color w:val="000000"/>
                <w:sz w:val="16"/>
                <w:szCs w:val="16"/>
              </w:rPr>
              <w:br/>
            </w:r>
            <w:r w:rsidRPr="00157BCC">
              <w:rPr>
                <w:i/>
                <w:color w:val="000000"/>
                <w:sz w:val="16"/>
                <w:szCs w:val="16"/>
              </w:rPr>
              <w:t>ICD-10-CM</w:t>
            </w:r>
            <w:r w:rsidR="00425BCD" w:rsidRPr="00157BCC">
              <w:rPr>
                <w:color w:val="000000"/>
                <w:sz w:val="16"/>
                <w:szCs w:val="16"/>
              </w:rPr>
              <w:t xml:space="preserve"> procedure: 5A2204Z </w:t>
            </w:r>
            <w:r w:rsidR="00D02DB5" w:rsidRPr="00157BCC">
              <w:rPr>
                <w:color w:val="000000"/>
                <w:sz w:val="16"/>
                <w:szCs w:val="16"/>
              </w:rPr>
              <w:br/>
            </w:r>
            <w:r w:rsidR="00425BCD" w:rsidRPr="00157BCC">
              <w:rPr>
                <w:color w:val="000000"/>
                <w:sz w:val="16"/>
                <w:szCs w:val="16"/>
              </w:rPr>
              <w:t>CPT: 92960, 92961</w:t>
            </w:r>
          </w:p>
        </w:tc>
        <w:tc>
          <w:tcPr>
            <w:tcW w:w="3240" w:type="dxa"/>
          </w:tcPr>
          <w:p w14:paraId="000020C3"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C4" w14:textId="77777777" w:rsidR="0042791C" w:rsidRPr="00157BCC" w:rsidRDefault="00425BCD" w:rsidP="00E81374">
            <w:pPr>
              <w:pBdr>
                <w:top w:val="nil"/>
                <w:left w:val="nil"/>
                <w:bottom w:val="nil"/>
                <w:right w:val="nil"/>
                <w:between w:val="nil"/>
              </w:pBdr>
              <w:spacing w:before="1"/>
              <w:ind w:left="101" w:right="86"/>
              <w:jc w:val="center"/>
              <w:rPr>
                <w:color w:val="000000"/>
                <w:sz w:val="16"/>
                <w:szCs w:val="16"/>
              </w:rPr>
            </w:pPr>
            <w:r w:rsidRPr="00157BCC">
              <w:rPr>
                <w:color w:val="000000"/>
                <w:sz w:val="16"/>
                <w:szCs w:val="16"/>
              </w:rPr>
              <w:t>The occurrence of a medical record with any of the following procedure codes in any position:</w:t>
            </w:r>
          </w:p>
          <w:p w14:paraId="000020C5" w14:textId="1E88CE1B" w:rsidR="0042791C" w:rsidRPr="00157BCC" w:rsidRDefault="00370491" w:rsidP="00E81374">
            <w:pPr>
              <w:pBdr>
                <w:top w:val="nil"/>
                <w:left w:val="nil"/>
                <w:bottom w:val="nil"/>
                <w:right w:val="nil"/>
                <w:between w:val="nil"/>
              </w:pBdr>
              <w:spacing w:before="96" w:line="364" w:lineRule="auto"/>
              <w:ind w:left="101" w:right="86"/>
              <w:jc w:val="center"/>
              <w:rPr>
                <w:color w:val="000000"/>
                <w:sz w:val="16"/>
                <w:szCs w:val="16"/>
              </w:rPr>
            </w:pPr>
            <w:r w:rsidRPr="00157BCC">
              <w:rPr>
                <w:i/>
                <w:color w:val="000000"/>
                <w:sz w:val="16"/>
                <w:szCs w:val="16"/>
              </w:rPr>
              <w:t>ICD-9-CM</w:t>
            </w:r>
            <w:r w:rsidR="00425BCD" w:rsidRPr="00157BCC">
              <w:rPr>
                <w:color w:val="000000"/>
                <w:sz w:val="16"/>
                <w:szCs w:val="16"/>
              </w:rPr>
              <w:t xml:space="preserve"> procedure: 99.61, 99.62 </w:t>
            </w:r>
            <w:r w:rsidR="00D02DB5" w:rsidRPr="00157BCC">
              <w:rPr>
                <w:color w:val="000000"/>
                <w:sz w:val="16"/>
                <w:szCs w:val="16"/>
              </w:rPr>
              <w:br/>
            </w:r>
            <w:r w:rsidRPr="00157BCC">
              <w:rPr>
                <w:i/>
                <w:color w:val="000000"/>
                <w:sz w:val="16"/>
                <w:szCs w:val="16"/>
              </w:rPr>
              <w:t>ICD-10-CM</w:t>
            </w:r>
            <w:r w:rsidR="00425BCD" w:rsidRPr="00157BCC">
              <w:rPr>
                <w:color w:val="000000"/>
                <w:sz w:val="16"/>
                <w:szCs w:val="16"/>
              </w:rPr>
              <w:t xml:space="preserve"> procedure: 5A2204Z </w:t>
            </w:r>
            <w:r w:rsidR="00D02DB5" w:rsidRPr="00157BCC">
              <w:rPr>
                <w:color w:val="000000"/>
                <w:sz w:val="16"/>
                <w:szCs w:val="16"/>
              </w:rPr>
              <w:br/>
            </w:r>
            <w:r w:rsidR="00425BCD" w:rsidRPr="00157BCC">
              <w:rPr>
                <w:color w:val="000000"/>
                <w:sz w:val="16"/>
                <w:szCs w:val="16"/>
              </w:rPr>
              <w:t>CPT: 92960, 92961</w:t>
            </w:r>
          </w:p>
        </w:tc>
        <w:tc>
          <w:tcPr>
            <w:tcW w:w="3240" w:type="dxa"/>
          </w:tcPr>
          <w:p w14:paraId="000020C6"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C7" w14:textId="7777777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Any inpatient or ambulatory encounter with a KVÅ procedure code “DF026” or “DF027”</w:t>
            </w:r>
          </w:p>
        </w:tc>
      </w:tr>
      <w:tr w:rsidR="0042791C" w:rsidRPr="00157BCC" w14:paraId="71367EA4" w14:textId="77777777">
        <w:trPr>
          <w:trHeight w:val="1975"/>
        </w:trPr>
        <w:tc>
          <w:tcPr>
            <w:tcW w:w="3240" w:type="dxa"/>
          </w:tcPr>
          <w:p w14:paraId="000020C8" w14:textId="77777777" w:rsidR="0042791C" w:rsidRPr="00157BCC" w:rsidRDefault="0042791C">
            <w:pPr>
              <w:pBdr>
                <w:top w:val="nil"/>
                <w:left w:val="nil"/>
                <w:bottom w:val="nil"/>
                <w:right w:val="nil"/>
                <w:between w:val="nil"/>
              </w:pBdr>
              <w:spacing w:before="59"/>
              <w:rPr>
                <w:b/>
                <w:color w:val="000000"/>
                <w:sz w:val="16"/>
                <w:szCs w:val="16"/>
              </w:rPr>
            </w:pPr>
          </w:p>
          <w:p w14:paraId="000020C9" w14:textId="197112E6" w:rsidR="0042791C" w:rsidRPr="00157BCC" w:rsidRDefault="00425BCD">
            <w:pPr>
              <w:pBdr>
                <w:top w:val="nil"/>
                <w:left w:val="nil"/>
                <w:bottom w:val="nil"/>
                <w:right w:val="nil"/>
                <w:between w:val="nil"/>
              </w:pBdr>
              <w:spacing w:before="1"/>
              <w:ind w:left="141" w:right="230"/>
              <w:rPr>
                <w:color w:val="000000"/>
                <w:sz w:val="16"/>
                <w:szCs w:val="16"/>
              </w:rPr>
            </w:pPr>
            <w:r w:rsidRPr="00157BCC">
              <w:rPr>
                <w:color w:val="000000"/>
                <w:sz w:val="16"/>
                <w:szCs w:val="16"/>
              </w:rPr>
              <w:t>Cardioversion, time since last procedure</w:t>
            </w:r>
            <w:r w:rsidR="00087E91" w:rsidRPr="00157BCC">
              <w:rPr>
                <w:color w:val="000000"/>
                <w:sz w:val="16"/>
                <w:szCs w:val="16"/>
              </w:rPr>
              <w:t>,</w:t>
            </w:r>
            <w:r w:rsidRPr="00157BCC">
              <w:rPr>
                <w:color w:val="000000"/>
                <w:sz w:val="16"/>
                <w:szCs w:val="16"/>
              </w:rPr>
              <w:t xml:space="preserve"> days</w:t>
            </w:r>
          </w:p>
        </w:tc>
        <w:tc>
          <w:tcPr>
            <w:tcW w:w="3240" w:type="dxa"/>
          </w:tcPr>
          <w:p w14:paraId="000020CA"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CB" w14:textId="77777777" w:rsidR="0042791C" w:rsidRPr="00157BCC" w:rsidRDefault="00425BCD" w:rsidP="00E81374">
            <w:pPr>
              <w:pBdr>
                <w:top w:val="nil"/>
                <w:left w:val="nil"/>
                <w:bottom w:val="nil"/>
                <w:right w:val="nil"/>
                <w:between w:val="nil"/>
              </w:pBdr>
              <w:spacing w:before="1"/>
              <w:ind w:left="101" w:right="86"/>
              <w:jc w:val="center"/>
              <w:rPr>
                <w:color w:val="000000"/>
                <w:sz w:val="16"/>
                <w:szCs w:val="16"/>
              </w:rPr>
            </w:pPr>
            <w:r w:rsidRPr="00157BCC">
              <w:rPr>
                <w:color w:val="000000"/>
                <w:sz w:val="16"/>
                <w:szCs w:val="16"/>
              </w:rPr>
              <w:t>The number of days since the most recent cardioversion during the baseline period excluding the index date measured as follows:</w:t>
            </w:r>
          </w:p>
          <w:p w14:paraId="000020CC" w14:textId="77777777" w:rsidR="0042791C" w:rsidRPr="00157BCC" w:rsidRDefault="00425BCD" w:rsidP="00E81374">
            <w:pPr>
              <w:pBdr>
                <w:top w:val="nil"/>
                <w:left w:val="nil"/>
                <w:bottom w:val="nil"/>
                <w:right w:val="nil"/>
                <w:between w:val="nil"/>
              </w:pBdr>
              <w:spacing w:before="96"/>
              <w:ind w:left="101" w:right="86"/>
              <w:jc w:val="center"/>
              <w:rPr>
                <w:color w:val="000000"/>
                <w:sz w:val="16"/>
                <w:szCs w:val="16"/>
              </w:rPr>
            </w:pPr>
            <w:r w:rsidRPr="00157BCC">
              <w:rPr>
                <w:color w:val="000000"/>
                <w:sz w:val="16"/>
                <w:szCs w:val="16"/>
              </w:rPr>
              <w:t>No cardioversion</w:t>
            </w:r>
          </w:p>
          <w:p w14:paraId="000020CD" w14:textId="77777777" w:rsidR="0042791C" w:rsidRPr="00157BCC" w:rsidRDefault="00425BCD" w:rsidP="00E81374">
            <w:pPr>
              <w:pBdr>
                <w:top w:val="nil"/>
                <w:left w:val="nil"/>
                <w:bottom w:val="nil"/>
                <w:right w:val="nil"/>
                <w:between w:val="nil"/>
              </w:pBdr>
              <w:spacing w:before="96" w:line="364" w:lineRule="auto"/>
              <w:ind w:left="101" w:right="86"/>
              <w:jc w:val="center"/>
              <w:rPr>
                <w:color w:val="000000"/>
                <w:sz w:val="16"/>
                <w:szCs w:val="16"/>
              </w:rPr>
            </w:pPr>
            <w:r w:rsidRPr="00157BCC">
              <w:rPr>
                <w:color w:val="000000"/>
                <w:sz w:val="16"/>
                <w:szCs w:val="16"/>
              </w:rPr>
              <w:t>Cardioversion within 2 days of the index date Cardioversion &gt;2 days prior to the index date</w:t>
            </w:r>
          </w:p>
        </w:tc>
        <w:tc>
          <w:tcPr>
            <w:tcW w:w="3240" w:type="dxa"/>
          </w:tcPr>
          <w:p w14:paraId="000020CE"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CF" w14:textId="77777777" w:rsidR="0042791C" w:rsidRPr="00157BCC" w:rsidRDefault="00425BCD" w:rsidP="00E81374">
            <w:pPr>
              <w:pBdr>
                <w:top w:val="nil"/>
                <w:left w:val="nil"/>
                <w:bottom w:val="nil"/>
                <w:right w:val="nil"/>
                <w:between w:val="nil"/>
              </w:pBdr>
              <w:spacing w:before="1"/>
              <w:ind w:left="101" w:right="86"/>
              <w:jc w:val="center"/>
              <w:rPr>
                <w:color w:val="000000"/>
                <w:sz w:val="16"/>
                <w:szCs w:val="16"/>
              </w:rPr>
            </w:pPr>
            <w:r w:rsidRPr="00157BCC">
              <w:rPr>
                <w:color w:val="000000"/>
                <w:sz w:val="16"/>
                <w:szCs w:val="16"/>
              </w:rPr>
              <w:t>The number of days since the most recent cardioversion during the baseline period excluding the index date measured as follows:</w:t>
            </w:r>
          </w:p>
          <w:p w14:paraId="000020D0" w14:textId="77777777" w:rsidR="0042791C" w:rsidRPr="00157BCC" w:rsidRDefault="00425BCD" w:rsidP="00E81374">
            <w:pPr>
              <w:pBdr>
                <w:top w:val="nil"/>
                <w:left w:val="nil"/>
                <w:bottom w:val="nil"/>
                <w:right w:val="nil"/>
                <w:between w:val="nil"/>
              </w:pBdr>
              <w:spacing w:before="96"/>
              <w:ind w:left="101" w:right="86"/>
              <w:jc w:val="center"/>
              <w:rPr>
                <w:color w:val="000000"/>
                <w:sz w:val="16"/>
                <w:szCs w:val="16"/>
              </w:rPr>
            </w:pPr>
            <w:r w:rsidRPr="00157BCC">
              <w:rPr>
                <w:color w:val="000000"/>
                <w:sz w:val="16"/>
                <w:szCs w:val="16"/>
              </w:rPr>
              <w:t>No cardioversion</w:t>
            </w:r>
          </w:p>
          <w:p w14:paraId="000020D1" w14:textId="77777777" w:rsidR="0042791C" w:rsidRPr="00157BCC" w:rsidRDefault="00425BCD" w:rsidP="00E81374">
            <w:pPr>
              <w:pBdr>
                <w:top w:val="nil"/>
                <w:left w:val="nil"/>
                <w:bottom w:val="nil"/>
                <w:right w:val="nil"/>
                <w:between w:val="nil"/>
              </w:pBdr>
              <w:spacing w:before="96" w:line="364" w:lineRule="auto"/>
              <w:ind w:left="101" w:right="86"/>
              <w:jc w:val="center"/>
              <w:rPr>
                <w:color w:val="000000"/>
                <w:sz w:val="16"/>
                <w:szCs w:val="16"/>
              </w:rPr>
            </w:pPr>
            <w:r w:rsidRPr="00157BCC">
              <w:rPr>
                <w:color w:val="000000"/>
                <w:sz w:val="16"/>
                <w:szCs w:val="16"/>
              </w:rPr>
              <w:t>Cardioversion within 2 days of the index date Cardioversion &gt;2 days prior to the index date</w:t>
            </w:r>
          </w:p>
        </w:tc>
        <w:tc>
          <w:tcPr>
            <w:tcW w:w="3240" w:type="dxa"/>
          </w:tcPr>
          <w:p w14:paraId="000020D2"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D3" w14:textId="77777777" w:rsidR="0042791C" w:rsidRPr="00157BCC" w:rsidRDefault="00425BCD" w:rsidP="00E81374">
            <w:pPr>
              <w:pBdr>
                <w:top w:val="nil"/>
                <w:left w:val="nil"/>
                <w:bottom w:val="nil"/>
                <w:right w:val="nil"/>
                <w:between w:val="nil"/>
              </w:pBdr>
              <w:spacing w:before="1"/>
              <w:ind w:left="101" w:right="86"/>
              <w:jc w:val="center"/>
              <w:rPr>
                <w:color w:val="000000"/>
                <w:sz w:val="16"/>
                <w:szCs w:val="16"/>
              </w:rPr>
            </w:pPr>
            <w:r w:rsidRPr="00157BCC">
              <w:rPr>
                <w:color w:val="000000"/>
                <w:sz w:val="16"/>
                <w:szCs w:val="16"/>
              </w:rPr>
              <w:t>The number of days since the most recent cardioversion during the180 days prior to the index date (exclusive of the index date) measured as follows:</w:t>
            </w:r>
          </w:p>
          <w:p w14:paraId="000020D4" w14:textId="77777777" w:rsidR="0042791C" w:rsidRPr="00157BCC" w:rsidRDefault="00425BCD" w:rsidP="00E81374">
            <w:pPr>
              <w:pBdr>
                <w:top w:val="nil"/>
                <w:left w:val="nil"/>
                <w:bottom w:val="nil"/>
                <w:right w:val="nil"/>
                <w:between w:val="nil"/>
              </w:pBdr>
              <w:spacing w:before="96"/>
              <w:ind w:left="101" w:right="86"/>
              <w:jc w:val="center"/>
              <w:rPr>
                <w:color w:val="000000"/>
                <w:sz w:val="16"/>
                <w:szCs w:val="16"/>
              </w:rPr>
            </w:pPr>
            <w:r w:rsidRPr="00157BCC">
              <w:rPr>
                <w:color w:val="000000"/>
                <w:sz w:val="16"/>
                <w:szCs w:val="16"/>
              </w:rPr>
              <w:t>No cardioversion</w:t>
            </w:r>
          </w:p>
          <w:p w14:paraId="000020D5" w14:textId="77777777" w:rsidR="0042791C" w:rsidRPr="00157BCC" w:rsidRDefault="00425BCD" w:rsidP="00E81374">
            <w:pPr>
              <w:pBdr>
                <w:top w:val="nil"/>
                <w:left w:val="nil"/>
                <w:bottom w:val="nil"/>
                <w:right w:val="nil"/>
                <w:between w:val="nil"/>
              </w:pBdr>
              <w:spacing w:before="96" w:line="364" w:lineRule="auto"/>
              <w:ind w:left="101" w:right="86"/>
              <w:jc w:val="center"/>
              <w:rPr>
                <w:color w:val="000000"/>
                <w:sz w:val="16"/>
                <w:szCs w:val="16"/>
              </w:rPr>
            </w:pPr>
            <w:r w:rsidRPr="00157BCC">
              <w:rPr>
                <w:color w:val="000000"/>
                <w:sz w:val="16"/>
                <w:szCs w:val="16"/>
              </w:rPr>
              <w:t>Cardioversion within 2 days of the index date Cardioversion &gt;2 days prior to the index date</w:t>
            </w:r>
          </w:p>
        </w:tc>
      </w:tr>
      <w:tr w:rsidR="0042791C" w:rsidRPr="00157BCC" w14:paraId="52A55CC7" w14:textId="77777777">
        <w:trPr>
          <w:trHeight w:val="1136"/>
        </w:trPr>
        <w:tc>
          <w:tcPr>
            <w:tcW w:w="3240" w:type="dxa"/>
          </w:tcPr>
          <w:p w14:paraId="000020D6" w14:textId="77777777" w:rsidR="0042791C" w:rsidRPr="00157BCC" w:rsidRDefault="0042791C">
            <w:pPr>
              <w:pBdr>
                <w:top w:val="nil"/>
                <w:left w:val="nil"/>
                <w:bottom w:val="nil"/>
                <w:right w:val="nil"/>
                <w:between w:val="nil"/>
              </w:pBdr>
              <w:spacing w:before="59"/>
              <w:rPr>
                <w:b/>
                <w:color w:val="000000"/>
                <w:sz w:val="16"/>
                <w:szCs w:val="16"/>
              </w:rPr>
            </w:pPr>
          </w:p>
          <w:p w14:paraId="000020D7" w14:textId="77777777"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Digoxin</w:t>
            </w:r>
          </w:p>
        </w:tc>
        <w:tc>
          <w:tcPr>
            <w:tcW w:w="3240" w:type="dxa"/>
          </w:tcPr>
          <w:p w14:paraId="000020D8"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D9" w14:textId="21EEC66B" w:rsidR="0042791C" w:rsidRPr="00157BCC" w:rsidRDefault="00425BCD" w:rsidP="00E81374">
            <w:pPr>
              <w:pBdr>
                <w:top w:val="nil"/>
                <w:left w:val="nil"/>
                <w:bottom w:val="nil"/>
                <w:right w:val="nil"/>
                <w:between w:val="nil"/>
              </w:pBdr>
              <w:spacing w:before="1"/>
              <w:ind w:left="149" w:right="118"/>
              <w:jc w:val="center"/>
              <w:rPr>
                <w:color w:val="000000"/>
                <w:sz w:val="16"/>
                <w:szCs w:val="16"/>
              </w:rPr>
            </w:pPr>
            <w:r w:rsidRPr="00157BCC">
              <w:rPr>
                <w:color w:val="000000"/>
                <w:sz w:val="16"/>
                <w:szCs w:val="16"/>
              </w:rPr>
              <w:t>Any outpatient prescription claim with the generic name “digoxin” or the “C01AA05” WHO ATC code prefix. Only tablets and liquid formulations will be considered</w:t>
            </w:r>
          </w:p>
        </w:tc>
        <w:tc>
          <w:tcPr>
            <w:tcW w:w="3240" w:type="dxa"/>
          </w:tcPr>
          <w:p w14:paraId="000020DA"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DB" w14:textId="603EB313" w:rsidR="0042791C" w:rsidRPr="00157BCC" w:rsidRDefault="00425BCD" w:rsidP="00E81374">
            <w:pPr>
              <w:pBdr>
                <w:top w:val="nil"/>
                <w:left w:val="nil"/>
                <w:bottom w:val="nil"/>
                <w:right w:val="nil"/>
                <w:between w:val="nil"/>
              </w:pBdr>
              <w:spacing w:before="1"/>
              <w:ind w:left="149" w:right="118"/>
              <w:jc w:val="center"/>
              <w:rPr>
                <w:color w:val="000000"/>
                <w:sz w:val="16"/>
                <w:szCs w:val="16"/>
              </w:rPr>
            </w:pPr>
            <w:r w:rsidRPr="00157BCC">
              <w:rPr>
                <w:color w:val="000000"/>
                <w:sz w:val="16"/>
                <w:szCs w:val="16"/>
              </w:rPr>
              <w:t>Defined via NDC codes. Only tablets and liquid formulations will be considered</w:t>
            </w:r>
          </w:p>
        </w:tc>
        <w:tc>
          <w:tcPr>
            <w:tcW w:w="3240" w:type="dxa"/>
          </w:tcPr>
          <w:p w14:paraId="000020DC"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DD" w14:textId="2F3E320E" w:rsidR="0042791C" w:rsidRPr="00157BCC" w:rsidRDefault="00425BCD" w:rsidP="00E81374">
            <w:pPr>
              <w:pBdr>
                <w:top w:val="nil"/>
                <w:left w:val="nil"/>
                <w:bottom w:val="nil"/>
                <w:right w:val="nil"/>
                <w:between w:val="nil"/>
              </w:pBdr>
              <w:spacing w:before="1"/>
              <w:ind w:left="149" w:right="118"/>
              <w:jc w:val="center"/>
              <w:rPr>
                <w:color w:val="000000"/>
                <w:sz w:val="16"/>
                <w:szCs w:val="16"/>
              </w:rPr>
            </w:pPr>
            <w:r w:rsidRPr="00157BCC">
              <w:rPr>
                <w:color w:val="000000"/>
                <w:sz w:val="16"/>
                <w:szCs w:val="16"/>
              </w:rPr>
              <w:t>Dispensed medication with the following WHO ATC code: C01AA05. Drug strength will be reported as 0.13 or 0.25 mg</w:t>
            </w:r>
          </w:p>
        </w:tc>
      </w:tr>
    </w:tbl>
    <w:p w14:paraId="000020DE"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20DF" w14:textId="77777777" w:rsidR="0042791C" w:rsidRPr="00157BCC" w:rsidRDefault="0042791C">
      <w:pPr>
        <w:pBdr>
          <w:top w:val="nil"/>
          <w:left w:val="nil"/>
          <w:bottom w:val="nil"/>
          <w:right w:val="nil"/>
          <w:between w:val="nil"/>
        </w:pBdr>
        <w:spacing w:before="2"/>
        <w:rPr>
          <w:b/>
          <w:color w:val="000000"/>
          <w:sz w:val="5"/>
          <w:szCs w:val="5"/>
        </w:rPr>
      </w:pPr>
    </w:p>
    <w:tbl>
      <w:tblPr>
        <w:tblStyle w:val="3"/>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42791C" w:rsidRPr="00157BCC" w14:paraId="2CE51A3B" w14:textId="77777777">
        <w:trPr>
          <w:trHeight w:val="477"/>
        </w:trPr>
        <w:tc>
          <w:tcPr>
            <w:tcW w:w="3240" w:type="dxa"/>
          </w:tcPr>
          <w:p w14:paraId="000020E0" w14:textId="77777777" w:rsidR="0042791C" w:rsidRPr="00157BCC" w:rsidRDefault="0042791C">
            <w:pPr>
              <w:pBdr>
                <w:top w:val="nil"/>
                <w:left w:val="nil"/>
                <w:bottom w:val="nil"/>
                <w:right w:val="nil"/>
                <w:between w:val="nil"/>
              </w:pBdr>
              <w:spacing w:before="10"/>
              <w:rPr>
                <w:b/>
                <w:color w:val="000000"/>
                <w:sz w:val="16"/>
                <w:szCs w:val="16"/>
              </w:rPr>
            </w:pPr>
          </w:p>
          <w:p w14:paraId="000020E1"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Variable</w:t>
            </w:r>
          </w:p>
        </w:tc>
        <w:tc>
          <w:tcPr>
            <w:tcW w:w="3240" w:type="dxa"/>
          </w:tcPr>
          <w:p w14:paraId="000020E2"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0E3"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Optum and MarketScan Definition</w:t>
            </w:r>
          </w:p>
        </w:tc>
        <w:tc>
          <w:tcPr>
            <w:tcW w:w="3240" w:type="dxa"/>
          </w:tcPr>
          <w:p w14:paraId="000020E4"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0E5" w14:textId="0EDB024A"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 Definition</w:t>
            </w:r>
          </w:p>
        </w:tc>
        <w:tc>
          <w:tcPr>
            <w:tcW w:w="3240" w:type="dxa"/>
          </w:tcPr>
          <w:p w14:paraId="000020E6"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0E7"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Swedish NPR Definition</w:t>
            </w:r>
          </w:p>
        </w:tc>
      </w:tr>
      <w:tr w:rsidR="0042791C" w:rsidRPr="00157BCC" w14:paraId="6C2C1E66" w14:textId="77777777">
        <w:trPr>
          <w:trHeight w:val="3343"/>
        </w:trPr>
        <w:tc>
          <w:tcPr>
            <w:tcW w:w="3240" w:type="dxa"/>
          </w:tcPr>
          <w:p w14:paraId="000020E8" w14:textId="77777777" w:rsidR="0042791C" w:rsidRPr="00157BCC" w:rsidRDefault="0042791C">
            <w:pPr>
              <w:pBdr>
                <w:top w:val="nil"/>
                <w:left w:val="nil"/>
                <w:bottom w:val="nil"/>
                <w:right w:val="nil"/>
                <w:between w:val="nil"/>
              </w:pBdr>
              <w:spacing w:before="59"/>
              <w:rPr>
                <w:b/>
                <w:color w:val="000000"/>
                <w:sz w:val="16"/>
                <w:szCs w:val="16"/>
              </w:rPr>
            </w:pPr>
          </w:p>
          <w:p w14:paraId="000020E9" w14:textId="74FC67CA"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Dronedarone</w:t>
            </w:r>
            <w:r w:rsidR="00A918E9" w:rsidRPr="00157BCC">
              <w:rPr>
                <w:color w:val="000000"/>
                <w:sz w:val="16"/>
                <w:szCs w:val="16"/>
              </w:rPr>
              <w:t>,</w:t>
            </w:r>
            <w:r w:rsidRPr="00157BCC">
              <w:rPr>
                <w:color w:val="000000"/>
                <w:sz w:val="16"/>
                <w:szCs w:val="16"/>
              </w:rPr>
              <w:t xml:space="preserve"> total daily dose</w:t>
            </w:r>
          </w:p>
        </w:tc>
        <w:tc>
          <w:tcPr>
            <w:tcW w:w="3240" w:type="dxa"/>
          </w:tcPr>
          <w:p w14:paraId="000020EA"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EB" w14:textId="77777777" w:rsidR="0042791C" w:rsidRPr="00157BCC" w:rsidRDefault="00425BCD" w:rsidP="00E81374">
            <w:pPr>
              <w:pBdr>
                <w:top w:val="nil"/>
                <w:left w:val="nil"/>
                <w:bottom w:val="nil"/>
                <w:right w:val="nil"/>
                <w:between w:val="nil"/>
              </w:pBdr>
              <w:spacing w:before="1"/>
              <w:ind w:left="149" w:right="230"/>
              <w:jc w:val="center"/>
              <w:rPr>
                <w:color w:val="000000"/>
                <w:sz w:val="16"/>
                <w:szCs w:val="16"/>
              </w:rPr>
            </w:pPr>
            <w:r w:rsidRPr="00157BCC">
              <w:rPr>
                <w:color w:val="000000"/>
                <w:sz w:val="16"/>
                <w:szCs w:val="16"/>
              </w:rPr>
              <w:t>Among patients initiating dronedarone on cohort entry, total daily dose will be calculated based on the drug strength, quantity dispensed, and days’ supply using the following formula: (drug strength [in mg]*quantity dispensed)/days’ supply.</w:t>
            </w:r>
          </w:p>
          <w:p w14:paraId="000020EC" w14:textId="6ED8E653" w:rsidR="0042791C" w:rsidRPr="00157BCC" w:rsidRDefault="00C1018E" w:rsidP="00E81374">
            <w:pPr>
              <w:pBdr>
                <w:top w:val="nil"/>
                <w:left w:val="nil"/>
                <w:bottom w:val="nil"/>
                <w:right w:val="nil"/>
                <w:between w:val="nil"/>
              </w:pBdr>
              <w:spacing w:before="96"/>
              <w:ind w:left="149" w:right="150"/>
              <w:jc w:val="center"/>
              <w:rPr>
                <w:color w:val="000000"/>
                <w:sz w:val="16"/>
                <w:szCs w:val="16"/>
              </w:rPr>
            </w:pPr>
            <w:r w:rsidRPr="00157BCC">
              <w:rPr>
                <w:color w:val="000000"/>
                <w:sz w:val="16"/>
                <w:szCs w:val="16"/>
              </w:rPr>
              <w:br/>
            </w:r>
            <w:r w:rsidR="00425BCD" w:rsidRPr="00157BCC">
              <w:rPr>
                <w:color w:val="000000"/>
                <w:sz w:val="16"/>
                <w:szCs w:val="16"/>
              </w:rPr>
              <w:t>Prescriptions with days’ supply &lt;0 or &gt;365 or quantity dispensed &lt;0 or &gt;600 will be excluded. If multiple prescriptions were filled on the same day, concurrent use of the drug will be assumed. If prescriptions were filled on different days but overlap with each other, the patient will be assumed to begin taking the subsequent fill immediately and the overlapping drug will not be shifted forward</w:t>
            </w:r>
          </w:p>
        </w:tc>
        <w:tc>
          <w:tcPr>
            <w:tcW w:w="3240" w:type="dxa"/>
          </w:tcPr>
          <w:p w14:paraId="000020ED"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EE" w14:textId="77777777" w:rsidR="0042791C" w:rsidRPr="00157BCC" w:rsidRDefault="00425BCD" w:rsidP="00E81374">
            <w:pPr>
              <w:pBdr>
                <w:top w:val="nil"/>
                <w:left w:val="nil"/>
                <w:bottom w:val="nil"/>
                <w:right w:val="nil"/>
                <w:between w:val="nil"/>
              </w:pBdr>
              <w:spacing w:before="1"/>
              <w:ind w:left="149" w:right="230"/>
              <w:jc w:val="center"/>
              <w:rPr>
                <w:color w:val="000000"/>
                <w:sz w:val="16"/>
                <w:szCs w:val="16"/>
              </w:rPr>
            </w:pPr>
            <w:r w:rsidRPr="00157BCC">
              <w:rPr>
                <w:color w:val="000000"/>
                <w:sz w:val="16"/>
                <w:szCs w:val="16"/>
              </w:rPr>
              <w:t>Among patients initiating dronedarone on cohort entry, total daily dose will be calculated based on the drug strength, quantity dispensed, and days’ supply using the following formula: (drug strength [in mg]*quantity dispensed)/days’ supply.</w:t>
            </w:r>
          </w:p>
          <w:p w14:paraId="000020EF" w14:textId="7D46A3E9" w:rsidR="0042791C" w:rsidRPr="00157BCC" w:rsidRDefault="00C1018E" w:rsidP="00E81374">
            <w:pPr>
              <w:pBdr>
                <w:top w:val="nil"/>
                <w:left w:val="nil"/>
                <w:bottom w:val="nil"/>
                <w:right w:val="nil"/>
                <w:between w:val="nil"/>
              </w:pBdr>
              <w:ind w:left="149" w:right="168"/>
              <w:jc w:val="center"/>
              <w:rPr>
                <w:color w:val="000000"/>
                <w:sz w:val="16"/>
                <w:szCs w:val="16"/>
              </w:rPr>
            </w:pPr>
            <w:r w:rsidRPr="00157BCC">
              <w:rPr>
                <w:color w:val="000000"/>
                <w:sz w:val="16"/>
                <w:szCs w:val="16"/>
              </w:rPr>
              <w:br/>
            </w:r>
            <w:r w:rsidR="00425BCD" w:rsidRPr="00157BCC">
              <w:rPr>
                <w:color w:val="000000"/>
                <w:sz w:val="16"/>
                <w:szCs w:val="16"/>
              </w:rPr>
              <w:t>Dispensed medications with days’ supply &lt;0 or &gt;365 or quantity dispensed &lt;0 or &gt;600 will be excluded. If multiple prescriptions were filled on the same day, concurrent use of the drug will be assumed. If prescriptions were filled on different days but overlap with each other, the patient will be assumed to begin taking the subsequent fill immediately and the overlapping drug will not be shifted forward</w:t>
            </w:r>
          </w:p>
        </w:tc>
        <w:tc>
          <w:tcPr>
            <w:tcW w:w="3240" w:type="dxa"/>
          </w:tcPr>
          <w:p w14:paraId="000020F0"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F1" w14:textId="1A0B131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NA</w:t>
            </w:r>
          </w:p>
        </w:tc>
      </w:tr>
      <w:tr w:rsidR="0042791C" w:rsidRPr="00157BCC" w14:paraId="73972E81" w14:textId="77777777">
        <w:trPr>
          <w:trHeight w:val="768"/>
        </w:trPr>
        <w:tc>
          <w:tcPr>
            <w:tcW w:w="3240" w:type="dxa"/>
          </w:tcPr>
          <w:p w14:paraId="000020F2" w14:textId="77777777" w:rsidR="0042791C" w:rsidRPr="00157BCC" w:rsidRDefault="0042791C">
            <w:pPr>
              <w:pBdr>
                <w:top w:val="nil"/>
                <w:left w:val="nil"/>
                <w:bottom w:val="nil"/>
                <w:right w:val="nil"/>
                <w:between w:val="nil"/>
              </w:pBdr>
              <w:spacing w:before="59"/>
              <w:rPr>
                <w:b/>
                <w:color w:val="000000"/>
                <w:sz w:val="16"/>
                <w:szCs w:val="16"/>
              </w:rPr>
            </w:pPr>
          </w:p>
          <w:p w14:paraId="000020F3" w14:textId="77777777"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Ezetimibe</w:t>
            </w:r>
          </w:p>
        </w:tc>
        <w:tc>
          <w:tcPr>
            <w:tcW w:w="3240" w:type="dxa"/>
          </w:tcPr>
          <w:p w14:paraId="000020F4"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F5" w14:textId="7777777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Any outpatient prescription claim with the generic name “ezetimibe”</w:t>
            </w:r>
          </w:p>
        </w:tc>
        <w:tc>
          <w:tcPr>
            <w:tcW w:w="3240" w:type="dxa"/>
          </w:tcPr>
          <w:p w14:paraId="000020F6"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F7" w14:textId="77777777" w:rsidR="0042791C" w:rsidRPr="00157BCC" w:rsidRDefault="00425BCD" w:rsidP="00E81374">
            <w:pPr>
              <w:pBdr>
                <w:top w:val="nil"/>
                <w:left w:val="nil"/>
                <w:bottom w:val="nil"/>
                <w:right w:val="nil"/>
                <w:between w:val="nil"/>
              </w:pBdr>
              <w:spacing w:before="1"/>
              <w:ind w:left="148"/>
              <w:jc w:val="center"/>
              <w:rPr>
                <w:color w:val="000000"/>
                <w:sz w:val="16"/>
                <w:szCs w:val="16"/>
              </w:rPr>
            </w:pPr>
            <w:r w:rsidRPr="00157BCC">
              <w:rPr>
                <w:color w:val="000000"/>
                <w:sz w:val="16"/>
                <w:szCs w:val="16"/>
              </w:rPr>
              <w:t>Defined via NDC codes</w:t>
            </w:r>
          </w:p>
        </w:tc>
        <w:tc>
          <w:tcPr>
            <w:tcW w:w="3240" w:type="dxa"/>
          </w:tcPr>
          <w:p w14:paraId="000020F8"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F9" w14:textId="77777777" w:rsidR="0042791C" w:rsidRPr="00157BCC" w:rsidRDefault="00425BCD" w:rsidP="00E81374">
            <w:pPr>
              <w:pBdr>
                <w:top w:val="nil"/>
                <w:left w:val="nil"/>
                <w:bottom w:val="nil"/>
                <w:right w:val="nil"/>
                <w:between w:val="nil"/>
              </w:pBdr>
              <w:spacing w:before="1"/>
              <w:ind w:left="149" w:right="118"/>
              <w:jc w:val="center"/>
              <w:rPr>
                <w:color w:val="000000"/>
                <w:sz w:val="16"/>
                <w:szCs w:val="16"/>
              </w:rPr>
            </w:pPr>
            <w:r w:rsidRPr="00157BCC">
              <w:rPr>
                <w:color w:val="000000"/>
                <w:sz w:val="16"/>
                <w:szCs w:val="16"/>
              </w:rPr>
              <w:t>Dispensed medication with the following WHO ATC code: C10AX09</w:t>
            </w:r>
          </w:p>
        </w:tc>
      </w:tr>
      <w:tr w:rsidR="0042791C" w:rsidRPr="00157BCC" w14:paraId="09E00A05" w14:textId="77777777">
        <w:trPr>
          <w:trHeight w:val="767"/>
        </w:trPr>
        <w:tc>
          <w:tcPr>
            <w:tcW w:w="3240" w:type="dxa"/>
          </w:tcPr>
          <w:p w14:paraId="000020FA" w14:textId="77777777" w:rsidR="0042791C" w:rsidRPr="00157BCC" w:rsidRDefault="0042791C">
            <w:pPr>
              <w:pBdr>
                <w:top w:val="nil"/>
                <w:left w:val="nil"/>
                <w:bottom w:val="nil"/>
                <w:right w:val="nil"/>
                <w:between w:val="nil"/>
              </w:pBdr>
              <w:spacing w:before="59"/>
              <w:rPr>
                <w:b/>
                <w:color w:val="000000"/>
                <w:sz w:val="16"/>
                <w:szCs w:val="16"/>
              </w:rPr>
            </w:pPr>
          </w:p>
          <w:p w14:paraId="000020FB" w14:textId="77777777"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Ezetimibe, number of prescriptions</w:t>
            </w:r>
          </w:p>
        </w:tc>
        <w:tc>
          <w:tcPr>
            <w:tcW w:w="3240" w:type="dxa"/>
          </w:tcPr>
          <w:p w14:paraId="000020FC"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FD" w14:textId="77777777" w:rsidR="0042791C" w:rsidRPr="00157BCC" w:rsidRDefault="00425BCD" w:rsidP="00E81374">
            <w:pPr>
              <w:pBdr>
                <w:top w:val="nil"/>
                <w:left w:val="nil"/>
                <w:bottom w:val="nil"/>
                <w:right w:val="nil"/>
                <w:between w:val="nil"/>
              </w:pBdr>
              <w:spacing w:before="1"/>
              <w:ind w:left="149" w:right="230"/>
              <w:jc w:val="center"/>
              <w:rPr>
                <w:color w:val="000000"/>
                <w:sz w:val="16"/>
                <w:szCs w:val="16"/>
              </w:rPr>
            </w:pPr>
            <w:r w:rsidRPr="00157BCC">
              <w:rPr>
                <w:color w:val="000000"/>
                <w:sz w:val="16"/>
                <w:szCs w:val="16"/>
              </w:rPr>
              <w:t>Continuous, number of outpatient prescription claims</w:t>
            </w:r>
          </w:p>
        </w:tc>
        <w:tc>
          <w:tcPr>
            <w:tcW w:w="3240" w:type="dxa"/>
          </w:tcPr>
          <w:p w14:paraId="000020FE"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0FF" w14:textId="77777777" w:rsidR="0042791C" w:rsidRPr="00157BCC" w:rsidRDefault="00425BCD" w:rsidP="00E81374">
            <w:pPr>
              <w:pBdr>
                <w:top w:val="nil"/>
                <w:left w:val="nil"/>
                <w:bottom w:val="nil"/>
                <w:right w:val="nil"/>
                <w:between w:val="nil"/>
              </w:pBdr>
              <w:spacing w:before="1"/>
              <w:ind w:left="149" w:right="230"/>
              <w:jc w:val="center"/>
              <w:rPr>
                <w:color w:val="000000"/>
                <w:sz w:val="16"/>
                <w:szCs w:val="16"/>
              </w:rPr>
            </w:pPr>
            <w:r w:rsidRPr="00157BCC">
              <w:rPr>
                <w:color w:val="000000"/>
                <w:sz w:val="16"/>
                <w:szCs w:val="16"/>
              </w:rPr>
              <w:t>Continuous, number of outpatient prescriptions</w:t>
            </w:r>
          </w:p>
        </w:tc>
        <w:tc>
          <w:tcPr>
            <w:tcW w:w="3240" w:type="dxa"/>
          </w:tcPr>
          <w:p w14:paraId="00002100"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01" w14:textId="7777777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Continuous, number of prescription claims</w:t>
            </w:r>
          </w:p>
        </w:tc>
      </w:tr>
      <w:tr w:rsidR="0042791C" w:rsidRPr="00157BCC" w14:paraId="72ED1EBB" w14:textId="77777777">
        <w:trPr>
          <w:trHeight w:val="1601"/>
        </w:trPr>
        <w:tc>
          <w:tcPr>
            <w:tcW w:w="3240" w:type="dxa"/>
          </w:tcPr>
          <w:p w14:paraId="00002102" w14:textId="77777777" w:rsidR="0042791C" w:rsidRPr="00157BCC" w:rsidRDefault="0042791C">
            <w:pPr>
              <w:pBdr>
                <w:top w:val="nil"/>
                <w:left w:val="nil"/>
                <w:bottom w:val="nil"/>
                <w:right w:val="nil"/>
                <w:between w:val="nil"/>
              </w:pBdr>
              <w:spacing w:before="61"/>
              <w:rPr>
                <w:b/>
                <w:color w:val="000000"/>
                <w:sz w:val="16"/>
                <w:szCs w:val="16"/>
              </w:rPr>
            </w:pPr>
          </w:p>
          <w:p w14:paraId="00002103" w14:textId="77777777" w:rsidR="0042791C" w:rsidRPr="00157BCC" w:rsidRDefault="00425BCD">
            <w:pPr>
              <w:pBdr>
                <w:top w:val="nil"/>
                <w:left w:val="nil"/>
                <w:bottom w:val="nil"/>
                <w:right w:val="nil"/>
                <w:between w:val="nil"/>
              </w:pBdr>
              <w:ind w:left="141"/>
              <w:rPr>
                <w:color w:val="000000"/>
                <w:sz w:val="16"/>
                <w:szCs w:val="16"/>
              </w:rPr>
            </w:pPr>
            <w:r w:rsidRPr="00157BCC">
              <w:rPr>
                <w:color w:val="000000"/>
                <w:sz w:val="16"/>
                <w:szCs w:val="16"/>
              </w:rPr>
              <w:t>Oral anticoagulants for thromboprophylaxis</w:t>
            </w:r>
          </w:p>
        </w:tc>
        <w:tc>
          <w:tcPr>
            <w:tcW w:w="3240" w:type="dxa"/>
          </w:tcPr>
          <w:p w14:paraId="00002104" w14:textId="77777777" w:rsidR="0042791C" w:rsidRPr="00157BCC" w:rsidRDefault="0042791C" w:rsidP="00E81374">
            <w:pPr>
              <w:pBdr>
                <w:top w:val="nil"/>
                <w:left w:val="nil"/>
                <w:bottom w:val="nil"/>
                <w:right w:val="nil"/>
                <w:between w:val="nil"/>
              </w:pBdr>
              <w:spacing w:before="61"/>
              <w:jc w:val="center"/>
              <w:rPr>
                <w:b/>
                <w:color w:val="000000"/>
                <w:sz w:val="16"/>
                <w:szCs w:val="16"/>
              </w:rPr>
            </w:pPr>
          </w:p>
          <w:p w14:paraId="00002105" w14:textId="77777777" w:rsidR="0042791C" w:rsidRPr="00157BCC" w:rsidRDefault="00425BCD" w:rsidP="00E81374">
            <w:pPr>
              <w:pBdr>
                <w:top w:val="nil"/>
                <w:left w:val="nil"/>
                <w:bottom w:val="nil"/>
                <w:right w:val="nil"/>
                <w:between w:val="nil"/>
              </w:pBdr>
              <w:ind w:left="149"/>
              <w:jc w:val="center"/>
              <w:rPr>
                <w:color w:val="000000"/>
                <w:sz w:val="16"/>
                <w:szCs w:val="16"/>
              </w:rPr>
            </w:pPr>
            <w:r w:rsidRPr="00157BCC">
              <w:rPr>
                <w:color w:val="000000"/>
                <w:sz w:val="16"/>
                <w:szCs w:val="16"/>
              </w:rPr>
              <w:t>The occurrence of any outpatient prescription claim with the following generic names:</w:t>
            </w:r>
          </w:p>
          <w:p w14:paraId="00002106" w14:textId="4A7C2492" w:rsidR="0042791C" w:rsidRPr="00157BCC" w:rsidRDefault="00425BCD" w:rsidP="00E81374">
            <w:pPr>
              <w:pBdr>
                <w:top w:val="nil"/>
                <w:left w:val="nil"/>
                <w:bottom w:val="nil"/>
                <w:right w:val="nil"/>
                <w:between w:val="nil"/>
              </w:pBdr>
              <w:spacing w:before="95"/>
              <w:ind w:left="149"/>
              <w:jc w:val="center"/>
              <w:rPr>
                <w:color w:val="000000"/>
                <w:sz w:val="16"/>
                <w:szCs w:val="16"/>
              </w:rPr>
            </w:pPr>
            <w:r w:rsidRPr="00157BCC">
              <w:rPr>
                <w:color w:val="000000"/>
                <w:sz w:val="16"/>
                <w:szCs w:val="16"/>
              </w:rPr>
              <w:t>“Warfarin Sodium</w:t>
            </w:r>
            <w:r w:rsidR="00D01997" w:rsidRPr="00157BCC">
              <w:rPr>
                <w:color w:val="000000"/>
                <w:sz w:val="16"/>
                <w:szCs w:val="16"/>
              </w:rPr>
              <w:t>,</w:t>
            </w:r>
            <w:r w:rsidRPr="00157BCC">
              <w:rPr>
                <w:color w:val="000000"/>
                <w:sz w:val="16"/>
                <w:szCs w:val="16"/>
              </w:rPr>
              <w:t>” “Apixaban</w:t>
            </w:r>
            <w:r w:rsidR="00D01997" w:rsidRPr="00157BCC">
              <w:rPr>
                <w:color w:val="000000"/>
                <w:sz w:val="16"/>
                <w:szCs w:val="16"/>
              </w:rPr>
              <w:t>,</w:t>
            </w:r>
            <w:r w:rsidRPr="00157BCC">
              <w:rPr>
                <w:color w:val="000000"/>
                <w:sz w:val="16"/>
                <w:szCs w:val="16"/>
              </w:rPr>
              <w:t>” “Edoxaban Tosylate</w:t>
            </w:r>
            <w:r w:rsidR="00D01997" w:rsidRPr="00157BCC">
              <w:rPr>
                <w:color w:val="000000"/>
                <w:sz w:val="16"/>
                <w:szCs w:val="16"/>
              </w:rPr>
              <w:t>,</w:t>
            </w:r>
            <w:r w:rsidRPr="00157BCC">
              <w:rPr>
                <w:color w:val="000000"/>
                <w:sz w:val="16"/>
                <w:szCs w:val="16"/>
              </w:rPr>
              <w:t>” “Dabigatran Etexilate Mesylate</w:t>
            </w:r>
            <w:r w:rsidR="00D01997" w:rsidRPr="00157BCC">
              <w:rPr>
                <w:color w:val="000000"/>
                <w:sz w:val="16"/>
                <w:szCs w:val="16"/>
              </w:rPr>
              <w:t>,</w:t>
            </w:r>
            <w:r w:rsidRPr="00157BCC">
              <w:rPr>
                <w:color w:val="000000"/>
                <w:sz w:val="16"/>
                <w:szCs w:val="16"/>
              </w:rPr>
              <w:t>” “Rivaroxaban”</w:t>
            </w:r>
          </w:p>
        </w:tc>
        <w:tc>
          <w:tcPr>
            <w:tcW w:w="3240" w:type="dxa"/>
          </w:tcPr>
          <w:p w14:paraId="00002107" w14:textId="77777777" w:rsidR="0042791C" w:rsidRPr="00157BCC" w:rsidRDefault="0042791C" w:rsidP="00E81374">
            <w:pPr>
              <w:pBdr>
                <w:top w:val="nil"/>
                <w:left w:val="nil"/>
                <w:bottom w:val="nil"/>
                <w:right w:val="nil"/>
                <w:between w:val="nil"/>
              </w:pBdr>
              <w:spacing w:before="61"/>
              <w:jc w:val="center"/>
              <w:rPr>
                <w:b/>
                <w:color w:val="000000"/>
                <w:sz w:val="16"/>
                <w:szCs w:val="16"/>
              </w:rPr>
            </w:pPr>
          </w:p>
          <w:p w14:paraId="00002108" w14:textId="77777777" w:rsidR="0042791C" w:rsidRPr="00157BCC" w:rsidRDefault="00425BCD" w:rsidP="00E81374">
            <w:pPr>
              <w:pBdr>
                <w:top w:val="nil"/>
                <w:left w:val="nil"/>
                <w:bottom w:val="nil"/>
                <w:right w:val="nil"/>
                <w:between w:val="nil"/>
              </w:pBdr>
              <w:ind w:left="149" w:right="118"/>
              <w:jc w:val="center"/>
              <w:rPr>
                <w:color w:val="000000"/>
                <w:sz w:val="16"/>
                <w:szCs w:val="16"/>
              </w:rPr>
            </w:pPr>
            <w:r w:rsidRPr="00157BCC">
              <w:rPr>
                <w:color w:val="000000"/>
                <w:sz w:val="16"/>
                <w:szCs w:val="16"/>
              </w:rPr>
              <w:t>The occurrence of any outpatient dispensed medication for the following (defined via NDC codes):</w:t>
            </w:r>
          </w:p>
          <w:p w14:paraId="00002109" w14:textId="15ADA993" w:rsidR="0042791C" w:rsidRPr="00157BCC" w:rsidRDefault="00425BCD" w:rsidP="00E81374">
            <w:pPr>
              <w:pBdr>
                <w:top w:val="nil"/>
                <w:left w:val="nil"/>
                <w:bottom w:val="nil"/>
                <w:right w:val="nil"/>
                <w:between w:val="nil"/>
              </w:pBdr>
              <w:spacing w:before="96"/>
              <w:ind w:left="149"/>
              <w:jc w:val="center"/>
              <w:rPr>
                <w:color w:val="000000"/>
                <w:sz w:val="16"/>
                <w:szCs w:val="16"/>
              </w:rPr>
            </w:pPr>
            <w:r w:rsidRPr="00157BCC">
              <w:rPr>
                <w:color w:val="000000"/>
                <w:sz w:val="16"/>
                <w:szCs w:val="16"/>
              </w:rPr>
              <w:t>“Warfarin Sodium</w:t>
            </w:r>
            <w:r w:rsidR="00D01997" w:rsidRPr="00157BCC">
              <w:rPr>
                <w:color w:val="000000"/>
                <w:sz w:val="16"/>
                <w:szCs w:val="16"/>
              </w:rPr>
              <w:t>,</w:t>
            </w:r>
            <w:r w:rsidRPr="00157BCC">
              <w:rPr>
                <w:color w:val="000000"/>
                <w:sz w:val="16"/>
                <w:szCs w:val="16"/>
              </w:rPr>
              <w:t>” “Apixaban</w:t>
            </w:r>
            <w:r w:rsidR="00D01997" w:rsidRPr="00157BCC">
              <w:rPr>
                <w:color w:val="000000"/>
                <w:sz w:val="16"/>
                <w:szCs w:val="16"/>
              </w:rPr>
              <w:t>,</w:t>
            </w:r>
            <w:r w:rsidRPr="00157BCC">
              <w:rPr>
                <w:color w:val="000000"/>
                <w:sz w:val="16"/>
                <w:szCs w:val="16"/>
              </w:rPr>
              <w:t>” “Edoxaban Tosylate</w:t>
            </w:r>
            <w:r w:rsidR="00D01997" w:rsidRPr="00157BCC">
              <w:rPr>
                <w:color w:val="000000"/>
                <w:sz w:val="16"/>
                <w:szCs w:val="16"/>
              </w:rPr>
              <w:t>,</w:t>
            </w:r>
            <w:r w:rsidRPr="00157BCC">
              <w:rPr>
                <w:color w:val="000000"/>
                <w:sz w:val="16"/>
                <w:szCs w:val="16"/>
              </w:rPr>
              <w:t>” “Dabigatran Etexilate Mesylate</w:t>
            </w:r>
            <w:r w:rsidR="00D01997" w:rsidRPr="00157BCC">
              <w:rPr>
                <w:color w:val="000000"/>
                <w:sz w:val="16"/>
                <w:szCs w:val="16"/>
              </w:rPr>
              <w:t>,</w:t>
            </w:r>
            <w:r w:rsidRPr="00157BCC">
              <w:rPr>
                <w:color w:val="000000"/>
                <w:sz w:val="16"/>
                <w:szCs w:val="16"/>
              </w:rPr>
              <w:t>” “Rivaroxaban”</w:t>
            </w:r>
          </w:p>
        </w:tc>
        <w:tc>
          <w:tcPr>
            <w:tcW w:w="3240" w:type="dxa"/>
          </w:tcPr>
          <w:p w14:paraId="0000210A" w14:textId="77777777" w:rsidR="0042791C" w:rsidRPr="00157BCC" w:rsidRDefault="0042791C" w:rsidP="00E81374">
            <w:pPr>
              <w:pBdr>
                <w:top w:val="nil"/>
                <w:left w:val="nil"/>
                <w:bottom w:val="nil"/>
                <w:right w:val="nil"/>
                <w:between w:val="nil"/>
              </w:pBdr>
              <w:spacing w:before="61"/>
              <w:jc w:val="center"/>
              <w:rPr>
                <w:b/>
                <w:color w:val="000000"/>
                <w:sz w:val="16"/>
                <w:szCs w:val="16"/>
              </w:rPr>
            </w:pPr>
          </w:p>
          <w:p w14:paraId="0000210B" w14:textId="77777777" w:rsidR="0042791C" w:rsidRPr="00157BCC" w:rsidRDefault="00425BCD" w:rsidP="00E81374">
            <w:pPr>
              <w:pBdr>
                <w:top w:val="nil"/>
                <w:left w:val="nil"/>
                <w:bottom w:val="nil"/>
                <w:right w:val="nil"/>
                <w:between w:val="nil"/>
              </w:pBdr>
              <w:ind w:left="101" w:right="86"/>
              <w:jc w:val="center"/>
              <w:rPr>
                <w:color w:val="000000"/>
                <w:sz w:val="16"/>
                <w:szCs w:val="16"/>
              </w:rPr>
            </w:pPr>
            <w:r w:rsidRPr="00157BCC">
              <w:rPr>
                <w:color w:val="000000"/>
                <w:sz w:val="16"/>
                <w:szCs w:val="16"/>
              </w:rPr>
              <w:t>Dispensed medication with the following WHO ATC codes: B01AA03, B01AE07, B01AF01, B01AF02, or B01AF03</w:t>
            </w:r>
          </w:p>
        </w:tc>
      </w:tr>
    </w:tbl>
    <w:p w14:paraId="0000210C" w14:textId="77777777" w:rsidR="0042791C" w:rsidRPr="00157BCC" w:rsidRDefault="0042791C">
      <w:pPr>
        <w:jc w:val="both"/>
        <w:rPr>
          <w:sz w:val="16"/>
          <w:szCs w:val="16"/>
        </w:rPr>
        <w:sectPr w:rsidR="0042791C" w:rsidRPr="00157BCC" w:rsidSect="00C90E73">
          <w:pgSz w:w="15840" w:h="12240" w:orient="landscape"/>
          <w:pgMar w:top="1380" w:right="320" w:bottom="1200" w:left="1040" w:header="0" w:footer="1009" w:gutter="0"/>
          <w:cols w:space="720"/>
        </w:sectPr>
      </w:pPr>
    </w:p>
    <w:p w14:paraId="0000210D" w14:textId="77777777" w:rsidR="0042791C" w:rsidRPr="00157BCC" w:rsidRDefault="0042791C">
      <w:pPr>
        <w:pBdr>
          <w:top w:val="nil"/>
          <w:left w:val="nil"/>
          <w:bottom w:val="nil"/>
          <w:right w:val="nil"/>
          <w:between w:val="nil"/>
        </w:pBdr>
        <w:spacing w:before="2"/>
        <w:rPr>
          <w:b/>
          <w:color w:val="000000"/>
          <w:sz w:val="5"/>
          <w:szCs w:val="5"/>
        </w:rPr>
      </w:pPr>
    </w:p>
    <w:tbl>
      <w:tblPr>
        <w:tblStyle w:val="2"/>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42791C" w:rsidRPr="00157BCC" w14:paraId="0DC0DFA0" w14:textId="77777777">
        <w:trPr>
          <w:trHeight w:val="477"/>
        </w:trPr>
        <w:tc>
          <w:tcPr>
            <w:tcW w:w="3240" w:type="dxa"/>
          </w:tcPr>
          <w:p w14:paraId="0000210E" w14:textId="77777777" w:rsidR="0042791C" w:rsidRPr="00157BCC" w:rsidRDefault="0042791C">
            <w:pPr>
              <w:pBdr>
                <w:top w:val="nil"/>
                <w:left w:val="nil"/>
                <w:bottom w:val="nil"/>
                <w:right w:val="nil"/>
                <w:between w:val="nil"/>
              </w:pBdr>
              <w:spacing w:before="10"/>
              <w:rPr>
                <w:b/>
                <w:color w:val="000000"/>
                <w:sz w:val="16"/>
                <w:szCs w:val="16"/>
              </w:rPr>
            </w:pPr>
          </w:p>
          <w:p w14:paraId="0000210F"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Variable</w:t>
            </w:r>
          </w:p>
        </w:tc>
        <w:tc>
          <w:tcPr>
            <w:tcW w:w="3240" w:type="dxa"/>
          </w:tcPr>
          <w:p w14:paraId="00002110"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111"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Optum and MarketScan Definition</w:t>
            </w:r>
          </w:p>
        </w:tc>
        <w:tc>
          <w:tcPr>
            <w:tcW w:w="3240" w:type="dxa"/>
          </w:tcPr>
          <w:p w14:paraId="00002112"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113" w14:textId="02F396DF"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 Definition</w:t>
            </w:r>
          </w:p>
        </w:tc>
        <w:tc>
          <w:tcPr>
            <w:tcW w:w="3240" w:type="dxa"/>
          </w:tcPr>
          <w:p w14:paraId="00002114"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115"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Swedish NPR Definition</w:t>
            </w:r>
          </w:p>
        </w:tc>
      </w:tr>
      <w:tr w:rsidR="0042791C" w:rsidRPr="00157BCC" w14:paraId="6E777FF9" w14:textId="77777777">
        <w:trPr>
          <w:trHeight w:val="1968"/>
        </w:trPr>
        <w:tc>
          <w:tcPr>
            <w:tcW w:w="3240" w:type="dxa"/>
          </w:tcPr>
          <w:p w14:paraId="00002116" w14:textId="77777777" w:rsidR="0042791C" w:rsidRPr="00157BCC" w:rsidRDefault="0042791C">
            <w:pPr>
              <w:pBdr>
                <w:top w:val="nil"/>
                <w:left w:val="nil"/>
                <w:bottom w:val="nil"/>
                <w:right w:val="nil"/>
                <w:between w:val="nil"/>
              </w:pBdr>
              <w:spacing w:before="59"/>
              <w:rPr>
                <w:b/>
                <w:color w:val="000000"/>
                <w:sz w:val="16"/>
                <w:szCs w:val="16"/>
              </w:rPr>
            </w:pPr>
          </w:p>
          <w:p w14:paraId="00002117" w14:textId="71614294" w:rsidR="0042791C" w:rsidRPr="00157BCC" w:rsidRDefault="00425BCD">
            <w:pPr>
              <w:pBdr>
                <w:top w:val="nil"/>
                <w:left w:val="nil"/>
                <w:bottom w:val="nil"/>
                <w:right w:val="nil"/>
                <w:between w:val="nil"/>
              </w:pBdr>
              <w:spacing w:before="1"/>
              <w:ind w:left="141" w:right="230"/>
              <w:rPr>
                <w:color w:val="000000"/>
                <w:sz w:val="16"/>
                <w:szCs w:val="16"/>
              </w:rPr>
            </w:pPr>
            <w:r w:rsidRPr="00157BCC">
              <w:rPr>
                <w:color w:val="000000"/>
                <w:sz w:val="16"/>
                <w:szCs w:val="16"/>
              </w:rPr>
              <w:t>Proarrhythmic medications</w:t>
            </w:r>
            <w:r w:rsidR="00971FED" w:rsidRPr="00157BCC">
              <w:rPr>
                <w:color w:val="000000"/>
                <w:sz w:val="16"/>
                <w:szCs w:val="16"/>
              </w:rPr>
              <w:t>,</w:t>
            </w:r>
            <w:r w:rsidRPr="00157BCC">
              <w:rPr>
                <w:color w:val="000000"/>
                <w:sz w:val="16"/>
                <w:szCs w:val="16"/>
              </w:rPr>
              <w:t xml:space="preserve"> time since last use</w:t>
            </w:r>
          </w:p>
        </w:tc>
        <w:tc>
          <w:tcPr>
            <w:tcW w:w="3240" w:type="dxa"/>
          </w:tcPr>
          <w:p w14:paraId="00002118"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19" w14:textId="7777777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Continuous, days</w:t>
            </w:r>
          </w:p>
          <w:p w14:paraId="0000211A" w14:textId="3B44213A" w:rsidR="0042791C" w:rsidRPr="00157BCC" w:rsidRDefault="00425BCD" w:rsidP="00E81374">
            <w:pPr>
              <w:pBdr>
                <w:top w:val="nil"/>
                <w:left w:val="nil"/>
                <w:bottom w:val="nil"/>
                <w:right w:val="nil"/>
                <w:between w:val="nil"/>
              </w:pBdr>
              <w:spacing w:before="96"/>
              <w:ind w:left="149" w:right="118"/>
              <w:jc w:val="center"/>
              <w:rPr>
                <w:color w:val="000000"/>
                <w:sz w:val="16"/>
                <w:szCs w:val="16"/>
              </w:rPr>
            </w:pPr>
            <w:r w:rsidRPr="00157BCC">
              <w:rPr>
                <w:color w:val="000000"/>
                <w:sz w:val="16"/>
                <w:szCs w:val="16"/>
              </w:rPr>
              <w:t xml:space="preserve">Among patients who have an outpatient prescription for or medical administration of oral proarrhythmic medications (defined above) during baseline, the number of days from the most recent run-out date during the baseline period to </w:t>
            </w:r>
            <w:r w:rsidR="00FD03CF" w:rsidRPr="00157BCC">
              <w:rPr>
                <w:color w:val="000000"/>
                <w:sz w:val="16"/>
                <w:szCs w:val="16"/>
              </w:rPr>
              <w:t>1</w:t>
            </w:r>
            <w:r w:rsidRPr="00157BCC">
              <w:rPr>
                <w:color w:val="000000"/>
                <w:sz w:val="16"/>
                <w:szCs w:val="16"/>
              </w:rPr>
              <w:t xml:space="preserve"> day prior to the index date</w:t>
            </w:r>
          </w:p>
        </w:tc>
        <w:tc>
          <w:tcPr>
            <w:tcW w:w="3240" w:type="dxa"/>
          </w:tcPr>
          <w:p w14:paraId="0000211B"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1C" w14:textId="7777777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Continuous, days</w:t>
            </w:r>
          </w:p>
          <w:p w14:paraId="0000211D" w14:textId="3FBB727B" w:rsidR="0042791C" w:rsidRPr="00157BCC" w:rsidRDefault="00425BCD" w:rsidP="00E81374">
            <w:pPr>
              <w:pBdr>
                <w:top w:val="nil"/>
                <w:left w:val="nil"/>
                <w:bottom w:val="nil"/>
                <w:right w:val="nil"/>
                <w:between w:val="nil"/>
              </w:pBdr>
              <w:spacing w:before="96"/>
              <w:ind w:left="149" w:right="118"/>
              <w:jc w:val="center"/>
              <w:rPr>
                <w:color w:val="000000"/>
                <w:sz w:val="16"/>
                <w:szCs w:val="16"/>
              </w:rPr>
            </w:pPr>
            <w:r w:rsidRPr="00157BCC">
              <w:rPr>
                <w:color w:val="000000"/>
                <w:sz w:val="16"/>
                <w:szCs w:val="16"/>
              </w:rPr>
              <w:t xml:space="preserve">Among patients who have an outpatient prescription for oral proarrhythmic medications (defined above) during baseline, the number of days from the most recent run- out date during the baseline period to </w:t>
            </w:r>
            <w:r w:rsidR="00971FED" w:rsidRPr="00157BCC">
              <w:rPr>
                <w:color w:val="000000"/>
                <w:sz w:val="16"/>
                <w:szCs w:val="16"/>
              </w:rPr>
              <w:t>1</w:t>
            </w:r>
            <w:r w:rsidRPr="00157BCC">
              <w:rPr>
                <w:color w:val="000000"/>
                <w:sz w:val="16"/>
                <w:szCs w:val="16"/>
              </w:rPr>
              <w:t xml:space="preserve"> day prior to the index date</w:t>
            </w:r>
          </w:p>
        </w:tc>
        <w:tc>
          <w:tcPr>
            <w:tcW w:w="3240" w:type="dxa"/>
          </w:tcPr>
          <w:p w14:paraId="0000211E"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1F" w14:textId="7777777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Continuous, days</w:t>
            </w:r>
          </w:p>
          <w:p w14:paraId="00002120" w14:textId="77777777" w:rsidR="0042791C" w:rsidRPr="00157BCC" w:rsidRDefault="00425BCD" w:rsidP="00E81374">
            <w:pPr>
              <w:pBdr>
                <w:top w:val="nil"/>
                <w:left w:val="nil"/>
                <w:bottom w:val="nil"/>
                <w:right w:val="nil"/>
                <w:between w:val="nil"/>
              </w:pBdr>
              <w:spacing w:before="96"/>
              <w:ind w:left="149" w:right="189"/>
              <w:jc w:val="center"/>
              <w:rPr>
                <w:color w:val="000000"/>
                <w:sz w:val="16"/>
                <w:szCs w:val="16"/>
              </w:rPr>
            </w:pPr>
            <w:r w:rsidRPr="00157BCC">
              <w:rPr>
                <w:color w:val="000000"/>
                <w:sz w:val="16"/>
                <w:szCs w:val="16"/>
              </w:rPr>
              <w:t>Among patients who have a claim for oral proarrhythmic medications (defined above) in the 180 days prior to index, the number of days from the most recent run-out date to the index date (exclusive of the index date)</w:t>
            </w:r>
            <w:r w:rsidRPr="00157BCC">
              <mc:AlternateContent>
                <mc:Choice Requires="wpg">
                  <w:drawing>
                    <wp:anchor distT="0" distB="0" distL="0" distR="0" simplePos="0" relativeHeight="251658240" behindDoc="1" locked="0" layoutInCell="1" hidden="0" allowOverlap="1" wp14:anchorId="720B1665" wp14:editId="2E6714E8">
                      <wp:simplePos x="0" y="0"/>
                      <wp:positionH relativeFrom="column">
                        <wp:posOffset>1651000</wp:posOffset>
                      </wp:positionH>
                      <wp:positionV relativeFrom="paragraph">
                        <wp:posOffset>596900</wp:posOffset>
                      </wp:positionV>
                      <wp:extent cx="34290" cy="5715"/>
                      <wp:effectExtent l="0" t="0" r="0" b="0"/>
                      <wp:wrapNone/>
                      <wp:docPr id="12" name="Group 12"/>
                      <wp:cNvGraphicFramePr/>
                      <a:graphic xmlns:a="http://schemas.openxmlformats.org/drawingml/2006/main">
                        <a:graphicData uri="http://schemas.microsoft.com/office/word/2010/wordprocessingGroup">
                          <wpg:wgp>
                            <wpg:cNvGrpSpPr/>
                            <wpg:grpSpPr>
                              <a:xfrm>
                                <a:off x="0" y="0"/>
                                <a:ext cx="34290" cy="5715"/>
                                <a:chOff x="5328850" y="3777125"/>
                                <a:chExt cx="34300" cy="5725"/>
                              </a:xfrm>
                            </wpg:grpSpPr>
                            <wpg:grpSp>
                              <wpg:cNvPr id="1632333038" name="Group 1632333038"/>
                              <wpg:cNvGrpSpPr/>
                              <wpg:grpSpPr>
                                <a:xfrm>
                                  <a:off x="5328855" y="3777143"/>
                                  <a:ext cx="34290" cy="5715"/>
                                  <a:chOff x="0" y="0"/>
                                  <a:chExt cx="34290" cy="5715"/>
                                </a:xfrm>
                              </wpg:grpSpPr>
                              <wps:wsp>
                                <wps:cNvPr id="1448048955" name="Rectangle 1448048955"/>
                                <wps:cNvSpPr/>
                                <wps:spPr>
                                  <a:xfrm>
                                    <a:off x="0" y="0"/>
                                    <a:ext cx="34275" cy="5700"/>
                                  </a:xfrm>
                                  <a:prstGeom prst="rect">
                                    <a:avLst/>
                                  </a:prstGeom>
                                  <a:noFill/>
                                  <a:ln>
                                    <a:noFill/>
                                  </a:ln>
                                </wps:spPr>
                                <wps:txbx>
                                  <w:txbxContent>
                                    <w:p w14:paraId="04CAADBB" w14:textId="77777777" w:rsidR="0042791C" w:rsidRDefault="0042791C">
                                      <w:pPr>
                                        <w:textDirection w:val="btLr"/>
                                      </w:pPr>
                                    </w:p>
                                  </w:txbxContent>
                                </wps:txbx>
                                <wps:bodyPr spcFirstLastPara="1" wrap="square" lIns="91425" tIns="91425" rIns="91425" bIns="91425" anchor="ctr" anchorCtr="0">
                                  <a:noAutofit/>
                                </wps:bodyPr>
                              </wps:wsp>
                              <wps:wsp>
                                <wps:cNvPr id="389007071" name="Freeform 389007071"/>
                                <wps:cNvSpPr/>
                                <wps:spPr>
                                  <a:xfrm>
                                    <a:off x="0" y="0"/>
                                    <a:ext cx="34290" cy="5715"/>
                                  </a:xfrm>
                                  <a:custGeom>
                                    <a:avLst/>
                                    <a:gdLst/>
                                    <a:ahLst/>
                                    <a:cxnLst/>
                                    <a:rect l="l" t="t" r="r" b="b"/>
                                    <a:pathLst>
                                      <a:path w="34290" h="5715" extrusionOk="0">
                                        <a:moveTo>
                                          <a:pt x="34290" y="5334"/>
                                        </a:moveTo>
                                        <a:lnTo>
                                          <a:pt x="34290" y="0"/>
                                        </a:lnTo>
                                        <a:lnTo>
                                          <a:pt x="0" y="0"/>
                                        </a:lnTo>
                                        <a:lnTo>
                                          <a:pt x="0" y="5334"/>
                                        </a:lnTo>
                                        <a:lnTo>
                                          <a:pt x="34290" y="5334"/>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720B1665" id="Group 12" o:spid="_x0000_s1026" style="position:absolute;left:0;text-align:left;margin-left:130pt;margin-top:47pt;width:2.7pt;height:.45pt;z-index:-251658240;mso-wrap-distance-left:0;mso-wrap-distance-right:0" coordorigin="53288,37771" coordsize="3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">
                      <v:group id="Group 1632333038" o:spid="_x0000_s1027" style="position:absolute;left:53288;top:37771;width:343;height:57" coordsize="342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">
                        <v:rect id="Rectangle 1448048955" o:spid="_x0000_s1028" style="position:absolute;width:34275;height:5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" filled="f" stroked="f">
                          <v:textbox inset="2.53958mm,2.53958mm,2.53958mm,2.53958mm">
                            <w:txbxContent>
                              <w:p w14:paraId="04CAADBB" w14:textId="77777777" w:rsidR="0042791C" w:rsidRDefault="0042791C">
                                <w:pPr>
                                  <w:textDirection w:val="btLr"/>
                                </w:pPr>
                              </w:p>
                            </w:txbxContent>
                          </v:textbox>
                        </v:rect>
                        <v:shape id="Freeform 389007071" o:spid="_x0000_s1029" style="position:absolute;width:34290;height:5715;visibility:visible;mso-wrap-style:square;v-text-anchor:middle" coordsize="342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" path="m34290,5334l34290,,,,,5334r34290,xe" fillcolor="black" stroked="f">
                          <v:path arrowok="t" o:extrusionok="f"/>
                        </v:shape>
                      </v:group>
                    </v:group>
                  </w:pict>
                </mc:Fallback>
              </mc:AlternateContent>
            </w:r>
          </w:p>
        </w:tc>
      </w:tr>
      <w:tr w:rsidR="0042791C" w:rsidRPr="00157BCC" w14:paraId="797577A1" w14:textId="77777777">
        <w:trPr>
          <w:trHeight w:val="767"/>
        </w:trPr>
        <w:tc>
          <w:tcPr>
            <w:tcW w:w="3240" w:type="dxa"/>
          </w:tcPr>
          <w:p w14:paraId="00002121" w14:textId="77777777" w:rsidR="0042791C" w:rsidRPr="00157BCC" w:rsidRDefault="0042791C">
            <w:pPr>
              <w:pBdr>
                <w:top w:val="nil"/>
                <w:left w:val="nil"/>
                <w:bottom w:val="nil"/>
                <w:right w:val="nil"/>
                <w:between w:val="nil"/>
              </w:pBdr>
              <w:spacing w:before="59"/>
              <w:rPr>
                <w:b/>
                <w:color w:val="000000"/>
                <w:sz w:val="16"/>
                <w:szCs w:val="16"/>
              </w:rPr>
            </w:pPr>
          </w:p>
          <w:p w14:paraId="00002122" w14:textId="77777777"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Pulmonary medications</w:t>
            </w:r>
          </w:p>
        </w:tc>
        <w:tc>
          <w:tcPr>
            <w:tcW w:w="3240" w:type="dxa"/>
          </w:tcPr>
          <w:p w14:paraId="00002123"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24" w14:textId="77777777" w:rsidR="0042791C" w:rsidRPr="00157BCC" w:rsidRDefault="00425BCD" w:rsidP="00E81374">
            <w:pPr>
              <w:pBdr>
                <w:top w:val="nil"/>
                <w:left w:val="nil"/>
                <w:bottom w:val="nil"/>
                <w:right w:val="nil"/>
                <w:between w:val="nil"/>
              </w:pBdr>
              <w:spacing w:before="1"/>
              <w:ind w:left="149" w:right="118"/>
              <w:jc w:val="center"/>
              <w:rPr>
                <w:color w:val="000000"/>
                <w:sz w:val="16"/>
                <w:szCs w:val="16"/>
              </w:rPr>
            </w:pPr>
            <w:r w:rsidRPr="00157BCC">
              <w:rPr>
                <w:color w:val="000000"/>
                <w:sz w:val="16"/>
                <w:szCs w:val="16"/>
              </w:rPr>
              <w:t>Any outpatient prescription claim with the “R03” WHO ATC code prefix</w:t>
            </w:r>
          </w:p>
        </w:tc>
        <w:tc>
          <w:tcPr>
            <w:tcW w:w="3240" w:type="dxa"/>
          </w:tcPr>
          <w:p w14:paraId="00002125"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26" w14:textId="77777777" w:rsidR="0042791C" w:rsidRPr="00157BCC" w:rsidRDefault="00425BCD" w:rsidP="00E81374">
            <w:pPr>
              <w:pBdr>
                <w:top w:val="nil"/>
                <w:left w:val="nil"/>
                <w:bottom w:val="nil"/>
                <w:right w:val="nil"/>
                <w:between w:val="nil"/>
              </w:pBdr>
              <w:spacing w:before="1"/>
              <w:ind w:left="148"/>
              <w:jc w:val="center"/>
              <w:rPr>
                <w:color w:val="000000"/>
                <w:sz w:val="16"/>
                <w:szCs w:val="16"/>
              </w:rPr>
            </w:pPr>
            <w:r w:rsidRPr="00157BCC">
              <w:rPr>
                <w:color w:val="000000"/>
                <w:sz w:val="16"/>
                <w:szCs w:val="16"/>
              </w:rPr>
              <w:t>Defined via NDC codes</w:t>
            </w:r>
          </w:p>
        </w:tc>
        <w:tc>
          <w:tcPr>
            <w:tcW w:w="3240" w:type="dxa"/>
          </w:tcPr>
          <w:p w14:paraId="00002127"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28" w14:textId="77777777" w:rsidR="0042791C" w:rsidRPr="00157BCC" w:rsidRDefault="00425BCD" w:rsidP="00E81374">
            <w:pPr>
              <w:pBdr>
                <w:top w:val="nil"/>
                <w:left w:val="nil"/>
                <w:bottom w:val="nil"/>
                <w:right w:val="nil"/>
                <w:between w:val="nil"/>
              </w:pBdr>
              <w:spacing w:before="1"/>
              <w:ind w:left="149" w:hanging="1"/>
              <w:jc w:val="center"/>
              <w:rPr>
                <w:color w:val="000000"/>
                <w:sz w:val="16"/>
                <w:szCs w:val="16"/>
              </w:rPr>
            </w:pPr>
            <w:r w:rsidRPr="00157BCC">
              <w:rPr>
                <w:color w:val="000000"/>
                <w:sz w:val="16"/>
                <w:szCs w:val="16"/>
              </w:rPr>
              <w:t>Dispensed medication with WHO ATC code beginning with “R03”</w:t>
            </w:r>
          </w:p>
        </w:tc>
      </w:tr>
      <w:tr w:rsidR="0042791C" w:rsidRPr="00157BCC" w14:paraId="2A7B4537" w14:textId="77777777">
        <w:trPr>
          <w:trHeight w:val="952"/>
        </w:trPr>
        <w:tc>
          <w:tcPr>
            <w:tcW w:w="3240" w:type="dxa"/>
          </w:tcPr>
          <w:p w14:paraId="00002129" w14:textId="77777777" w:rsidR="0042791C" w:rsidRPr="00157BCC" w:rsidRDefault="0042791C">
            <w:pPr>
              <w:pBdr>
                <w:top w:val="nil"/>
                <w:left w:val="nil"/>
                <w:bottom w:val="nil"/>
                <w:right w:val="nil"/>
                <w:between w:val="nil"/>
              </w:pBdr>
              <w:spacing w:before="61"/>
              <w:rPr>
                <w:b/>
                <w:color w:val="000000"/>
                <w:sz w:val="16"/>
                <w:szCs w:val="16"/>
              </w:rPr>
            </w:pPr>
          </w:p>
          <w:p w14:paraId="0000212A" w14:textId="58CE5129" w:rsidR="0042791C" w:rsidRPr="00157BCC" w:rsidRDefault="00425BCD">
            <w:pPr>
              <w:pBdr>
                <w:top w:val="nil"/>
                <w:left w:val="nil"/>
                <w:bottom w:val="nil"/>
                <w:right w:val="nil"/>
                <w:between w:val="nil"/>
              </w:pBdr>
              <w:ind w:left="141" w:right="118"/>
              <w:rPr>
                <w:color w:val="000000"/>
                <w:sz w:val="16"/>
                <w:szCs w:val="16"/>
              </w:rPr>
            </w:pPr>
            <w:r w:rsidRPr="00157BCC">
              <w:rPr>
                <w:color w:val="000000"/>
                <w:sz w:val="16"/>
                <w:szCs w:val="16"/>
              </w:rPr>
              <w:t>Proprotein convertase subtilisin/kexin type 9 (PCSK9) inhibitor</w:t>
            </w:r>
            <w:r w:rsidR="00A918E9" w:rsidRPr="00157BCC">
              <w:rPr>
                <w:color w:val="000000"/>
                <w:sz w:val="16"/>
                <w:szCs w:val="16"/>
              </w:rPr>
              <w:t>,</w:t>
            </w:r>
            <w:r w:rsidRPr="00157BCC">
              <w:rPr>
                <w:color w:val="000000"/>
                <w:sz w:val="16"/>
                <w:szCs w:val="16"/>
              </w:rPr>
              <w:t xml:space="preserve"> any, number of prescriptions</w:t>
            </w:r>
          </w:p>
        </w:tc>
        <w:tc>
          <w:tcPr>
            <w:tcW w:w="3240" w:type="dxa"/>
          </w:tcPr>
          <w:p w14:paraId="0000212B" w14:textId="77777777" w:rsidR="0042791C" w:rsidRPr="00157BCC" w:rsidRDefault="0042791C" w:rsidP="00E81374">
            <w:pPr>
              <w:pBdr>
                <w:top w:val="nil"/>
                <w:left w:val="nil"/>
                <w:bottom w:val="nil"/>
                <w:right w:val="nil"/>
                <w:between w:val="nil"/>
              </w:pBdr>
              <w:spacing w:before="61"/>
              <w:jc w:val="center"/>
              <w:rPr>
                <w:b/>
                <w:color w:val="000000"/>
                <w:sz w:val="16"/>
                <w:szCs w:val="16"/>
              </w:rPr>
            </w:pPr>
          </w:p>
          <w:p w14:paraId="0000212C" w14:textId="77777777" w:rsidR="0042791C" w:rsidRPr="00157BCC" w:rsidRDefault="00425BCD" w:rsidP="00E81374">
            <w:pPr>
              <w:pBdr>
                <w:top w:val="nil"/>
                <w:left w:val="nil"/>
                <w:bottom w:val="nil"/>
                <w:right w:val="nil"/>
                <w:between w:val="nil"/>
              </w:pBdr>
              <w:ind w:left="149"/>
              <w:jc w:val="center"/>
              <w:rPr>
                <w:color w:val="000000"/>
                <w:sz w:val="16"/>
                <w:szCs w:val="16"/>
              </w:rPr>
            </w:pPr>
            <w:r w:rsidRPr="00157BCC">
              <w:rPr>
                <w:color w:val="000000"/>
                <w:sz w:val="16"/>
                <w:szCs w:val="16"/>
              </w:rPr>
              <w:t>The occurrence of any outpatient prescription claim with the following generic names: “alirocumab” or “evolocumab”</w:t>
            </w:r>
          </w:p>
        </w:tc>
        <w:tc>
          <w:tcPr>
            <w:tcW w:w="3240" w:type="dxa"/>
          </w:tcPr>
          <w:p w14:paraId="0000212D" w14:textId="77777777" w:rsidR="0042791C" w:rsidRPr="00157BCC" w:rsidRDefault="00425BCD" w:rsidP="00E81374">
            <w:pPr>
              <w:pBdr>
                <w:top w:val="nil"/>
                <w:left w:val="nil"/>
                <w:bottom w:val="nil"/>
                <w:right w:val="nil"/>
                <w:between w:val="nil"/>
              </w:pBdr>
              <w:spacing w:before="149"/>
              <w:ind w:left="152" w:right="118"/>
              <w:jc w:val="center"/>
              <w:rPr>
                <w:color w:val="000000"/>
                <w:sz w:val="16"/>
                <w:szCs w:val="16"/>
              </w:rPr>
            </w:pPr>
            <w:r w:rsidRPr="00157BCC">
              <w:rPr>
                <w:color w:val="000000"/>
                <w:sz w:val="16"/>
                <w:szCs w:val="16"/>
              </w:rPr>
              <w:t>The occurrence of any outpatient dispensed medication for the following (defined via NDC codes): “alirocumab” or “evolocumab”</w:t>
            </w:r>
          </w:p>
        </w:tc>
        <w:tc>
          <w:tcPr>
            <w:tcW w:w="3240" w:type="dxa"/>
          </w:tcPr>
          <w:p w14:paraId="0000212E" w14:textId="77777777" w:rsidR="0042791C" w:rsidRPr="00157BCC" w:rsidRDefault="0042791C" w:rsidP="00E81374">
            <w:pPr>
              <w:pBdr>
                <w:top w:val="nil"/>
                <w:left w:val="nil"/>
                <w:bottom w:val="nil"/>
                <w:right w:val="nil"/>
                <w:between w:val="nil"/>
              </w:pBdr>
              <w:jc w:val="center"/>
              <w:rPr>
                <w:color w:val="000000"/>
                <w:sz w:val="14"/>
                <w:szCs w:val="14"/>
              </w:rPr>
            </w:pPr>
          </w:p>
        </w:tc>
      </w:tr>
      <w:tr w:rsidR="0042791C" w:rsidRPr="00157BCC" w14:paraId="561B0DD8" w14:textId="77777777">
        <w:trPr>
          <w:trHeight w:val="3344"/>
        </w:trPr>
        <w:tc>
          <w:tcPr>
            <w:tcW w:w="3240" w:type="dxa"/>
          </w:tcPr>
          <w:p w14:paraId="0000212F" w14:textId="77777777" w:rsidR="0042791C" w:rsidRPr="00157BCC" w:rsidRDefault="0042791C">
            <w:pPr>
              <w:pBdr>
                <w:top w:val="nil"/>
                <w:left w:val="nil"/>
                <w:bottom w:val="nil"/>
                <w:right w:val="nil"/>
                <w:between w:val="nil"/>
              </w:pBdr>
              <w:spacing w:before="59"/>
              <w:rPr>
                <w:b/>
                <w:color w:val="000000"/>
                <w:sz w:val="16"/>
                <w:szCs w:val="16"/>
              </w:rPr>
            </w:pPr>
          </w:p>
          <w:p w14:paraId="00002130" w14:textId="3CE72478"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Sotalol</w:t>
            </w:r>
            <w:r w:rsidR="00C30A3D" w:rsidRPr="00157BCC">
              <w:rPr>
                <w:color w:val="000000"/>
                <w:sz w:val="16"/>
                <w:szCs w:val="16"/>
              </w:rPr>
              <w:t>,</w:t>
            </w:r>
            <w:r w:rsidRPr="00157BCC">
              <w:rPr>
                <w:color w:val="000000"/>
                <w:sz w:val="16"/>
                <w:szCs w:val="16"/>
              </w:rPr>
              <w:t xml:space="preserve"> total daily dose</w:t>
            </w:r>
          </w:p>
        </w:tc>
        <w:tc>
          <w:tcPr>
            <w:tcW w:w="3240" w:type="dxa"/>
          </w:tcPr>
          <w:p w14:paraId="00002131"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32" w14:textId="77777777" w:rsidR="0042791C" w:rsidRPr="00157BCC" w:rsidRDefault="00425BCD" w:rsidP="00E81374">
            <w:pPr>
              <w:pBdr>
                <w:top w:val="nil"/>
                <w:left w:val="nil"/>
                <w:bottom w:val="nil"/>
                <w:right w:val="nil"/>
                <w:between w:val="nil"/>
              </w:pBdr>
              <w:spacing w:before="1"/>
              <w:ind w:left="149" w:right="230"/>
              <w:jc w:val="center"/>
              <w:rPr>
                <w:color w:val="000000"/>
                <w:sz w:val="16"/>
                <w:szCs w:val="16"/>
              </w:rPr>
            </w:pPr>
            <w:r w:rsidRPr="00157BCC">
              <w:rPr>
                <w:color w:val="000000"/>
                <w:sz w:val="16"/>
                <w:szCs w:val="16"/>
              </w:rPr>
              <w:t>Among patients initiating sotalol on cohort entry, total daily dose will be calculated based on the drug strength, quantity dispensed, and days’ supply using the following formula: (drug strength [in mg]*quantity dispensed)/days’ supply.</w:t>
            </w:r>
          </w:p>
          <w:p w14:paraId="62B3A539" w14:textId="77777777" w:rsidR="00C7323E" w:rsidRPr="00157BCC" w:rsidRDefault="00C7323E" w:rsidP="000A6DB4">
            <w:pPr>
              <w:pBdr>
                <w:top w:val="nil"/>
                <w:left w:val="nil"/>
                <w:bottom w:val="nil"/>
                <w:right w:val="nil"/>
                <w:between w:val="nil"/>
              </w:pBdr>
              <w:spacing w:before="96"/>
              <w:ind w:left="149" w:right="150"/>
              <w:jc w:val="center"/>
              <w:rPr>
                <w:color w:val="000000"/>
                <w:sz w:val="16"/>
                <w:szCs w:val="16"/>
              </w:rPr>
            </w:pPr>
          </w:p>
          <w:p w14:paraId="00002133" w14:textId="5D400A83" w:rsidR="0042791C" w:rsidRPr="00157BCC" w:rsidRDefault="00425BCD" w:rsidP="00E81374">
            <w:pPr>
              <w:pBdr>
                <w:top w:val="nil"/>
                <w:left w:val="nil"/>
                <w:bottom w:val="nil"/>
                <w:right w:val="nil"/>
                <w:between w:val="nil"/>
              </w:pBdr>
              <w:spacing w:before="96"/>
              <w:ind w:left="149" w:right="150"/>
              <w:jc w:val="center"/>
              <w:rPr>
                <w:color w:val="000000"/>
                <w:sz w:val="16"/>
                <w:szCs w:val="16"/>
              </w:rPr>
            </w:pPr>
            <w:r w:rsidRPr="00157BCC">
              <w:rPr>
                <w:color w:val="000000"/>
                <w:sz w:val="16"/>
                <w:szCs w:val="16"/>
              </w:rPr>
              <w:t>Prescriptions with days’ supply &lt;0 or &gt;365 or quantity dispensed &lt;0 or &gt;600 will be excluded. If multiple prescriptions were filled on the same day, concurrent use of the drug will be assumed. If prescriptions were filled on different days but overlap with each other, the patient will be assumed to begin taking the subsequent fill immediately and the overlapping drug will not be shifted forward</w:t>
            </w:r>
          </w:p>
        </w:tc>
        <w:tc>
          <w:tcPr>
            <w:tcW w:w="3240" w:type="dxa"/>
          </w:tcPr>
          <w:p w14:paraId="00002134"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35" w14:textId="77777777" w:rsidR="0042791C" w:rsidRPr="00157BCC" w:rsidRDefault="00425BCD" w:rsidP="00E81374">
            <w:pPr>
              <w:pBdr>
                <w:top w:val="nil"/>
                <w:left w:val="nil"/>
                <w:bottom w:val="nil"/>
                <w:right w:val="nil"/>
                <w:between w:val="nil"/>
              </w:pBdr>
              <w:spacing w:before="1"/>
              <w:ind w:left="149" w:right="230"/>
              <w:jc w:val="center"/>
              <w:rPr>
                <w:color w:val="000000"/>
                <w:sz w:val="16"/>
                <w:szCs w:val="16"/>
              </w:rPr>
            </w:pPr>
            <w:r w:rsidRPr="00157BCC">
              <w:rPr>
                <w:color w:val="000000"/>
                <w:sz w:val="16"/>
                <w:szCs w:val="16"/>
              </w:rPr>
              <w:t>Among patients initiating sotalol on cohort entry, total daily dose will be calculated based on the drug strength, quantity dispensed, and days’ supply using the following formula: (drug strength [in mg]*quantity dispensed)/days’ supply.</w:t>
            </w:r>
          </w:p>
          <w:p w14:paraId="4625DBBC" w14:textId="77777777" w:rsidR="00C7323E" w:rsidRPr="00157BCC" w:rsidRDefault="00C7323E" w:rsidP="000A6DB4">
            <w:pPr>
              <w:pBdr>
                <w:top w:val="nil"/>
                <w:left w:val="nil"/>
                <w:bottom w:val="nil"/>
                <w:right w:val="nil"/>
                <w:between w:val="nil"/>
              </w:pBdr>
              <w:ind w:left="149" w:right="168"/>
              <w:jc w:val="center"/>
              <w:rPr>
                <w:color w:val="000000"/>
                <w:sz w:val="16"/>
                <w:szCs w:val="16"/>
              </w:rPr>
            </w:pPr>
          </w:p>
          <w:p w14:paraId="3AD34118" w14:textId="77777777" w:rsidR="00C7323E" w:rsidRPr="00157BCC" w:rsidRDefault="00C7323E" w:rsidP="000A6DB4">
            <w:pPr>
              <w:pBdr>
                <w:top w:val="nil"/>
                <w:left w:val="nil"/>
                <w:bottom w:val="nil"/>
                <w:right w:val="nil"/>
                <w:between w:val="nil"/>
              </w:pBdr>
              <w:ind w:left="149" w:right="168"/>
              <w:jc w:val="center"/>
              <w:rPr>
                <w:color w:val="000000"/>
                <w:sz w:val="16"/>
                <w:szCs w:val="16"/>
              </w:rPr>
            </w:pPr>
          </w:p>
          <w:p w14:paraId="00002136" w14:textId="3C96997A" w:rsidR="0042791C" w:rsidRPr="00157BCC" w:rsidRDefault="00425BCD" w:rsidP="00E81374">
            <w:pPr>
              <w:pBdr>
                <w:top w:val="nil"/>
                <w:left w:val="nil"/>
                <w:bottom w:val="nil"/>
                <w:right w:val="nil"/>
                <w:between w:val="nil"/>
              </w:pBdr>
              <w:ind w:left="149" w:right="168"/>
              <w:jc w:val="center"/>
              <w:rPr>
                <w:color w:val="000000"/>
                <w:sz w:val="16"/>
                <w:szCs w:val="16"/>
              </w:rPr>
            </w:pPr>
            <w:r w:rsidRPr="00157BCC">
              <w:rPr>
                <w:color w:val="000000"/>
                <w:sz w:val="16"/>
                <w:szCs w:val="16"/>
              </w:rPr>
              <w:t>Dispensed medications with days’ supply &lt;0 or &gt;365 or quantity dispensed &lt;0 or &gt;600 will be excluded. If multiple prescriptions were filled on the same day, concurrent use of the drug will be assumed. If prescriptions were filled on different days but overlap with each other, the patient will be assumed to begin taking the subsequent fill immediately and the overlapping drug will not be shifted forward</w:t>
            </w:r>
          </w:p>
        </w:tc>
        <w:tc>
          <w:tcPr>
            <w:tcW w:w="3240" w:type="dxa"/>
          </w:tcPr>
          <w:p w14:paraId="00002137"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38" w14:textId="788AC4A5"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NA</w:t>
            </w:r>
          </w:p>
        </w:tc>
      </w:tr>
    </w:tbl>
    <w:p w14:paraId="00002139" w14:textId="77777777" w:rsidR="0042791C" w:rsidRPr="00157BCC" w:rsidRDefault="0042791C">
      <w:pPr>
        <w:rPr>
          <w:sz w:val="16"/>
          <w:szCs w:val="16"/>
        </w:rPr>
        <w:sectPr w:rsidR="0042791C" w:rsidRPr="00157BCC" w:rsidSect="00C90E73">
          <w:pgSz w:w="15840" w:h="12240" w:orient="landscape"/>
          <w:pgMar w:top="1380" w:right="320" w:bottom="1200" w:left="1040" w:header="0" w:footer="1009" w:gutter="0"/>
          <w:cols w:space="720"/>
        </w:sectPr>
      </w:pPr>
    </w:p>
    <w:p w14:paraId="0000213A" w14:textId="77777777" w:rsidR="0042791C" w:rsidRPr="00157BCC" w:rsidRDefault="0042791C">
      <w:pPr>
        <w:pBdr>
          <w:top w:val="nil"/>
          <w:left w:val="nil"/>
          <w:bottom w:val="nil"/>
          <w:right w:val="nil"/>
          <w:between w:val="nil"/>
        </w:pBdr>
        <w:spacing w:before="2"/>
        <w:rPr>
          <w:b/>
          <w:color w:val="000000"/>
          <w:sz w:val="5"/>
          <w:szCs w:val="5"/>
        </w:rPr>
      </w:pPr>
    </w:p>
    <w:tbl>
      <w:tblPr>
        <w:tblStyle w:val="1"/>
        <w:tblW w:w="1296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42791C" w:rsidRPr="00157BCC" w14:paraId="66EF0084" w14:textId="77777777">
        <w:trPr>
          <w:trHeight w:val="477"/>
        </w:trPr>
        <w:tc>
          <w:tcPr>
            <w:tcW w:w="3240" w:type="dxa"/>
          </w:tcPr>
          <w:p w14:paraId="0000213B" w14:textId="77777777" w:rsidR="0042791C" w:rsidRPr="00157BCC" w:rsidRDefault="0042791C">
            <w:pPr>
              <w:pBdr>
                <w:top w:val="nil"/>
                <w:left w:val="nil"/>
                <w:bottom w:val="nil"/>
                <w:right w:val="nil"/>
                <w:between w:val="nil"/>
              </w:pBdr>
              <w:spacing w:before="10"/>
              <w:rPr>
                <w:b/>
                <w:color w:val="000000"/>
                <w:sz w:val="16"/>
                <w:szCs w:val="16"/>
              </w:rPr>
            </w:pPr>
          </w:p>
          <w:p w14:paraId="0000213C" w14:textId="77777777" w:rsidR="0042791C" w:rsidRPr="00157BCC" w:rsidRDefault="00425BCD">
            <w:pPr>
              <w:pBdr>
                <w:top w:val="nil"/>
                <w:left w:val="nil"/>
                <w:bottom w:val="nil"/>
                <w:right w:val="nil"/>
                <w:between w:val="nil"/>
              </w:pBdr>
              <w:ind w:left="96"/>
              <w:rPr>
                <w:b/>
                <w:color w:val="000000"/>
                <w:sz w:val="16"/>
                <w:szCs w:val="16"/>
              </w:rPr>
            </w:pPr>
            <w:r w:rsidRPr="00157BCC">
              <w:rPr>
                <w:b/>
                <w:color w:val="000000"/>
                <w:sz w:val="16"/>
                <w:szCs w:val="16"/>
              </w:rPr>
              <w:t>Variable</w:t>
            </w:r>
          </w:p>
        </w:tc>
        <w:tc>
          <w:tcPr>
            <w:tcW w:w="3240" w:type="dxa"/>
          </w:tcPr>
          <w:p w14:paraId="0000213D"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13E"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Optum and MarketScan Definition</w:t>
            </w:r>
          </w:p>
        </w:tc>
        <w:tc>
          <w:tcPr>
            <w:tcW w:w="3240" w:type="dxa"/>
          </w:tcPr>
          <w:p w14:paraId="0000213F"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140" w14:textId="55EF8F26"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V</w:t>
            </w:r>
            <w:r w:rsidR="00F05344" w:rsidRPr="00157BCC">
              <w:rPr>
                <w:b/>
                <w:color w:val="000000"/>
                <w:sz w:val="16"/>
                <w:szCs w:val="16"/>
              </w:rPr>
              <w:t>H</w:t>
            </w:r>
            <w:r w:rsidRPr="00157BCC">
              <w:rPr>
                <w:b/>
                <w:color w:val="000000"/>
                <w:sz w:val="16"/>
                <w:szCs w:val="16"/>
              </w:rPr>
              <w:t>A EHR Definition</w:t>
            </w:r>
          </w:p>
        </w:tc>
        <w:tc>
          <w:tcPr>
            <w:tcW w:w="3240" w:type="dxa"/>
          </w:tcPr>
          <w:p w14:paraId="00002141" w14:textId="77777777" w:rsidR="0042791C" w:rsidRPr="00157BCC" w:rsidRDefault="0042791C" w:rsidP="00E81374">
            <w:pPr>
              <w:pBdr>
                <w:top w:val="nil"/>
                <w:left w:val="nil"/>
                <w:bottom w:val="nil"/>
                <w:right w:val="nil"/>
                <w:between w:val="nil"/>
              </w:pBdr>
              <w:spacing w:before="10"/>
              <w:jc w:val="center"/>
              <w:rPr>
                <w:b/>
                <w:color w:val="000000"/>
                <w:sz w:val="16"/>
                <w:szCs w:val="16"/>
              </w:rPr>
            </w:pPr>
          </w:p>
          <w:p w14:paraId="00002142" w14:textId="77777777" w:rsidR="0042791C" w:rsidRPr="00157BCC" w:rsidRDefault="00425BCD" w:rsidP="00E81374">
            <w:pPr>
              <w:pBdr>
                <w:top w:val="nil"/>
                <w:left w:val="nil"/>
                <w:bottom w:val="nil"/>
                <w:right w:val="nil"/>
                <w:between w:val="nil"/>
              </w:pBdr>
              <w:ind w:left="96"/>
              <w:jc w:val="center"/>
              <w:rPr>
                <w:b/>
                <w:color w:val="000000"/>
                <w:sz w:val="16"/>
                <w:szCs w:val="16"/>
              </w:rPr>
            </w:pPr>
            <w:r w:rsidRPr="00157BCC">
              <w:rPr>
                <w:b/>
                <w:color w:val="000000"/>
                <w:sz w:val="16"/>
                <w:szCs w:val="16"/>
              </w:rPr>
              <w:t>Swedish NPR Definition</w:t>
            </w:r>
          </w:p>
        </w:tc>
      </w:tr>
      <w:tr w:rsidR="0042791C" w:rsidRPr="00157BCC" w14:paraId="79F3BB1D" w14:textId="77777777">
        <w:trPr>
          <w:trHeight w:val="1601"/>
        </w:trPr>
        <w:tc>
          <w:tcPr>
            <w:tcW w:w="3240" w:type="dxa"/>
          </w:tcPr>
          <w:p w14:paraId="00002143" w14:textId="77777777" w:rsidR="0042791C" w:rsidRPr="00157BCC" w:rsidRDefault="0042791C">
            <w:pPr>
              <w:pBdr>
                <w:top w:val="nil"/>
                <w:left w:val="nil"/>
                <w:bottom w:val="nil"/>
                <w:right w:val="nil"/>
                <w:between w:val="nil"/>
              </w:pBdr>
              <w:spacing w:before="59"/>
              <w:rPr>
                <w:b/>
                <w:color w:val="000000"/>
                <w:sz w:val="16"/>
                <w:szCs w:val="16"/>
              </w:rPr>
            </w:pPr>
          </w:p>
          <w:p w14:paraId="00002144" w14:textId="77777777" w:rsidR="0042791C" w:rsidRPr="00157BCC" w:rsidRDefault="00425BCD">
            <w:pPr>
              <w:pBdr>
                <w:top w:val="nil"/>
                <w:left w:val="nil"/>
                <w:bottom w:val="nil"/>
                <w:right w:val="nil"/>
                <w:between w:val="nil"/>
              </w:pBdr>
              <w:spacing w:before="1"/>
              <w:ind w:left="141"/>
              <w:rPr>
                <w:color w:val="000000"/>
                <w:sz w:val="16"/>
                <w:szCs w:val="16"/>
              </w:rPr>
            </w:pPr>
            <w:r w:rsidRPr="00157BCC">
              <w:rPr>
                <w:color w:val="000000"/>
                <w:sz w:val="16"/>
                <w:szCs w:val="16"/>
              </w:rPr>
              <w:t>Statins</w:t>
            </w:r>
          </w:p>
        </w:tc>
        <w:tc>
          <w:tcPr>
            <w:tcW w:w="3240" w:type="dxa"/>
          </w:tcPr>
          <w:p w14:paraId="00002145"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47" w14:textId="308C783E" w:rsidR="0042791C" w:rsidRPr="00157BCC" w:rsidRDefault="00425BCD" w:rsidP="00E81374">
            <w:pPr>
              <w:pBdr>
                <w:top w:val="nil"/>
                <w:left w:val="nil"/>
                <w:bottom w:val="nil"/>
                <w:right w:val="nil"/>
                <w:between w:val="nil"/>
              </w:pBdr>
              <w:spacing w:before="1"/>
              <w:ind w:left="149" w:right="230"/>
              <w:jc w:val="center"/>
              <w:rPr>
                <w:color w:val="000000"/>
                <w:sz w:val="16"/>
                <w:szCs w:val="16"/>
              </w:rPr>
            </w:pPr>
            <w:r w:rsidRPr="00157BCC">
              <w:rPr>
                <w:color w:val="000000"/>
                <w:sz w:val="16"/>
                <w:szCs w:val="16"/>
              </w:rPr>
              <w:t>Any outpatient prescription claim with the following generic names: “simvastatin,” “lovastatin,” “pravastatin,” “fluvastatin,”</w:t>
            </w:r>
            <w:r w:rsidR="000A6DB4" w:rsidRPr="00157BCC">
              <w:rPr>
                <w:color w:val="000000"/>
                <w:sz w:val="16"/>
                <w:szCs w:val="16"/>
              </w:rPr>
              <w:t xml:space="preserve"> </w:t>
            </w:r>
            <w:r w:rsidRPr="00157BCC">
              <w:rPr>
                <w:color w:val="000000"/>
                <w:sz w:val="16"/>
                <w:szCs w:val="16"/>
              </w:rPr>
              <w:t>“atorvastatin,” “cerivastatin,” “rosuvastatin,” or “pitavastatin”</w:t>
            </w:r>
          </w:p>
        </w:tc>
        <w:tc>
          <w:tcPr>
            <w:tcW w:w="3240" w:type="dxa"/>
          </w:tcPr>
          <w:p w14:paraId="00002148"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4A" w14:textId="0FC9CE1D"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Any outpatient dispensed medication for the following (defined via NDC codes): “simvastatin,” “lovastatin,” “pravastatin,” “fluvastatin,”</w:t>
            </w:r>
            <w:r w:rsidR="000A6DB4" w:rsidRPr="00157BCC">
              <w:rPr>
                <w:color w:val="000000"/>
                <w:sz w:val="16"/>
                <w:szCs w:val="16"/>
              </w:rPr>
              <w:t xml:space="preserve"> </w:t>
            </w:r>
            <w:r w:rsidRPr="00157BCC">
              <w:rPr>
                <w:color w:val="000000"/>
                <w:sz w:val="16"/>
                <w:szCs w:val="16"/>
              </w:rPr>
              <w:t>“atorvastatin,” “cerivastatin,” “rosuvastatin,” or “pitavastatin”</w:t>
            </w:r>
          </w:p>
        </w:tc>
        <w:tc>
          <w:tcPr>
            <w:tcW w:w="3240" w:type="dxa"/>
          </w:tcPr>
          <w:p w14:paraId="0000214B" w14:textId="77777777" w:rsidR="0042791C" w:rsidRPr="00157BCC" w:rsidRDefault="0042791C" w:rsidP="00E81374">
            <w:pPr>
              <w:pBdr>
                <w:top w:val="nil"/>
                <w:left w:val="nil"/>
                <w:bottom w:val="nil"/>
                <w:right w:val="nil"/>
                <w:between w:val="nil"/>
              </w:pBdr>
              <w:spacing w:before="59"/>
              <w:jc w:val="center"/>
              <w:rPr>
                <w:b/>
                <w:color w:val="000000"/>
                <w:sz w:val="16"/>
                <w:szCs w:val="16"/>
              </w:rPr>
            </w:pPr>
          </w:p>
          <w:p w14:paraId="0000214C" w14:textId="77777777" w:rsidR="0042791C" w:rsidRPr="00157BCC" w:rsidRDefault="00425BCD" w:rsidP="00E81374">
            <w:pPr>
              <w:pBdr>
                <w:top w:val="nil"/>
                <w:left w:val="nil"/>
                <w:bottom w:val="nil"/>
                <w:right w:val="nil"/>
                <w:between w:val="nil"/>
              </w:pBdr>
              <w:spacing w:before="1"/>
              <w:ind w:left="149"/>
              <w:jc w:val="center"/>
              <w:rPr>
                <w:color w:val="000000"/>
                <w:sz w:val="16"/>
                <w:szCs w:val="16"/>
              </w:rPr>
            </w:pPr>
            <w:r w:rsidRPr="00157BCC">
              <w:rPr>
                <w:color w:val="000000"/>
                <w:sz w:val="16"/>
                <w:szCs w:val="16"/>
              </w:rPr>
              <w:t>Dispensed medication with WHO ATC code beginning with “C10AA”</w:t>
            </w:r>
          </w:p>
        </w:tc>
      </w:tr>
    </w:tbl>
    <w:p w14:paraId="0000214D" w14:textId="6253901A" w:rsidR="0042791C" w:rsidRPr="00157BCC" w:rsidRDefault="00C5061E" w:rsidP="00E81374">
      <w:pPr>
        <w:spacing w:before="117"/>
        <w:ind w:left="400"/>
        <w:rPr>
          <w:sz w:val="16"/>
          <w:szCs w:val="16"/>
        </w:rPr>
        <w:sectPr w:rsidR="0042791C" w:rsidRPr="00157BCC" w:rsidSect="00C90E73">
          <w:pgSz w:w="15840" w:h="12240" w:orient="landscape"/>
          <w:pgMar w:top="1380" w:right="320" w:bottom="1200" w:left="1040" w:header="0" w:footer="1009" w:gutter="0"/>
          <w:cols w:space="720"/>
        </w:sectPr>
      </w:pPr>
      <w:r w:rsidRPr="00157BCC">
        <w:rPr>
          <w:sz w:val="16"/>
          <w:szCs w:val="16"/>
        </w:rPr>
        <w:t xml:space="preserve">AF=atrial fibrillation; </w:t>
      </w:r>
      <w:r w:rsidR="00425BCD" w:rsidRPr="00157BCC">
        <w:rPr>
          <w:sz w:val="16"/>
          <w:szCs w:val="16"/>
        </w:rPr>
        <w:t>ATC=Anatomical Therapeutic Chemical;</w:t>
      </w:r>
      <w:r w:rsidR="005E1FE6" w:rsidRPr="00157BCC">
        <w:t xml:space="preserve"> </w:t>
      </w:r>
      <w:r w:rsidR="005E1FE6" w:rsidRPr="00157BCC">
        <w:rPr>
          <w:sz w:val="16"/>
          <w:szCs w:val="16"/>
        </w:rPr>
        <w:t xml:space="preserve">CM=Clinical Modification; CPT=Current Procedural Terminology; </w:t>
      </w:r>
      <w:r w:rsidR="000E7093" w:rsidRPr="00157BCC">
        <w:rPr>
          <w:sz w:val="16"/>
          <w:szCs w:val="16"/>
        </w:rPr>
        <w:t xml:space="preserve">HCL=hydrochloride; </w:t>
      </w:r>
      <w:r w:rsidR="005E1FE6" w:rsidRPr="00157BCC">
        <w:rPr>
          <w:sz w:val="16"/>
          <w:szCs w:val="16"/>
        </w:rPr>
        <w:t xml:space="preserve">HCPCS=Healthcare Common Procedure </w:t>
      </w:r>
      <w:r w:rsidR="00F7558B" w:rsidRPr="00157BCC">
        <w:rPr>
          <w:sz w:val="16"/>
          <w:szCs w:val="16"/>
        </w:rPr>
        <w:br/>
      </w:r>
      <w:r w:rsidR="005E1FE6" w:rsidRPr="00157BCC">
        <w:rPr>
          <w:sz w:val="16"/>
          <w:szCs w:val="16"/>
        </w:rPr>
        <w:t xml:space="preserve">Coding System; </w:t>
      </w:r>
      <w:r w:rsidR="00035F14" w:rsidRPr="00157BCC">
        <w:rPr>
          <w:sz w:val="16"/>
          <w:szCs w:val="16"/>
        </w:rPr>
        <w:t xml:space="preserve">ICD=International Classification of Diseases; </w:t>
      </w:r>
      <w:r w:rsidR="00425BCD" w:rsidRPr="00157BCC">
        <w:rPr>
          <w:sz w:val="16"/>
          <w:szCs w:val="16"/>
        </w:rPr>
        <w:t xml:space="preserve">KVÅ=Classification of Health Interventions (Klassifikation av vårdåtgärder); </w:t>
      </w:r>
      <w:r w:rsidR="00DA633A" w:rsidRPr="00157BCC">
        <w:rPr>
          <w:sz w:val="16"/>
          <w:szCs w:val="16"/>
        </w:rPr>
        <w:t xml:space="preserve">MarketScan=Merative MarketScan database; </w:t>
      </w:r>
      <w:r w:rsidR="0064689A" w:rsidRPr="00157BCC">
        <w:rPr>
          <w:sz w:val="16"/>
          <w:szCs w:val="16"/>
        </w:rPr>
        <w:br/>
      </w:r>
      <w:r w:rsidR="00425BCD" w:rsidRPr="00157BCC">
        <w:rPr>
          <w:sz w:val="16"/>
          <w:szCs w:val="16"/>
        </w:rPr>
        <w:t xml:space="preserve">NDC=National Drug Code; NOMESCO=Nordic Medico-Statistical Committee; </w:t>
      </w:r>
      <w:r w:rsidR="00DA633A" w:rsidRPr="00157BCC">
        <w:rPr>
          <w:sz w:val="16"/>
          <w:szCs w:val="16"/>
        </w:rPr>
        <w:t xml:space="preserve">NPR=National Patient Register; </w:t>
      </w:r>
      <w:r w:rsidR="00F7558B" w:rsidRPr="00157BCC">
        <w:rPr>
          <w:sz w:val="16"/>
          <w:szCs w:val="16"/>
        </w:rPr>
        <w:t>Optum=Optum CDM DOD database; V</w:t>
      </w:r>
      <w:r w:rsidR="00F05344" w:rsidRPr="00157BCC">
        <w:rPr>
          <w:sz w:val="16"/>
          <w:szCs w:val="16"/>
        </w:rPr>
        <w:t>H</w:t>
      </w:r>
      <w:r w:rsidR="00F7558B" w:rsidRPr="00157BCC">
        <w:rPr>
          <w:sz w:val="16"/>
          <w:szCs w:val="16"/>
        </w:rPr>
        <w:t xml:space="preserve">A EHR=Veterans Health Administration </w:t>
      </w:r>
      <w:r w:rsidR="0064689A" w:rsidRPr="00157BCC">
        <w:rPr>
          <w:sz w:val="16"/>
          <w:szCs w:val="16"/>
        </w:rPr>
        <w:br/>
      </w:r>
      <w:r w:rsidR="00F7558B" w:rsidRPr="00157BCC">
        <w:rPr>
          <w:sz w:val="16"/>
          <w:szCs w:val="16"/>
        </w:rPr>
        <w:t xml:space="preserve">Electronic Health Record; </w:t>
      </w:r>
      <w:r w:rsidR="00425BCD" w:rsidRPr="00157BCC">
        <w:rPr>
          <w:sz w:val="16"/>
          <w:szCs w:val="16"/>
        </w:rPr>
        <w:t>WHO=World Health Organization</w:t>
      </w:r>
      <w:r w:rsidR="000A6DB4" w:rsidRPr="00157BCC">
        <w:rPr>
          <w:sz w:val="16"/>
          <w:szCs w:val="16"/>
        </w:rPr>
        <w:t>.</w:t>
      </w:r>
    </w:p>
    <w:p w14:paraId="0000214E" w14:textId="77777777" w:rsidR="0042791C" w:rsidRPr="00157BCC" w:rsidRDefault="00425BCD">
      <w:pPr>
        <w:pStyle w:val="Heading1"/>
        <w:numPr>
          <w:ilvl w:val="0"/>
          <w:numId w:val="4"/>
        </w:numPr>
        <w:tabs>
          <w:tab w:val="left" w:pos="403"/>
        </w:tabs>
        <w:spacing w:before="79" w:line="228" w:lineRule="auto"/>
        <w:ind w:left="403"/>
      </w:pPr>
      <w:r w:rsidRPr="00157BCC">
        <w:lastRenderedPageBreak/>
        <w:t>References</w:t>
      </w:r>
    </w:p>
    <w:p w14:paraId="0000214F" w14:textId="77777777" w:rsidR="0042791C" w:rsidRPr="00157BCC" w:rsidRDefault="00425BCD">
      <w:pPr>
        <w:numPr>
          <w:ilvl w:val="0"/>
          <w:numId w:val="6"/>
        </w:numPr>
        <w:pBdr>
          <w:top w:val="nil"/>
          <w:left w:val="nil"/>
          <w:bottom w:val="nil"/>
          <w:right w:val="nil"/>
          <w:between w:val="nil"/>
        </w:pBdr>
        <w:tabs>
          <w:tab w:val="left" w:pos="980"/>
        </w:tabs>
        <w:spacing w:line="276" w:lineRule="auto"/>
        <w:ind w:right="1183"/>
        <w:rPr>
          <w:color w:val="000000"/>
          <w:sz w:val="20"/>
          <w:szCs w:val="20"/>
        </w:rPr>
      </w:pPr>
      <w:r w:rsidRPr="00157BCC">
        <w:rPr>
          <w:color w:val="000000"/>
          <w:sz w:val="20"/>
          <w:szCs w:val="20"/>
        </w:rPr>
        <w:t>Covis Pharma GmbH. Prescribing information for BETAPACE/BETAPACE AF. https://dailymed.nlm.nih.gov/dailymed/fda/fdaDrugXsl.cfm?setid=afce2787-8899-4098-87c8- f1e8dd19e6dd&amp;type=display. Date Accessed: April 5, 2023</w:t>
      </w:r>
    </w:p>
    <w:p w14:paraId="00002150" w14:textId="77777777" w:rsidR="0042791C" w:rsidRPr="00157BCC" w:rsidRDefault="00425BCD">
      <w:pPr>
        <w:numPr>
          <w:ilvl w:val="0"/>
          <w:numId w:val="6"/>
        </w:numPr>
        <w:pBdr>
          <w:top w:val="nil"/>
          <w:left w:val="nil"/>
          <w:bottom w:val="nil"/>
          <w:right w:val="nil"/>
          <w:between w:val="nil"/>
        </w:pBdr>
        <w:tabs>
          <w:tab w:val="left" w:pos="979"/>
        </w:tabs>
        <w:spacing w:before="192"/>
        <w:ind w:left="979" w:hanging="359"/>
        <w:rPr>
          <w:color w:val="000000"/>
          <w:sz w:val="20"/>
          <w:szCs w:val="20"/>
        </w:rPr>
      </w:pPr>
      <w:r w:rsidRPr="00157BCC">
        <w:rPr>
          <w:color w:val="000000"/>
          <w:sz w:val="20"/>
          <w:szCs w:val="20"/>
        </w:rPr>
        <w:t>Friberg L. Ventricular arrhythmia and death among atrial fibrillation patients using anti-arrhythmic drugs.</w:t>
      </w:r>
    </w:p>
    <w:p w14:paraId="00002151" w14:textId="77777777" w:rsidR="0042791C" w:rsidRPr="00157BCC" w:rsidRDefault="00425BCD">
      <w:pPr>
        <w:pBdr>
          <w:top w:val="nil"/>
          <w:left w:val="nil"/>
          <w:bottom w:val="nil"/>
          <w:right w:val="nil"/>
          <w:between w:val="nil"/>
        </w:pBdr>
        <w:spacing w:before="34"/>
        <w:ind w:left="980"/>
        <w:rPr>
          <w:color w:val="000000"/>
          <w:sz w:val="20"/>
          <w:szCs w:val="20"/>
        </w:rPr>
      </w:pPr>
      <w:r w:rsidRPr="00157BCC">
        <w:rPr>
          <w:i/>
          <w:color w:val="000000"/>
          <w:sz w:val="20"/>
          <w:szCs w:val="20"/>
        </w:rPr>
        <w:t xml:space="preserve">Am Heart J </w:t>
      </w:r>
      <w:r w:rsidRPr="00157BCC">
        <w:rPr>
          <w:color w:val="000000"/>
          <w:sz w:val="20"/>
          <w:szCs w:val="20"/>
        </w:rPr>
        <w:t>2018; 205: 118–127. doi:10.1016/j.ahj.2018.06.018</w:t>
      </w:r>
    </w:p>
    <w:p w14:paraId="00002152" w14:textId="77777777" w:rsidR="0042791C" w:rsidRPr="00157BCC" w:rsidRDefault="0042791C">
      <w:pPr>
        <w:pBdr>
          <w:top w:val="nil"/>
          <w:left w:val="nil"/>
          <w:bottom w:val="nil"/>
          <w:right w:val="nil"/>
          <w:between w:val="nil"/>
        </w:pBdr>
        <w:spacing w:before="69"/>
        <w:rPr>
          <w:color w:val="000000"/>
          <w:sz w:val="20"/>
          <w:szCs w:val="20"/>
        </w:rPr>
      </w:pPr>
    </w:p>
    <w:p w14:paraId="00002153" w14:textId="77777777" w:rsidR="0042791C" w:rsidRPr="00157BCC" w:rsidRDefault="00425BCD">
      <w:pPr>
        <w:numPr>
          <w:ilvl w:val="0"/>
          <w:numId w:val="6"/>
        </w:numPr>
        <w:pBdr>
          <w:top w:val="nil"/>
          <w:left w:val="nil"/>
          <w:bottom w:val="nil"/>
          <w:right w:val="nil"/>
          <w:between w:val="nil"/>
        </w:pBdr>
        <w:tabs>
          <w:tab w:val="left" w:pos="980"/>
        </w:tabs>
        <w:spacing w:line="276" w:lineRule="auto"/>
        <w:ind w:right="248"/>
        <w:rPr>
          <w:color w:val="000000"/>
          <w:sz w:val="20"/>
          <w:szCs w:val="20"/>
        </w:rPr>
      </w:pPr>
      <w:r w:rsidRPr="00157BCC">
        <w:rPr>
          <w:color w:val="000000"/>
          <w:sz w:val="20"/>
          <w:szCs w:val="20"/>
        </w:rPr>
        <w:t xml:space="preserve">Claxton JS, Lutsey PL, MacLehose RF, Chen LY, Lewis TT, Alonso A. Geographic Disparities in the Incidence of Stroke among Patients with Atrial Fibrillation in the United States. </w:t>
      </w:r>
      <w:r w:rsidRPr="00157BCC">
        <w:rPr>
          <w:i/>
          <w:color w:val="000000"/>
          <w:sz w:val="20"/>
          <w:szCs w:val="20"/>
        </w:rPr>
        <w:t xml:space="preserve">J Stroke Cerebrovasc Dis </w:t>
      </w:r>
      <w:r w:rsidRPr="00157BCC">
        <w:rPr>
          <w:color w:val="000000"/>
          <w:sz w:val="20"/>
          <w:szCs w:val="20"/>
        </w:rPr>
        <w:t>2019; 28: 890_899.</w:t>
      </w:r>
    </w:p>
    <w:p w14:paraId="00002154" w14:textId="77777777" w:rsidR="0042791C" w:rsidRPr="00157BCC" w:rsidRDefault="00425BCD">
      <w:pPr>
        <w:pBdr>
          <w:top w:val="nil"/>
          <w:left w:val="nil"/>
          <w:bottom w:val="nil"/>
          <w:right w:val="nil"/>
          <w:between w:val="nil"/>
        </w:pBdr>
        <w:spacing w:line="230" w:lineRule="auto"/>
        <w:ind w:left="980"/>
        <w:rPr>
          <w:color w:val="000000"/>
          <w:sz w:val="20"/>
          <w:szCs w:val="20"/>
        </w:rPr>
      </w:pPr>
      <w:r w:rsidRPr="00157BCC">
        <w:rPr>
          <w:color w:val="000000"/>
          <w:sz w:val="20"/>
          <w:szCs w:val="20"/>
        </w:rPr>
        <w:t>doi:10.1016/j.jstrokecerebrovasdis.2018.12.005</w:t>
      </w:r>
    </w:p>
    <w:p w14:paraId="00002155" w14:textId="77777777" w:rsidR="0042791C" w:rsidRPr="00157BCC" w:rsidRDefault="0042791C">
      <w:pPr>
        <w:pBdr>
          <w:top w:val="nil"/>
          <w:left w:val="nil"/>
          <w:bottom w:val="nil"/>
          <w:right w:val="nil"/>
          <w:between w:val="nil"/>
        </w:pBdr>
        <w:spacing w:before="69"/>
        <w:rPr>
          <w:color w:val="000000"/>
          <w:sz w:val="20"/>
          <w:szCs w:val="20"/>
        </w:rPr>
      </w:pPr>
    </w:p>
    <w:p w14:paraId="00002156" w14:textId="77777777" w:rsidR="0042791C" w:rsidRPr="00157BCC" w:rsidRDefault="00425BCD">
      <w:pPr>
        <w:numPr>
          <w:ilvl w:val="0"/>
          <w:numId w:val="6"/>
        </w:numPr>
        <w:pBdr>
          <w:top w:val="nil"/>
          <w:left w:val="nil"/>
          <w:bottom w:val="nil"/>
          <w:right w:val="nil"/>
          <w:between w:val="nil"/>
        </w:pBdr>
        <w:tabs>
          <w:tab w:val="left" w:pos="980"/>
        </w:tabs>
        <w:spacing w:line="276" w:lineRule="auto"/>
        <w:ind w:right="205"/>
        <w:rPr>
          <w:color w:val="000000"/>
          <w:sz w:val="20"/>
          <w:szCs w:val="20"/>
        </w:rPr>
      </w:pPr>
      <w:r w:rsidRPr="00157BCC">
        <w:rPr>
          <w:color w:val="000000"/>
          <w:sz w:val="20"/>
          <w:szCs w:val="20"/>
        </w:rPr>
        <w:t xml:space="preserve">Chen N, Lutsey PL, MacLehose RF, et al. Association of Oral Anticoagulant Type With Risk of Dementia Among Patients With Nonvalvular Atrial Fibrillation. </w:t>
      </w:r>
      <w:r w:rsidRPr="00157BCC">
        <w:rPr>
          <w:i/>
          <w:color w:val="000000"/>
          <w:sz w:val="20"/>
          <w:szCs w:val="20"/>
        </w:rPr>
        <w:t xml:space="preserve">J Am Heart Assoc </w:t>
      </w:r>
      <w:r w:rsidRPr="00157BCC">
        <w:rPr>
          <w:color w:val="000000"/>
          <w:sz w:val="20"/>
          <w:szCs w:val="20"/>
        </w:rPr>
        <w:t>2018; 7: e009561. doi:10.1161/JAHA.118.009561</w:t>
      </w:r>
    </w:p>
    <w:p w14:paraId="00002157" w14:textId="77777777" w:rsidR="0042791C" w:rsidRPr="00157BCC" w:rsidRDefault="0042791C">
      <w:pPr>
        <w:pBdr>
          <w:top w:val="nil"/>
          <w:left w:val="nil"/>
          <w:bottom w:val="nil"/>
          <w:right w:val="nil"/>
          <w:between w:val="nil"/>
        </w:pBdr>
        <w:spacing w:before="34"/>
        <w:rPr>
          <w:color w:val="000000"/>
          <w:sz w:val="20"/>
          <w:szCs w:val="20"/>
        </w:rPr>
      </w:pPr>
    </w:p>
    <w:p w14:paraId="00002158" w14:textId="77777777" w:rsidR="0042791C" w:rsidRPr="00157BCC" w:rsidRDefault="00425BCD">
      <w:pPr>
        <w:numPr>
          <w:ilvl w:val="0"/>
          <w:numId w:val="6"/>
        </w:numPr>
        <w:pBdr>
          <w:top w:val="nil"/>
          <w:left w:val="nil"/>
          <w:bottom w:val="nil"/>
          <w:right w:val="nil"/>
          <w:between w:val="nil"/>
        </w:pBdr>
        <w:tabs>
          <w:tab w:val="left" w:pos="980"/>
        </w:tabs>
        <w:spacing w:line="276" w:lineRule="auto"/>
        <w:ind w:right="316"/>
        <w:rPr>
          <w:color w:val="000000"/>
          <w:sz w:val="20"/>
          <w:szCs w:val="20"/>
        </w:rPr>
      </w:pPr>
      <w:r w:rsidRPr="00157BCC">
        <w:rPr>
          <w:color w:val="000000"/>
          <w:sz w:val="20"/>
          <w:szCs w:val="20"/>
        </w:rPr>
        <w:t xml:space="preserve">O'Neal WT, Sandesara PB, Claxton JS, et al. Influence of Sociodemographic Factors and Provider Specialty on Anticoagulation Prescription Fill Patterns and Outcomes in Atrial Fibrillation. </w:t>
      </w:r>
      <w:r w:rsidRPr="00157BCC">
        <w:rPr>
          <w:i/>
          <w:color w:val="000000"/>
          <w:sz w:val="20"/>
          <w:szCs w:val="20"/>
        </w:rPr>
        <w:t xml:space="preserve">Am J Cardiol </w:t>
      </w:r>
      <w:r w:rsidRPr="00157BCC">
        <w:rPr>
          <w:color w:val="000000"/>
          <w:sz w:val="20"/>
          <w:szCs w:val="20"/>
        </w:rPr>
        <w:t>2018; 122: 388–394. doi:10.1016/j.amjcard.2018.04.022</w:t>
      </w:r>
    </w:p>
    <w:p w14:paraId="00002159" w14:textId="77777777" w:rsidR="0042791C" w:rsidRPr="00157BCC" w:rsidRDefault="0042791C">
      <w:pPr>
        <w:pBdr>
          <w:top w:val="nil"/>
          <w:left w:val="nil"/>
          <w:bottom w:val="nil"/>
          <w:right w:val="nil"/>
          <w:between w:val="nil"/>
        </w:pBdr>
        <w:spacing w:before="35"/>
        <w:rPr>
          <w:color w:val="000000"/>
          <w:sz w:val="20"/>
          <w:szCs w:val="20"/>
        </w:rPr>
      </w:pPr>
    </w:p>
    <w:p w14:paraId="0000215A" w14:textId="77777777" w:rsidR="0042791C" w:rsidRPr="00157BCC" w:rsidRDefault="00425BCD">
      <w:pPr>
        <w:numPr>
          <w:ilvl w:val="0"/>
          <w:numId w:val="6"/>
        </w:numPr>
        <w:pBdr>
          <w:top w:val="nil"/>
          <w:left w:val="nil"/>
          <w:bottom w:val="nil"/>
          <w:right w:val="nil"/>
          <w:between w:val="nil"/>
        </w:pBdr>
        <w:tabs>
          <w:tab w:val="left" w:pos="980"/>
        </w:tabs>
        <w:spacing w:line="276" w:lineRule="auto"/>
        <w:ind w:right="602"/>
        <w:rPr>
          <w:color w:val="000000"/>
          <w:sz w:val="20"/>
          <w:szCs w:val="20"/>
        </w:rPr>
      </w:pPr>
      <w:r w:rsidRPr="00157BCC">
        <w:rPr>
          <w:color w:val="000000"/>
          <w:sz w:val="20"/>
          <w:szCs w:val="20"/>
        </w:rPr>
        <w:t xml:space="preserve">Alberts M, Chen YW, Lin JH, Kogan E, Twyman K, Milentijevic D. Risks of Stroke and Mortality in Atrial Fibrillation Patients Treated With Rivaroxaban and Warfarin. </w:t>
      </w:r>
      <w:r w:rsidRPr="00157BCC">
        <w:rPr>
          <w:i/>
          <w:color w:val="000000"/>
          <w:sz w:val="20"/>
          <w:szCs w:val="20"/>
        </w:rPr>
        <w:t xml:space="preserve">Stroke </w:t>
      </w:r>
      <w:r w:rsidRPr="00157BCC">
        <w:rPr>
          <w:color w:val="000000"/>
          <w:sz w:val="20"/>
          <w:szCs w:val="20"/>
        </w:rPr>
        <w:t>2020; 51: 549–555. doi:10.1161/STROKEAHA.119.025554</w:t>
      </w:r>
    </w:p>
    <w:p w14:paraId="0000215B" w14:textId="77777777" w:rsidR="0042791C" w:rsidRPr="00157BCC" w:rsidRDefault="0042791C">
      <w:pPr>
        <w:pBdr>
          <w:top w:val="nil"/>
          <w:left w:val="nil"/>
          <w:bottom w:val="nil"/>
          <w:right w:val="nil"/>
          <w:between w:val="nil"/>
        </w:pBdr>
        <w:spacing w:before="34"/>
        <w:rPr>
          <w:color w:val="000000"/>
          <w:sz w:val="20"/>
          <w:szCs w:val="20"/>
        </w:rPr>
      </w:pPr>
    </w:p>
    <w:p w14:paraId="0000215C" w14:textId="77777777" w:rsidR="0042791C" w:rsidRPr="00157BCC" w:rsidRDefault="00425BCD">
      <w:pPr>
        <w:numPr>
          <w:ilvl w:val="0"/>
          <w:numId w:val="6"/>
        </w:numPr>
        <w:pBdr>
          <w:top w:val="nil"/>
          <w:left w:val="nil"/>
          <w:bottom w:val="nil"/>
          <w:right w:val="nil"/>
          <w:between w:val="nil"/>
        </w:pBdr>
        <w:tabs>
          <w:tab w:val="left" w:pos="980"/>
        </w:tabs>
        <w:spacing w:line="276" w:lineRule="auto"/>
        <w:ind w:right="220"/>
        <w:rPr>
          <w:color w:val="000000"/>
          <w:sz w:val="20"/>
          <w:szCs w:val="20"/>
        </w:rPr>
      </w:pPr>
      <w:r w:rsidRPr="00157BCC">
        <w:rPr>
          <w:color w:val="000000"/>
          <w:sz w:val="20"/>
          <w:szCs w:val="20"/>
        </w:rPr>
        <w:t xml:space="preserve">Lip GYH, Keshishian A, Li X, et al. Effectiveness and Safety of Oral Anticoagulants Among Nonvalvular Atrial Fibrillation Patients. </w:t>
      </w:r>
      <w:r w:rsidRPr="00157BCC">
        <w:rPr>
          <w:i/>
          <w:color w:val="000000"/>
          <w:sz w:val="20"/>
          <w:szCs w:val="20"/>
        </w:rPr>
        <w:t xml:space="preserve">Stroke </w:t>
      </w:r>
      <w:r w:rsidRPr="00157BCC">
        <w:rPr>
          <w:color w:val="000000"/>
          <w:sz w:val="20"/>
          <w:szCs w:val="20"/>
        </w:rPr>
        <w:t>2018; 49: 2933–2944. doi:10.1161/STROKEAHA.118.020232</w:t>
      </w:r>
    </w:p>
    <w:p w14:paraId="0000215D" w14:textId="77777777" w:rsidR="0042791C" w:rsidRPr="00157BCC" w:rsidRDefault="0042791C">
      <w:pPr>
        <w:pBdr>
          <w:top w:val="nil"/>
          <w:left w:val="nil"/>
          <w:bottom w:val="nil"/>
          <w:right w:val="nil"/>
          <w:between w:val="nil"/>
        </w:pBdr>
        <w:spacing w:before="35"/>
        <w:rPr>
          <w:color w:val="000000"/>
          <w:sz w:val="20"/>
          <w:szCs w:val="20"/>
        </w:rPr>
      </w:pPr>
    </w:p>
    <w:p w14:paraId="0000215E" w14:textId="77777777" w:rsidR="0042791C" w:rsidRPr="00157BCC" w:rsidRDefault="00425BCD">
      <w:pPr>
        <w:numPr>
          <w:ilvl w:val="0"/>
          <w:numId w:val="6"/>
        </w:numPr>
        <w:pBdr>
          <w:top w:val="nil"/>
          <w:left w:val="nil"/>
          <w:bottom w:val="nil"/>
          <w:right w:val="nil"/>
          <w:between w:val="nil"/>
        </w:pBdr>
        <w:tabs>
          <w:tab w:val="left" w:pos="980"/>
        </w:tabs>
        <w:spacing w:line="276" w:lineRule="auto"/>
        <w:ind w:right="481"/>
        <w:jc w:val="both"/>
        <w:rPr>
          <w:color w:val="000000"/>
          <w:sz w:val="20"/>
          <w:szCs w:val="20"/>
        </w:rPr>
      </w:pPr>
      <w:r w:rsidRPr="00157BCC">
        <w:rPr>
          <w:color w:val="000000"/>
          <w:sz w:val="20"/>
          <w:szCs w:val="20"/>
        </w:rPr>
        <w:t xml:space="preserve">Turakhia MP, Ziegler PD, Schmitt SK, et al. Atrial Fibrillation Burden and Short-Term Risk of Stroke: Case-Crossover Analysis of Continuously Recorded Heart Rhythm From Cardiac Electronic Implanted Devices. </w:t>
      </w:r>
      <w:r w:rsidRPr="00157BCC">
        <w:rPr>
          <w:i/>
          <w:color w:val="000000"/>
          <w:sz w:val="20"/>
          <w:szCs w:val="20"/>
        </w:rPr>
        <w:t xml:space="preserve">Circ Arrhythm Electrophysiol </w:t>
      </w:r>
      <w:r w:rsidRPr="00157BCC">
        <w:rPr>
          <w:color w:val="000000"/>
          <w:sz w:val="20"/>
          <w:szCs w:val="20"/>
        </w:rPr>
        <w:t>2015; 8: 1040–1047. doi:10.1161/CIRCEP.114.003057</w:t>
      </w:r>
    </w:p>
    <w:p w14:paraId="0000215F" w14:textId="77777777" w:rsidR="0042791C" w:rsidRPr="00157BCC" w:rsidRDefault="0042791C">
      <w:pPr>
        <w:pBdr>
          <w:top w:val="nil"/>
          <w:left w:val="nil"/>
          <w:bottom w:val="nil"/>
          <w:right w:val="nil"/>
          <w:between w:val="nil"/>
        </w:pBdr>
        <w:spacing w:before="34"/>
        <w:rPr>
          <w:color w:val="000000"/>
          <w:sz w:val="20"/>
          <w:szCs w:val="20"/>
        </w:rPr>
      </w:pPr>
    </w:p>
    <w:p w14:paraId="00002160" w14:textId="77777777" w:rsidR="0042791C" w:rsidRPr="00157BCC" w:rsidRDefault="00425BCD">
      <w:pPr>
        <w:numPr>
          <w:ilvl w:val="0"/>
          <w:numId w:val="6"/>
        </w:numPr>
        <w:pBdr>
          <w:top w:val="nil"/>
          <w:left w:val="nil"/>
          <w:bottom w:val="nil"/>
          <w:right w:val="nil"/>
          <w:between w:val="nil"/>
        </w:pBdr>
        <w:tabs>
          <w:tab w:val="left" w:pos="980"/>
        </w:tabs>
        <w:spacing w:line="276" w:lineRule="auto"/>
        <w:ind w:right="185"/>
        <w:rPr>
          <w:color w:val="000000"/>
          <w:sz w:val="20"/>
          <w:szCs w:val="20"/>
        </w:rPr>
      </w:pPr>
      <w:r w:rsidRPr="00157BCC">
        <w:rPr>
          <w:color w:val="000000"/>
          <w:sz w:val="20"/>
          <w:szCs w:val="20"/>
        </w:rPr>
        <w:t xml:space="preserve">Claxton JS, MacLehose RF, Lutsey PL, et al. A new model to predict major bleeding in patients with atrial fibrillation using warfarin or direct oral anticoagulants. </w:t>
      </w:r>
      <w:r w:rsidRPr="00157BCC">
        <w:rPr>
          <w:i/>
          <w:color w:val="000000"/>
          <w:sz w:val="20"/>
          <w:szCs w:val="20"/>
        </w:rPr>
        <w:t xml:space="preserve">PLoS One </w:t>
      </w:r>
      <w:r w:rsidRPr="00157BCC">
        <w:rPr>
          <w:color w:val="000000"/>
          <w:sz w:val="20"/>
          <w:szCs w:val="20"/>
        </w:rPr>
        <w:t>2018; 13: e0203599. doi:10.1371/journal.pone.0203599</w:t>
      </w:r>
    </w:p>
    <w:p w14:paraId="00002161" w14:textId="77777777" w:rsidR="0042791C" w:rsidRPr="00157BCC" w:rsidRDefault="0042791C">
      <w:pPr>
        <w:pBdr>
          <w:top w:val="nil"/>
          <w:left w:val="nil"/>
          <w:bottom w:val="nil"/>
          <w:right w:val="nil"/>
          <w:between w:val="nil"/>
        </w:pBdr>
        <w:spacing w:before="35"/>
        <w:rPr>
          <w:color w:val="000000"/>
          <w:sz w:val="20"/>
          <w:szCs w:val="20"/>
        </w:rPr>
      </w:pPr>
    </w:p>
    <w:p w14:paraId="00002162"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315"/>
        <w:rPr>
          <w:color w:val="000000"/>
          <w:sz w:val="20"/>
          <w:szCs w:val="20"/>
        </w:rPr>
      </w:pPr>
      <w:r w:rsidRPr="00157BCC">
        <w:rPr>
          <w:color w:val="000000"/>
          <w:sz w:val="20"/>
          <w:szCs w:val="20"/>
        </w:rPr>
        <w:t xml:space="preserve">Reps JM, Rijnbeek PR, Ryan PB. Identifying the DEAD: Development and Validation of a Patient-Level Model to Predict Death Status in Population-Level Claims Data. </w:t>
      </w:r>
      <w:r w:rsidRPr="00157BCC">
        <w:rPr>
          <w:i/>
          <w:color w:val="000000"/>
          <w:sz w:val="20"/>
          <w:szCs w:val="20"/>
        </w:rPr>
        <w:t xml:space="preserve">Drug Saf </w:t>
      </w:r>
      <w:r w:rsidRPr="00157BCC">
        <w:rPr>
          <w:color w:val="000000"/>
          <w:sz w:val="20"/>
          <w:szCs w:val="20"/>
        </w:rPr>
        <w:t>2019; 42: 1377–1386. doi:10.1007/s40264-019-00827-0</w:t>
      </w:r>
    </w:p>
    <w:p w14:paraId="00002163" w14:textId="77777777" w:rsidR="0042791C" w:rsidRPr="00157BCC" w:rsidRDefault="0042791C">
      <w:pPr>
        <w:pBdr>
          <w:top w:val="nil"/>
          <w:left w:val="nil"/>
          <w:bottom w:val="nil"/>
          <w:right w:val="nil"/>
          <w:between w:val="nil"/>
        </w:pBdr>
        <w:spacing w:before="34"/>
        <w:rPr>
          <w:color w:val="000000"/>
          <w:sz w:val="20"/>
          <w:szCs w:val="20"/>
        </w:rPr>
      </w:pPr>
    </w:p>
    <w:p w14:paraId="00002164"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352"/>
        <w:rPr>
          <w:color w:val="000000"/>
          <w:sz w:val="20"/>
          <w:szCs w:val="20"/>
        </w:rPr>
        <w:sectPr w:rsidR="0042791C" w:rsidRPr="00157BCC" w:rsidSect="00C90E73">
          <w:headerReference w:type="even" r:id="rId32"/>
          <w:headerReference w:type="default" r:id="rId33"/>
          <w:footerReference w:type="default" r:id="rId34"/>
          <w:headerReference w:type="first" r:id="rId35"/>
          <w:pgSz w:w="12240" w:h="15840"/>
          <w:pgMar w:top="1560" w:right="1340" w:bottom="1200" w:left="1180" w:header="0" w:footer="1009" w:gutter="0"/>
          <w:cols w:space="720"/>
        </w:sectPr>
      </w:pPr>
      <w:r w:rsidRPr="00157BCC">
        <w:rPr>
          <w:color w:val="000000"/>
          <w:sz w:val="20"/>
          <w:szCs w:val="20"/>
        </w:rPr>
        <w:t xml:space="preserve">Matcho A, Ryan P, Fife D, Gifkins D, Knoll C, Friedman A. Inferring pregnancy episodes and outcomes within a network of observational databases. </w:t>
      </w:r>
      <w:r w:rsidRPr="00157BCC">
        <w:rPr>
          <w:i/>
          <w:color w:val="000000"/>
          <w:sz w:val="20"/>
          <w:szCs w:val="20"/>
        </w:rPr>
        <w:t xml:space="preserve">PLoS One </w:t>
      </w:r>
      <w:r w:rsidRPr="00157BCC">
        <w:rPr>
          <w:color w:val="000000"/>
          <w:sz w:val="20"/>
          <w:szCs w:val="20"/>
        </w:rPr>
        <w:t>2018; 13: e0192033. doi:10.1371/journal.pone.0192033</w:t>
      </w:r>
    </w:p>
    <w:p w14:paraId="00002165" w14:textId="77777777" w:rsidR="0042791C" w:rsidRPr="00157BCC" w:rsidRDefault="00425BCD">
      <w:pPr>
        <w:numPr>
          <w:ilvl w:val="0"/>
          <w:numId w:val="6"/>
        </w:numPr>
        <w:pBdr>
          <w:top w:val="nil"/>
          <w:left w:val="nil"/>
          <w:bottom w:val="nil"/>
          <w:right w:val="nil"/>
          <w:between w:val="nil"/>
        </w:pBdr>
        <w:tabs>
          <w:tab w:val="left" w:pos="978"/>
          <w:tab w:val="left" w:pos="980"/>
        </w:tabs>
        <w:spacing w:before="77" w:line="276" w:lineRule="auto"/>
        <w:ind w:right="266"/>
        <w:rPr>
          <w:color w:val="000000"/>
          <w:sz w:val="20"/>
          <w:szCs w:val="20"/>
        </w:rPr>
      </w:pPr>
      <w:r w:rsidRPr="00157BCC">
        <w:rPr>
          <w:color w:val="000000"/>
          <w:sz w:val="20"/>
          <w:szCs w:val="20"/>
        </w:rPr>
        <w:lastRenderedPageBreak/>
        <w:t xml:space="preserve">Jeon-Slaughter H, Chen X, Tsai S, Ramanan B, Ebrahimi R. Developing an Internally Validated Veterans Affairs Women Cardiovascular Disease Risk Score Using Veterans Affairs National Electronic Health Records. </w:t>
      </w:r>
      <w:r w:rsidRPr="00157BCC">
        <w:rPr>
          <w:i/>
          <w:color w:val="000000"/>
          <w:sz w:val="20"/>
          <w:szCs w:val="20"/>
        </w:rPr>
        <w:t xml:space="preserve">J Am Heart Assoc </w:t>
      </w:r>
      <w:r w:rsidRPr="00157BCC">
        <w:rPr>
          <w:color w:val="000000"/>
          <w:sz w:val="20"/>
          <w:szCs w:val="20"/>
        </w:rPr>
        <w:t>2021; 10: e019217. doi:10.1161/JAHA.120.019217</w:t>
      </w:r>
    </w:p>
    <w:p w14:paraId="00002166" w14:textId="77777777" w:rsidR="0042791C" w:rsidRPr="00157BCC" w:rsidRDefault="0042791C">
      <w:pPr>
        <w:pBdr>
          <w:top w:val="nil"/>
          <w:left w:val="nil"/>
          <w:bottom w:val="nil"/>
          <w:right w:val="nil"/>
          <w:between w:val="nil"/>
        </w:pBdr>
        <w:spacing w:before="34"/>
        <w:rPr>
          <w:color w:val="000000"/>
          <w:sz w:val="20"/>
          <w:szCs w:val="20"/>
        </w:rPr>
      </w:pPr>
    </w:p>
    <w:p w14:paraId="00002167" w14:textId="77777777" w:rsidR="0042791C" w:rsidRPr="00157BCC" w:rsidRDefault="00425BCD">
      <w:pPr>
        <w:numPr>
          <w:ilvl w:val="0"/>
          <w:numId w:val="6"/>
        </w:numPr>
        <w:pBdr>
          <w:top w:val="nil"/>
          <w:left w:val="nil"/>
          <w:bottom w:val="nil"/>
          <w:right w:val="nil"/>
          <w:between w:val="nil"/>
        </w:pBdr>
        <w:tabs>
          <w:tab w:val="left" w:pos="978"/>
          <w:tab w:val="left" w:pos="980"/>
        </w:tabs>
        <w:spacing w:before="1" w:line="276" w:lineRule="auto"/>
        <w:ind w:right="114"/>
        <w:rPr>
          <w:color w:val="000000"/>
          <w:sz w:val="20"/>
          <w:szCs w:val="20"/>
        </w:rPr>
      </w:pPr>
      <w:r w:rsidRPr="00157BCC">
        <w:rPr>
          <w:color w:val="000000"/>
          <w:sz w:val="20"/>
          <w:szCs w:val="20"/>
        </w:rPr>
        <w:t xml:space="preserve">Goetz MB, Hoang T, Kan VL, Rimland D, Rodriguez-Barradas M. Development and validation of an algorithm to identify patients newly diagnosed with HIV infection from electronic health records. </w:t>
      </w:r>
      <w:r w:rsidRPr="00157BCC">
        <w:rPr>
          <w:i/>
          <w:color w:val="000000"/>
          <w:sz w:val="20"/>
          <w:szCs w:val="20"/>
        </w:rPr>
        <w:t xml:space="preserve">AIDS Res Hum Retroviruses </w:t>
      </w:r>
      <w:r w:rsidRPr="00157BCC">
        <w:rPr>
          <w:color w:val="000000"/>
          <w:sz w:val="20"/>
          <w:szCs w:val="20"/>
        </w:rPr>
        <w:t>2014; 30: 626–633. doi:10.1089/AID.2013.0287</w:t>
      </w:r>
    </w:p>
    <w:p w14:paraId="00002168" w14:textId="77777777" w:rsidR="0042791C" w:rsidRPr="00157BCC" w:rsidRDefault="0042791C">
      <w:pPr>
        <w:pBdr>
          <w:top w:val="nil"/>
          <w:left w:val="nil"/>
          <w:bottom w:val="nil"/>
          <w:right w:val="nil"/>
          <w:between w:val="nil"/>
        </w:pBdr>
        <w:spacing w:before="33"/>
        <w:rPr>
          <w:color w:val="000000"/>
          <w:sz w:val="20"/>
          <w:szCs w:val="20"/>
        </w:rPr>
      </w:pPr>
    </w:p>
    <w:p w14:paraId="00002169"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450"/>
        <w:rPr>
          <w:color w:val="000000"/>
          <w:sz w:val="20"/>
          <w:szCs w:val="20"/>
        </w:rPr>
      </w:pPr>
      <w:r w:rsidRPr="00157BCC">
        <w:rPr>
          <w:color w:val="000000"/>
          <w:sz w:val="20"/>
          <w:szCs w:val="20"/>
        </w:rPr>
        <w:t xml:space="preserve">Calhoun PS, Wilson SM, Hertzberg JS, et al. Validation of Veterans Affairs Electronic Medical Record Smoking Data Among Iraq- and Afghanistan-Era Veterans. </w:t>
      </w:r>
      <w:r w:rsidRPr="00157BCC">
        <w:rPr>
          <w:i/>
          <w:color w:val="000000"/>
          <w:sz w:val="20"/>
          <w:szCs w:val="20"/>
        </w:rPr>
        <w:t xml:space="preserve">J Gen Intern Med </w:t>
      </w:r>
      <w:r w:rsidRPr="00157BCC">
        <w:rPr>
          <w:color w:val="000000"/>
          <w:sz w:val="20"/>
          <w:szCs w:val="20"/>
        </w:rPr>
        <w:t>2017; 32: 1228–1234. doi:10.1007/s11606-017-4144-5</w:t>
      </w:r>
    </w:p>
    <w:p w14:paraId="0000216A" w14:textId="77777777" w:rsidR="0042791C" w:rsidRPr="00157BCC" w:rsidRDefault="0042791C">
      <w:pPr>
        <w:pBdr>
          <w:top w:val="nil"/>
          <w:left w:val="nil"/>
          <w:bottom w:val="nil"/>
          <w:right w:val="nil"/>
          <w:between w:val="nil"/>
        </w:pBdr>
        <w:spacing w:before="35"/>
        <w:rPr>
          <w:color w:val="000000"/>
          <w:sz w:val="20"/>
          <w:szCs w:val="20"/>
        </w:rPr>
      </w:pPr>
    </w:p>
    <w:p w14:paraId="0000216B"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674"/>
        <w:rPr>
          <w:color w:val="000000"/>
          <w:sz w:val="20"/>
          <w:szCs w:val="20"/>
        </w:rPr>
      </w:pPr>
      <w:r w:rsidRPr="00157BCC">
        <w:rPr>
          <w:color w:val="000000"/>
          <w:sz w:val="20"/>
          <w:szCs w:val="20"/>
        </w:rPr>
        <w:t xml:space="preserve">Li T, Lee I, Jayakumar D, et al. Development and validation of lupus nephritis case definitions using United States veterans affairs electronic health records. </w:t>
      </w:r>
      <w:r w:rsidRPr="00157BCC">
        <w:rPr>
          <w:i/>
          <w:color w:val="000000"/>
          <w:sz w:val="20"/>
          <w:szCs w:val="20"/>
        </w:rPr>
        <w:t xml:space="preserve">Lupus </w:t>
      </w:r>
      <w:r w:rsidRPr="00157BCC">
        <w:rPr>
          <w:color w:val="000000"/>
          <w:sz w:val="20"/>
          <w:szCs w:val="20"/>
        </w:rPr>
        <w:t>2021; 30: 518–526. doi:10.1177/0961203320973267</w:t>
      </w:r>
    </w:p>
    <w:p w14:paraId="0000216C" w14:textId="77777777" w:rsidR="0042791C" w:rsidRPr="00157BCC" w:rsidRDefault="0042791C">
      <w:pPr>
        <w:pBdr>
          <w:top w:val="nil"/>
          <w:left w:val="nil"/>
          <w:bottom w:val="nil"/>
          <w:right w:val="nil"/>
          <w:between w:val="nil"/>
        </w:pBdr>
        <w:spacing w:before="34"/>
        <w:rPr>
          <w:color w:val="000000"/>
          <w:sz w:val="20"/>
          <w:szCs w:val="20"/>
        </w:rPr>
      </w:pPr>
    </w:p>
    <w:p w14:paraId="0000216D"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139"/>
        <w:rPr>
          <w:color w:val="000000"/>
          <w:sz w:val="20"/>
          <w:szCs w:val="20"/>
        </w:rPr>
      </w:pPr>
      <w:r w:rsidRPr="00157BCC">
        <w:rPr>
          <w:color w:val="000000"/>
          <w:sz w:val="20"/>
          <w:szCs w:val="20"/>
        </w:rPr>
        <w:t xml:space="preserve">Franklin JM, Patorno E, Desai RJ, et al. Emulating Randomized Clinical Trials With Nonrandomized Real- World Evidence Studies: First Results From the RCT DUPLICATE Initiative. </w:t>
      </w:r>
      <w:r w:rsidRPr="00157BCC">
        <w:rPr>
          <w:i/>
          <w:color w:val="000000"/>
          <w:sz w:val="20"/>
          <w:szCs w:val="20"/>
        </w:rPr>
        <w:t xml:space="preserve">Circulation </w:t>
      </w:r>
      <w:r w:rsidRPr="00157BCC">
        <w:rPr>
          <w:color w:val="000000"/>
          <w:sz w:val="20"/>
          <w:szCs w:val="20"/>
        </w:rPr>
        <w:t>2021; 143: 1002–1013. doi:10.1161/CIRCULATIONAHA.120.051718</w:t>
      </w:r>
    </w:p>
    <w:p w14:paraId="0000216E" w14:textId="77777777" w:rsidR="0042791C" w:rsidRPr="00157BCC" w:rsidRDefault="00425BCD">
      <w:pPr>
        <w:numPr>
          <w:ilvl w:val="0"/>
          <w:numId w:val="6"/>
        </w:numPr>
        <w:pBdr>
          <w:top w:val="nil"/>
          <w:left w:val="nil"/>
          <w:bottom w:val="nil"/>
          <w:right w:val="nil"/>
          <w:between w:val="nil"/>
        </w:pBdr>
        <w:tabs>
          <w:tab w:val="left" w:pos="978"/>
          <w:tab w:val="left" w:pos="980"/>
        </w:tabs>
        <w:spacing w:before="201"/>
        <w:ind w:right="172"/>
        <w:rPr>
          <w:color w:val="000000"/>
          <w:sz w:val="20"/>
          <w:szCs w:val="20"/>
        </w:rPr>
      </w:pPr>
      <w:r w:rsidRPr="00157BCC">
        <w:rPr>
          <w:color w:val="000000"/>
          <w:sz w:val="20"/>
          <w:szCs w:val="20"/>
        </w:rPr>
        <w:t>Abernethy A. Coronavirus (COVID-19) Update: FDA Collaborations Promote Rigorous Analyses of Real- World Data to Inform Pandemic Response. Available at: http</w:t>
      </w:r>
      <w:hyperlink r:id="rId36">
        <w:r w:rsidRPr="00157BCC">
          <w:rPr>
            <w:color w:val="000000"/>
            <w:sz w:val="20"/>
            <w:szCs w:val="20"/>
          </w:rPr>
          <w:t>s://w</w:t>
        </w:r>
      </w:hyperlink>
      <w:r w:rsidRPr="00157BCC">
        <w:rPr>
          <w:color w:val="000000"/>
          <w:sz w:val="20"/>
          <w:szCs w:val="20"/>
        </w:rPr>
        <w:t>ww.f</w:t>
      </w:r>
      <w:hyperlink r:id="rId37">
        <w:r w:rsidRPr="00157BCC">
          <w:rPr>
            <w:color w:val="000000"/>
            <w:sz w:val="20"/>
            <w:szCs w:val="20"/>
          </w:rPr>
          <w:t>da.gov/news-events/press-</w:t>
        </w:r>
      </w:hyperlink>
      <w:r w:rsidRPr="00157BCC">
        <w:rPr>
          <w:color w:val="000000"/>
          <w:sz w:val="20"/>
          <w:szCs w:val="20"/>
        </w:rPr>
        <w:t xml:space="preserve"> announcements/coronavirus-covid-19-update-fda-collaborations-promote-rigorous-analyses-real-world- data-inform. Date Accessed: May 19, 2020</w:t>
      </w:r>
    </w:p>
    <w:p w14:paraId="0000216F" w14:textId="77777777" w:rsidR="0042791C" w:rsidRPr="00157BCC" w:rsidRDefault="0042791C">
      <w:pPr>
        <w:pBdr>
          <w:top w:val="nil"/>
          <w:left w:val="nil"/>
          <w:bottom w:val="nil"/>
          <w:right w:val="nil"/>
          <w:between w:val="nil"/>
        </w:pBdr>
        <w:spacing w:before="199"/>
        <w:rPr>
          <w:color w:val="000000"/>
          <w:sz w:val="20"/>
          <w:szCs w:val="20"/>
        </w:rPr>
      </w:pPr>
    </w:p>
    <w:p w14:paraId="00002170"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813"/>
        <w:rPr>
          <w:color w:val="000000"/>
          <w:sz w:val="20"/>
          <w:szCs w:val="20"/>
        </w:rPr>
      </w:pPr>
      <w:r w:rsidRPr="00157BCC">
        <w:rPr>
          <w:color w:val="000000"/>
          <w:sz w:val="20"/>
          <w:szCs w:val="20"/>
        </w:rPr>
        <w:t xml:space="preserve">Brookhart MA, Schneeweiss S, Rothman KJ, Glynn RJ, Avorn J, Stürmer T. Variable selection for propensity score models. </w:t>
      </w:r>
      <w:r w:rsidRPr="00157BCC">
        <w:rPr>
          <w:i/>
          <w:color w:val="000000"/>
          <w:sz w:val="20"/>
          <w:szCs w:val="20"/>
        </w:rPr>
        <w:t xml:space="preserve">Am J Epidemiol </w:t>
      </w:r>
      <w:r w:rsidRPr="00157BCC">
        <w:rPr>
          <w:color w:val="000000"/>
          <w:sz w:val="20"/>
          <w:szCs w:val="20"/>
        </w:rPr>
        <w:t>2006; 163: 1149–1156. doi:10.1093/aje/kwj149</w:t>
      </w:r>
    </w:p>
    <w:p w14:paraId="00002171" w14:textId="77777777" w:rsidR="0042791C" w:rsidRPr="00157BCC" w:rsidRDefault="0042791C">
      <w:pPr>
        <w:pBdr>
          <w:top w:val="nil"/>
          <w:left w:val="nil"/>
          <w:bottom w:val="nil"/>
          <w:right w:val="nil"/>
          <w:between w:val="nil"/>
        </w:pBdr>
        <w:spacing w:before="34"/>
        <w:rPr>
          <w:color w:val="000000"/>
          <w:sz w:val="20"/>
          <w:szCs w:val="20"/>
        </w:rPr>
      </w:pPr>
    </w:p>
    <w:p w14:paraId="00002172" w14:textId="77777777" w:rsidR="0042791C" w:rsidRPr="00157BCC" w:rsidRDefault="00425BCD">
      <w:pPr>
        <w:numPr>
          <w:ilvl w:val="0"/>
          <w:numId w:val="6"/>
        </w:numPr>
        <w:pBdr>
          <w:top w:val="nil"/>
          <w:left w:val="nil"/>
          <w:bottom w:val="nil"/>
          <w:right w:val="nil"/>
          <w:between w:val="nil"/>
        </w:pBdr>
        <w:tabs>
          <w:tab w:val="left" w:pos="978"/>
          <w:tab w:val="left" w:pos="980"/>
        </w:tabs>
        <w:spacing w:before="1" w:line="276" w:lineRule="auto"/>
        <w:ind w:right="455"/>
        <w:rPr>
          <w:color w:val="000000"/>
          <w:sz w:val="20"/>
          <w:szCs w:val="20"/>
        </w:rPr>
      </w:pPr>
      <w:r w:rsidRPr="00157BCC">
        <w:rPr>
          <w:color w:val="000000"/>
          <w:sz w:val="20"/>
          <w:szCs w:val="20"/>
        </w:rPr>
        <w:t xml:space="preserve">Austin PC. Balance diagnostics for comparing the distribution of baseline covariates between treatment groups in propensity-score matched samples. </w:t>
      </w:r>
      <w:r w:rsidRPr="00157BCC">
        <w:rPr>
          <w:i/>
          <w:color w:val="000000"/>
          <w:sz w:val="20"/>
          <w:szCs w:val="20"/>
        </w:rPr>
        <w:t xml:space="preserve">Stat Med </w:t>
      </w:r>
      <w:r w:rsidRPr="00157BCC">
        <w:rPr>
          <w:color w:val="000000"/>
          <w:sz w:val="20"/>
          <w:szCs w:val="20"/>
        </w:rPr>
        <w:t>2009; 28: 3083–3107. doi:10.1002/sim.3697</w:t>
      </w:r>
    </w:p>
    <w:p w14:paraId="00002173" w14:textId="77777777" w:rsidR="0042791C" w:rsidRPr="00157BCC" w:rsidRDefault="0042791C">
      <w:pPr>
        <w:pBdr>
          <w:top w:val="nil"/>
          <w:left w:val="nil"/>
          <w:bottom w:val="nil"/>
          <w:right w:val="nil"/>
          <w:between w:val="nil"/>
        </w:pBdr>
        <w:spacing w:before="35"/>
        <w:rPr>
          <w:color w:val="000000"/>
          <w:sz w:val="20"/>
          <w:szCs w:val="20"/>
        </w:rPr>
      </w:pPr>
    </w:p>
    <w:p w14:paraId="00002174"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106"/>
        <w:rPr>
          <w:color w:val="000000"/>
          <w:sz w:val="20"/>
          <w:szCs w:val="20"/>
        </w:rPr>
      </w:pPr>
      <w:r w:rsidRPr="00157BCC">
        <w:rPr>
          <w:color w:val="000000"/>
          <w:sz w:val="20"/>
          <w:szCs w:val="20"/>
        </w:rPr>
        <w:t xml:space="preserve">Franklin JM, Rassen JA, Ackermann D, Bartels DB, Schneeweiss S. Metrics for covariate balance in cohort studies of causal effects. </w:t>
      </w:r>
      <w:r w:rsidRPr="00157BCC">
        <w:rPr>
          <w:i/>
          <w:color w:val="000000"/>
          <w:sz w:val="20"/>
          <w:szCs w:val="20"/>
        </w:rPr>
        <w:t xml:space="preserve">Stat Med </w:t>
      </w:r>
      <w:r w:rsidRPr="00157BCC">
        <w:rPr>
          <w:color w:val="000000"/>
          <w:sz w:val="20"/>
          <w:szCs w:val="20"/>
        </w:rPr>
        <w:t>2014; 33: 1685–1699. doi:10.1002/sim.6058</w:t>
      </w:r>
    </w:p>
    <w:p w14:paraId="00002175" w14:textId="77777777" w:rsidR="0042791C" w:rsidRPr="00157BCC" w:rsidRDefault="0042791C">
      <w:pPr>
        <w:pBdr>
          <w:top w:val="nil"/>
          <w:left w:val="nil"/>
          <w:bottom w:val="nil"/>
          <w:right w:val="nil"/>
          <w:between w:val="nil"/>
        </w:pBdr>
        <w:spacing w:before="34"/>
        <w:rPr>
          <w:color w:val="000000"/>
          <w:sz w:val="20"/>
          <w:szCs w:val="20"/>
        </w:rPr>
      </w:pPr>
    </w:p>
    <w:p w14:paraId="00002176"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211"/>
        <w:rPr>
          <w:color w:val="000000"/>
          <w:sz w:val="20"/>
          <w:szCs w:val="20"/>
        </w:rPr>
      </w:pPr>
      <w:r w:rsidRPr="00157BCC">
        <w:rPr>
          <w:color w:val="000000"/>
          <w:sz w:val="20"/>
          <w:szCs w:val="20"/>
        </w:rPr>
        <w:t xml:space="preserve">Kipp R, Askari M, Fan J, Field ME, Turakhia MP. Real-World Comparison of Classes IC and III Antiarrhythmic Drugs as an Initial Rhythm Control Strategy in Newly Diagnosed Atrial Fibrillation: From the TREAT-AF Study. </w:t>
      </w:r>
      <w:r w:rsidRPr="00157BCC">
        <w:rPr>
          <w:i/>
          <w:color w:val="000000"/>
          <w:sz w:val="20"/>
          <w:szCs w:val="20"/>
        </w:rPr>
        <w:t xml:space="preserve">JACC Clin Electrophysiol </w:t>
      </w:r>
      <w:r w:rsidRPr="00157BCC">
        <w:rPr>
          <w:color w:val="000000"/>
          <w:sz w:val="20"/>
          <w:szCs w:val="20"/>
        </w:rPr>
        <w:t>2019; 5: 231–241. doi:10.1016/j.jacep.2018.08.025</w:t>
      </w:r>
    </w:p>
    <w:p w14:paraId="00002177" w14:textId="77777777" w:rsidR="0042791C" w:rsidRPr="00157BCC" w:rsidRDefault="0042791C">
      <w:pPr>
        <w:pBdr>
          <w:top w:val="nil"/>
          <w:left w:val="nil"/>
          <w:bottom w:val="nil"/>
          <w:right w:val="nil"/>
          <w:between w:val="nil"/>
        </w:pBdr>
        <w:spacing w:before="34"/>
        <w:rPr>
          <w:color w:val="000000"/>
          <w:sz w:val="20"/>
          <w:szCs w:val="20"/>
        </w:rPr>
      </w:pPr>
    </w:p>
    <w:p w14:paraId="00002178"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139"/>
        <w:rPr>
          <w:color w:val="000000"/>
          <w:sz w:val="20"/>
          <w:szCs w:val="20"/>
        </w:rPr>
      </w:pPr>
      <w:r w:rsidRPr="00157BCC">
        <w:rPr>
          <w:color w:val="000000"/>
          <w:sz w:val="20"/>
          <w:szCs w:val="20"/>
        </w:rPr>
        <w:t xml:space="preserve">Friberg L, Andersson T, Rosenqvist M. Less dementia and stroke in low-risk patients with atrial fibrillation taking oral anticoagulation. </w:t>
      </w:r>
      <w:r w:rsidRPr="00157BCC">
        <w:rPr>
          <w:i/>
          <w:color w:val="000000"/>
          <w:sz w:val="20"/>
          <w:szCs w:val="20"/>
        </w:rPr>
        <w:t xml:space="preserve">Eur Heart J </w:t>
      </w:r>
      <w:r w:rsidRPr="00157BCC">
        <w:rPr>
          <w:color w:val="000000"/>
          <w:sz w:val="20"/>
          <w:szCs w:val="20"/>
        </w:rPr>
        <w:t>2019; 40: 2327–2335. doi:10.1093/eurheartj/ehz304</w:t>
      </w:r>
    </w:p>
    <w:p w14:paraId="00002179" w14:textId="77777777" w:rsidR="0042791C" w:rsidRPr="00157BCC" w:rsidRDefault="0042791C">
      <w:pPr>
        <w:pBdr>
          <w:top w:val="nil"/>
          <w:left w:val="nil"/>
          <w:bottom w:val="nil"/>
          <w:right w:val="nil"/>
          <w:between w:val="nil"/>
        </w:pBdr>
        <w:spacing w:before="35"/>
        <w:rPr>
          <w:color w:val="000000"/>
          <w:sz w:val="20"/>
          <w:szCs w:val="20"/>
        </w:rPr>
      </w:pPr>
    </w:p>
    <w:p w14:paraId="0000217A" w14:textId="77777777" w:rsidR="0042791C" w:rsidRPr="00157BCC" w:rsidRDefault="00425BCD">
      <w:pPr>
        <w:numPr>
          <w:ilvl w:val="0"/>
          <w:numId w:val="6"/>
        </w:numPr>
        <w:pBdr>
          <w:top w:val="nil"/>
          <w:left w:val="nil"/>
          <w:bottom w:val="nil"/>
          <w:right w:val="nil"/>
          <w:between w:val="nil"/>
        </w:pBdr>
        <w:tabs>
          <w:tab w:val="left" w:pos="978"/>
          <w:tab w:val="left" w:pos="980"/>
        </w:tabs>
        <w:spacing w:before="1" w:line="276" w:lineRule="auto"/>
        <w:ind w:right="387"/>
        <w:rPr>
          <w:color w:val="000000"/>
          <w:sz w:val="20"/>
          <w:szCs w:val="20"/>
        </w:rPr>
        <w:sectPr w:rsidR="0042791C" w:rsidRPr="00157BCC" w:rsidSect="00C90E73">
          <w:pgSz w:w="12240" w:h="15840"/>
          <w:pgMar w:top="1360" w:right="1340" w:bottom="1200" w:left="1180" w:header="0" w:footer="1009" w:gutter="0"/>
          <w:cols w:space="720"/>
        </w:sectPr>
      </w:pPr>
      <w:r w:rsidRPr="00157BCC">
        <w:rPr>
          <w:color w:val="000000"/>
          <w:sz w:val="20"/>
          <w:szCs w:val="20"/>
        </w:rPr>
        <w:t xml:space="preserve">VanderWeele TJ, Ding P. Sensitivity Analysis in Observational Research: Introducing the E-Value. </w:t>
      </w:r>
      <w:r w:rsidRPr="00157BCC">
        <w:rPr>
          <w:i/>
          <w:color w:val="000000"/>
          <w:sz w:val="20"/>
          <w:szCs w:val="20"/>
        </w:rPr>
        <w:t xml:space="preserve">Ann Intern Med </w:t>
      </w:r>
      <w:r w:rsidRPr="00157BCC">
        <w:rPr>
          <w:color w:val="000000"/>
          <w:sz w:val="20"/>
          <w:szCs w:val="20"/>
        </w:rPr>
        <w:t>2017; 167: 268–274. doi:10.7326/M16-2607</w:t>
      </w:r>
    </w:p>
    <w:p w14:paraId="0000217B" w14:textId="77777777" w:rsidR="0042791C" w:rsidRPr="00157BCC" w:rsidRDefault="00425BCD">
      <w:pPr>
        <w:numPr>
          <w:ilvl w:val="0"/>
          <w:numId w:val="6"/>
        </w:numPr>
        <w:pBdr>
          <w:top w:val="nil"/>
          <w:left w:val="nil"/>
          <w:bottom w:val="nil"/>
          <w:right w:val="nil"/>
          <w:between w:val="nil"/>
        </w:pBdr>
        <w:tabs>
          <w:tab w:val="left" w:pos="978"/>
          <w:tab w:val="left" w:pos="980"/>
        </w:tabs>
        <w:spacing w:before="77" w:line="276" w:lineRule="auto"/>
        <w:ind w:right="484"/>
        <w:rPr>
          <w:color w:val="000000"/>
          <w:sz w:val="20"/>
          <w:szCs w:val="20"/>
        </w:rPr>
      </w:pPr>
      <w:r w:rsidRPr="00157BCC">
        <w:rPr>
          <w:color w:val="000000"/>
          <w:sz w:val="20"/>
          <w:szCs w:val="20"/>
        </w:rPr>
        <w:lastRenderedPageBreak/>
        <w:t xml:space="preserve">Moher D, Liberati A, Tetzlaff J, Altman DG; PRISMA Group. Preferred reporting items for systematic reviews and meta-analyses: the PRISMA Statement. </w:t>
      </w:r>
      <w:r w:rsidRPr="00157BCC">
        <w:rPr>
          <w:i/>
          <w:color w:val="000000"/>
          <w:sz w:val="20"/>
          <w:szCs w:val="20"/>
        </w:rPr>
        <w:t xml:space="preserve">Open Med </w:t>
      </w:r>
      <w:r w:rsidRPr="00157BCC">
        <w:rPr>
          <w:color w:val="000000"/>
          <w:sz w:val="20"/>
          <w:szCs w:val="20"/>
        </w:rPr>
        <w:t>2009; 3: e123-e130.</w:t>
      </w:r>
    </w:p>
    <w:p w14:paraId="0000217C" w14:textId="77777777" w:rsidR="0042791C" w:rsidRPr="00157BCC" w:rsidRDefault="00425BCD">
      <w:pPr>
        <w:numPr>
          <w:ilvl w:val="0"/>
          <w:numId w:val="6"/>
        </w:numPr>
        <w:pBdr>
          <w:top w:val="nil"/>
          <w:left w:val="nil"/>
          <w:bottom w:val="nil"/>
          <w:right w:val="nil"/>
          <w:between w:val="nil"/>
        </w:pBdr>
        <w:tabs>
          <w:tab w:val="left" w:pos="978"/>
          <w:tab w:val="left" w:pos="980"/>
        </w:tabs>
        <w:spacing w:before="200"/>
        <w:ind w:right="299"/>
        <w:rPr>
          <w:color w:val="000000"/>
          <w:sz w:val="20"/>
          <w:szCs w:val="20"/>
        </w:rPr>
      </w:pPr>
      <w:r w:rsidRPr="00157BCC">
        <w:rPr>
          <w:color w:val="000000"/>
          <w:sz w:val="20"/>
          <w:szCs w:val="20"/>
        </w:rPr>
        <w:t xml:space="preserve">Deeks JJ, Higgins JPT, Altman DG (editors). Chapter 10: Analysing data and undertaking meta-analyses. In: Higgins JPT, Thomas J, Chandler J, Cumpston M, Li T, Page MJ, Welch VA (editors). Cochrane Handbook for Systematic Reviews of Interventions version 6.3. Cochrane, 2022. </w:t>
      </w:r>
      <w:hyperlink r:id="rId38">
        <w:r w:rsidRPr="00157BCC">
          <w:rPr>
            <w:color w:val="000000"/>
            <w:sz w:val="20"/>
            <w:szCs w:val="20"/>
          </w:rPr>
          <w:t>www.training.cochrane.org/handbook</w:t>
        </w:r>
      </w:hyperlink>
    </w:p>
    <w:p w14:paraId="0000217D" w14:textId="77777777" w:rsidR="0042791C" w:rsidRPr="00157BCC" w:rsidRDefault="0042791C">
      <w:pPr>
        <w:pBdr>
          <w:top w:val="nil"/>
          <w:left w:val="nil"/>
          <w:bottom w:val="nil"/>
          <w:right w:val="nil"/>
          <w:between w:val="nil"/>
        </w:pBdr>
        <w:spacing w:before="199"/>
        <w:rPr>
          <w:color w:val="000000"/>
          <w:sz w:val="20"/>
          <w:szCs w:val="20"/>
        </w:rPr>
      </w:pPr>
    </w:p>
    <w:p w14:paraId="0000217E"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144"/>
        <w:rPr>
          <w:color w:val="000000"/>
          <w:sz w:val="20"/>
          <w:szCs w:val="20"/>
        </w:rPr>
      </w:pPr>
      <w:r w:rsidRPr="00157BCC">
        <w:rPr>
          <w:color w:val="000000"/>
          <w:sz w:val="20"/>
          <w:szCs w:val="20"/>
        </w:rPr>
        <w:t xml:space="preserve">Valembois L, Audureau E, Takeda A, Jarzebowski W, Belmin J, Lafuente-Lafuente C. Antiarrhythmics for maintaining sinus rhythm after cardioversion of atrial fibrillation. </w:t>
      </w:r>
      <w:r w:rsidRPr="00157BCC">
        <w:rPr>
          <w:i/>
          <w:color w:val="000000"/>
          <w:sz w:val="20"/>
          <w:szCs w:val="20"/>
        </w:rPr>
        <w:t xml:space="preserve">Cochrane Database Syst Rev </w:t>
      </w:r>
      <w:r w:rsidRPr="00157BCC">
        <w:rPr>
          <w:color w:val="000000"/>
          <w:sz w:val="20"/>
          <w:szCs w:val="20"/>
        </w:rPr>
        <w:t>2019; 9: CD005049. doi:10.1002/14651858.CD005049.pub5</w:t>
      </w:r>
    </w:p>
    <w:p w14:paraId="0000217F" w14:textId="77777777" w:rsidR="0042791C" w:rsidRPr="00157BCC" w:rsidRDefault="0042791C">
      <w:pPr>
        <w:pBdr>
          <w:top w:val="nil"/>
          <w:left w:val="nil"/>
          <w:bottom w:val="nil"/>
          <w:right w:val="nil"/>
          <w:between w:val="nil"/>
        </w:pBdr>
        <w:spacing w:before="35"/>
        <w:rPr>
          <w:color w:val="000000"/>
          <w:sz w:val="20"/>
          <w:szCs w:val="20"/>
        </w:rPr>
      </w:pPr>
    </w:p>
    <w:p w14:paraId="00002180"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345"/>
        <w:rPr>
          <w:color w:val="000000"/>
          <w:sz w:val="20"/>
          <w:szCs w:val="20"/>
        </w:rPr>
      </w:pPr>
      <w:r w:rsidRPr="00157BCC">
        <w:rPr>
          <w:color w:val="000000"/>
          <w:sz w:val="20"/>
          <w:szCs w:val="20"/>
        </w:rPr>
        <w:t xml:space="preserve">Connolly JG, Schneeweiss S, Glynn RJ, Gagne JJ. Quantifying bias reduction with fixed-duration versus all-available covariate assessment periods. </w:t>
      </w:r>
      <w:r w:rsidRPr="00157BCC">
        <w:rPr>
          <w:i/>
          <w:color w:val="000000"/>
          <w:sz w:val="20"/>
          <w:szCs w:val="20"/>
        </w:rPr>
        <w:t xml:space="preserve">Pharmacoepidemiol Drug Saf </w:t>
      </w:r>
      <w:r w:rsidRPr="00157BCC">
        <w:rPr>
          <w:color w:val="000000"/>
          <w:sz w:val="20"/>
          <w:szCs w:val="20"/>
        </w:rPr>
        <w:t>2019; 28: 665–670. doi:10.1002/pds.4729</w:t>
      </w:r>
    </w:p>
    <w:p w14:paraId="00002181" w14:textId="77777777" w:rsidR="0042791C" w:rsidRPr="00157BCC" w:rsidRDefault="0042791C">
      <w:pPr>
        <w:pBdr>
          <w:top w:val="nil"/>
          <w:left w:val="nil"/>
          <w:bottom w:val="nil"/>
          <w:right w:val="nil"/>
          <w:between w:val="nil"/>
        </w:pBdr>
        <w:spacing w:before="35"/>
        <w:rPr>
          <w:color w:val="000000"/>
          <w:sz w:val="20"/>
          <w:szCs w:val="20"/>
        </w:rPr>
      </w:pPr>
    </w:p>
    <w:p w14:paraId="00002182"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695"/>
        <w:rPr>
          <w:color w:val="000000"/>
          <w:sz w:val="20"/>
          <w:szCs w:val="20"/>
        </w:rPr>
      </w:pPr>
      <w:r w:rsidRPr="00157BCC">
        <w:rPr>
          <w:color w:val="000000"/>
          <w:sz w:val="20"/>
          <w:szCs w:val="20"/>
        </w:rPr>
        <w:t xml:space="preserve">Waring WS. Clinical use of antidepressant therapy and associated cardiovascular risk. </w:t>
      </w:r>
      <w:r w:rsidRPr="00157BCC">
        <w:rPr>
          <w:i/>
          <w:color w:val="000000"/>
          <w:sz w:val="20"/>
          <w:szCs w:val="20"/>
        </w:rPr>
        <w:t xml:space="preserve">Drug Healthc Patient Saf </w:t>
      </w:r>
      <w:r w:rsidRPr="00157BCC">
        <w:rPr>
          <w:color w:val="000000"/>
          <w:sz w:val="20"/>
          <w:szCs w:val="20"/>
        </w:rPr>
        <w:t>2012; 4: 93–101. doi:10.2147/DHPS.S28804</w:t>
      </w:r>
    </w:p>
    <w:p w14:paraId="00002183" w14:textId="77777777" w:rsidR="0042791C" w:rsidRPr="00157BCC" w:rsidRDefault="0042791C">
      <w:pPr>
        <w:pBdr>
          <w:top w:val="nil"/>
          <w:left w:val="nil"/>
          <w:bottom w:val="nil"/>
          <w:right w:val="nil"/>
          <w:between w:val="nil"/>
        </w:pBdr>
        <w:spacing w:before="34"/>
        <w:rPr>
          <w:color w:val="000000"/>
          <w:sz w:val="20"/>
          <w:szCs w:val="20"/>
        </w:rPr>
      </w:pPr>
    </w:p>
    <w:p w14:paraId="00002184"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345"/>
        <w:rPr>
          <w:color w:val="000000"/>
          <w:sz w:val="20"/>
          <w:szCs w:val="20"/>
        </w:rPr>
      </w:pPr>
      <w:r w:rsidRPr="00157BCC">
        <w:rPr>
          <w:color w:val="000000"/>
          <w:sz w:val="20"/>
          <w:szCs w:val="20"/>
        </w:rPr>
        <w:t xml:space="preserve">Qin D, Leef G, Alam MB, et al. Patient outcomes according to adherence to treatment guidelines for rhythm control of atrial fibrillation. </w:t>
      </w:r>
      <w:r w:rsidRPr="00157BCC">
        <w:rPr>
          <w:i/>
          <w:color w:val="000000"/>
          <w:sz w:val="20"/>
          <w:szCs w:val="20"/>
        </w:rPr>
        <w:t xml:space="preserve">J Am Heart Assoc </w:t>
      </w:r>
      <w:r w:rsidRPr="00157BCC">
        <w:rPr>
          <w:color w:val="000000"/>
          <w:sz w:val="20"/>
          <w:szCs w:val="20"/>
        </w:rPr>
        <w:t>2015; 4: e001793. doi:10.1161/JAHA.115.001793</w:t>
      </w:r>
    </w:p>
    <w:p w14:paraId="00002185" w14:textId="77777777" w:rsidR="0042791C" w:rsidRPr="00157BCC" w:rsidRDefault="0042791C">
      <w:pPr>
        <w:pBdr>
          <w:top w:val="nil"/>
          <w:left w:val="nil"/>
          <w:bottom w:val="nil"/>
          <w:right w:val="nil"/>
          <w:between w:val="nil"/>
        </w:pBdr>
        <w:spacing w:before="34"/>
        <w:rPr>
          <w:color w:val="000000"/>
          <w:sz w:val="20"/>
          <w:szCs w:val="20"/>
        </w:rPr>
      </w:pPr>
    </w:p>
    <w:p w14:paraId="00002186" w14:textId="77777777" w:rsidR="0042791C" w:rsidRPr="00157BCC" w:rsidRDefault="00425BCD">
      <w:pPr>
        <w:numPr>
          <w:ilvl w:val="0"/>
          <w:numId w:val="6"/>
        </w:numPr>
        <w:pBdr>
          <w:top w:val="nil"/>
          <w:left w:val="nil"/>
          <w:bottom w:val="nil"/>
          <w:right w:val="nil"/>
          <w:between w:val="nil"/>
        </w:pBdr>
        <w:tabs>
          <w:tab w:val="left" w:pos="978"/>
          <w:tab w:val="left" w:pos="980"/>
        </w:tabs>
        <w:spacing w:before="1" w:line="276" w:lineRule="auto"/>
        <w:ind w:right="327"/>
        <w:rPr>
          <w:color w:val="000000"/>
          <w:sz w:val="20"/>
          <w:szCs w:val="20"/>
        </w:rPr>
      </w:pPr>
      <w:r w:rsidRPr="00157BCC">
        <w:rPr>
          <w:color w:val="000000"/>
          <w:sz w:val="20"/>
          <w:szCs w:val="20"/>
        </w:rPr>
        <w:t xml:space="preserve">Young JG, Stensrud MJ, Tchetgen Tchetgen EJ, Hernán MA. A causal framework for classical statistical estimands in failure-time settings with competing events. </w:t>
      </w:r>
      <w:r w:rsidRPr="00157BCC">
        <w:rPr>
          <w:i/>
          <w:color w:val="000000"/>
          <w:sz w:val="20"/>
          <w:szCs w:val="20"/>
        </w:rPr>
        <w:t xml:space="preserve">Stat Med </w:t>
      </w:r>
      <w:r w:rsidRPr="00157BCC">
        <w:rPr>
          <w:color w:val="000000"/>
          <w:sz w:val="20"/>
          <w:szCs w:val="20"/>
        </w:rPr>
        <w:t>2020; 39: 1199–1236. doi:10.1002/sim.8471</w:t>
      </w:r>
    </w:p>
    <w:p w14:paraId="00002187" w14:textId="77777777" w:rsidR="0042791C" w:rsidRPr="00157BCC" w:rsidRDefault="0042791C">
      <w:pPr>
        <w:pBdr>
          <w:top w:val="nil"/>
          <w:left w:val="nil"/>
          <w:bottom w:val="nil"/>
          <w:right w:val="nil"/>
          <w:between w:val="nil"/>
        </w:pBdr>
        <w:spacing w:before="34"/>
        <w:rPr>
          <w:color w:val="000000"/>
          <w:sz w:val="20"/>
          <w:szCs w:val="20"/>
        </w:rPr>
      </w:pPr>
    </w:p>
    <w:p w14:paraId="00002188" w14:textId="77777777" w:rsidR="0042791C" w:rsidRPr="00157BCC" w:rsidRDefault="00425BCD">
      <w:pPr>
        <w:numPr>
          <w:ilvl w:val="0"/>
          <w:numId w:val="6"/>
        </w:numPr>
        <w:pBdr>
          <w:top w:val="nil"/>
          <w:left w:val="nil"/>
          <w:bottom w:val="nil"/>
          <w:right w:val="nil"/>
          <w:between w:val="nil"/>
        </w:pBdr>
        <w:tabs>
          <w:tab w:val="left" w:pos="978"/>
          <w:tab w:val="left" w:pos="980"/>
        </w:tabs>
        <w:spacing w:before="1" w:line="276" w:lineRule="auto"/>
        <w:ind w:right="648"/>
        <w:rPr>
          <w:color w:val="000000"/>
          <w:sz w:val="20"/>
          <w:szCs w:val="20"/>
        </w:rPr>
      </w:pPr>
      <w:r w:rsidRPr="00157BCC">
        <w:rPr>
          <w:color w:val="000000"/>
          <w:sz w:val="20"/>
          <w:szCs w:val="20"/>
        </w:rPr>
        <w:t xml:space="preserve">Bush M, Stürmer T, Stearns SC, et al. Position matters: Validation of medicare hospital claims for myocardial infarction against medical record review in the atherosclerosis risk in communities study. </w:t>
      </w:r>
      <w:r w:rsidRPr="00157BCC">
        <w:rPr>
          <w:i/>
          <w:color w:val="000000"/>
          <w:sz w:val="20"/>
          <w:szCs w:val="20"/>
        </w:rPr>
        <w:t xml:space="preserve">Pharmacoepidemiol Drug Saf </w:t>
      </w:r>
      <w:r w:rsidRPr="00157BCC">
        <w:rPr>
          <w:color w:val="000000"/>
          <w:sz w:val="20"/>
          <w:szCs w:val="20"/>
        </w:rPr>
        <w:t>2018; 27: 1085–1091. doi:10.1002/pds.4396</w:t>
      </w:r>
    </w:p>
    <w:p w14:paraId="00002189" w14:textId="77777777" w:rsidR="0042791C" w:rsidRPr="00157BCC" w:rsidRDefault="0042791C">
      <w:pPr>
        <w:pBdr>
          <w:top w:val="nil"/>
          <w:left w:val="nil"/>
          <w:bottom w:val="nil"/>
          <w:right w:val="nil"/>
          <w:between w:val="nil"/>
        </w:pBdr>
        <w:spacing w:before="33"/>
        <w:rPr>
          <w:color w:val="000000"/>
          <w:sz w:val="20"/>
          <w:szCs w:val="20"/>
        </w:rPr>
      </w:pPr>
    </w:p>
    <w:p w14:paraId="0000218A"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464"/>
        <w:rPr>
          <w:color w:val="000000"/>
          <w:sz w:val="20"/>
          <w:szCs w:val="20"/>
        </w:rPr>
      </w:pPr>
      <w:r w:rsidRPr="00157BCC">
        <w:rPr>
          <w:color w:val="000000"/>
          <w:sz w:val="20"/>
          <w:szCs w:val="20"/>
        </w:rPr>
        <w:t xml:space="preserve">Jones SA, Gottesman RF, Shahar E, Wruck L, Rosamond WD. Validity of hospital discharge diagnosis codes for stroke: the Atherosclerosis Risk in Communities Study. </w:t>
      </w:r>
      <w:r w:rsidRPr="00157BCC">
        <w:rPr>
          <w:i/>
          <w:color w:val="000000"/>
          <w:sz w:val="20"/>
          <w:szCs w:val="20"/>
        </w:rPr>
        <w:t xml:space="preserve">Stroke </w:t>
      </w:r>
      <w:r w:rsidRPr="00157BCC">
        <w:rPr>
          <w:color w:val="000000"/>
          <w:sz w:val="20"/>
          <w:szCs w:val="20"/>
        </w:rPr>
        <w:t>2014; 45: 3219–3225. doi:10.1161/STROKEAHA.114.006316</w:t>
      </w:r>
    </w:p>
    <w:p w14:paraId="0000218B" w14:textId="77777777" w:rsidR="0042791C" w:rsidRPr="00157BCC" w:rsidRDefault="0042791C">
      <w:pPr>
        <w:pBdr>
          <w:top w:val="nil"/>
          <w:left w:val="nil"/>
          <w:bottom w:val="nil"/>
          <w:right w:val="nil"/>
          <w:between w:val="nil"/>
        </w:pBdr>
        <w:spacing w:before="35"/>
        <w:rPr>
          <w:color w:val="000000"/>
          <w:sz w:val="20"/>
          <w:szCs w:val="20"/>
        </w:rPr>
      </w:pPr>
    </w:p>
    <w:p w14:paraId="0000218C"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133"/>
        <w:rPr>
          <w:color w:val="000000"/>
          <w:sz w:val="20"/>
          <w:szCs w:val="20"/>
        </w:rPr>
      </w:pPr>
      <w:r w:rsidRPr="00157BCC">
        <w:rPr>
          <w:color w:val="000000"/>
          <w:sz w:val="20"/>
          <w:szCs w:val="20"/>
        </w:rPr>
        <w:t xml:space="preserve">Goff DC Jr, Pandey DK, Chan FA, Ortiz C, Nichaman MZ. Congestive heart failure in the United States: is there more than meets the I(CD code)? The Corpus Christi Heart Project. </w:t>
      </w:r>
      <w:r w:rsidRPr="00157BCC">
        <w:rPr>
          <w:i/>
          <w:color w:val="000000"/>
          <w:sz w:val="20"/>
          <w:szCs w:val="20"/>
        </w:rPr>
        <w:t xml:space="preserve">Arch Intern Med </w:t>
      </w:r>
      <w:r w:rsidRPr="00157BCC">
        <w:rPr>
          <w:color w:val="000000"/>
          <w:sz w:val="20"/>
          <w:szCs w:val="20"/>
        </w:rPr>
        <w:t>2000; 160: 197–</w:t>
      </w:r>
    </w:p>
    <w:p w14:paraId="0000218D" w14:textId="77777777" w:rsidR="0042791C" w:rsidRPr="00157BCC" w:rsidRDefault="00425BCD">
      <w:pPr>
        <w:pBdr>
          <w:top w:val="nil"/>
          <w:left w:val="nil"/>
          <w:bottom w:val="nil"/>
          <w:right w:val="nil"/>
          <w:between w:val="nil"/>
        </w:pBdr>
        <w:spacing w:before="1"/>
        <w:ind w:left="980"/>
        <w:rPr>
          <w:color w:val="000000"/>
          <w:sz w:val="20"/>
          <w:szCs w:val="20"/>
        </w:rPr>
      </w:pPr>
      <w:r w:rsidRPr="00157BCC">
        <w:rPr>
          <w:color w:val="000000"/>
          <w:sz w:val="20"/>
          <w:szCs w:val="20"/>
        </w:rPr>
        <w:t>202. doi:10.1001/archinte.160.2.197</w:t>
      </w:r>
    </w:p>
    <w:p w14:paraId="0000218E" w14:textId="77777777" w:rsidR="0042791C" w:rsidRPr="00157BCC" w:rsidRDefault="0042791C">
      <w:pPr>
        <w:pBdr>
          <w:top w:val="nil"/>
          <w:left w:val="nil"/>
          <w:bottom w:val="nil"/>
          <w:right w:val="nil"/>
          <w:between w:val="nil"/>
        </w:pBdr>
        <w:spacing w:before="67"/>
        <w:rPr>
          <w:color w:val="000000"/>
          <w:sz w:val="20"/>
          <w:szCs w:val="20"/>
        </w:rPr>
      </w:pPr>
    </w:p>
    <w:p w14:paraId="0000218F" w14:textId="77777777" w:rsidR="0042791C" w:rsidRPr="00157BCC" w:rsidRDefault="00425BCD">
      <w:pPr>
        <w:numPr>
          <w:ilvl w:val="0"/>
          <w:numId w:val="6"/>
        </w:numPr>
        <w:pBdr>
          <w:top w:val="nil"/>
          <w:left w:val="nil"/>
          <w:bottom w:val="nil"/>
          <w:right w:val="nil"/>
          <w:between w:val="nil"/>
        </w:pBdr>
        <w:tabs>
          <w:tab w:val="left" w:pos="978"/>
          <w:tab w:val="left" w:pos="980"/>
        </w:tabs>
        <w:spacing w:before="1" w:line="276" w:lineRule="auto"/>
        <w:ind w:right="147"/>
        <w:rPr>
          <w:color w:val="000000"/>
          <w:sz w:val="20"/>
          <w:szCs w:val="20"/>
        </w:rPr>
      </w:pPr>
      <w:r w:rsidRPr="00157BCC">
        <w:rPr>
          <w:color w:val="000000"/>
          <w:sz w:val="20"/>
          <w:szCs w:val="20"/>
        </w:rPr>
        <w:t xml:space="preserve">Alonso A, Agarwal SK, Soliman EZ, et al. Incidence of atrial fibrillation in whites and African-Americans: the Atherosclerosis Risk in Communities (ARIC) study. </w:t>
      </w:r>
      <w:r w:rsidRPr="00157BCC">
        <w:rPr>
          <w:i/>
          <w:color w:val="000000"/>
          <w:sz w:val="20"/>
          <w:szCs w:val="20"/>
        </w:rPr>
        <w:t xml:space="preserve">Am Heart J </w:t>
      </w:r>
      <w:r w:rsidRPr="00157BCC">
        <w:rPr>
          <w:color w:val="000000"/>
          <w:sz w:val="20"/>
          <w:szCs w:val="20"/>
        </w:rPr>
        <w:t>2009; 158: 111–117. doi:10.1016/j.ahj.2009.05.010</w:t>
      </w:r>
    </w:p>
    <w:p w14:paraId="00002190" w14:textId="77777777" w:rsidR="0042791C" w:rsidRPr="00157BCC" w:rsidRDefault="0042791C">
      <w:pPr>
        <w:pBdr>
          <w:top w:val="nil"/>
          <w:left w:val="nil"/>
          <w:bottom w:val="nil"/>
          <w:right w:val="nil"/>
          <w:between w:val="nil"/>
        </w:pBdr>
        <w:spacing w:before="34"/>
        <w:rPr>
          <w:color w:val="000000"/>
          <w:sz w:val="20"/>
          <w:szCs w:val="20"/>
        </w:rPr>
      </w:pPr>
    </w:p>
    <w:p w14:paraId="00002191" w14:textId="77777777" w:rsidR="0042791C" w:rsidRPr="00157BCC" w:rsidRDefault="00425BCD">
      <w:pPr>
        <w:numPr>
          <w:ilvl w:val="0"/>
          <w:numId w:val="6"/>
        </w:numPr>
        <w:pBdr>
          <w:top w:val="nil"/>
          <w:left w:val="nil"/>
          <w:bottom w:val="nil"/>
          <w:right w:val="nil"/>
          <w:between w:val="nil"/>
        </w:pBdr>
        <w:tabs>
          <w:tab w:val="left" w:pos="978"/>
          <w:tab w:val="left" w:pos="980"/>
        </w:tabs>
        <w:spacing w:before="1" w:line="276" w:lineRule="auto"/>
        <w:ind w:right="529"/>
        <w:rPr>
          <w:color w:val="000000"/>
          <w:sz w:val="20"/>
          <w:szCs w:val="20"/>
        </w:rPr>
        <w:sectPr w:rsidR="0042791C" w:rsidRPr="00157BCC" w:rsidSect="00C90E73">
          <w:pgSz w:w="12240" w:h="15840"/>
          <w:pgMar w:top="1360" w:right="1340" w:bottom="1200" w:left="1180" w:header="0" w:footer="1009" w:gutter="0"/>
          <w:cols w:space="720"/>
        </w:sectPr>
      </w:pPr>
      <w:r w:rsidRPr="00157BCC">
        <w:rPr>
          <w:color w:val="000000"/>
          <w:sz w:val="20"/>
          <w:szCs w:val="20"/>
        </w:rPr>
        <w:t xml:space="preserve">Whittle J, Wickenheiser L, Venditti LN. Is warfarin underused in the treatment of elderly persons with atrial fibrillation?. </w:t>
      </w:r>
      <w:r w:rsidRPr="00157BCC">
        <w:rPr>
          <w:i/>
          <w:color w:val="000000"/>
          <w:sz w:val="20"/>
          <w:szCs w:val="20"/>
        </w:rPr>
        <w:t xml:space="preserve">Arch Intern Med </w:t>
      </w:r>
      <w:r w:rsidRPr="00157BCC">
        <w:rPr>
          <w:color w:val="000000"/>
          <w:sz w:val="20"/>
          <w:szCs w:val="20"/>
        </w:rPr>
        <w:t>1997; 157: 441–445.</w:t>
      </w:r>
    </w:p>
    <w:p w14:paraId="00002192" w14:textId="77777777" w:rsidR="0042791C" w:rsidRPr="00157BCC" w:rsidRDefault="00425BCD">
      <w:pPr>
        <w:numPr>
          <w:ilvl w:val="0"/>
          <w:numId w:val="6"/>
        </w:numPr>
        <w:pBdr>
          <w:top w:val="nil"/>
          <w:left w:val="nil"/>
          <w:bottom w:val="nil"/>
          <w:right w:val="nil"/>
          <w:between w:val="nil"/>
        </w:pBdr>
        <w:tabs>
          <w:tab w:val="left" w:pos="978"/>
        </w:tabs>
        <w:spacing w:before="77"/>
        <w:ind w:left="978" w:hanging="358"/>
        <w:rPr>
          <w:color w:val="000000"/>
          <w:sz w:val="20"/>
          <w:szCs w:val="20"/>
        </w:rPr>
      </w:pPr>
      <w:r w:rsidRPr="00157BCC">
        <w:rPr>
          <w:color w:val="000000"/>
          <w:sz w:val="20"/>
          <w:szCs w:val="20"/>
        </w:rPr>
        <w:lastRenderedPageBreak/>
        <w:t>Brass LM, Krumholz HM, Scinto JM, Radford M. Warfarin use among patients with atrial fibrillation.</w:t>
      </w:r>
    </w:p>
    <w:p w14:paraId="00002193" w14:textId="77777777" w:rsidR="0042791C" w:rsidRPr="00157BCC" w:rsidRDefault="00425BCD">
      <w:pPr>
        <w:pBdr>
          <w:top w:val="nil"/>
          <w:left w:val="nil"/>
          <w:bottom w:val="nil"/>
          <w:right w:val="nil"/>
          <w:between w:val="nil"/>
        </w:pBdr>
        <w:spacing w:before="34"/>
        <w:ind w:left="980"/>
        <w:rPr>
          <w:color w:val="000000"/>
          <w:sz w:val="20"/>
          <w:szCs w:val="20"/>
        </w:rPr>
      </w:pPr>
      <w:r w:rsidRPr="00157BCC">
        <w:rPr>
          <w:i/>
          <w:color w:val="000000"/>
          <w:sz w:val="20"/>
          <w:szCs w:val="20"/>
        </w:rPr>
        <w:t xml:space="preserve">Stroke </w:t>
      </w:r>
      <w:r w:rsidRPr="00157BCC">
        <w:rPr>
          <w:color w:val="000000"/>
          <w:sz w:val="20"/>
          <w:szCs w:val="20"/>
        </w:rPr>
        <w:t>1997; 28: 2382–2389. doi:10.1161/01.str.28.12.2382</w:t>
      </w:r>
    </w:p>
    <w:p w14:paraId="00002194" w14:textId="77777777" w:rsidR="0042791C" w:rsidRPr="00157BCC" w:rsidRDefault="0042791C">
      <w:pPr>
        <w:pBdr>
          <w:top w:val="nil"/>
          <w:left w:val="nil"/>
          <w:bottom w:val="nil"/>
          <w:right w:val="nil"/>
          <w:between w:val="nil"/>
        </w:pBdr>
        <w:spacing w:before="69"/>
        <w:rPr>
          <w:color w:val="000000"/>
          <w:sz w:val="20"/>
          <w:szCs w:val="20"/>
        </w:rPr>
      </w:pPr>
    </w:p>
    <w:p w14:paraId="00002195"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284"/>
        <w:rPr>
          <w:color w:val="000000"/>
          <w:sz w:val="20"/>
          <w:szCs w:val="20"/>
        </w:rPr>
      </w:pPr>
      <w:r w:rsidRPr="00157BCC">
        <w:rPr>
          <w:color w:val="000000"/>
          <w:sz w:val="20"/>
          <w:szCs w:val="20"/>
        </w:rPr>
        <w:t xml:space="preserve">McDonald KM, Hlatky MA, Saynina O, Geppert J, Garber AM, McClellan MB. Trends in hospital treatment of ventricular arrhythmias among Medicare beneficiaries, 1985 to 1995. </w:t>
      </w:r>
      <w:r w:rsidRPr="00157BCC">
        <w:rPr>
          <w:i/>
          <w:color w:val="000000"/>
          <w:sz w:val="20"/>
          <w:szCs w:val="20"/>
        </w:rPr>
        <w:t xml:space="preserve">Am Heart J </w:t>
      </w:r>
      <w:r w:rsidRPr="00157BCC">
        <w:rPr>
          <w:color w:val="000000"/>
          <w:sz w:val="20"/>
          <w:szCs w:val="20"/>
        </w:rPr>
        <w:t>2002; 144: 413–421. doi:10.1067/mhj.2002.125498</w:t>
      </w:r>
    </w:p>
    <w:p w14:paraId="00002196" w14:textId="77777777" w:rsidR="0042791C" w:rsidRPr="00157BCC" w:rsidRDefault="0042791C">
      <w:pPr>
        <w:pBdr>
          <w:top w:val="nil"/>
          <w:left w:val="nil"/>
          <w:bottom w:val="nil"/>
          <w:right w:val="nil"/>
          <w:between w:val="nil"/>
        </w:pBdr>
        <w:spacing w:before="35"/>
        <w:rPr>
          <w:color w:val="000000"/>
          <w:sz w:val="20"/>
          <w:szCs w:val="20"/>
        </w:rPr>
      </w:pPr>
    </w:p>
    <w:p w14:paraId="00002197" w14:textId="77777777" w:rsidR="0042791C" w:rsidRPr="00157BCC" w:rsidRDefault="00425BCD">
      <w:pPr>
        <w:numPr>
          <w:ilvl w:val="0"/>
          <w:numId w:val="6"/>
        </w:numPr>
        <w:pBdr>
          <w:top w:val="nil"/>
          <w:left w:val="nil"/>
          <w:bottom w:val="nil"/>
          <w:right w:val="nil"/>
          <w:between w:val="nil"/>
        </w:pBdr>
        <w:tabs>
          <w:tab w:val="left" w:pos="978"/>
          <w:tab w:val="left" w:pos="980"/>
        </w:tabs>
        <w:spacing w:line="276" w:lineRule="auto"/>
        <w:ind w:right="246"/>
        <w:rPr>
          <w:color w:val="000000"/>
          <w:sz w:val="20"/>
          <w:szCs w:val="20"/>
        </w:rPr>
      </w:pPr>
      <w:r w:rsidRPr="00157BCC">
        <w:rPr>
          <w:color w:val="000000"/>
          <w:sz w:val="20"/>
          <w:szCs w:val="20"/>
        </w:rPr>
        <w:t xml:space="preserve">Schneeweiss S, Robicsek A, Scranton R, Zuckerman D, Solomon DH. Veteran's affairs hospital discharge databases coded serious bacterial infections accurately. </w:t>
      </w:r>
      <w:r w:rsidRPr="00157BCC">
        <w:rPr>
          <w:i/>
          <w:color w:val="000000"/>
          <w:sz w:val="20"/>
          <w:szCs w:val="20"/>
        </w:rPr>
        <w:t xml:space="preserve">J Clin Epidemiol </w:t>
      </w:r>
      <w:r w:rsidRPr="00157BCC">
        <w:rPr>
          <w:color w:val="000000"/>
          <w:sz w:val="20"/>
          <w:szCs w:val="20"/>
        </w:rPr>
        <w:t>2007; 60: 397-409. doi:10.1016/j.jclinepi.2006.07.011</w:t>
      </w:r>
    </w:p>
    <w:p w14:paraId="00002198" w14:textId="77777777" w:rsidR="0042791C" w:rsidRPr="00157BCC" w:rsidRDefault="0042791C">
      <w:pPr>
        <w:pBdr>
          <w:top w:val="nil"/>
          <w:left w:val="nil"/>
          <w:bottom w:val="nil"/>
          <w:right w:val="nil"/>
          <w:between w:val="nil"/>
        </w:pBdr>
        <w:spacing w:before="33"/>
        <w:rPr>
          <w:color w:val="000000"/>
          <w:sz w:val="20"/>
          <w:szCs w:val="20"/>
        </w:rPr>
      </w:pPr>
    </w:p>
    <w:p w14:paraId="00002199" w14:textId="77777777" w:rsidR="0042791C" w:rsidRPr="00157BCC" w:rsidRDefault="00425BCD">
      <w:pPr>
        <w:numPr>
          <w:ilvl w:val="0"/>
          <w:numId w:val="6"/>
        </w:numPr>
        <w:pBdr>
          <w:top w:val="nil"/>
          <w:left w:val="nil"/>
          <w:bottom w:val="nil"/>
          <w:right w:val="nil"/>
          <w:between w:val="nil"/>
        </w:pBdr>
        <w:tabs>
          <w:tab w:val="left" w:pos="978"/>
          <w:tab w:val="left" w:pos="980"/>
        </w:tabs>
        <w:spacing w:before="1" w:line="276" w:lineRule="auto"/>
        <w:ind w:right="262"/>
        <w:rPr>
          <w:color w:val="000000"/>
          <w:sz w:val="20"/>
          <w:szCs w:val="20"/>
        </w:rPr>
      </w:pPr>
      <w:r w:rsidRPr="00157BCC">
        <w:rPr>
          <w:color w:val="000000"/>
          <w:sz w:val="20"/>
          <w:szCs w:val="20"/>
        </w:rPr>
        <w:t xml:space="preserve">Lang K, Bozkaya D, Patel AA, et al. Anticoagulant use for the prevention of stroke in patients with atrial fibrillation: findings from a multi-payer analysis. </w:t>
      </w:r>
      <w:r w:rsidRPr="00157BCC">
        <w:rPr>
          <w:i/>
          <w:color w:val="000000"/>
          <w:sz w:val="20"/>
          <w:szCs w:val="20"/>
        </w:rPr>
        <w:t xml:space="preserve">BMC Health Serv Res </w:t>
      </w:r>
      <w:r w:rsidRPr="00157BCC">
        <w:rPr>
          <w:color w:val="000000"/>
          <w:sz w:val="20"/>
          <w:szCs w:val="20"/>
        </w:rPr>
        <w:t>2014; 14: 329. doi:10.1186/1472- 6963-14-329</w:t>
      </w:r>
    </w:p>
    <w:sectPr w:rsidR="0042791C" w:rsidRPr="00157BCC">
      <w:pgSz w:w="12240" w:h="15840"/>
      <w:pgMar w:top="1360" w:right="1340" w:bottom="1200" w:left="118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55C1" w14:textId="77777777" w:rsidR="001F4856" w:rsidRDefault="001F4856">
      <w:r>
        <w:separator/>
      </w:r>
    </w:p>
  </w:endnote>
  <w:endnote w:type="continuationSeparator" w:id="0">
    <w:p w14:paraId="1413CA3D" w14:textId="77777777" w:rsidR="001F4856" w:rsidRDefault="001F4856">
      <w:r>
        <w:continuationSeparator/>
      </w:r>
    </w:p>
  </w:endnote>
  <w:endnote w:type="continuationNotice" w:id="1">
    <w:p w14:paraId="4550D7E5" w14:textId="77777777" w:rsidR="001F4856" w:rsidRDefault="001F4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229939"/>
      <w:docPartObj>
        <w:docPartGallery w:val="Page Numbers (Bottom of Page)"/>
        <w:docPartUnique/>
      </w:docPartObj>
    </w:sdtPr>
    <w:sdtEndPr>
      <w:rPr>
        <w:noProof/>
      </w:rPr>
    </w:sdtEndPr>
    <w:sdtContent>
      <w:p w14:paraId="03680A3A" w14:textId="665ED899" w:rsidR="009A7FCF" w:rsidRDefault="009A7F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71E66" w14:textId="114AB038" w:rsidR="00773776" w:rsidRDefault="00773776">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518960"/>
      <w:docPartObj>
        <w:docPartGallery w:val="Page Numbers (Bottom of Page)"/>
        <w:docPartUnique/>
      </w:docPartObj>
    </w:sdtPr>
    <w:sdtEndPr>
      <w:rPr>
        <w:noProof/>
      </w:rPr>
    </w:sdtEndPr>
    <w:sdtContent>
      <w:p w14:paraId="11C428DD" w14:textId="5E65CACF" w:rsidR="009A7FCF" w:rsidRDefault="009A7F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219B" w14:textId="5CB11D76" w:rsidR="0042791C" w:rsidRDefault="0042791C">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178461"/>
      <w:docPartObj>
        <w:docPartGallery w:val="Page Numbers (Bottom of Page)"/>
        <w:docPartUnique/>
      </w:docPartObj>
    </w:sdtPr>
    <w:sdtEndPr>
      <w:rPr>
        <w:noProof/>
      </w:rPr>
    </w:sdtEndPr>
    <w:sdtContent>
      <w:p w14:paraId="3D2709F7" w14:textId="65BA33CB" w:rsidR="009A7FCF" w:rsidRDefault="009A7F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219A" w14:textId="1D8973AA" w:rsidR="0042791C" w:rsidRDefault="0042791C">
    <w:pPr>
      <w:pBdr>
        <w:top w:val="nil"/>
        <w:left w:val="nil"/>
        <w:bottom w:val="nil"/>
        <w:right w:val="nil"/>
        <w:between w:val="nil"/>
      </w:pBdr>
      <w:spacing w:line="14"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142085"/>
      <w:docPartObj>
        <w:docPartGallery w:val="Page Numbers (Bottom of Page)"/>
        <w:docPartUnique/>
      </w:docPartObj>
    </w:sdtPr>
    <w:sdtEndPr>
      <w:rPr>
        <w:noProof/>
      </w:rPr>
    </w:sdtEndPr>
    <w:sdtContent>
      <w:p w14:paraId="01FA3317" w14:textId="09887BA8" w:rsidR="009A7FCF" w:rsidRDefault="009A7F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219D" w14:textId="7F6933EE" w:rsidR="0042791C" w:rsidRDefault="0042791C">
    <w:pPr>
      <w:pBdr>
        <w:top w:val="nil"/>
        <w:left w:val="nil"/>
        <w:bottom w:val="nil"/>
        <w:right w:val="nil"/>
        <w:between w:val="nil"/>
      </w:pBd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943561"/>
      <w:docPartObj>
        <w:docPartGallery w:val="Page Numbers (Bottom of Page)"/>
        <w:docPartUnique/>
      </w:docPartObj>
    </w:sdtPr>
    <w:sdtEndPr>
      <w:rPr>
        <w:noProof/>
      </w:rPr>
    </w:sdtEndPr>
    <w:sdtContent>
      <w:p w14:paraId="16F39A18" w14:textId="1A0023AE" w:rsidR="009A7FCF" w:rsidRDefault="009A7F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219C" w14:textId="27021BDC" w:rsidR="0042791C" w:rsidRDefault="0042791C">
    <w:pPr>
      <w:pBdr>
        <w:top w:val="nil"/>
        <w:left w:val="nil"/>
        <w:bottom w:val="nil"/>
        <w:right w:val="nil"/>
        <w:between w:val="nil"/>
      </w:pBdr>
      <w:spacing w:line="14" w:lineRule="auto"/>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61483"/>
      <w:docPartObj>
        <w:docPartGallery w:val="Page Numbers (Bottom of Page)"/>
        <w:docPartUnique/>
      </w:docPartObj>
    </w:sdtPr>
    <w:sdtEndPr>
      <w:rPr>
        <w:noProof/>
      </w:rPr>
    </w:sdtEndPr>
    <w:sdtContent>
      <w:p w14:paraId="62897074" w14:textId="461E826F" w:rsidR="009A7FCF" w:rsidRDefault="009A7F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219E" w14:textId="585F7E9F" w:rsidR="0042791C" w:rsidRDefault="0042791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AE1F" w14:textId="77777777" w:rsidR="001F4856" w:rsidRDefault="001F4856">
      <w:r>
        <w:separator/>
      </w:r>
    </w:p>
  </w:footnote>
  <w:footnote w:type="continuationSeparator" w:id="0">
    <w:p w14:paraId="13BD4879" w14:textId="77777777" w:rsidR="001F4856" w:rsidRDefault="001F4856">
      <w:r>
        <w:continuationSeparator/>
      </w:r>
    </w:p>
  </w:footnote>
  <w:footnote w:type="continuationNotice" w:id="1">
    <w:p w14:paraId="7EA5FDA4" w14:textId="77777777" w:rsidR="001F4856" w:rsidRDefault="001F4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83012"/>
      <w:docPartObj>
        <w:docPartGallery w:val="Page Numbers (Top of Page)"/>
        <w:docPartUnique/>
      </w:docPartObj>
    </w:sdtPr>
    <w:sdtEndPr>
      <w:rPr>
        <w:noProof/>
      </w:rPr>
    </w:sdtEndPr>
    <w:sdtContent>
      <w:p w14:paraId="41D4B2C1" w14:textId="205C801B" w:rsidR="007D2C20" w:rsidRDefault="007D2C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B9D4C5" w14:textId="77777777" w:rsidR="007D2C20" w:rsidRDefault="007D2C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95C2" w14:textId="6E9E3F56" w:rsidR="00B3470B" w:rsidRDefault="00B3470B">
    <w:pPr>
      <w:pStyle w:val="Header"/>
    </w:pPr>
    <w:r>
      <w:rPr>
        <w:noProof/>
      </w:rPr>
      <mc:AlternateContent>
        <mc:Choice Requires="wps">
          <w:drawing>
            <wp:anchor distT="0" distB="0" distL="0" distR="0" simplePos="0" relativeHeight="251658251" behindDoc="0" locked="0" layoutInCell="1" allowOverlap="1" wp14:anchorId="47F0B5E3" wp14:editId="42F60209">
              <wp:simplePos x="635" y="635"/>
              <wp:positionH relativeFrom="page">
                <wp:align>center</wp:align>
              </wp:positionH>
              <wp:positionV relativeFrom="page">
                <wp:align>top</wp:align>
              </wp:positionV>
              <wp:extent cx="443865" cy="443865"/>
              <wp:effectExtent l="0" t="0" r="13335" b="16510"/>
              <wp:wrapNone/>
              <wp:docPr id="7"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BC2F2" w14:textId="40C2A35E"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0B5E3" id="_x0000_t202" coordsize="21600,21600" o:spt="202" path="m,l,21600r21600,l21600,xe">
              <v:stroke joinstyle="miter"/>
              <v:path gradientshapeok="t" o:connecttype="rect"/>
            </v:shapetype>
            <v:shape id="Text Box 7" o:spid="_x0000_s1038" type="#_x0000_t202" alt="Internal" style="position:absolute;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448BC2F2" w14:textId="40C2A35E"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C83E" w14:textId="7CB19A17" w:rsidR="00B3470B" w:rsidRDefault="00B3470B">
    <w:pPr>
      <w:pStyle w:val="Header"/>
    </w:pPr>
    <w:r>
      <w:rPr>
        <w:noProof/>
      </w:rPr>
      <mc:AlternateContent>
        <mc:Choice Requires="wps">
          <w:drawing>
            <wp:anchor distT="0" distB="0" distL="0" distR="0" simplePos="0" relativeHeight="251658255" behindDoc="0" locked="0" layoutInCell="1" allowOverlap="1" wp14:anchorId="44716C0D" wp14:editId="7D5EBEE3">
              <wp:simplePos x="635" y="635"/>
              <wp:positionH relativeFrom="page">
                <wp:align>center</wp:align>
              </wp:positionH>
              <wp:positionV relativeFrom="page">
                <wp:align>top</wp:align>
              </wp:positionV>
              <wp:extent cx="443865" cy="443865"/>
              <wp:effectExtent l="0" t="0" r="13335" b="16510"/>
              <wp:wrapNone/>
              <wp:docPr id="19" name="Text Box 19"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6A890" w14:textId="7BDD618B"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16C0D" id="_x0000_t202" coordsize="21600,21600" o:spt="202" path="m,l,21600r21600,l21600,xe">
              <v:stroke joinstyle="miter"/>
              <v:path gradientshapeok="t" o:connecttype="rect"/>
            </v:shapetype>
            <v:shape id="Text Box 19" o:spid="_x0000_s1039" type="#_x0000_t202" alt="Internal" style="position:absolute;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10E6A890" w14:textId="7BDD618B"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C418" w14:textId="301EAB92" w:rsidR="00B3470B" w:rsidRDefault="00B3470B">
    <w:pPr>
      <w:pStyle w:val="Header"/>
    </w:pPr>
    <w:r>
      <w:rPr>
        <w:noProof/>
      </w:rPr>
      <mc:AlternateContent>
        <mc:Choice Requires="wps">
          <w:drawing>
            <wp:anchor distT="0" distB="0" distL="0" distR="0" simplePos="0" relativeHeight="251658256" behindDoc="0" locked="0" layoutInCell="1" allowOverlap="1" wp14:anchorId="23A8C487" wp14:editId="5423245F">
              <wp:simplePos x="635" y="635"/>
              <wp:positionH relativeFrom="page">
                <wp:align>center</wp:align>
              </wp:positionH>
              <wp:positionV relativeFrom="page">
                <wp:align>top</wp:align>
              </wp:positionV>
              <wp:extent cx="443865" cy="443865"/>
              <wp:effectExtent l="0" t="0" r="13335" b="16510"/>
              <wp:wrapNone/>
              <wp:docPr id="20" name="Text Box 20"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EFB34" w14:textId="1067F23B"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8C487" id="_x0000_t202" coordsize="21600,21600" o:spt="202" path="m,l,21600r21600,l21600,xe">
              <v:stroke joinstyle="miter"/>
              <v:path gradientshapeok="t" o:connecttype="rect"/>
            </v:shapetype>
            <v:shape id="Text Box 20" o:spid="_x0000_s1040" type="#_x0000_t202" alt="Internal" style="position:absolute;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72EFB34" w14:textId="1067F23B"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B89E" w14:textId="6D6D4109" w:rsidR="00B3470B" w:rsidRDefault="00B3470B">
    <w:pPr>
      <w:pStyle w:val="Header"/>
    </w:pPr>
    <w:r>
      <w:rPr>
        <w:noProof/>
      </w:rPr>
      <mc:AlternateContent>
        <mc:Choice Requires="wps">
          <w:drawing>
            <wp:anchor distT="0" distB="0" distL="0" distR="0" simplePos="0" relativeHeight="251658254" behindDoc="0" locked="0" layoutInCell="1" allowOverlap="1" wp14:anchorId="1364ED69" wp14:editId="2C922E91">
              <wp:simplePos x="635" y="635"/>
              <wp:positionH relativeFrom="page">
                <wp:align>center</wp:align>
              </wp:positionH>
              <wp:positionV relativeFrom="page">
                <wp:align>top</wp:align>
              </wp:positionV>
              <wp:extent cx="443865" cy="443865"/>
              <wp:effectExtent l="0" t="0" r="13335" b="16510"/>
              <wp:wrapNone/>
              <wp:docPr id="18" name="Text Box 1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EA7F36" w14:textId="5D1F0B3D"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4ED69" id="_x0000_t202" coordsize="21600,21600" o:spt="202" path="m,l,21600r21600,l21600,xe">
              <v:stroke joinstyle="miter"/>
              <v:path gradientshapeok="t" o:connecttype="rect"/>
            </v:shapetype>
            <v:shape id="Text Box 18" o:spid="_x0000_s1041" type="#_x0000_t202" alt="Internal" style="position:absolute;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36EA7F36" w14:textId="5D1F0B3D"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EB1" w14:textId="6230C1A0" w:rsidR="00B3470B" w:rsidRDefault="00B3470B">
    <w:pPr>
      <w:pStyle w:val="Header"/>
    </w:pPr>
    <w:r>
      <w:rPr>
        <w:noProof/>
      </w:rPr>
      <mc:AlternateContent>
        <mc:Choice Requires="wps">
          <w:drawing>
            <wp:anchor distT="0" distB="0" distL="0" distR="0" simplePos="0" relativeHeight="251658258" behindDoc="0" locked="0" layoutInCell="1" allowOverlap="1" wp14:anchorId="0380FB29" wp14:editId="282FDDFB">
              <wp:simplePos x="635" y="635"/>
              <wp:positionH relativeFrom="page">
                <wp:align>center</wp:align>
              </wp:positionH>
              <wp:positionV relativeFrom="page">
                <wp:align>top</wp:align>
              </wp:positionV>
              <wp:extent cx="443865" cy="443865"/>
              <wp:effectExtent l="0" t="0" r="13335" b="16510"/>
              <wp:wrapNone/>
              <wp:docPr id="22" name="Text Box 2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28401" w14:textId="255ED389"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0FB29" id="_x0000_t202" coordsize="21600,21600" o:spt="202" path="m,l,21600r21600,l21600,xe">
              <v:stroke joinstyle="miter"/>
              <v:path gradientshapeok="t" o:connecttype="rect"/>
            </v:shapetype>
            <v:shape id="Text Box 22" o:spid="_x0000_s1042" type="#_x0000_t202" alt="Internal" style="position:absolute;margin-left:0;margin-top:0;width:34.95pt;height:34.9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14128401" w14:textId="255ED389"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D946" w14:textId="39CF397D" w:rsidR="00B3470B" w:rsidRDefault="00B3470B">
    <w:pPr>
      <w:pStyle w:val="Header"/>
    </w:pPr>
    <w:r>
      <w:rPr>
        <w:noProof/>
      </w:rPr>
      <mc:AlternateContent>
        <mc:Choice Requires="wps">
          <w:drawing>
            <wp:anchor distT="0" distB="0" distL="0" distR="0" simplePos="0" relativeHeight="251658259" behindDoc="0" locked="0" layoutInCell="1" allowOverlap="1" wp14:anchorId="5DDD3C9C" wp14:editId="616037F8">
              <wp:simplePos x="635" y="635"/>
              <wp:positionH relativeFrom="page">
                <wp:align>center</wp:align>
              </wp:positionH>
              <wp:positionV relativeFrom="page">
                <wp:align>top</wp:align>
              </wp:positionV>
              <wp:extent cx="443865" cy="443865"/>
              <wp:effectExtent l="0" t="0" r="13335" b="16510"/>
              <wp:wrapNone/>
              <wp:docPr id="23" name="Text Box 2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00A9F2" w14:textId="7C848FCA"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DD3C9C" id="_x0000_t202" coordsize="21600,21600" o:spt="202" path="m,l,21600r21600,l21600,xe">
              <v:stroke joinstyle="miter"/>
              <v:path gradientshapeok="t" o:connecttype="rect"/>
            </v:shapetype>
            <v:shape id="Text Box 23" o:spid="_x0000_s1043" type="#_x0000_t202" alt="Internal" style="position:absolute;margin-left:0;margin-top:0;width:34.95pt;height:34.9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6800A9F2" w14:textId="7C848FCA"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0CBF" w14:textId="5BDE2509" w:rsidR="00B3470B" w:rsidRDefault="00B3470B">
    <w:pPr>
      <w:pStyle w:val="Header"/>
    </w:pPr>
    <w:r>
      <w:rPr>
        <w:noProof/>
      </w:rPr>
      <mc:AlternateContent>
        <mc:Choice Requires="wps">
          <w:drawing>
            <wp:anchor distT="0" distB="0" distL="0" distR="0" simplePos="0" relativeHeight="251658257" behindDoc="0" locked="0" layoutInCell="1" allowOverlap="1" wp14:anchorId="743FA681" wp14:editId="02956A52">
              <wp:simplePos x="635" y="635"/>
              <wp:positionH relativeFrom="page">
                <wp:align>center</wp:align>
              </wp:positionH>
              <wp:positionV relativeFrom="page">
                <wp:align>top</wp:align>
              </wp:positionV>
              <wp:extent cx="443865" cy="443865"/>
              <wp:effectExtent l="0" t="0" r="13335" b="16510"/>
              <wp:wrapNone/>
              <wp:docPr id="21" name="Text Box 2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51660" w14:textId="05784D26"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FA681" id="_x0000_t202" coordsize="21600,21600" o:spt="202" path="m,l,21600r21600,l21600,xe">
              <v:stroke joinstyle="miter"/>
              <v:path gradientshapeok="t" o:connecttype="rect"/>
            </v:shapetype>
            <v:shape id="Text Box 21" o:spid="_x0000_s1044" type="#_x0000_t202" alt="Internal" style="position:absolute;margin-left:0;margin-top:0;width:34.95pt;height:34.9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50451660" w14:textId="05784D26"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4D41" w14:textId="31268DF4" w:rsidR="00B3470B" w:rsidRDefault="00B3470B">
    <w:pPr>
      <w:pStyle w:val="Header"/>
    </w:pPr>
    <w:r>
      <w:rPr>
        <w:noProof/>
      </w:rPr>
      <mc:AlternateContent>
        <mc:Choice Requires="wps">
          <w:drawing>
            <wp:anchor distT="0" distB="0" distL="0" distR="0" simplePos="0" relativeHeight="251658246" behindDoc="0" locked="0" layoutInCell="1" allowOverlap="1" wp14:anchorId="2F20A43B" wp14:editId="323D9359">
              <wp:simplePos x="635" y="635"/>
              <wp:positionH relativeFrom="page">
                <wp:align>center</wp:align>
              </wp:positionH>
              <wp:positionV relativeFrom="page">
                <wp:align>top</wp:align>
              </wp:positionV>
              <wp:extent cx="443865" cy="443865"/>
              <wp:effectExtent l="0" t="0" r="13335" b="16510"/>
              <wp:wrapNone/>
              <wp:docPr id="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E4A707" w14:textId="32E8ACCF"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0A43B" id="_x0000_t202" coordsize="21600,21600" o:spt="202" path="m,l,21600r21600,l21600,xe">
              <v:stroke joinstyle="miter"/>
              <v:path gradientshapeok="t" o:connecttype="rect"/>
            </v:shapetype>
            <v:shape id="Text Box 2" o:spid="_x0000_s1030" type="#_x0000_t202" alt="Intern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4E4A707" w14:textId="32E8ACCF"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2484" w14:textId="6ADE4CEE" w:rsidR="00B3470B" w:rsidRDefault="00B3470B">
    <w:pPr>
      <w:pStyle w:val="Header"/>
    </w:pPr>
    <w:r>
      <w:rPr>
        <w:noProof/>
      </w:rPr>
      <mc:AlternateContent>
        <mc:Choice Requires="wps">
          <w:drawing>
            <wp:anchor distT="0" distB="0" distL="0" distR="0" simplePos="0" relativeHeight="251658247" behindDoc="0" locked="0" layoutInCell="1" allowOverlap="1" wp14:anchorId="6D3A4191" wp14:editId="0178C93D">
              <wp:simplePos x="558800" y="0"/>
              <wp:positionH relativeFrom="page">
                <wp:align>center</wp:align>
              </wp:positionH>
              <wp:positionV relativeFrom="page">
                <wp:align>top</wp:align>
              </wp:positionV>
              <wp:extent cx="443865" cy="443865"/>
              <wp:effectExtent l="0" t="0" r="13335" b="16510"/>
              <wp:wrapNone/>
              <wp:docPr id="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A768F8" w14:textId="0872CA5D"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A4191" id="_x0000_t202" coordsize="21600,21600" o:spt="202" path="m,l,21600r21600,l21600,xe">
              <v:stroke joinstyle="miter"/>
              <v:path gradientshapeok="t" o:connecttype="rect"/>
            </v:shapetype>
            <v:shape id="Text Box 3" o:spid="_x0000_s1031" type="#_x0000_t202" alt="Internal"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A768F8" w14:textId="0872CA5D"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BA35" w14:textId="7C847EEF" w:rsidR="00B3470B" w:rsidRDefault="00B3470B">
    <w:pPr>
      <w:pStyle w:val="Header"/>
    </w:pPr>
    <w:r>
      <w:rPr>
        <w:noProof/>
      </w:rPr>
      <mc:AlternateContent>
        <mc:Choice Requires="wps">
          <w:drawing>
            <wp:anchor distT="0" distB="0" distL="0" distR="0" simplePos="0" relativeHeight="251658245" behindDoc="0" locked="0" layoutInCell="1" allowOverlap="1" wp14:anchorId="020680B4" wp14:editId="22F31FA9">
              <wp:simplePos x="635" y="635"/>
              <wp:positionH relativeFrom="page">
                <wp:align>center</wp:align>
              </wp:positionH>
              <wp:positionV relativeFrom="page">
                <wp:align>top</wp:align>
              </wp:positionV>
              <wp:extent cx="443865" cy="443865"/>
              <wp:effectExtent l="0" t="0" r="13335" b="16510"/>
              <wp:wrapNone/>
              <wp:docPr id="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81CB34" w14:textId="4A5D80F4"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680B4" id="_x0000_t202" coordsize="21600,21600" o:spt="202" path="m,l,21600r21600,l21600,xe">
              <v:stroke joinstyle="miter"/>
              <v:path gradientshapeok="t" o:connecttype="rect"/>
            </v:shapetype>
            <v:shape id="Text Box 1" o:spid="_x0000_s1032" type="#_x0000_t202" alt="Intern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C81CB34" w14:textId="4A5D80F4"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9E53" w14:textId="31754F88" w:rsidR="00B3470B" w:rsidRDefault="00B3470B">
    <w:pPr>
      <w:pStyle w:val="Header"/>
    </w:pPr>
    <w:r>
      <w:rPr>
        <w:noProof/>
      </w:rPr>
      <mc:AlternateContent>
        <mc:Choice Requires="wps">
          <w:drawing>
            <wp:anchor distT="0" distB="0" distL="0" distR="0" simplePos="0" relativeHeight="251658249" behindDoc="0" locked="0" layoutInCell="1" allowOverlap="1" wp14:anchorId="7C78E0D4" wp14:editId="56C4A7A0">
              <wp:simplePos x="635" y="635"/>
              <wp:positionH relativeFrom="page">
                <wp:align>center</wp:align>
              </wp:positionH>
              <wp:positionV relativeFrom="page">
                <wp:align>top</wp:align>
              </wp:positionV>
              <wp:extent cx="443865" cy="443865"/>
              <wp:effectExtent l="0" t="0" r="13335" b="16510"/>
              <wp:wrapNone/>
              <wp:docPr id="5"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3EE668" w14:textId="0219FBFA"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78E0D4" id="_x0000_t202" coordsize="21600,21600" o:spt="202" path="m,l,21600r21600,l21600,xe">
              <v:stroke joinstyle="miter"/>
              <v:path gradientshapeok="t" o:connecttype="rect"/>
            </v:shapetype>
            <v:shape id="Text Box 5" o:spid="_x0000_s1033" type="#_x0000_t202" alt="Internal"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23EE668" w14:textId="0219FBFA"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EA25" w14:textId="49D4F74F" w:rsidR="00B3470B" w:rsidRDefault="00B3470B">
    <w:pPr>
      <w:pStyle w:val="Header"/>
    </w:pPr>
    <w:r>
      <w:rPr>
        <w:noProof/>
      </w:rPr>
      <mc:AlternateContent>
        <mc:Choice Requires="wps">
          <w:drawing>
            <wp:anchor distT="0" distB="0" distL="0" distR="0" simplePos="0" relativeHeight="251658250" behindDoc="0" locked="0" layoutInCell="1" allowOverlap="1" wp14:anchorId="0A206F4A" wp14:editId="71FAC6BF">
              <wp:simplePos x="635" y="635"/>
              <wp:positionH relativeFrom="page">
                <wp:align>center</wp:align>
              </wp:positionH>
              <wp:positionV relativeFrom="page">
                <wp:align>top</wp:align>
              </wp:positionV>
              <wp:extent cx="443865" cy="443865"/>
              <wp:effectExtent l="0" t="0" r="13335" b="16510"/>
              <wp:wrapNone/>
              <wp:docPr id="6" name="Text Box 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78CF70" w14:textId="61BAB0CF"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06F4A" id="_x0000_t202" coordsize="21600,21600" o:spt="202" path="m,l,21600r21600,l21600,xe">
              <v:stroke joinstyle="miter"/>
              <v:path gradientshapeok="t" o:connecttype="rect"/>
            </v:shapetype>
            <v:shape id="Text Box 6" o:spid="_x0000_s1034" type="#_x0000_t202" alt="Internal"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C78CF70" w14:textId="61BAB0CF"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AB58" w14:textId="7FCC7C12" w:rsidR="00B3470B" w:rsidRDefault="00B3470B">
    <w:pPr>
      <w:pStyle w:val="Header"/>
    </w:pPr>
    <w:r>
      <w:rPr>
        <w:noProof/>
      </w:rPr>
      <mc:AlternateContent>
        <mc:Choice Requires="wps">
          <w:drawing>
            <wp:anchor distT="0" distB="0" distL="0" distR="0" simplePos="0" relativeHeight="251658248" behindDoc="0" locked="0" layoutInCell="1" allowOverlap="1" wp14:anchorId="62C0C94E" wp14:editId="77ECA6C9">
              <wp:simplePos x="635" y="635"/>
              <wp:positionH relativeFrom="page">
                <wp:align>center</wp:align>
              </wp:positionH>
              <wp:positionV relativeFrom="page">
                <wp:align>top</wp:align>
              </wp:positionV>
              <wp:extent cx="443865" cy="443865"/>
              <wp:effectExtent l="0" t="0" r="13335" b="16510"/>
              <wp:wrapNone/>
              <wp:docPr id="4"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791E7" w14:textId="79C518EA"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0C94E" id="_x0000_t202" coordsize="21600,21600" o:spt="202" path="m,l,21600r21600,l21600,xe">
              <v:stroke joinstyle="miter"/>
              <v:path gradientshapeok="t" o:connecttype="rect"/>
            </v:shapetype>
            <v:shape id="Text Box 4" o:spid="_x0000_s1035" type="#_x0000_t202" alt="Intern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89791E7" w14:textId="79C518EA"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2F78" w14:textId="70345FB0" w:rsidR="00B3470B" w:rsidRDefault="00B3470B">
    <w:pPr>
      <w:pStyle w:val="Header"/>
    </w:pPr>
    <w:r>
      <w:rPr>
        <w:noProof/>
      </w:rPr>
      <mc:AlternateContent>
        <mc:Choice Requires="wps">
          <w:drawing>
            <wp:anchor distT="0" distB="0" distL="0" distR="0" simplePos="0" relativeHeight="251658252" behindDoc="0" locked="0" layoutInCell="1" allowOverlap="1" wp14:anchorId="2447D535" wp14:editId="37BC8217">
              <wp:simplePos x="635" y="635"/>
              <wp:positionH relativeFrom="page">
                <wp:align>center</wp:align>
              </wp:positionH>
              <wp:positionV relativeFrom="page">
                <wp:align>top</wp:align>
              </wp:positionV>
              <wp:extent cx="443865" cy="443865"/>
              <wp:effectExtent l="0" t="0" r="13335" b="16510"/>
              <wp:wrapNone/>
              <wp:docPr id="8"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8EF7B" w14:textId="345810BC"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47D535" id="_x0000_t202" coordsize="21600,21600" o:spt="202" path="m,l,21600r21600,l21600,xe">
              <v:stroke joinstyle="miter"/>
              <v:path gradientshapeok="t" o:connecttype="rect"/>
            </v:shapetype>
            <v:shape id="Text Box 8" o:spid="_x0000_s1036" type="#_x0000_t202" alt="Internal" style="position:absolute;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488EF7B" w14:textId="345810BC"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E0CF" w14:textId="0B94B5EB" w:rsidR="00B3470B" w:rsidRDefault="00B3470B">
    <w:pPr>
      <w:pStyle w:val="Header"/>
    </w:pPr>
    <w:r>
      <w:rPr>
        <w:noProof/>
      </w:rPr>
      <mc:AlternateContent>
        <mc:Choice Requires="wps">
          <w:drawing>
            <wp:anchor distT="0" distB="0" distL="0" distR="0" simplePos="0" relativeHeight="251658253" behindDoc="0" locked="0" layoutInCell="1" allowOverlap="1" wp14:anchorId="6313A208" wp14:editId="5E47A574">
              <wp:simplePos x="635" y="635"/>
              <wp:positionH relativeFrom="page">
                <wp:align>center</wp:align>
              </wp:positionH>
              <wp:positionV relativeFrom="page">
                <wp:align>top</wp:align>
              </wp:positionV>
              <wp:extent cx="443865" cy="443865"/>
              <wp:effectExtent l="0" t="0" r="13335" b="16510"/>
              <wp:wrapNone/>
              <wp:docPr id="9" name="Text Box 9"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9F1447" w14:textId="48D9CB86"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13A208" id="_x0000_t202" coordsize="21600,21600" o:spt="202" path="m,l,21600r21600,l21600,xe">
              <v:stroke joinstyle="miter"/>
              <v:path gradientshapeok="t" o:connecttype="rect"/>
            </v:shapetype>
            <v:shape id="Text Box 9" o:spid="_x0000_s1037" type="#_x0000_t202" alt="Internal" style="position:absolute;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439F1447" w14:textId="48D9CB86" w:rsidR="00B3470B" w:rsidRPr="00B3470B" w:rsidRDefault="00B3470B" w:rsidP="00B3470B">
                    <w:pPr>
                      <w:rPr>
                        <w:rFonts w:ascii="Calibri" w:eastAsia="Calibri" w:hAnsi="Calibri" w:cs="Calibri"/>
                        <w:noProof/>
                        <w:color w:val="4A569E"/>
                        <w:sz w:val="20"/>
                        <w:szCs w:val="20"/>
                      </w:rPr>
                    </w:pPr>
                    <w:r w:rsidRPr="00B3470B">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C6D"/>
    <w:multiLevelType w:val="multilevel"/>
    <w:tmpl w:val="D2FEDE34"/>
    <w:lvl w:ilvl="0">
      <w:numFmt w:val="bullet"/>
      <w:lvlText w:val="●"/>
      <w:lvlJc w:val="left"/>
      <w:pPr>
        <w:ind w:left="920" w:hanging="360"/>
      </w:pPr>
      <w:rPr>
        <w:rFonts w:ascii="Arial" w:eastAsia="Arial" w:hAnsi="Arial" w:cs="Arial"/>
        <w:b w:val="0"/>
        <w:i w:val="0"/>
        <w:sz w:val="20"/>
        <w:szCs w:val="20"/>
      </w:rPr>
    </w:lvl>
    <w:lvl w:ilvl="1">
      <w:numFmt w:val="bullet"/>
      <w:lvlText w:val="•"/>
      <w:lvlJc w:val="left"/>
      <w:pPr>
        <w:ind w:left="1832" w:hanging="360"/>
      </w:pPr>
    </w:lvl>
    <w:lvl w:ilvl="2">
      <w:numFmt w:val="bullet"/>
      <w:lvlText w:val="•"/>
      <w:lvlJc w:val="left"/>
      <w:pPr>
        <w:ind w:left="2744" w:hanging="360"/>
      </w:pPr>
    </w:lvl>
    <w:lvl w:ilvl="3">
      <w:numFmt w:val="bullet"/>
      <w:lvlText w:val="•"/>
      <w:lvlJc w:val="left"/>
      <w:pPr>
        <w:ind w:left="3656" w:hanging="360"/>
      </w:pPr>
    </w:lvl>
    <w:lvl w:ilvl="4">
      <w:numFmt w:val="bullet"/>
      <w:lvlText w:val="•"/>
      <w:lvlJc w:val="left"/>
      <w:pPr>
        <w:ind w:left="4568" w:hanging="360"/>
      </w:pPr>
    </w:lvl>
    <w:lvl w:ilvl="5">
      <w:numFmt w:val="bullet"/>
      <w:lvlText w:val="•"/>
      <w:lvlJc w:val="left"/>
      <w:pPr>
        <w:ind w:left="5480" w:hanging="360"/>
      </w:pPr>
    </w:lvl>
    <w:lvl w:ilvl="6">
      <w:numFmt w:val="bullet"/>
      <w:lvlText w:val="•"/>
      <w:lvlJc w:val="left"/>
      <w:pPr>
        <w:ind w:left="6392" w:hanging="360"/>
      </w:pPr>
    </w:lvl>
    <w:lvl w:ilvl="7">
      <w:numFmt w:val="bullet"/>
      <w:lvlText w:val="•"/>
      <w:lvlJc w:val="left"/>
      <w:pPr>
        <w:ind w:left="7304" w:hanging="360"/>
      </w:pPr>
    </w:lvl>
    <w:lvl w:ilvl="8">
      <w:numFmt w:val="bullet"/>
      <w:lvlText w:val="•"/>
      <w:lvlJc w:val="left"/>
      <w:pPr>
        <w:ind w:left="8216" w:hanging="360"/>
      </w:pPr>
    </w:lvl>
  </w:abstractNum>
  <w:abstractNum w:abstractNumId="1" w15:restartNumberingAfterBreak="0">
    <w:nsid w:val="135D7DB5"/>
    <w:multiLevelType w:val="multilevel"/>
    <w:tmpl w:val="DB3658D0"/>
    <w:lvl w:ilvl="0">
      <w:numFmt w:val="bullet"/>
      <w:lvlText w:val="●"/>
      <w:lvlJc w:val="left"/>
      <w:pPr>
        <w:ind w:left="920" w:hanging="360"/>
      </w:pPr>
      <w:rPr>
        <w:rFonts w:ascii="Arial" w:eastAsia="Arial" w:hAnsi="Arial" w:cs="Arial"/>
        <w:b w:val="0"/>
        <w:i w:val="0"/>
        <w:sz w:val="20"/>
        <w:szCs w:val="20"/>
      </w:rPr>
    </w:lvl>
    <w:lvl w:ilvl="1">
      <w:numFmt w:val="bullet"/>
      <w:lvlText w:val="•"/>
      <w:lvlJc w:val="left"/>
      <w:pPr>
        <w:ind w:left="1832" w:hanging="360"/>
      </w:pPr>
    </w:lvl>
    <w:lvl w:ilvl="2">
      <w:numFmt w:val="bullet"/>
      <w:lvlText w:val="•"/>
      <w:lvlJc w:val="left"/>
      <w:pPr>
        <w:ind w:left="2744" w:hanging="360"/>
      </w:pPr>
    </w:lvl>
    <w:lvl w:ilvl="3">
      <w:numFmt w:val="bullet"/>
      <w:lvlText w:val="•"/>
      <w:lvlJc w:val="left"/>
      <w:pPr>
        <w:ind w:left="3656" w:hanging="360"/>
      </w:pPr>
    </w:lvl>
    <w:lvl w:ilvl="4">
      <w:numFmt w:val="bullet"/>
      <w:lvlText w:val="•"/>
      <w:lvlJc w:val="left"/>
      <w:pPr>
        <w:ind w:left="4568" w:hanging="360"/>
      </w:pPr>
    </w:lvl>
    <w:lvl w:ilvl="5">
      <w:numFmt w:val="bullet"/>
      <w:lvlText w:val="•"/>
      <w:lvlJc w:val="left"/>
      <w:pPr>
        <w:ind w:left="5480" w:hanging="360"/>
      </w:pPr>
    </w:lvl>
    <w:lvl w:ilvl="6">
      <w:numFmt w:val="bullet"/>
      <w:lvlText w:val="•"/>
      <w:lvlJc w:val="left"/>
      <w:pPr>
        <w:ind w:left="6392" w:hanging="360"/>
      </w:pPr>
    </w:lvl>
    <w:lvl w:ilvl="7">
      <w:numFmt w:val="bullet"/>
      <w:lvlText w:val="•"/>
      <w:lvlJc w:val="left"/>
      <w:pPr>
        <w:ind w:left="7304" w:hanging="360"/>
      </w:pPr>
    </w:lvl>
    <w:lvl w:ilvl="8">
      <w:numFmt w:val="bullet"/>
      <w:lvlText w:val="•"/>
      <w:lvlJc w:val="left"/>
      <w:pPr>
        <w:ind w:left="8216" w:hanging="360"/>
      </w:pPr>
    </w:lvl>
  </w:abstractNum>
  <w:abstractNum w:abstractNumId="2" w15:restartNumberingAfterBreak="0">
    <w:nsid w:val="170A0935"/>
    <w:multiLevelType w:val="multilevel"/>
    <w:tmpl w:val="C8667C8C"/>
    <w:lvl w:ilvl="0">
      <w:numFmt w:val="bullet"/>
      <w:lvlText w:val="●"/>
      <w:lvlJc w:val="left"/>
      <w:pPr>
        <w:ind w:left="920" w:hanging="360"/>
      </w:pPr>
      <w:rPr>
        <w:rFonts w:ascii="Arial" w:eastAsia="Arial" w:hAnsi="Arial" w:cs="Arial"/>
        <w:b w:val="0"/>
        <w:i w:val="0"/>
        <w:sz w:val="20"/>
        <w:szCs w:val="20"/>
      </w:rPr>
    </w:lvl>
    <w:lvl w:ilvl="1">
      <w:numFmt w:val="bullet"/>
      <w:lvlText w:val="•"/>
      <w:lvlJc w:val="left"/>
      <w:pPr>
        <w:ind w:left="1832" w:hanging="360"/>
      </w:pPr>
    </w:lvl>
    <w:lvl w:ilvl="2">
      <w:numFmt w:val="bullet"/>
      <w:lvlText w:val="•"/>
      <w:lvlJc w:val="left"/>
      <w:pPr>
        <w:ind w:left="2744" w:hanging="360"/>
      </w:pPr>
    </w:lvl>
    <w:lvl w:ilvl="3">
      <w:numFmt w:val="bullet"/>
      <w:lvlText w:val="•"/>
      <w:lvlJc w:val="left"/>
      <w:pPr>
        <w:ind w:left="3656" w:hanging="360"/>
      </w:pPr>
    </w:lvl>
    <w:lvl w:ilvl="4">
      <w:numFmt w:val="bullet"/>
      <w:lvlText w:val="•"/>
      <w:lvlJc w:val="left"/>
      <w:pPr>
        <w:ind w:left="4568" w:hanging="360"/>
      </w:pPr>
    </w:lvl>
    <w:lvl w:ilvl="5">
      <w:numFmt w:val="bullet"/>
      <w:lvlText w:val="•"/>
      <w:lvlJc w:val="left"/>
      <w:pPr>
        <w:ind w:left="5480" w:hanging="360"/>
      </w:pPr>
    </w:lvl>
    <w:lvl w:ilvl="6">
      <w:numFmt w:val="bullet"/>
      <w:lvlText w:val="•"/>
      <w:lvlJc w:val="left"/>
      <w:pPr>
        <w:ind w:left="6392" w:hanging="360"/>
      </w:pPr>
    </w:lvl>
    <w:lvl w:ilvl="7">
      <w:numFmt w:val="bullet"/>
      <w:lvlText w:val="•"/>
      <w:lvlJc w:val="left"/>
      <w:pPr>
        <w:ind w:left="7304" w:hanging="360"/>
      </w:pPr>
    </w:lvl>
    <w:lvl w:ilvl="8">
      <w:numFmt w:val="bullet"/>
      <w:lvlText w:val="•"/>
      <w:lvlJc w:val="left"/>
      <w:pPr>
        <w:ind w:left="8216" w:hanging="360"/>
      </w:pPr>
    </w:lvl>
  </w:abstractNum>
  <w:abstractNum w:abstractNumId="3" w15:restartNumberingAfterBreak="0">
    <w:nsid w:val="364A000E"/>
    <w:multiLevelType w:val="multilevel"/>
    <w:tmpl w:val="B0428374"/>
    <w:lvl w:ilvl="0">
      <w:numFmt w:val="bullet"/>
      <w:lvlText w:val="●"/>
      <w:lvlJc w:val="left"/>
      <w:pPr>
        <w:ind w:left="1277" w:hanging="360"/>
      </w:pPr>
      <w:rPr>
        <w:rFonts w:ascii="Arial" w:eastAsia="Arial" w:hAnsi="Arial" w:cs="Arial"/>
        <w:b w:val="0"/>
        <w:i w:val="0"/>
        <w:sz w:val="20"/>
        <w:szCs w:val="20"/>
      </w:rPr>
    </w:lvl>
    <w:lvl w:ilvl="1">
      <w:numFmt w:val="bullet"/>
      <w:lvlText w:val="•"/>
      <w:lvlJc w:val="left"/>
      <w:pPr>
        <w:ind w:left="2156" w:hanging="360"/>
      </w:pPr>
    </w:lvl>
    <w:lvl w:ilvl="2">
      <w:numFmt w:val="bullet"/>
      <w:lvlText w:val="•"/>
      <w:lvlJc w:val="left"/>
      <w:pPr>
        <w:ind w:left="3032" w:hanging="360"/>
      </w:pPr>
    </w:lvl>
    <w:lvl w:ilvl="3">
      <w:numFmt w:val="bullet"/>
      <w:lvlText w:val="•"/>
      <w:lvlJc w:val="left"/>
      <w:pPr>
        <w:ind w:left="3908" w:hanging="360"/>
      </w:pPr>
    </w:lvl>
    <w:lvl w:ilvl="4">
      <w:numFmt w:val="bullet"/>
      <w:lvlText w:val="•"/>
      <w:lvlJc w:val="left"/>
      <w:pPr>
        <w:ind w:left="4784" w:hanging="360"/>
      </w:pPr>
    </w:lvl>
    <w:lvl w:ilvl="5">
      <w:numFmt w:val="bullet"/>
      <w:lvlText w:val="•"/>
      <w:lvlJc w:val="left"/>
      <w:pPr>
        <w:ind w:left="5660" w:hanging="360"/>
      </w:pPr>
    </w:lvl>
    <w:lvl w:ilvl="6">
      <w:numFmt w:val="bullet"/>
      <w:lvlText w:val="•"/>
      <w:lvlJc w:val="left"/>
      <w:pPr>
        <w:ind w:left="6536" w:hanging="360"/>
      </w:pPr>
    </w:lvl>
    <w:lvl w:ilvl="7">
      <w:numFmt w:val="bullet"/>
      <w:lvlText w:val="•"/>
      <w:lvlJc w:val="left"/>
      <w:pPr>
        <w:ind w:left="7412" w:hanging="360"/>
      </w:pPr>
    </w:lvl>
    <w:lvl w:ilvl="8">
      <w:numFmt w:val="bullet"/>
      <w:lvlText w:val="•"/>
      <w:lvlJc w:val="left"/>
      <w:pPr>
        <w:ind w:left="8288" w:hanging="360"/>
      </w:pPr>
    </w:lvl>
  </w:abstractNum>
  <w:abstractNum w:abstractNumId="4" w15:restartNumberingAfterBreak="0">
    <w:nsid w:val="3DCE5B09"/>
    <w:multiLevelType w:val="multilevel"/>
    <w:tmpl w:val="7F148DD2"/>
    <w:lvl w:ilvl="0">
      <w:numFmt w:val="bullet"/>
      <w:lvlText w:val="●"/>
      <w:lvlJc w:val="left"/>
      <w:pPr>
        <w:ind w:left="920" w:hanging="360"/>
      </w:pPr>
      <w:rPr>
        <w:rFonts w:ascii="Arial" w:eastAsia="Arial" w:hAnsi="Arial" w:cs="Arial"/>
        <w:b w:val="0"/>
        <w:i w:val="0"/>
        <w:sz w:val="20"/>
        <w:szCs w:val="20"/>
      </w:rPr>
    </w:lvl>
    <w:lvl w:ilvl="1">
      <w:numFmt w:val="bullet"/>
      <w:lvlText w:val="•"/>
      <w:lvlJc w:val="left"/>
      <w:pPr>
        <w:ind w:left="1832" w:hanging="360"/>
      </w:pPr>
    </w:lvl>
    <w:lvl w:ilvl="2">
      <w:numFmt w:val="bullet"/>
      <w:lvlText w:val="•"/>
      <w:lvlJc w:val="left"/>
      <w:pPr>
        <w:ind w:left="2744" w:hanging="360"/>
      </w:pPr>
    </w:lvl>
    <w:lvl w:ilvl="3">
      <w:numFmt w:val="bullet"/>
      <w:lvlText w:val="•"/>
      <w:lvlJc w:val="left"/>
      <w:pPr>
        <w:ind w:left="3656" w:hanging="360"/>
      </w:pPr>
    </w:lvl>
    <w:lvl w:ilvl="4">
      <w:numFmt w:val="bullet"/>
      <w:lvlText w:val="•"/>
      <w:lvlJc w:val="left"/>
      <w:pPr>
        <w:ind w:left="4568" w:hanging="360"/>
      </w:pPr>
    </w:lvl>
    <w:lvl w:ilvl="5">
      <w:numFmt w:val="bullet"/>
      <w:lvlText w:val="•"/>
      <w:lvlJc w:val="left"/>
      <w:pPr>
        <w:ind w:left="5480" w:hanging="360"/>
      </w:pPr>
    </w:lvl>
    <w:lvl w:ilvl="6">
      <w:numFmt w:val="bullet"/>
      <w:lvlText w:val="•"/>
      <w:lvlJc w:val="left"/>
      <w:pPr>
        <w:ind w:left="6392" w:hanging="360"/>
      </w:pPr>
    </w:lvl>
    <w:lvl w:ilvl="7">
      <w:numFmt w:val="bullet"/>
      <w:lvlText w:val="•"/>
      <w:lvlJc w:val="left"/>
      <w:pPr>
        <w:ind w:left="7304" w:hanging="360"/>
      </w:pPr>
    </w:lvl>
    <w:lvl w:ilvl="8">
      <w:numFmt w:val="bullet"/>
      <w:lvlText w:val="•"/>
      <w:lvlJc w:val="left"/>
      <w:pPr>
        <w:ind w:left="8216" w:hanging="360"/>
      </w:pPr>
    </w:lvl>
  </w:abstractNum>
  <w:abstractNum w:abstractNumId="5" w15:restartNumberingAfterBreak="0">
    <w:nsid w:val="563D27A2"/>
    <w:multiLevelType w:val="multilevel"/>
    <w:tmpl w:val="7AB28AFE"/>
    <w:lvl w:ilvl="0">
      <w:start w:val="1"/>
      <w:numFmt w:val="decimal"/>
      <w:lvlText w:val="%1."/>
      <w:lvlJc w:val="left"/>
      <w:pPr>
        <w:ind w:left="704" w:hanging="293"/>
      </w:pPr>
      <w:rPr>
        <w:rFonts w:ascii="Times New Roman" w:eastAsia="Times New Roman" w:hAnsi="Times New Roman" w:cs="Times New Roman"/>
        <w:b/>
        <w:i w:val="0"/>
        <w:sz w:val="20"/>
        <w:szCs w:val="20"/>
      </w:rPr>
    </w:lvl>
    <w:lvl w:ilvl="1">
      <w:start w:val="1"/>
      <w:numFmt w:val="decimal"/>
      <w:lvlText w:val="%1.%2."/>
      <w:lvlJc w:val="left"/>
      <w:pPr>
        <w:ind w:left="704" w:hanging="443"/>
      </w:pPr>
      <w:rPr>
        <w:rFonts w:ascii="Times New Roman" w:eastAsia="Times New Roman" w:hAnsi="Times New Roman" w:cs="Times New Roman"/>
        <w:b/>
        <w:i w:val="0"/>
        <w:sz w:val="20"/>
        <w:szCs w:val="20"/>
      </w:rPr>
    </w:lvl>
    <w:lvl w:ilvl="2">
      <w:start w:val="1"/>
      <w:numFmt w:val="decimal"/>
      <w:lvlText w:val="%1.%2.%3."/>
      <w:lvlJc w:val="left"/>
      <w:pPr>
        <w:ind w:left="704" w:hanging="593"/>
      </w:pPr>
      <w:rPr>
        <w:rFonts w:ascii="Times New Roman" w:eastAsia="Times New Roman" w:hAnsi="Times New Roman" w:cs="Times New Roman"/>
        <w:b/>
        <w:i w:val="0"/>
        <w:sz w:val="20"/>
        <w:szCs w:val="20"/>
      </w:rPr>
    </w:lvl>
    <w:lvl w:ilvl="3">
      <w:numFmt w:val="bullet"/>
      <w:lvlText w:val="●"/>
      <w:lvlJc w:val="left"/>
      <w:pPr>
        <w:ind w:left="1277" w:hanging="360"/>
      </w:pPr>
      <w:rPr>
        <w:rFonts w:ascii="Arial" w:eastAsia="Arial" w:hAnsi="Arial" w:cs="Arial"/>
      </w:rPr>
    </w:lvl>
    <w:lvl w:ilvl="4">
      <w:numFmt w:val="bullet"/>
      <w:lvlText w:val="o"/>
      <w:lvlJc w:val="left"/>
      <w:pPr>
        <w:ind w:left="1997" w:hanging="360"/>
      </w:pPr>
      <w:rPr>
        <w:rFonts w:ascii="Times New Roman" w:eastAsia="Times New Roman" w:hAnsi="Times New Roman" w:cs="Times New Roman"/>
        <w:b w:val="0"/>
        <w:i w:val="0"/>
        <w:sz w:val="20"/>
        <w:szCs w:val="20"/>
      </w:rPr>
    </w:lvl>
    <w:lvl w:ilvl="5">
      <w:numFmt w:val="bullet"/>
      <w:lvlText w:val="•"/>
      <w:lvlJc w:val="left"/>
      <w:pPr>
        <w:ind w:left="3313" w:hanging="360"/>
      </w:pPr>
    </w:lvl>
    <w:lvl w:ilvl="6">
      <w:numFmt w:val="bullet"/>
      <w:lvlText w:val="•"/>
      <w:lvlJc w:val="left"/>
      <w:pPr>
        <w:ind w:left="4626" w:hanging="360"/>
      </w:pPr>
    </w:lvl>
    <w:lvl w:ilvl="7">
      <w:numFmt w:val="bullet"/>
      <w:lvlText w:val="•"/>
      <w:lvlJc w:val="left"/>
      <w:pPr>
        <w:ind w:left="5940" w:hanging="360"/>
      </w:pPr>
    </w:lvl>
    <w:lvl w:ilvl="8">
      <w:numFmt w:val="bullet"/>
      <w:lvlText w:val="•"/>
      <w:lvlJc w:val="left"/>
      <w:pPr>
        <w:ind w:left="7253" w:hanging="360"/>
      </w:pPr>
    </w:lvl>
  </w:abstractNum>
  <w:abstractNum w:abstractNumId="6" w15:restartNumberingAfterBreak="0">
    <w:nsid w:val="5BD77EFD"/>
    <w:multiLevelType w:val="multilevel"/>
    <w:tmpl w:val="E8688208"/>
    <w:lvl w:ilvl="0">
      <w:start w:val="1"/>
      <w:numFmt w:val="decimal"/>
      <w:lvlText w:val="%1."/>
      <w:lvlJc w:val="left"/>
      <w:pPr>
        <w:ind w:left="959" w:hanging="402"/>
      </w:pPr>
      <w:rPr>
        <w:rFonts w:ascii="Times New Roman" w:eastAsia="Times New Roman" w:hAnsi="Times New Roman" w:cs="Times New Roman"/>
        <w:b w:val="0"/>
        <w:i w:val="0"/>
        <w:sz w:val="20"/>
        <w:szCs w:val="20"/>
      </w:rPr>
    </w:lvl>
    <w:lvl w:ilvl="1">
      <w:start w:val="1"/>
      <w:numFmt w:val="decimal"/>
      <w:lvlText w:val="%1.%2."/>
      <w:lvlJc w:val="left"/>
      <w:pPr>
        <w:ind w:left="1520" w:hanging="762"/>
      </w:pPr>
      <w:rPr>
        <w:rFonts w:ascii="Times New Roman" w:eastAsia="Times New Roman" w:hAnsi="Times New Roman" w:cs="Times New Roman"/>
        <w:b w:val="0"/>
        <w:i w:val="0"/>
        <w:sz w:val="20"/>
        <w:szCs w:val="20"/>
      </w:rPr>
    </w:lvl>
    <w:lvl w:ilvl="2">
      <w:start w:val="1"/>
      <w:numFmt w:val="decimal"/>
      <w:lvlText w:val="%1.%2.%3."/>
      <w:lvlJc w:val="left"/>
      <w:pPr>
        <w:ind w:left="1760" w:hanging="802"/>
      </w:pPr>
      <w:rPr>
        <w:rFonts w:ascii="Times New Roman" w:eastAsia="Times New Roman" w:hAnsi="Times New Roman" w:cs="Times New Roman"/>
        <w:b w:val="0"/>
        <w:i w:val="0"/>
        <w:sz w:val="20"/>
        <w:szCs w:val="20"/>
      </w:rPr>
    </w:lvl>
    <w:lvl w:ilvl="3">
      <w:numFmt w:val="bullet"/>
      <w:lvlText w:val="•"/>
      <w:lvlJc w:val="left"/>
      <w:pPr>
        <w:ind w:left="2795" w:hanging="802"/>
      </w:pPr>
    </w:lvl>
    <w:lvl w:ilvl="4">
      <w:numFmt w:val="bullet"/>
      <w:lvlText w:val="•"/>
      <w:lvlJc w:val="left"/>
      <w:pPr>
        <w:ind w:left="3830" w:hanging="802"/>
      </w:pPr>
    </w:lvl>
    <w:lvl w:ilvl="5">
      <w:numFmt w:val="bullet"/>
      <w:lvlText w:val="•"/>
      <w:lvlJc w:val="left"/>
      <w:pPr>
        <w:ind w:left="4865" w:hanging="802"/>
      </w:pPr>
    </w:lvl>
    <w:lvl w:ilvl="6">
      <w:numFmt w:val="bullet"/>
      <w:lvlText w:val="•"/>
      <w:lvlJc w:val="left"/>
      <w:pPr>
        <w:ind w:left="5900" w:hanging="802"/>
      </w:pPr>
    </w:lvl>
    <w:lvl w:ilvl="7">
      <w:numFmt w:val="bullet"/>
      <w:lvlText w:val="•"/>
      <w:lvlJc w:val="left"/>
      <w:pPr>
        <w:ind w:left="6935" w:hanging="802"/>
      </w:pPr>
    </w:lvl>
    <w:lvl w:ilvl="8">
      <w:numFmt w:val="bullet"/>
      <w:lvlText w:val="•"/>
      <w:lvlJc w:val="left"/>
      <w:pPr>
        <w:ind w:left="7970" w:hanging="802"/>
      </w:pPr>
    </w:lvl>
  </w:abstractNum>
  <w:abstractNum w:abstractNumId="7" w15:restartNumberingAfterBreak="0">
    <w:nsid w:val="730B4A12"/>
    <w:multiLevelType w:val="multilevel"/>
    <w:tmpl w:val="D7C6837E"/>
    <w:lvl w:ilvl="0">
      <w:start w:val="1"/>
      <w:numFmt w:val="decimal"/>
      <w:lvlText w:val="%1."/>
      <w:lvlJc w:val="left"/>
      <w:pPr>
        <w:ind w:left="959" w:hanging="402"/>
      </w:pPr>
      <w:rPr>
        <w:rFonts w:ascii="Times New Roman" w:eastAsia="Times New Roman" w:hAnsi="Times New Roman" w:cs="Times New Roman"/>
        <w:b w:val="0"/>
        <w:i w:val="0"/>
        <w:sz w:val="20"/>
        <w:szCs w:val="20"/>
      </w:rPr>
    </w:lvl>
    <w:lvl w:ilvl="1">
      <w:start w:val="1"/>
      <w:numFmt w:val="decimal"/>
      <w:lvlText w:val="%1.%2."/>
      <w:lvlJc w:val="left"/>
      <w:pPr>
        <w:ind w:left="1329" w:hanging="762"/>
      </w:pPr>
      <w:rPr>
        <w:rFonts w:ascii="Times New Roman" w:eastAsia="Times New Roman" w:hAnsi="Times New Roman" w:cs="Times New Roman"/>
        <w:b w:val="0"/>
        <w:i w:val="0"/>
        <w:sz w:val="20"/>
        <w:szCs w:val="20"/>
      </w:rPr>
    </w:lvl>
    <w:lvl w:ilvl="2">
      <w:start w:val="1"/>
      <w:numFmt w:val="decimal"/>
      <w:lvlText w:val="%1.%2.%3."/>
      <w:lvlJc w:val="left"/>
      <w:pPr>
        <w:ind w:left="1760" w:hanging="802"/>
      </w:pPr>
      <w:rPr>
        <w:rFonts w:ascii="Times New Roman" w:eastAsia="Times New Roman" w:hAnsi="Times New Roman" w:cs="Times New Roman"/>
        <w:b w:val="0"/>
        <w:i w:val="0"/>
        <w:sz w:val="20"/>
        <w:szCs w:val="20"/>
      </w:rPr>
    </w:lvl>
    <w:lvl w:ilvl="3">
      <w:numFmt w:val="bullet"/>
      <w:lvlText w:val="•"/>
      <w:lvlJc w:val="left"/>
      <w:pPr>
        <w:ind w:left="2795" w:hanging="802"/>
      </w:pPr>
    </w:lvl>
    <w:lvl w:ilvl="4">
      <w:numFmt w:val="bullet"/>
      <w:lvlText w:val="•"/>
      <w:lvlJc w:val="left"/>
      <w:pPr>
        <w:ind w:left="3830" w:hanging="802"/>
      </w:pPr>
    </w:lvl>
    <w:lvl w:ilvl="5">
      <w:numFmt w:val="bullet"/>
      <w:lvlText w:val="•"/>
      <w:lvlJc w:val="left"/>
      <w:pPr>
        <w:ind w:left="4865" w:hanging="802"/>
      </w:pPr>
    </w:lvl>
    <w:lvl w:ilvl="6">
      <w:numFmt w:val="bullet"/>
      <w:lvlText w:val="•"/>
      <w:lvlJc w:val="left"/>
      <w:pPr>
        <w:ind w:left="5900" w:hanging="802"/>
      </w:pPr>
    </w:lvl>
    <w:lvl w:ilvl="7">
      <w:numFmt w:val="bullet"/>
      <w:lvlText w:val="•"/>
      <w:lvlJc w:val="left"/>
      <w:pPr>
        <w:ind w:left="6935" w:hanging="802"/>
      </w:pPr>
    </w:lvl>
    <w:lvl w:ilvl="8">
      <w:numFmt w:val="bullet"/>
      <w:lvlText w:val="•"/>
      <w:lvlJc w:val="left"/>
      <w:pPr>
        <w:ind w:left="7970" w:hanging="802"/>
      </w:pPr>
    </w:lvl>
  </w:abstractNum>
  <w:abstractNum w:abstractNumId="8" w15:restartNumberingAfterBreak="0">
    <w:nsid w:val="76543391"/>
    <w:multiLevelType w:val="multilevel"/>
    <w:tmpl w:val="DC68125A"/>
    <w:lvl w:ilvl="0">
      <w:start w:val="1"/>
      <w:numFmt w:val="decimal"/>
      <w:lvlText w:val="%1."/>
      <w:lvlJc w:val="left"/>
      <w:pPr>
        <w:ind w:left="980" w:hanging="360"/>
      </w:pPr>
      <w:rPr>
        <w:rFonts w:ascii="Times New Roman" w:eastAsia="Times New Roman" w:hAnsi="Times New Roman" w:cs="Times New Roman"/>
        <w:b w:val="0"/>
        <w:i w:val="0"/>
        <w:sz w:val="20"/>
        <w:szCs w:val="20"/>
      </w:rPr>
    </w:lvl>
    <w:lvl w:ilvl="1">
      <w:numFmt w:val="bullet"/>
      <w:lvlText w:val="•"/>
      <w:lvlJc w:val="left"/>
      <w:pPr>
        <w:ind w:left="1854" w:hanging="360"/>
      </w:pPr>
    </w:lvl>
    <w:lvl w:ilvl="2">
      <w:numFmt w:val="bullet"/>
      <w:lvlText w:val="•"/>
      <w:lvlJc w:val="left"/>
      <w:pPr>
        <w:ind w:left="2728" w:hanging="360"/>
      </w:pPr>
    </w:lvl>
    <w:lvl w:ilvl="3">
      <w:numFmt w:val="bullet"/>
      <w:lvlText w:val="•"/>
      <w:lvlJc w:val="left"/>
      <w:pPr>
        <w:ind w:left="3602" w:hanging="360"/>
      </w:pPr>
    </w:lvl>
    <w:lvl w:ilvl="4">
      <w:numFmt w:val="bullet"/>
      <w:lvlText w:val="•"/>
      <w:lvlJc w:val="left"/>
      <w:pPr>
        <w:ind w:left="4476" w:hanging="360"/>
      </w:pPr>
    </w:lvl>
    <w:lvl w:ilvl="5">
      <w:numFmt w:val="bullet"/>
      <w:lvlText w:val="•"/>
      <w:lvlJc w:val="left"/>
      <w:pPr>
        <w:ind w:left="5350" w:hanging="360"/>
      </w:pPr>
    </w:lvl>
    <w:lvl w:ilvl="6">
      <w:numFmt w:val="bullet"/>
      <w:lvlText w:val="•"/>
      <w:lvlJc w:val="left"/>
      <w:pPr>
        <w:ind w:left="6224" w:hanging="360"/>
      </w:pPr>
    </w:lvl>
    <w:lvl w:ilvl="7">
      <w:numFmt w:val="bullet"/>
      <w:lvlText w:val="•"/>
      <w:lvlJc w:val="left"/>
      <w:pPr>
        <w:ind w:left="7098" w:hanging="360"/>
      </w:pPr>
    </w:lvl>
    <w:lvl w:ilvl="8">
      <w:numFmt w:val="bullet"/>
      <w:lvlText w:val="•"/>
      <w:lvlJc w:val="left"/>
      <w:pPr>
        <w:ind w:left="7972" w:hanging="360"/>
      </w:pPr>
    </w:lvl>
  </w:abstractNum>
  <w:abstractNum w:abstractNumId="9" w15:restartNumberingAfterBreak="0">
    <w:nsid w:val="7F495B35"/>
    <w:multiLevelType w:val="hybridMultilevel"/>
    <w:tmpl w:val="D7B6E2F8"/>
    <w:lvl w:ilvl="0" w:tplc="D4900F1C">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61368388">
    <w:abstractNumId w:val="4"/>
  </w:num>
  <w:num w:numId="2" w16cid:durableId="884566658">
    <w:abstractNumId w:val="0"/>
  </w:num>
  <w:num w:numId="3" w16cid:durableId="214391754">
    <w:abstractNumId w:val="1"/>
  </w:num>
  <w:num w:numId="4" w16cid:durableId="127817356">
    <w:abstractNumId w:val="5"/>
  </w:num>
  <w:num w:numId="5" w16cid:durableId="1243177929">
    <w:abstractNumId w:val="7"/>
  </w:num>
  <w:num w:numId="6" w16cid:durableId="1516309283">
    <w:abstractNumId w:val="8"/>
  </w:num>
  <w:num w:numId="7" w16cid:durableId="1132361007">
    <w:abstractNumId w:val="2"/>
  </w:num>
  <w:num w:numId="8" w16cid:durableId="2024357334">
    <w:abstractNumId w:val="3"/>
  </w:num>
  <w:num w:numId="9" w16cid:durableId="1381320558">
    <w:abstractNumId w:val="6"/>
  </w:num>
  <w:num w:numId="10" w16cid:durableId="1524199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1C"/>
    <w:rsid w:val="00002C58"/>
    <w:rsid w:val="000146DA"/>
    <w:rsid w:val="00015B3F"/>
    <w:rsid w:val="00016756"/>
    <w:rsid w:val="00017006"/>
    <w:rsid w:val="0002097D"/>
    <w:rsid w:val="00021F25"/>
    <w:rsid w:val="000231A1"/>
    <w:rsid w:val="000258E5"/>
    <w:rsid w:val="000265D2"/>
    <w:rsid w:val="00027818"/>
    <w:rsid w:val="00033B15"/>
    <w:rsid w:val="00035F14"/>
    <w:rsid w:val="00037265"/>
    <w:rsid w:val="00037C91"/>
    <w:rsid w:val="00042C35"/>
    <w:rsid w:val="00043AA3"/>
    <w:rsid w:val="00043DF6"/>
    <w:rsid w:val="00051BF9"/>
    <w:rsid w:val="00054B43"/>
    <w:rsid w:val="0005572C"/>
    <w:rsid w:val="00062180"/>
    <w:rsid w:val="000623B8"/>
    <w:rsid w:val="000649F2"/>
    <w:rsid w:val="0006565F"/>
    <w:rsid w:val="000662A5"/>
    <w:rsid w:val="000670A0"/>
    <w:rsid w:val="00067C67"/>
    <w:rsid w:val="0007029D"/>
    <w:rsid w:val="0007611E"/>
    <w:rsid w:val="00080CE8"/>
    <w:rsid w:val="00083A9C"/>
    <w:rsid w:val="00087E91"/>
    <w:rsid w:val="00090B7A"/>
    <w:rsid w:val="00091513"/>
    <w:rsid w:val="00093920"/>
    <w:rsid w:val="000A08C1"/>
    <w:rsid w:val="000A4BCD"/>
    <w:rsid w:val="000A6DB4"/>
    <w:rsid w:val="000A78AF"/>
    <w:rsid w:val="000B0124"/>
    <w:rsid w:val="000B295D"/>
    <w:rsid w:val="000C42B9"/>
    <w:rsid w:val="000D0D95"/>
    <w:rsid w:val="000D2EA6"/>
    <w:rsid w:val="000D645A"/>
    <w:rsid w:val="000E7093"/>
    <w:rsid w:val="000E7832"/>
    <w:rsid w:val="000F0E62"/>
    <w:rsid w:val="000F17FF"/>
    <w:rsid w:val="000F4D91"/>
    <w:rsid w:val="0010079A"/>
    <w:rsid w:val="001127A9"/>
    <w:rsid w:val="00116B9C"/>
    <w:rsid w:val="00121F4C"/>
    <w:rsid w:val="0012567A"/>
    <w:rsid w:val="00126B7A"/>
    <w:rsid w:val="00126E38"/>
    <w:rsid w:val="001330E6"/>
    <w:rsid w:val="00134908"/>
    <w:rsid w:val="00136264"/>
    <w:rsid w:val="00140994"/>
    <w:rsid w:val="001431F9"/>
    <w:rsid w:val="001433E8"/>
    <w:rsid w:val="00143BB5"/>
    <w:rsid w:val="00145A39"/>
    <w:rsid w:val="00146ACA"/>
    <w:rsid w:val="00147EB1"/>
    <w:rsid w:val="00150802"/>
    <w:rsid w:val="00151F99"/>
    <w:rsid w:val="0015568D"/>
    <w:rsid w:val="00157BCC"/>
    <w:rsid w:val="0016162B"/>
    <w:rsid w:val="0016208E"/>
    <w:rsid w:val="001630F0"/>
    <w:rsid w:val="001666EB"/>
    <w:rsid w:val="00166B29"/>
    <w:rsid w:val="00167112"/>
    <w:rsid w:val="00171BB0"/>
    <w:rsid w:val="00172C54"/>
    <w:rsid w:val="00174BCC"/>
    <w:rsid w:val="00175758"/>
    <w:rsid w:val="00180555"/>
    <w:rsid w:val="001849F3"/>
    <w:rsid w:val="00186502"/>
    <w:rsid w:val="0019295A"/>
    <w:rsid w:val="001A065D"/>
    <w:rsid w:val="001A2707"/>
    <w:rsid w:val="001A2D5A"/>
    <w:rsid w:val="001A7E58"/>
    <w:rsid w:val="001B16F7"/>
    <w:rsid w:val="001B1D0F"/>
    <w:rsid w:val="001B1EC6"/>
    <w:rsid w:val="001B4CB9"/>
    <w:rsid w:val="001C0073"/>
    <w:rsid w:val="001C2D4F"/>
    <w:rsid w:val="001C338C"/>
    <w:rsid w:val="001C34A0"/>
    <w:rsid w:val="001D0B42"/>
    <w:rsid w:val="001D2B55"/>
    <w:rsid w:val="001D4344"/>
    <w:rsid w:val="001D55A9"/>
    <w:rsid w:val="001D5981"/>
    <w:rsid w:val="001E099D"/>
    <w:rsid w:val="001E2573"/>
    <w:rsid w:val="001E2F67"/>
    <w:rsid w:val="001E4D91"/>
    <w:rsid w:val="001F000A"/>
    <w:rsid w:val="001F05A2"/>
    <w:rsid w:val="001F0C3F"/>
    <w:rsid w:val="001F42CB"/>
    <w:rsid w:val="001F4856"/>
    <w:rsid w:val="001F4E3F"/>
    <w:rsid w:val="001F732A"/>
    <w:rsid w:val="00201126"/>
    <w:rsid w:val="00202991"/>
    <w:rsid w:val="00202E7D"/>
    <w:rsid w:val="00204033"/>
    <w:rsid w:val="002068D2"/>
    <w:rsid w:val="002105C8"/>
    <w:rsid w:val="00210E64"/>
    <w:rsid w:val="00211496"/>
    <w:rsid w:val="0021498F"/>
    <w:rsid w:val="00214A13"/>
    <w:rsid w:val="00217F41"/>
    <w:rsid w:val="00220A0E"/>
    <w:rsid w:val="0022356A"/>
    <w:rsid w:val="002245E4"/>
    <w:rsid w:val="0023119C"/>
    <w:rsid w:val="002343DD"/>
    <w:rsid w:val="00236BC5"/>
    <w:rsid w:val="00241524"/>
    <w:rsid w:val="00242E28"/>
    <w:rsid w:val="002450BC"/>
    <w:rsid w:val="002506C1"/>
    <w:rsid w:val="00250C32"/>
    <w:rsid w:val="00260DF7"/>
    <w:rsid w:val="0026247D"/>
    <w:rsid w:val="00262577"/>
    <w:rsid w:val="00272858"/>
    <w:rsid w:val="002740A4"/>
    <w:rsid w:val="00280A07"/>
    <w:rsid w:val="0028357F"/>
    <w:rsid w:val="0028445B"/>
    <w:rsid w:val="00285C38"/>
    <w:rsid w:val="002A0AEA"/>
    <w:rsid w:val="002A1B4A"/>
    <w:rsid w:val="002A324F"/>
    <w:rsid w:val="002A4550"/>
    <w:rsid w:val="002A74AC"/>
    <w:rsid w:val="002A79F6"/>
    <w:rsid w:val="002A7AA8"/>
    <w:rsid w:val="002B23EB"/>
    <w:rsid w:val="002C6508"/>
    <w:rsid w:val="002D04AA"/>
    <w:rsid w:val="002D0569"/>
    <w:rsid w:val="002D0E35"/>
    <w:rsid w:val="002D2E93"/>
    <w:rsid w:val="002E1C07"/>
    <w:rsid w:val="002E1F61"/>
    <w:rsid w:val="002E2004"/>
    <w:rsid w:val="002E5C64"/>
    <w:rsid w:val="002E7CDF"/>
    <w:rsid w:val="002F2DC7"/>
    <w:rsid w:val="002F30FE"/>
    <w:rsid w:val="002F3866"/>
    <w:rsid w:val="002F4C3A"/>
    <w:rsid w:val="002F5957"/>
    <w:rsid w:val="002F72D6"/>
    <w:rsid w:val="002F78A3"/>
    <w:rsid w:val="00302145"/>
    <w:rsid w:val="00303678"/>
    <w:rsid w:val="00310704"/>
    <w:rsid w:val="00313ED1"/>
    <w:rsid w:val="0031403A"/>
    <w:rsid w:val="003201FA"/>
    <w:rsid w:val="00320873"/>
    <w:rsid w:val="00321607"/>
    <w:rsid w:val="003249A1"/>
    <w:rsid w:val="0032528D"/>
    <w:rsid w:val="003262F7"/>
    <w:rsid w:val="00326B07"/>
    <w:rsid w:val="00326EBF"/>
    <w:rsid w:val="003274E4"/>
    <w:rsid w:val="003324BC"/>
    <w:rsid w:val="00332646"/>
    <w:rsid w:val="00333ED4"/>
    <w:rsid w:val="00334DC3"/>
    <w:rsid w:val="00340439"/>
    <w:rsid w:val="00342009"/>
    <w:rsid w:val="00342E3F"/>
    <w:rsid w:val="00353990"/>
    <w:rsid w:val="00355A0D"/>
    <w:rsid w:val="00356D59"/>
    <w:rsid w:val="00360235"/>
    <w:rsid w:val="0036354D"/>
    <w:rsid w:val="00364610"/>
    <w:rsid w:val="003652EA"/>
    <w:rsid w:val="00370491"/>
    <w:rsid w:val="00375907"/>
    <w:rsid w:val="00376269"/>
    <w:rsid w:val="00380686"/>
    <w:rsid w:val="00383058"/>
    <w:rsid w:val="003857AC"/>
    <w:rsid w:val="00395AC6"/>
    <w:rsid w:val="003A0454"/>
    <w:rsid w:val="003A3E40"/>
    <w:rsid w:val="003A4D1A"/>
    <w:rsid w:val="003B4873"/>
    <w:rsid w:val="003B49DD"/>
    <w:rsid w:val="003B622D"/>
    <w:rsid w:val="003C019A"/>
    <w:rsid w:val="003C101A"/>
    <w:rsid w:val="003C424B"/>
    <w:rsid w:val="003D20A1"/>
    <w:rsid w:val="003D2DC4"/>
    <w:rsid w:val="003E1772"/>
    <w:rsid w:val="003E3E8C"/>
    <w:rsid w:val="003F0082"/>
    <w:rsid w:val="003F0E3B"/>
    <w:rsid w:val="003F6676"/>
    <w:rsid w:val="003F6FB7"/>
    <w:rsid w:val="004032A6"/>
    <w:rsid w:val="00403D5F"/>
    <w:rsid w:val="0040484E"/>
    <w:rsid w:val="0040594C"/>
    <w:rsid w:val="00412472"/>
    <w:rsid w:val="004142BF"/>
    <w:rsid w:val="0041456A"/>
    <w:rsid w:val="0041503F"/>
    <w:rsid w:val="00416AF6"/>
    <w:rsid w:val="00421942"/>
    <w:rsid w:val="0042394E"/>
    <w:rsid w:val="00423FE7"/>
    <w:rsid w:val="004259C9"/>
    <w:rsid w:val="00425BCD"/>
    <w:rsid w:val="0042773C"/>
    <w:rsid w:val="0042791C"/>
    <w:rsid w:val="00433EA6"/>
    <w:rsid w:val="00433F10"/>
    <w:rsid w:val="004378DE"/>
    <w:rsid w:val="004401C7"/>
    <w:rsid w:val="0045139E"/>
    <w:rsid w:val="00453CED"/>
    <w:rsid w:val="004557B5"/>
    <w:rsid w:val="00472B7B"/>
    <w:rsid w:val="00477B79"/>
    <w:rsid w:val="00482DC3"/>
    <w:rsid w:val="00487CC0"/>
    <w:rsid w:val="00490B47"/>
    <w:rsid w:val="00491E6A"/>
    <w:rsid w:val="00493461"/>
    <w:rsid w:val="00494ABD"/>
    <w:rsid w:val="00495269"/>
    <w:rsid w:val="004A1885"/>
    <w:rsid w:val="004A204E"/>
    <w:rsid w:val="004A42C4"/>
    <w:rsid w:val="004A7CD2"/>
    <w:rsid w:val="004B5C15"/>
    <w:rsid w:val="004B6A2C"/>
    <w:rsid w:val="004C3D57"/>
    <w:rsid w:val="004C78E9"/>
    <w:rsid w:val="004D151A"/>
    <w:rsid w:val="004D210C"/>
    <w:rsid w:val="004D3B30"/>
    <w:rsid w:val="004D5775"/>
    <w:rsid w:val="004D7E0E"/>
    <w:rsid w:val="004E0466"/>
    <w:rsid w:val="004E1AAB"/>
    <w:rsid w:val="004E5EB0"/>
    <w:rsid w:val="004F0E89"/>
    <w:rsid w:val="004F1A25"/>
    <w:rsid w:val="004F3EA0"/>
    <w:rsid w:val="004F6BB6"/>
    <w:rsid w:val="004F70EC"/>
    <w:rsid w:val="0050462B"/>
    <w:rsid w:val="00505D12"/>
    <w:rsid w:val="00511417"/>
    <w:rsid w:val="0051211B"/>
    <w:rsid w:val="00514444"/>
    <w:rsid w:val="005171E7"/>
    <w:rsid w:val="00521549"/>
    <w:rsid w:val="00524A64"/>
    <w:rsid w:val="00525B55"/>
    <w:rsid w:val="00526455"/>
    <w:rsid w:val="00533BA0"/>
    <w:rsid w:val="0053462A"/>
    <w:rsid w:val="005363A4"/>
    <w:rsid w:val="005400E7"/>
    <w:rsid w:val="0054177F"/>
    <w:rsid w:val="0054193C"/>
    <w:rsid w:val="005421B8"/>
    <w:rsid w:val="00543D67"/>
    <w:rsid w:val="0054495F"/>
    <w:rsid w:val="00547148"/>
    <w:rsid w:val="00547AB2"/>
    <w:rsid w:val="00550143"/>
    <w:rsid w:val="0055123E"/>
    <w:rsid w:val="00556B2B"/>
    <w:rsid w:val="00561300"/>
    <w:rsid w:val="00563326"/>
    <w:rsid w:val="00563474"/>
    <w:rsid w:val="005646F3"/>
    <w:rsid w:val="005651ED"/>
    <w:rsid w:val="00573D30"/>
    <w:rsid w:val="00574B66"/>
    <w:rsid w:val="0058016B"/>
    <w:rsid w:val="005824D8"/>
    <w:rsid w:val="00582757"/>
    <w:rsid w:val="00584AC2"/>
    <w:rsid w:val="00591261"/>
    <w:rsid w:val="00595006"/>
    <w:rsid w:val="005A02F2"/>
    <w:rsid w:val="005A1995"/>
    <w:rsid w:val="005A255B"/>
    <w:rsid w:val="005A45C4"/>
    <w:rsid w:val="005A5108"/>
    <w:rsid w:val="005B2770"/>
    <w:rsid w:val="005B34CE"/>
    <w:rsid w:val="005B3F50"/>
    <w:rsid w:val="005B5E99"/>
    <w:rsid w:val="005C171F"/>
    <w:rsid w:val="005C35A9"/>
    <w:rsid w:val="005C3C52"/>
    <w:rsid w:val="005C6761"/>
    <w:rsid w:val="005C6CA9"/>
    <w:rsid w:val="005C7CA3"/>
    <w:rsid w:val="005C7F35"/>
    <w:rsid w:val="005D3F51"/>
    <w:rsid w:val="005E1FE6"/>
    <w:rsid w:val="005E22B6"/>
    <w:rsid w:val="005E2777"/>
    <w:rsid w:val="005E3166"/>
    <w:rsid w:val="005F133B"/>
    <w:rsid w:val="005F4066"/>
    <w:rsid w:val="006013C0"/>
    <w:rsid w:val="00602B44"/>
    <w:rsid w:val="00607AC0"/>
    <w:rsid w:val="006106E9"/>
    <w:rsid w:val="00616C33"/>
    <w:rsid w:val="00617971"/>
    <w:rsid w:val="00617C2E"/>
    <w:rsid w:val="0062400D"/>
    <w:rsid w:val="006266A8"/>
    <w:rsid w:val="006300D3"/>
    <w:rsid w:val="006301C2"/>
    <w:rsid w:val="00632D5D"/>
    <w:rsid w:val="0064332D"/>
    <w:rsid w:val="0064473F"/>
    <w:rsid w:val="0064689A"/>
    <w:rsid w:val="00650BFA"/>
    <w:rsid w:val="00651684"/>
    <w:rsid w:val="00653097"/>
    <w:rsid w:val="00655E3C"/>
    <w:rsid w:val="0066103D"/>
    <w:rsid w:val="00662562"/>
    <w:rsid w:val="00662911"/>
    <w:rsid w:val="006649C0"/>
    <w:rsid w:val="00670343"/>
    <w:rsid w:val="00672602"/>
    <w:rsid w:val="00677C6A"/>
    <w:rsid w:val="00680D12"/>
    <w:rsid w:val="006849FB"/>
    <w:rsid w:val="0068796A"/>
    <w:rsid w:val="00687FC8"/>
    <w:rsid w:val="00691F50"/>
    <w:rsid w:val="0069378E"/>
    <w:rsid w:val="006956C7"/>
    <w:rsid w:val="006A1600"/>
    <w:rsid w:val="006A1D9A"/>
    <w:rsid w:val="006B0F07"/>
    <w:rsid w:val="006B6CCA"/>
    <w:rsid w:val="006C03BD"/>
    <w:rsid w:val="006C1F28"/>
    <w:rsid w:val="006C2FC3"/>
    <w:rsid w:val="006C516C"/>
    <w:rsid w:val="006D309A"/>
    <w:rsid w:val="006D335C"/>
    <w:rsid w:val="006D4B1B"/>
    <w:rsid w:val="006D4BD8"/>
    <w:rsid w:val="006D7574"/>
    <w:rsid w:val="006F0D24"/>
    <w:rsid w:val="006F0F06"/>
    <w:rsid w:val="006F20CA"/>
    <w:rsid w:val="006F2623"/>
    <w:rsid w:val="00704035"/>
    <w:rsid w:val="0070469D"/>
    <w:rsid w:val="007067CF"/>
    <w:rsid w:val="00712588"/>
    <w:rsid w:val="00715021"/>
    <w:rsid w:val="00720A00"/>
    <w:rsid w:val="00721DD5"/>
    <w:rsid w:val="00723A61"/>
    <w:rsid w:val="00725DF7"/>
    <w:rsid w:val="00726B33"/>
    <w:rsid w:val="00726CE2"/>
    <w:rsid w:val="0073022A"/>
    <w:rsid w:val="007329AB"/>
    <w:rsid w:val="007355B9"/>
    <w:rsid w:val="00741C34"/>
    <w:rsid w:val="00742041"/>
    <w:rsid w:val="00744BE5"/>
    <w:rsid w:val="00744CE4"/>
    <w:rsid w:val="007451B4"/>
    <w:rsid w:val="007504F7"/>
    <w:rsid w:val="007513EC"/>
    <w:rsid w:val="0075334A"/>
    <w:rsid w:val="00757AEB"/>
    <w:rsid w:val="0076020B"/>
    <w:rsid w:val="007611C7"/>
    <w:rsid w:val="007624A2"/>
    <w:rsid w:val="0076441B"/>
    <w:rsid w:val="00765515"/>
    <w:rsid w:val="00765ACE"/>
    <w:rsid w:val="00767654"/>
    <w:rsid w:val="0077031C"/>
    <w:rsid w:val="00773776"/>
    <w:rsid w:val="00775C5E"/>
    <w:rsid w:val="00785F14"/>
    <w:rsid w:val="00790905"/>
    <w:rsid w:val="00792FD4"/>
    <w:rsid w:val="007A08F2"/>
    <w:rsid w:val="007A357E"/>
    <w:rsid w:val="007A4176"/>
    <w:rsid w:val="007A71C8"/>
    <w:rsid w:val="007B1BCC"/>
    <w:rsid w:val="007B2029"/>
    <w:rsid w:val="007B3E9E"/>
    <w:rsid w:val="007B619D"/>
    <w:rsid w:val="007B7013"/>
    <w:rsid w:val="007B723C"/>
    <w:rsid w:val="007C19E3"/>
    <w:rsid w:val="007C69F9"/>
    <w:rsid w:val="007D0D79"/>
    <w:rsid w:val="007D2C20"/>
    <w:rsid w:val="007D41DD"/>
    <w:rsid w:val="007D6087"/>
    <w:rsid w:val="007D6DAE"/>
    <w:rsid w:val="007D7513"/>
    <w:rsid w:val="007E0E79"/>
    <w:rsid w:val="007E5355"/>
    <w:rsid w:val="007E72BA"/>
    <w:rsid w:val="007F0E7B"/>
    <w:rsid w:val="007F27FF"/>
    <w:rsid w:val="007F2AB6"/>
    <w:rsid w:val="007F2F36"/>
    <w:rsid w:val="007F37B8"/>
    <w:rsid w:val="0080048B"/>
    <w:rsid w:val="008004C6"/>
    <w:rsid w:val="008007A0"/>
    <w:rsid w:val="00805054"/>
    <w:rsid w:val="0081013C"/>
    <w:rsid w:val="00814EC9"/>
    <w:rsid w:val="008152C4"/>
    <w:rsid w:val="00815E9E"/>
    <w:rsid w:val="008331D7"/>
    <w:rsid w:val="00837E09"/>
    <w:rsid w:val="00841217"/>
    <w:rsid w:val="008504FC"/>
    <w:rsid w:val="008564B4"/>
    <w:rsid w:val="008569AF"/>
    <w:rsid w:val="0085743C"/>
    <w:rsid w:val="0085768C"/>
    <w:rsid w:val="0086254A"/>
    <w:rsid w:val="008677A6"/>
    <w:rsid w:val="00867CD0"/>
    <w:rsid w:val="00870374"/>
    <w:rsid w:val="008732B3"/>
    <w:rsid w:val="00875B84"/>
    <w:rsid w:val="00877C55"/>
    <w:rsid w:val="00880A99"/>
    <w:rsid w:val="00880FED"/>
    <w:rsid w:val="00885E64"/>
    <w:rsid w:val="00891436"/>
    <w:rsid w:val="008933B1"/>
    <w:rsid w:val="00897087"/>
    <w:rsid w:val="008A2FFE"/>
    <w:rsid w:val="008A3322"/>
    <w:rsid w:val="008A5384"/>
    <w:rsid w:val="008B49D3"/>
    <w:rsid w:val="008B5810"/>
    <w:rsid w:val="008B7495"/>
    <w:rsid w:val="008C14EF"/>
    <w:rsid w:val="008C2208"/>
    <w:rsid w:val="008C47EA"/>
    <w:rsid w:val="008C6892"/>
    <w:rsid w:val="008D0E17"/>
    <w:rsid w:val="008D13F4"/>
    <w:rsid w:val="008D33A6"/>
    <w:rsid w:val="008D558A"/>
    <w:rsid w:val="008E037D"/>
    <w:rsid w:val="008E147F"/>
    <w:rsid w:val="008E50D3"/>
    <w:rsid w:val="008E622B"/>
    <w:rsid w:val="008F04EA"/>
    <w:rsid w:val="008F1587"/>
    <w:rsid w:val="008F3414"/>
    <w:rsid w:val="008F465E"/>
    <w:rsid w:val="008F6D22"/>
    <w:rsid w:val="00901346"/>
    <w:rsid w:val="0090252F"/>
    <w:rsid w:val="00903D97"/>
    <w:rsid w:val="00904070"/>
    <w:rsid w:val="0090487C"/>
    <w:rsid w:val="0090497A"/>
    <w:rsid w:val="009069CD"/>
    <w:rsid w:val="009106C3"/>
    <w:rsid w:val="00912F5C"/>
    <w:rsid w:val="00915224"/>
    <w:rsid w:val="009227AB"/>
    <w:rsid w:val="00923CC3"/>
    <w:rsid w:val="00924CA7"/>
    <w:rsid w:val="00925ADD"/>
    <w:rsid w:val="00932334"/>
    <w:rsid w:val="009341D9"/>
    <w:rsid w:val="009408A6"/>
    <w:rsid w:val="0094168C"/>
    <w:rsid w:val="00942C68"/>
    <w:rsid w:val="00943DCA"/>
    <w:rsid w:val="009479CD"/>
    <w:rsid w:val="00947F3C"/>
    <w:rsid w:val="009531EF"/>
    <w:rsid w:val="00957F20"/>
    <w:rsid w:val="00965978"/>
    <w:rsid w:val="00966931"/>
    <w:rsid w:val="00966B6D"/>
    <w:rsid w:val="00970D11"/>
    <w:rsid w:val="00971FED"/>
    <w:rsid w:val="009754CC"/>
    <w:rsid w:val="009849D0"/>
    <w:rsid w:val="00984C08"/>
    <w:rsid w:val="00984F54"/>
    <w:rsid w:val="00985817"/>
    <w:rsid w:val="009908ED"/>
    <w:rsid w:val="00992169"/>
    <w:rsid w:val="00992D26"/>
    <w:rsid w:val="00993562"/>
    <w:rsid w:val="009957E4"/>
    <w:rsid w:val="00997E57"/>
    <w:rsid w:val="009A00AF"/>
    <w:rsid w:val="009A0390"/>
    <w:rsid w:val="009A19F3"/>
    <w:rsid w:val="009A1B90"/>
    <w:rsid w:val="009A2B0A"/>
    <w:rsid w:val="009A64F6"/>
    <w:rsid w:val="009A7D2C"/>
    <w:rsid w:val="009A7FCF"/>
    <w:rsid w:val="009B240C"/>
    <w:rsid w:val="009B30AC"/>
    <w:rsid w:val="009B479D"/>
    <w:rsid w:val="009B5264"/>
    <w:rsid w:val="009B5B60"/>
    <w:rsid w:val="009B792F"/>
    <w:rsid w:val="009C0EB5"/>
    <w:rsid w:val="009C5323"/>
    <w:rsid w:val="009C68A7"/>
    <w:rsid w:val="009D14EB"/>
    <w:rsid w:val="009D22FB"/>
    <w:rsid w:val="009D5EF8"/>
    <w:rsid w:val="009E0EE4"/>
    <w:rsid w:val="009E0F99"/>
    <w:rsid w:val="009E1DF7"/>
    <w:rsid w:val="009E25FC"/>
    <w:rsid w:val="009E2EEB"/>
    <w:rsid w:val="009E764A"/>
    <w:rsid w:val="009E7810"/>
    <w:rsid w:val="009F187E"/>
    <w:rsid w:val="009F5A71"/>
    <w:rsid w:val="009F6348"/>
    <w:rsid w:val="00A07125"/>
    <w:rsid w:val="00A07D22"/>
    <w:rsid w:val="00A134C9"/>
    <w:rsid w:val="00A15638"/>
    <w:rsid w:val="00A16A9F"/>
    <w:rsid w:val="00A17DB9"/>
    <w:rsid w:val="00A24212"/>
    <w:rsid w:val="00A25120"/>
    <w:rsid w:val="00A2587A"/>
    <w:rsid w:val="00A327CC"/>
    <w:rsid w:val="00A346AA"/>
    <w:rsid w:val="00A35281"/>
    <w:rsid w:val="00A40466"/>
    <w:rsid w:val="00A45344"/>
    <w:rsid w:val="00A45460"/>
    <w:rsid w:val="00A46488"/>
    <w:rsid w:val="00A5213D"/>
    <w:rsid w:val="00A53A3A"/>
    <w:rsid w:val="00A568F5"/>
    <w:rsid w:val="00A62DA4"/>
    <w:rsid w:val="00A65AE2"/>
    <w:rsid w:val="00A66F4C"/>
    <w:rsid w:val="00A71E05"/>
    <w:rsid w:val="00A734C5"/>
    <w:rsid w:val="00A73A49"/>
    <w:rsid w:val="00A77E89"/>
    <w:rsid w:val="00A8577F"/>
    <w:rsid w:val="00A86EC3"/>
    <w:rsid w:val="00A90AFE"/>
    <w:rsid w:val="00A918E9"/>
    <w:rsid w:val="00A93546"/>
    <w:rsid w:val="00A949E4"/>
    <w:rsid w:val="00A952CC"/>
    <w:rsid w:val="00A9657C"/>
    <w:rsid w:val="00AA27DC"/>
    <w:rsid w:val="00AB05B2"/>
    <w:rsid w:val="00AB3E6C"/>
    <w:rsid w:val="00AB4B2B"/>
    <w:rsid w:val="00AC079E"/>
    <w:rsid w:val="00AC219E"/>
    <w:rsid w:val="00AC2FF8"/>
    <w:rsid w:val="00AC538E"/>
    <w:rsid w:val="00AC6797"/>
    <w:rsid w:val="00AD14EF"/>
    <w:rsid w:val="00AE058F"/>
    <w:rsid w:val="00AE264E"/>
    <w:rsid w:val="00AE6294"/>
    <w:rsid w:val="00AE753A"/>
    <w:rsid w:val="00AE769E"/>
    <w:rsid w:val="00AE7809"/>
    <w:rsid w:val="00AF14C6"/>
    <w:rsid w:val="00AF1D48"/>
    <w:rsid w:val="00AF2A0B"/>
    <w:rsid w:val="00AF4630"/>
    <w:rsid w:val="00AF5065"/>
    <w:rsid w:val="00AF5557"/>
    <w:rsid w:val="00AF6418"/>
    <w:rsid w:val="00B00C03"/>
    <w:rsid w:val="00B00EDC"/>
    <w:rsid w:val="00B0655A"/>
    <w:rsid w:val="00B11BA7"/>
    <w:rsid w:val="00B11F33"/>
    <w:rsid w:val="00B12557"/>
    <w:rsid w:val="00B128D3"/>
    <w:rsid w:val="00B13107"/>
    <w:rsid w:val="00B1359D"/>
    <w:rsid w:val="00B1436A"/>
    <w:rsid w:val="00B14CB6"/>
    <w:rsid w:val="00B14E47"/>
    <w:rsid w:val="00B16DCA"/>
    <w:rsid w:val="00B179AF"/>
    <w:rsid w:val="00B20AF9"/>
    <w:rsid w:val="00B21A2A"/>
    <w:rsid w:val="00B34538"/>
    <w:rsid w:val="00B3470B"/>
    <w:rsid w:val="00B358F2"/>
    <w:rsid w:val="00B363E1"/>
    <w:rsid w:val="00B42476"/>
    <w:rsid w:val="00B43A02"/>
    <w:rsid w:val="00B503CD"/>
    <w:rsid w:val="00B60656"/>
    <w:rsid w:val="00B62422"/>
    <w:rsid w:val="00B640E3"/>
    <w:rsid w:val="00B6577A"/>
    <w:rsid w:val="00B65C9D"/>
    <w:rsid w:val="00B6604B"/>
    <w:rsid w:val="00B67621"/>
    <w:rsid w:val="00B7528C"/>
    <w:rsid w:val="00B80EB4"/>
    <w:rsid w:val="00B841B8"/>
    <w:rsid w:val="00B841D3"/>
    <w:rsid w:val="00B93B5B"/>
    <w:rsid w:val="00B94482"/>
    <w:rsid w:val="00B9477D"/>
    <w:rsid w:val="00BA38D3"/>
    <w:rsid w:val="00BB0874"/>
    <w:rsid w:val="00BB2400"/>
    <w:rsid w:val="00BB58EB"/>
    <w:rsid w:val="00BB5BFB"/>
    <w:rsid w:val="00BC0823"/>
    <w:rsid w:val="00BD3499"/>
    <w:rsid w:val="00BD449A"/>
    <w:rsid w:val="00BE040C"/>
    <w:rsid w:val="00BE0731"/>
    <w:rsid w:val="00BE0FBA"/>
    <w:rsid w:val="00BE3E57"/>
    <w:rsid w:val="00BE6696"/>
    <w:rsid w:val="00BF5943"/>
    <w:rsid w:val="00BF6872"/>
    <w:rsid w:val="00C03983"/>
    <w:rsid w:val="00C07ECC"/>
    <w:rsid w:val="00C1018E"/>
    <w:rsid w:val="00C11D6A"/>
    <w:rsid w:val="00C17326"/>
    <w:rsid w:val="00C24CF0"/>
    <w:rsid w:val="00C30736"/>
    <w:rsid w:val="00C30A3D"/>
    <w:rsid w:val="00C30B7B"/>
    <w:rsid w:val="00C30C16"/>
    <w:rsid w:val="00C32A1B"/>
    <w:rsid w:val="00C32FF4"/>
    <w:rsid w:val="00C334D1"/>
    <w:rsid w:val="00C3422C"/>
    <w:rsid w:val="00C376B0"/>
    <w:rsid w:val="00C41DE8"/>
    <w:rsid w:val="00C44162"/>
    <w:rsid w:val="00C46D7F"/>
    <w:rsid w:val="00C46FDF"/>
    <w:rsid w:val="00C474E0"/>
    <w:rsid w:val="00C479F5"/>
    <w:rsid w:val="00C5061E"/>
    <w:rsid w:val="00C549F4"/>
    <w:rsid w:val="00C55A76"/>
    <w:rsid w:val="00C57C10"/>
    <w:rsid w:val="00C61865"/>
    <w:rsid w:val="00C6192C"/>
    <w:rsid w:val="00C662B3"/>
    <w:rsid w:val="00C71823"/>
    <w:rsid w:val="00C7230C"/>
    <w:rsid w:val="00C726E5"/>
    <w:rsid w:val="00C7323E"/>
    <w:rsid w:val="00C74F97"/>
    <w:rsid w:val="00C774C1"/>
    <w:rsid w:val="00C80CC8"/>
    <w:rsid w:val="00C81A33"/>
    <w:rsid w:val="00C878C1"/>
    <w:rsid w:val="00C90E73"/>
    <w:rsid w:val="00C9169D"/>
    <w:rsid w:val="00C918D8"/>
    <w:rsid w:val="00CA12CC"/>
    <w:rsid w:val="00CA4598"/>
    <w:rsid w:val="00CA45F2"/>
    <w:rsid w:val="00CA4CA2"/>
    <w:rsid w:val="00CA540F"/>
    <w:rsid w:val="00CB285C"/>
    <w:rsid w:val="00CB3D01"/>
    <w:rsid w:val="00CB4CE6"/>
    <w:rsid w:val="00CB661D"/>
    <w:rsid w:val="00CB7D60"/>
    <w:rsid w:val="00CC228E"/>
    <w:rsid w:val="00CC7586"/>
    <w:rsid w:val="00CD019F"/>
    <w:rsid w:val="00CD0F3B"/>
    <w:rsid w:val="00CD1117"/>
    <w:rsid w:val="00CD55DF"/>
    <w:rsid w:val="00CD7278"/>
    <w:rsid w:val="00CE0821"/>
    <w:rsid w:val="00CE6E6D"/>
    <w:rsid w:val="00CE7A61"/>
    <w:rsid w:val="00CF21FF"/>
    <w:rsid w:val="00CF4C1C"/>
    <w:rsid w:val="00CF5E8E"/>
    <w:rsid w:val="00D01997"/>
    <w:rsid w:val="00D027AD"/>
    <w:rsid w:val="00D02DB5"/>
    <w:rsid w:val="00D03561"/>
    <w:rsid w:val="00D03E10"/>
    <w:rsid w:val="00D05B9E"/>
    <w:rsid w:val="00D06610"/>
    <w:rsid w:val="00D073F8"/>
    <w:rsid w:val="00D074D8"/>
    <w:rsid w:val="00D11C20"/>
    <w:rsid w:val="00D1255B"/>
    <w:rsid w:val="00D13AD4"/>
    <w:rsid w:val="00D15426"/>
    <w:rsid w:val="00D15FB5"/>
    <w:rsid w:val="00D169C5"/>
    <w:rsid w:val="00D20B0B"/>
    <w:rsid w:val="00D2338C"/>
    <w:rsid w:val="00D234F0"/>
    <w:rsid w:val="00D30AE7"/>
    <w:rsid w:val="00D3225E"/>
    <w:rsid w:val="00D329DE"/>
    <w:rsid w:val="00D35AFE"/>
    <w:rsid w:val="00D37DF3"/>
    <w:rsid w:val="00D42558"/>
    <w:rsid w:val="00D440F7"/>
    <w:rsid w:val="00D4669A"/>
    <w:rsid w:val="00D50BD2"/>
    <w:rsid w:val="00D52429"/>
    <w:rsid w:val="00D55E2F"/>
    <w:rsid w:val="00D60581"/>
    <w:rsid w:val="00D6172F"/>
    <w:rsid w:val="00D61891"/>
    <w:rsid w:val="00D63693"/>
    <w:rsid w:val="00D65C93"/>
    <w:rsid w:val="00D65D82"/>
    <w:rsid w:val="00D7314A"/>
    <w:rsid w:val="00D76F42"/>
    <w:rsid w:val="00D77895"/>
    <w:rsid w:val="00D84E5A"/>
    <w:rsid w:val="00D85608"/>
    <w:rsid w:val="00D858BC"/>
    <w:rsid w:val="00D916FE"/>
    <w:rsid w:val="00D926E0"/>
    <w:rsid w:val="00DA0764"/>
    <w:rsid w:val="00DA0BC7"/>
    <w:rsid w:val="00DA0E41"/>
    <w:rsid w:val="00DA3A70"/>
    <w:rsid w:val="00DA633A"/>
    <w:rsid w:val="00DB11DE"/>
    <w:rsid w:val="00DB4338"/>
    <w:rsid w:val="00DB6612"/>
    <w:rsid w:val="00DB78C9"/>
    <w:rsid w:val="00DB7A64"/>
    <w:rsid w:val="00DC12D1"/>
    <w:rsid w:val="00DC5409"/>
    <w:rsid w:val="00DD174D"/>
    <w:rsid w:val="00DD1F74"/>
    <w:rsid w:val="00DD2DC1"/>
    <w:rsid w:val="00DD342A"/>
    <w:rsid w:val="00DD6E7C"/>
    <w:rsid w:val="00DE0873"/>
    <w:rsid w:val="00DE1B4F"/>
    <w:rsid w:val="00DE74ED"/>
    <w:rsid w:val="00DF041D"/>
    <w:rsid w:val="00DF1BD8"/>
    <w:rsid w:val="00DF53E9"/>
    <w:rsid w:val="00DF5B79"/>
    <w:rsid w:val="00DF601F"/>
    <w:rsid w:val="00E01A42"/>
    <w:rsid w:val="00E05775"/>
    <w:rsid w:val="00E112B3"/>
    <w:rsid w:val="00E170B0"/>
    <w:rsid w:val="00E20318"/>
    <w:rsid w:val="00E22D4E"/>
    <w:rsid w:val="00E24918"/>
    <w:rsid w:val="00E253EE"/>
    <w:rsid w:val="00E3069D"/>
    <w:rsid w:val="00E442F7"/>
    <w:rsid w:val="00E44EDF"/>
    <w:rsid w:val="00E47E96"/>
    <w:rsid w:val="00E50432"/>
    <w:rsid w:val="00E55106"/>
    <w:rsid w:val="00E5627B"/>
    <w:rsid w:val="00E566D6"/>
    <w:rsid w:val="00E63209"/>
    <w:rsid w:val="00E65987"/>
    <w:rsid w:val="00E70F03"/>
    <w:rsid w:val="00E721D1"/>
    <w:rsid w:val="00E74572"/>
    <w:rsid w:val="00E76347"/>
    <w:rsid w:val="00E81374"/>
    <w:rsid w:val="00E822CA"/>
    <w:rsid w:val="00E82B70"/>
    <w:rsid w:val="00E83952"/>
    <w:rsid w:val="00E8691C"/>
    <w:rsid w:val="00E9359B"/>
    <w:rsid w:val="00EA478E"/>
    <w:rsid w:val="00EA6298"/>
    <w:rsid w:val="00EA650E"/>
    <w:rsid w:val="00EB0F5E"/>
    <w:rsid w:val="00EB1169"/>
    <w:rsid w:val="00EB2D5B"/>
    <w:rsid w:val="00EB7C8B"/>
    <w:rsid w:val="00EB7E5A"/>
    <w:rsid w:val="00EC25D4"/>
    <w:rsid w:val="00EC35CB"/>
    <w:rsid w:val="00EC6FDB"/>
    <w:rsid w:val="00ED146C"/>
    <w:rsid w:val="00ED246E"/>
    <w:rsid w:val="00ED311A"/>
    <w:rsid w:val="00ED5C0F"/>
    <w:rsid w:val="00ED6511"/>
    <w:rsid w:val="00EE0B20"/>
    <w:rsid w:val="00EE3CBB"/>
    <w:rsid w:val="00EE43E7"/>
    <w:rsid w:val="00EE4BFD"/>
    <w:rsid w:val="00EF2C17"/>
    <w:rsid w:val="00EF4C39"/>
    <w:rsid w:val="00EF68F5"/>
    <w:rsid w:val="00EF78AC"/>
    <w:rsid w:val="00F00464"/>
    <w:rsid w:val="00F00B26"/>
    <w:rsid w:val="00F03443"/>
    <w:rsid w:val="00F05344"/>
    <w:rsid w:val="00F06510"/>
    <w:rsid w:val="00F12849"/>
    <w:rsid w:val="00F1443E"/>
    <w:rsid w:val="00F151CD"/>
    <w:rsid w:val="00F210C5"/>
    <w:rsid w:val="00F2129A"/>
    <w:rsid w:val="00F2228D"/>
    <w:rsid w:val="00F26ECA"/>
    <w:rsid w:val="00F26ECD"/>
    <w:rsid w:val="00F306AE"/>
    <w:rsid w:val="00F36BDC"/>
    <w:rsid w:val="00F44D3D"/>
    <w:rsid w:val="00F471F1"/>
    <w:rsid w:val="00F47761"/>
    <w:rsid w:val="00F51D81"/>
    <w:rsid w:val="00F54D7F"/>
    <w:rsid w:val="00F5671E"/>
    <w:rsid w:val="00F6679E"/>
    <w:rsid w:val="00F66C0C"/>
    <w:rsid w:val="00F66F08"/>
    <w:rsid w:val="00F675EF"/>
    <w:rsid w:val="00F7558B"/>
    <w:rsid w:val="00F82C23"/>
    <w:rsid w:val="00F84B5C"/>
    <w:rsid w:val="00F8577F"/>
    <w:rsid w:val="00F87478"/>
    <w:rsid w:val="00F960F5"/>
    <w:rsid w:val="00FA5109"/>
    <w:rsid w:val="00FA7178"/>
    <w:rsid w:val="00FA761E"/>
    <w:rsid w:val="00FB299F"/>
    <w:rsid w:val="00FC0CDA"/>
    <w:rsid w:val="00FC12F1"/>
    <w:rsid w:val="00FC21C7"/>
    <w:rsid w:val="00FC43D8"/>
    <w:rsid w:val="00FC4EDB"/>
    <w:rsid w:val="00FC6943"/>
    <w:rsid w:val="00FC778D"/>
    <w:rsid w:val="00FD03CF"/>
    <w:rsid w:val="00FD267A"/>
    <w:rsid w:val="00FD4775"/>
    <w:rsid w:val="00FD6773"/>
    <w:rsid w:val="00FD7769"/>
    <w:rsid w:val="00FE0ED3"/>
    <w:rsid w:val="00FE2C04"/>
    <w:rsid w:val="00FE34C7"/>
    <w:rsid w:val="00FE7640"/>
    <w:rsid w:val="00FF5637"/>
    <w:rsid w:val="00FF63F5"/>
    <w:rsid w:val="00FF6E54"/>
    <w:rsid w:val="7F6DA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4A86"/>
  <w15:docId w15:val="{57AE5ACE-2F66-47E0-BABA-305F2E54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557"/>
      <w:outlineLvl w:val="0"/>
    </w:pPr>
    <w:rPr>
      <w:b/>
      <w:bC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79"/>
      <w:ind w:left="557"/>
    </w:pPr>
    <w:rPr>
      <w:b/>
      <w:bCs/>
      <w:sz w:val="24"/>
      <w:szCs w:val="24"/>
    </w:rPr>
  </w:style>
  <w:style w:type="paragraph" w:styleId="TOC1">
    <w:name w:val="toc 1"/>
    <w:basedOn w:val="Normal"/>
    <w:uiPriority w:val="1"/>
    <w:qFormat/>
    <w:pPr>
      <w:spacing w:before="96"/>
      <w:ind w:left="959" w:hanging="402"/>
    </w:pPr>
    <w:rPr>
      <w:sz w:val="20"/>
      <w:szCs w:val="20"/>
    </w:rPr>
  </w:style>
  <w:style w:type="paragraph" w:styleId="TOC2">
    <w:name w:val="toc 2"/>
    <w:basedOn w:val="Normal"/>
    <w:uiPriority w:val="1"/>
    <w:qFormat/>
    <w:pPr>
      <w:spacing w:before="100"/>
      <w:ind w:left="1519" w:hanging="761"/>
    </w:pPr>
    <w:rPr>
      <w:sz w:val="20"/>
      <w:szCs w:val="20"/>
    </w:rPr>
  </w:style>
  <w:style w:type="paragraph" w:styleId="TOC3">
    <w:name w:val="toc 3"/>
    <w:basedOn w:val="Normal"/>
    <w:uiPriority w:val="1"/>
    <w:qFormat/>
    <w:pPr>
      <w:spacing w:before="100"/>
      <w:ind w:left="1759" w:hanging="80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77"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9">
    <w:name w:val="59"/>
    <w:basedOn w:val="TableNormal"/>
    <w:tblPr>
      <w:tblStyleRowBandSize w:val="1"/>
      <w:tblStyleColBandSize w:val="1"/>
      <w:tblCellMar>
        <w:left w:w="0" w:type="dxa"/>
        <w:right w:w="0" w:type="dxa"/>
      </w:tblCellMar>
    </w:tblPr>
  </w:style>
  <w:style w:type="table" w:customStyle="1" w:styleId="58">
    <w:name w:val="58"/>
    <w:basedOn w:val="TableNormal"/>
    <w:tblPr>
      <w:tblStyleRowBandSize w:val="1"/>
      <w:tblStyleColBandSize w:val="1"/>
      <w:tblCellMar>
        <w:left w:w="0" w:type="dxa"/>
        <w:right w:w="0" w:type="dxa"/>
      </w:tblCellMar>
    </w:tblPr>
  </w:style>
  <w:style w:type="table" w:customStyle="1" w:styleId="57">
    <w:name w:val="57"/>
    <w:basedOn w:val="TableNormal"/>
    <w:tblPr>
      <w:tblStyleRowBandSize w:val="1"/>
      <w:tblStyleColBandSize w:val="1"/>
      <w:tblCellMar>
        <w:left w:w="0" w:type="dxa"/>
        <w:right w:w="0" w:type="dxa"/>
      </w:tblCellMar>
    </w:tblPr>
  </w:style>
  <w:style w:type="table" w:customStyle="1" w:styleId="56">
    <w:name w:val="56"/>
    <w:basedOn w:val="TableNormal"/>
    <w:tblPr>
      <w:tblStyleRowBandSize w:val="1"/>
      <w:tblStyleColBandSize w:val="1"/>
      <w:tblCellMar>
        <w:left w:w="0" w:type="dxa"/>
        <w:right w:w="0" w:type="dxa"/>
      </w:tblCellMar>
    </w:tblPr>
  </w:style>
  <w:style w:type="table" w:customStyle="1" w:styleId="55">
    <w:name w:val="55"/>
    <w:basedOn w:val="TableNormal"/>
    <w:tblPr>
      <w:tblStyleRowBandSize w:val="1"/>
      <w:tblStyleColBandSize w:val="1"/>
      <w:tblCellMar>
        <w:left w:w="0" w:type="dxa"/>
        <w:right w:w="0" w:type="dxa"/>
      </w:tblCellMar>
    </w:tblPr>
  </w:style>
  <w:style w:type="table" w:customStyle="1" w:styleId="54">
    <w:name w:val="54"/>
    <w:basedOn w:val="TableNormal"/>
    <w:tblPr>
      <w:tblStyleRowBandSize w:val="1"/>
      <w:tblStyleColBandSize w:val="1"/>
      <w:tblCellMar>
        <w:left w:w="0" w:type="dxa"/>
        <w:right w:w="0" w:type="dxa"/>
      </w:tblCellMar>
    </w:tblPr>
  </w:style>
  <w:style w:type="table" w:customStyle="1" w:styleId="53">
    <w:name w:val="53"/>
    <w:basedOn w:val="TableNormal"/>
    <w:tblPr>
      <w:tblStyleRowBandSize w:val="1"/>
      <w:tblStyleColBandSize w:val="1"/>
      <w:tblCellMar>
        <w:left w:w="0" w:type="dxa"/>
        <w:right w:w="0" w:type="dxa"/>
      </w:tblCellMar>
    </w:tblPr>
  </w:style>
  <w:style w:type="table" w:customStyle="1" w:styleId="52">
    <w:name w:val="52"/>
    <w:basedOn w:val="TableNormal"/>
    <w:tblPr>
      <w:tblStyleRowBandSize w:val="1"/>
      <w:tblStyleColBandSize w:val="1"/>
      <w:tblCellMar>
        <w:left w:w="0" w:type="dxa"/>
        <w:right w:w="0" w:type="dxa"/>
      </w:tblCellMar>
    </w:tblPr>
  </w:style>
  <w:style w:type="table" w:customStyle="1" w:styleId="51">
    <w:name w:val="51"/>
    <w:basedOn w:val="TableNormal"/>
    <w:tblPr>
      <w:tblStyleRowBandSize w:val="1"/>
      <w:tblStyleColBandSize w:val="1"/>
      <w:tblCellMar>
        <w:left w:w="0" w:type="dxa"/>
        <w:right w:w="0" w:type="dxa"/>
      </w:tblCellMar>
    </w:tblPr>
  </w:style>
  <w:style w:type="table" w:customStyle="1" w:styleId="50">
    <w:name w:val="50"/>
    <w:basedOn w:val="TableNormal"/>
    <w:tblPr>
      <w:tblStyleRowBandSize w:val="1"/>
      <w:tblStyleColBandSize w:val="1"/>
      <w:tblCellMar>
        <w:left w:w="0" w:type="dxa"/>
        <w:right w:w="0" w:type="dxa"/>
      </w:tblCellMar>
    </w:tblPr>
  </w:style>
  <w:style w:type="table" w:customStyle="1" w:styleId="49">
    <w:name w:val="49"/>
    <w:basedOn w:val="TableNormal"/>
    <w:tblPr>
      <w:tblStyleRowBandSize w:val="1"/>
      <w:tblStyleColBandSize w:val="1"/>
      <w:tblCellMar>
        <w:left w:w="0" w:type="dxa"/>
        <w:right w:w="0" w:type="dxa"/>
      </w:tblCellMar>
    </w:tblPr>
  </w:style>
  <w:style w:type="table" w:customStyle="1" w:styleId="48">
    <w:name w:val="48"/>
    <w:basedOn w:val="TableNormal"/>
    <w:tblPr>
      <w:tblStyleRowBandSize w:val="1"/>
      <w:tblStyleColBandSize w:val="1"/>
      <w:tblCellMar>
        <w:left w:w="0" w:type="dxa"/>
        <w:right w:w="0" w:type="dxa"/>
      </w:tblCellMar>
    </w:tblPr>
  </w:style>
  <w:style w:type="table" w:customStyle="1" w:styleId="47">
    <w:name w:val="47"/>
    <w:basedOn w:val="TableNormal"/>
    <w:tblPr>
      <w:tblStyleRowBandSize w:val="1"/>
      <w:tblStyleColBandSize w:val="1"/>
      <w:tblCellMar>
        <w:left w:w="0" w:type="dxa"/>
        <w:right w:w="0" w:type="dxa"/>
      </w:tblCellMar>
    </w:tblPr>
  </w:style>
  <w:style w:type="table" w:customStyle="1" w:styleId="46">
    <w:name w:val="46"/>
    <w:basedOn w:val="TableNormal"/>
    <w:tblPr>
      <w:tblStyleRowBandSize w:val="1"/>
      <w:tblStyleColBandSize w:val="1"/>
      <w:tblCellMar>
        <w:left w:w="0" w:type="dxa"/>
        <w:right w:w="0" w:type="dxa"/>
      </w:tblCellMar>
    </w:tblPr>
  </w:style>
  <w:style w:type="table" w:customStyle="1" w:styleId="45">
    <w:name w:val="45"/>
    <w:basedOn w:val="TableNormal"/>
    <w:tblPr>
      <w:tblStyleRowBandSize w:val="1"/>
      <w:tblStyleColBandSize w:val="1"/>
      <w:tblCellMar>
        <w:left w:w="0" w:type="dxa"/>
        <w:right w:w="0" w:type="dxa"/>
      </w:tblCellMar>
    </w:tblPr>
  </w:style>
  <w:style w:type="table" w:customStyle="1" w:styleId="44">
    <w:name w:val="44"/>
    <w:basedOn w:val="TableNormal"/>
    <w:tblPr>
      <w:tblStyleRowBandSize w:val="1"/>
      <w:tblStyleColBandSize w:val="1"/>
      <w:tblCellMar>
        <w:left w:w="0" w:type="dxa"/>
        <w:right w:w="0" w:type="dxa"/>
      </w:tblCellMar>
    </w:tblPr>
  </w:style>
  <w:style w:type="table" w:customStyle="1" w:styleId="43">
    <w:name w:val="43"/>
    <w:basedOn w:val="TableNormal"/>
    <w:tblPr>
      <w:tblStyleRowBandSize w:val="1"/>
      <w:tblStyleColBandSize w:val="1"/>
      <w:tblCellMar>
        <w:left w:w="0" w:type="dxa"/>
        <w:right w:w="0" w:type="dxa"/>
      </w:tblCellMar>
    </w:tblPr>
  </w:style>
  <w:style w:type="table" w:customStyle="1" w:styleId="42">
    <w:name w:val="42"/>
    <w:basedOn w:val="TableNormal"/>
    <w:tblPr>
      <w:tblStyleRowBandSize w:val="1"/>
      <w:tblStyleColBandSize w:val="1"/>
      <w:tblCellMar>
        <w:left w:w="0" w:type="dxa"/>
        <w:right w:w="0" w:type="dxa"/>
      </w:tblCellMar>
    </w:tblPr>
  </w:style>
  <w:style w:type="table" w:customStyle="1" w:styleId="41">
    <w:name w:val="41"/>
    <w:basedOn w:val="TableNormal"/>
    <w:tblPr>
      <w:tblStyleRowBandSize w:val="1"/>
      <w:tblStyleColBandSize w:val="1"/>
      <w:tblCellMar>
        <w:left w:w="0" w:type="dxa"/>
        <w:right w:w="0" w:type="dxa"/>
      </w:tblCellMar>
    </w:tblPr>
  </w:style>
  <w:style w:type="table" w:customStyle="1" w:styleId="40">
    <w:name w:val="40"/>
    <w:basedOn w:val="TableNormal"/>
    <w:tblPr>
      <w:tblStyleRowBandSize w:val="1"/>
      <w:tblStyleColBandSize w:val="1"/>
      <w:tblCellMar>
        <w:left w:w="0" w:type="dxa"/>
        <w:right w:w="0"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left w:w="0" w:type="dxa"/>
        <w:right w:w="0" w:type="dxa"/>
      </w:tblCellMar>
    </w:tblPr>
  </w:style>
  <w:style w:type="table" w:customStyle="1" w:styleId="37">
    <w:name w:val="37"/>
    <w:basedOn w:val="TableNormal"/>
    <w:tblPr>
      <w:tblStyleRowBandSize w:val="1"/>
      <w:tblStyleColBandSize w:val="1"/>
      <w:tblCellMar>
        <w:left w:w="0" w:type="dxa"/>
        <w:right w:w="0" w:type="dxa"/>
      </w:tblCellMar>
    </w:tblPr>
  </w:style>
  <w:style w:type="table" w:customStyle="1" w:styleId="36">
    <w:name w:val="36"/>
    <w:basedOn w:val="TableNormal"/>
    <w:tblPr>
      <w:tblStyleRowBandSize w:val="1"/>
      <w:tblStyleColBandSize w:val="1"/>
      <w:tblCellMar>
        <w:left w:w="0" w:type="dxa"/>
        <w:right w:w="0" w:type="dxa"/>
      </w:tblCellMar>
    </w:tblPr>
  </w:style>
  <w:style w:type="table" w:customStyle="1" w:styleId="35">
    <w:name w:val="35"/>
    <w:basedOn w:val="TableNormal"/>
    <w:tblPr>
      <w:tblStyleRowBandSize w:val="1"/>
      <w:tblStyleColBandSize w:val="1"/>
      <w:tblCellMar>
        <w:left w:w="0" w:type="dxa"/>
        <w:right w:w="0" w:type="dxa"/>
      </w:tblCellMar>
    </w:tblPr>
  </w:style>
  <w:style w:type="table" w:customStyle="1" w:styleId="34">
    <w:name w:val="34"/>
    <w:basedOn w:val="TableNormal"/>
    <w:tblPr>
      <w:tblStyleRowBandSize w:val="1"/>
      <w:tblStyleColBandSize w:val="1"/>
      <w:tblCellMar>
        <w:left w:w="0" w:type="dxa"/>
        <w:right w:w="0" w:type="dxa"/>
      </w:tblCellMar>
    </w:tblPr>
  </w:style>
  <w:style w:type="table" w:customStyle="1" w:styleId="33">
    <w:name w:val="33"/>
    <w:basedOn w:val="TableNormal"/>
    <w:tblPr>
      <w:tblStyleRowBandSize w:val="1"/>
      <w:tblStyleColBandSize w:val="1"/>
      <w:tblCellMar>
        <w:left w:w="0" w:type="dxa"/>
        <w:right w:w="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left w:w="0" w:type="dxa"/>
        <w:right w:w="0" w:type="dxa"/>
      </w:tblCellMar>
    </w:tblPr>
  </w:style>
  <w:style w:type="table" w:customStyle="1" w:styleId="30">
    <w:name w:val="30"/>
    <w:basedOn w:val="TableNormal"/>
    <w:tblPr>
      <w:tblStyleRowBandSize w:val="1"/>
      <w:tblStyleColBandSize w:val="1"/>
      <w:tblCellMar>
        <w:left w:w="0" w:type="dxa"/>
        <w:right w:w="0" w:type="dxa"/>
      </w:tblCellMar>
    </w:tblPr>
  </w:style>
  <w:style w:type="table" w:customStyle="1" w:styleId="29">
    <w:name w:val="29"/>
    <w:basedOn w:val="TableNormal"/>
    <w:tblPr>
      <w:tblStyleRowBandSize w:val="1"/>
      <w:tblStyleColBandSize w:val="1"/>
      <w:tblCellMar>
        <w:left w:w="0" w:type="dxa"/>
        <w:right w:w="0"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left w:w="0" w:type="dxa"/>
        <w:right w:w="0" w:type="dxa"/>
      </w:tblCellMar>
    </w:tblPr>
  </w:style>
  <w:style w:type="table" w:customStyle="1" w:styleId="26">
    <w:name w:val="26"/>
    <w:basedOn w:val="TableNormal"/>
    <w:tblPr>
      <w:tblStyleRowBandSize w:val="1"/>
      <w:tblStyleColBandSize w:val="1"/>
      <w:tblCellMar>
        <w:left w:w="0" w:type="dxa"/>
        <w:right w:w="0" w:type="dxa"/>
      </w:tblCellMar>
    </w:tblPr>
  </w:style>
  <w:style w:type="table" w:customStyle="1" w:styleId="25">
    <w:name w:val="25"/>
    <w:basedOn w:val="TableNormal"/>
    <w:tblPr>
      <w:tblStyleRowBandSize w:val="1"/>
      <w:tblStyleColBandSize w:val="1"/>
      <w:tblCellMar>
        <w:left w:w="0" w:type="dxa"/>
        <w:right w:w="0" w:type="dxa"/>
      </w:tblCellMar>
    </w:tblPr>
  </w:style>
  <w:style w:type="table" w:customStyle="1" w:styleId="24">
    <w:name w:val="24"/>
    <w:basedOn w:val="TableNormal"/>
    <w:tblPr>
      <w:tblStyleRowBandSize w:val="1"/>
      <w:tblStyleColBandSize w:val="1"/>
      <w:tblCellMar>
        <w:left w:w="0" w:type="dxa"/>
        <w:right w:w="0" w:type="dxa"/>
      </w:tblCellMar>
    </w:tblPr>
  </w:style>
  <w:style w:type="table" w:customStyle="1" w:styleId="23">
    <w:name w:val="23"/>
    <w:basedOn w:val="TableNormal"/>
    <w:tblPr>
      <w:tblStyleRowBandSize w:val="1"/>
      <w:tblStyleColBandSize w:val="1"/>
      <w:tblCellMar>
        <w:left w:w="0" w:type="dxa"/>
        <w:right w:w="0" w:type="dxa"/>
      </w:tblCellMar>
    </w:tbl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3470B"/>
    <w:pPr>
      <w:tabs>
        <w:tab w:val="center" w:pos="4536"/>
        <w:tab w:val="right" w:pos="9072"/>
      </w:tabs>
    </w:pPr>
  </w:style>
  <w:style w:type="character" w:customStyle="1" w:styleId="HeaderChar">
    <w:name w:val="Header Char"/>
    <w:basedOn w:val="DefaultParagraphFont"/>
    <w:link w:val="Header"/>
    <w:uiPriority w:val="99"/>
    <w:rsid w:val="00B3470B"/>
  </w:style>
  <w:style w:type="paragraph" w:styleId="CommentSubject">
    <w:name w:val="annotation subject"/>
    <w:basedOn w:val="CommentText"/>
    <w:next w:val="CommentText"/>
    <w:link w:val="CommentSubjectChar"/>
    <w:uiPriority w:val="99"/>
    <w:semiHidden/>
    <w:unhideWhenUsed/>
    <w:rsid w:val="005824D8"/>
    <w:rPr>
      <w:b/>
      <w:bCs/>
    </w:rPr>
  </w:style>
  <w:style w:type="character" w:customStyle="1" w:styleId="CommentSubjectChar">
    <w:name w:val="Comment Subject Char"/>
    <w:basedOn w:val="CommentTextChar"/>
    <w:link w:val="CommentSubject"/>
    <w:uiPriority w:val="99"/>
    <w:semiHidden/>
    <w:rsid w:val="005824D8"/>
    <w:rPr>
      <w:b/>
      <w:bCs/>
      <w:sz w:val="20"/>
      <w:szCs w:val="20"/>
    </w:rPr>
  </w:style>
  <w:style w:type="paragraph" w:styleId="Revision">
    <w:name w:val="Revision"/>
    <w:hidden/>
    <w:uiPriority w:val="99"/>
    <w:semiHidden/>
    <w:rsid w:val="002E1C07"/>
    <w:pPr>
      <w:widowControl/>
    </w:pPr>
  </w:style>
  <w:style w:type="paragraph" w:styleId="Footer">
    <w:name w:val="footer"/>
    <w:basedOn w:val="Normal"/>
    <w:link w:val="FooterChar"/>
    <w:uiPriority w:val="99"/>
    <w:unhideWhenUsed/>
    <w:rsid w:val="001849F3"/>
    <w:pPr>
      <w:tabs>
        <w:tab w:val="center" w:pos="4680"/>
        <w:tab w:val="right" w:pos="9360"/>
      </w:tabs>
    </w:pPr>
  </w:style>
  <w:style w:type="character" w:customStyle="1" w:styleId="FooterChar">
    <w:name w:val="Footer Char"/>
    <w:basedOn w:val="DefaultParagraphFont"/>
    <w:link w:val="Footer"/>
    <w:uiPriority w:val="99"/>
    <w:rsid w:val="001849F3"/>
  </w:style>
  <w:style w:type="character" w:styleId="PlaceholderText">
    <w:name w:val="Placeholder Text"/>
    <w:basedOn w:val="DefaultParagraphFont"/>
    <w:uiPriority w:val="99"/>
    <w:semiHidden/>
    <w:rsid w:val="006A16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047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yperlink" Target="http://www.training.cochrane.org/handboo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yperlink" Target="http://www.fda.gov/news-events/pres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yperlink" Target="http://www.fda.gov/news-events/press-"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footer" Target="footer5.xml"/><Relationship Id="rId35" Type="http://schemas.openxmlformats.org/officeDocument/2006/relationships/header" Target="header16.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74047e-4355-484a-8650-d1e8562b2a2a" xsi:nil="true"/>
    <lcf76f155ced4ddcb4097134ff3c332f xmlns="00051044-8690-44f8-a340-43c2e6ba3108">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e7A4kmNZJPxkhFK/vdi/pTwMnA==">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A920BF3E649C84A98E7FDFC651637D3" ma:contentTypeVersion="17" ma:contentTypeDescription="Create a new document." ma:contentTypeScope="" ma:versionID="19f500d198b51b5772ba68ea7b618c17">
  <xsd:schema xmlns:xsd="http://www.w3.org/2001/XMLSchema" xmlns:xs="http://www.w3.org/2001/XMLSchema" xmlns:p="http://schemas.microsoft.com/office/2006/metadata/properties" xmlns:ns2="00051044-8690-44f8-a340-43c2e6ba3108" xmlns:ns3="8574047e-4355-484a-8650-d1e8562b2a2a" targetNamespace="http://schemas.microsoft.com/office/2006/metadata/properties" ma:root="true" ma:fieldsID="4398129cf3d4894819a9cc9a4118bf82" ns2:_="" ns3:_="">
    <xsd:import namespace="00051044-8690-44f8-a340-43c2e6ba3108"/>
    <xsd:import namespace="8574047e-4355-484a-8650-d1e8562b2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51044-8690-44f8-a340-43c2e6ba3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8c867-016e-4e7e-ac72-082d690dc7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4047e-4355-484a-8650-d1e8562b2a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2e2aa2-4a73-44d1-8442-803299cdb16f}" ma:internalName="TaxCatchAll" ma:showField="CatchAllData" ma:web="8574047e-4355-484a-8650-d1e8562b2a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E3704-30ED-4535-BCC1-9252133F5FC3}">
  <ds:schemaRefs>
    <ds:schemaRef ds:uri="http://schemas.microsoft.com/office/2006/metadata/properties"/>
    <ds:schemaRef ds:uri="http://schemas.microsoft.com/office/infopath/2007/PartnerControls"/>
    <ds:schemaRef ds:uri="8574047e-4355-484a-8650-d1e8562b2a2a"/>
    <ds:schemaRef ds:uri="00051044-8690-44f8-a340-43c2e6ba310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97966A8-8FEF-4E53-B923-7D2A34602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51044-8690-44f8-a340-43c2e6ba3108"/>
    <ds:schemaRef ds:uri="8574047e-4355-484a-8650-d1e8562b2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121E9-33AA-41C4-ACB2-F03CF2AA4893}">
  <ds:schemaRefs>
    <ds:schemaRef ds:uri="http://schemas.openxmlformats.org/officeDocument/2006/bibliography"/>
  </ds:schemaRefs>
</ds:datastoreItem>
</file>

<file path=customXml/itemProps5.xml><?xml version="1.0" encoding="utf-8"?>
<ds:datastoreItem xmlns:ds="http://schemas.openxmlformats.org/officeDocument/2006/customXml" ds:itemID="{92769216-D92A-48E4-9178-85CA661B4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24696</Words>
  <Characters>140771</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165137</CharactersWithSpaces>
  <SharedDoc>false</SharedDoc>
  <HLinks>
    <vt:vector size="174" baseType="variant">
      <vt:variant>
        <vt:i4>1048640</vt:i4>
      </vt:variant>
      <vt:variant>
        <vt:i4>84</vt:i4>
      </vt:variant>
      <vt:variant>
        <vt:i4>0</vt:i4>
      </vt:variant>
      <vt:variant>
        <vt:i4>5</vt:i4>
      </vt:variant>
      <vt:variant>
        <vt:lpwstr>http://www.training.cochrane.org/handbook</vt:lpwstr>
      </vt:variant>
      <vt:variant>
        <vt:lpwstr/>
      </vt:variant>
      <vt:variant>
        <vt:i4>262166</vt:i4>
      </vt:variant>
      <vt:variant>
        <vt:i4>81</vt:i4>
      </vt:variant>
      <vt:variant>
        <vt:i4>0</vt:i4>
      </vt:variant>
      <vt:variant>
        <vt:i4>5</vt:i4>
      </vt:variant>
      <vt:variant>
        <vt:lpwstr>http://www.fda.gov/news-events/press-</vt:lpwstr>
      </vt:variant>
      <vt:variant>
        <vt:lpwstr/>
      </vt:variant>
      <vt:variant>
        <vt:i4>262166</vt:i4>
      </vt:variant>
      <vt:variant>
        <vt:i4>78</vt:i4>
      </vt:variant>
      <vt:variant>
        <vt:i4>0</vt:i4>
      </vt:variant>
      <vt:variant>
        <vt:i4>5</vt:i4>
      </vt:variant>
      <vt:variant>
        <vt:lpwstr>http://www.fda.gov/news-events/press-</vt:lpwstr>
      </vt:variant>
      <vt:variant>
        <vt:lpwstr/>
      </vt:variant>
      <vt:variant>
        <vt:i4>3932164</vt:i4>
      </vt:variant>
      <vt:variant>
        <vt:i4>75</vt:i4>
      </vt:variant>
      <vt:variant>
        <vt:i4>0</vt:i4>
      </vt:variant>
      <vt:variant>
        <vt:i4>5</vt:i4>
      </vt:variant>
      <vt:variant>
        <vt:lpwstr/>
      </vt:variant>
      <vt:variant>
        <vt:lpwstr>_heading=h.2bn6wsx</vt:lpwstr>
      </vt:variant>
      <vt:variant>
        <vt:i4>7143503</vt:i4>
      </vt:variant>
      <vt:variant>
        <vt:i4>72</vt:i4>
      </vt:variant>
      <vt:variant>
        <vt:i4>0</vt:i4>
      </vt:variant>
      <vt:variant>
        <vt:i4>5</vt:i4>
      </vt:variant>
      <vt:variant>
        <vt:lpwstr/>
      </vt:variant>
      <vt:variant>
        <vt:lpwstr>_heading=h.3whwml4</vt:lpwstr>
      </vt:variant>
      <vt:variant>
        <vt:i4>6684673</vt:i4>
      </vt:variant>
      <vt:variant>
        <vt:i4>69</vt:i4>
      </vt:variant>
      <vt:variant>
        <vt:i4>0</vt:i4>
      </vt:variant>
      <vt:variant>
        <vt:i4>5</vt:i4>
      </vt:variant>
      <vt:variant>
        <vt:lpwstr/>
      </vt:variant>
      <vt:variant>
        <vt:lpwstr>_heading=h.1ci93xb</vt:lpwstr>
      </vt:variant>
      <vt:variant>
        <vt:i4>2293842</vt:i4>
      </vt:variant>
      <vt:variant>
        <vt:i4>66</vt:i4>
      </vt:variant>
      <vt:variant>
        <vt:i4>0</vt:i4>
      </vt:variant>
      <vt:variant>
        <vt:i4>5</vt:i4>
      </vt:variant>
      <vt:variant>
        <vt:lpwstr/>
      </vt:variant>
      <vt:variant>
        <vt:lpwstr>_heading=h.2xcytpi</vt:lpwstr>
      </vt:variant>
      <vt:variant>
        <vt:i4>7733325</vt:i4>
      </vt:variant>
      <vt:variant>
        <vt:i4>63</vt:i4>
      </vt:variant>
      <vt:variant>
        <vt:i4>0</vt:i4>
      </vt:variant>
      <vt:variant>
        <vt:i4>5</vt:i4>
      </vt:variant>
      <vt:variant>
        <vt:lpwstr/>
      </vt:variant>
      <vt:variant>
        <vt:lpwstr>_heading=h.4i7ojhp</vt:lpwstr>
      </vt:variant>
      <vt:variant>
        <vt:i4>2162719</vt:i4>
      </vt:variant>
      <vt:variant>
        <vt:i4>60</vt:i4>
      </vt:variant>
      <vt:variant>
        <vt:i4>0</vt:i4>
      </vt:variant>
      <vt:variant>
        <vt:i4>5</vt:i4>
      </vt:variant>
      <vt:variant>
        <vt:lpwstr/>
      </vt:variant>
      <vt:variant>
        <vt:lpwstr>_heading=h.1y810tw</vt:lpwstr>
      </vt:variant>
      <vt:variant>
        <vt:i4>2883669</vt:i4>
      </vt:variant>
      <vt:variant>
        <vt:i4>57</vt:i4>
      </vt:variant>
      <vt:variant>
        <vt:i4>0</vt:i4>
      </vt:variant>
      <vt:variant>
        <vt:i4>5</vt:i4>
      </vt:variant>
      <vt:variant>
        <vt:lpwstr/>
      </vt:variant>
      <vt:variant>
        <vt:lpwstr>_heading=h.3j2qqm3</vt:lpwstr>
      </vt:variant>
      <vt:variant>
        <vt:i4>6225959</vt:i4>
      </vt:variant>
      <vt:variant>
        <vt:i4>54</vt:i4>
      </vt:variant>
      <vt:variant>
        <vt:i4>0</vt:i4>
      </vt:variant>
      <vt:variant>
        <vt:i4>5</vt:i4>
      </vt:variant>
      <vt:variant>
        <vt:lpwstr/>
      </vt:variant>
      <vt:variant>
        <vt:lpwstr>_heading=h.z337ya</vt:lpwstr>
      </vt:variant>
      <vt:variant>
        <vt:i4>3473483</vt:i4>
      </vt:variant>
      <vt:variant>
        <vt:i4>51</vt:i4>
      </vt:variant>
      <vt:variant>
        <vt:i4>0</vt:i4>
      </vt:variant>
      <vt:variant>
        <vt:i4>5</vt:i4>
      </vt:variant>
      <vt:variant>
        <vt:lpwstr/>
      </vt:variant>
      <vt:variant>
        <vt:lpwstr>_heading=h.2jxsxqh</vt:lpwstr>
      </vt:variant>
      <vt:variant>
        <vt:i4>2686999</vt:i4>
      </vt:variant>
      <vt:variant>
        <vt:i4>48</vt:i4>
      </vt:variant>
      <vt:variant>
        <vt:i4>0</vt:i4>
      </vt:variant>
      <vt:variant>
        <vt:i4>5</vt:i4>
      </vt:variant>
      <vt:variant>
        <vt:lpwstr/>
      </vt:variant>
      <vt:variant>
        <vt:lpwstr>_heading=h.44sinio</vt:lpwstr>
      </vt:variant>
      <vt:variant>
        <vt:i4>7274571</vt:i4>
      </vt:variant>
      <vt:variant>
        <vt:i4>45</vt:i4>
      </vt:variant>
      <vt:variant>
        <vt:i4>0</vt:i4>
      </vt:variant>
      <vt:variant>
        <vt:i4>5</vt:i4>
      </vt:variant>
      <vt:variant>
        <vt:lpwstr/>
      </vt:variant>
      <vt:variant>
        <vt:lpwstr>_heading=h.1ksv4uv</vt:lpwstr>
      </vt:variant>
      <vt:variant>
        <vt:i4>7667731</vt:i4>
      </vt:variant>
      <vt:variant>
        <vt:i4>42</vt:i4>
      </vt:variant>
      <vt:variant>
        <vt:i4>0</vt:i4>
      </vt:variant>
      <vt:variant>
        <vt:i4>5</vt:i4>
      </vt:variant>
      <vt:variant>
        <vt:lpwstr/>
      </vt:variant>
      <vt:variant>
        <vt:lpwstr>_heading=h.35nkun2</vt:lpwstr>
      </vt:variant>
      <vt:variant>
        <vt:i4>65583</vt:i4>
      </vt:variant>
      <vt:variant>
        <vt:i4>39</vt:i4>
      </vt:variant>
      <vt:variant>
        <vt:i4>0</vt:i4>
      </vt:variant>
      <vt:variant>
        <vt:i4>5</vt:i4>
      </vt:variant>
      <vt:variant>
        <vt:lpwstr/>
      </vt:variant>
      <vt:variant>
        <vt:lpwstr>_heading=h.lnxbz9</vt:lpwstr>
      </vt:variant>
      <vt:variant>
        <vt:i4>6422537</vt:i4>
      </vt:variant>
      <vt:variant>
        <vt:i4>36</vt:i4>
      </vt:variant>
      <vt:variant>
        <vt:i4>0</vt:i4>
      </vt:variant>
      <vt:variant>
        <vt:i4>5</vt:i4>
      </vt:variant>
      <vt:variant>
        <vt:lpwstr/>
      </vt:variant>
      <vt:variant>
        <vt:lpwstr>_heading=h.26in1rg</vt:lpwstr>
      </vt:variant>
      <vt:variant>
        <vt:i4>2359384</vt:i4>
      </vt:variant>
      <vt:variant>
        <vt:i4>33</vt:i4>
      </vt:variant>
      <vt:variant>
        <vt:i4>0</vt:i4>
      </vt:variant>
      <vt:variant>
        <vt:i4>5</vt:i4>
      </vt:variant>
      <vt:variant>
        <vt:lpwstr/>
      </vt:variant>
      <vt:variant>
        <vt:lpwstr>_heading=h.3rdcrjn</vt:lpwstr>
      </vt:variant>
      <vt:variant>
        <vt:i4>7798802</vt:i4>
      </vt:variant>
      <vt:variant>
        <vt:i4>30</vt:i4>
      </vt:variant>
      <vt:variant>
        <vt:i4>0</vt:i4>
      </vt:variant>
      <vt:variant>
        <vt:i4>5</vt:i4>
      </vt:variant>
      <vt:variant>
        <vt:lpwstr/>
      </vt:variant>
      <vt:variant>
        <vt:lpwstr>_heading=h.17dp8vu</vt:lpwstr>
      </vt:variant>
      <vt:variant>
        <vt:i4>2949210</vt:i4>
      </vt:variant>
      <vt:variant>
        <vt:i4>27</vt:i4>
      </vt:variant>
      <vt:variant>
        <vt:i4>0</vt:i4>
      </vt:variant>
      <vt:variant>
        <vt:i4>5</vt:i4>
      </vt:variant>
      <vt:variant>
        <vt:lpwstr/>
      </vt:variant>
      <vt:variant>
        <vt:lpwstr>_heading=h.2s8eyo1</vt:lpwstr>
      </vt:variant>
      <vt:variant>
        <vt:i4>4128788</vt:i4>
      </vt:variant>
      <vt:variant>
        <vt:i4>24</vt:i4>
      </vt:variant>
      <vt:variant>
        <vt:i4>0</vt:i4>
      </vt:variant>
      <vt:variant>
        <vt:i4>5</vt:i4>
      </vt:variant>
      <vt:variant>
        <vt:lpwstr/>
      </vt:variant>
      <vt:variant>
        <vt:lpwstr>_heading=h.4d34og8</vt:lpwstr>
      </vt:variant>
      <vt:variant>
        <vt:i4>4063308</vt:i4>
      </vt:variant>
      <vt:variant>
        <vt:i4>21</vt:i4>
      </vt:variant>
      <vt:variant>
        <vt:i4>0</vt:i4>
      </vt:variant>
      <vt:variant>
        <vt:i4>5</vt:i4>
      </vt:variant>
      <vt:variant>
        <vt:lpwstr/>
      </vt:variant>
      <vt:variant>
        <vt:lpwstr>_heading=h.1t3h5sf</vt:lpwstr>
      </vt:variant>
      <vt:variant>
        <vt:i4>4063258</vt:i4>
      </vt:variant>
      <vt:variant>
        <vt:i4>18</vt:i4>
      </vt:variant>
      <vt:variant>
        <vt:i4>0</vt:i4>
      </vt:variant>
      <vt:variant>
        <vt:i4>5</vt:i4>
      </vt:variant>
      <vt:variant>
        <vt:lpwstr/>
      </vt:variant>
      <vt:variant>
        <vt:lpwstr>_heading=h.3dy6vkm</vt:lpwstr>
      </vt:variant>
      <vt:variant>
        <vt:i4>393273</vt:i4>
      </vt:variant>
      <vt:variant>
        <vt:i4>15</vt:i4>
      </vt:variant>
      <vt:variant>
        <vt:i4>0</vt:i4>
      </vt:variant>
      <vt:variant>
        <vt:i4>5</vt:i4>
      </vt:variant>
      <vt:variant>
        <vt:lpwstr/>
      </vt:variant>
      <vt:variant>
        <vt:lpwstr>_heading=h.tyjcwt</vt:lpwstr>
      </vt:variant>
      <vt:variant>
        <vt:i4>2818063</vt:i4>
      </vt:variant>
      <vt:variant>
        <vt:i4>12</vt:i4>
      </vt:variant>
      <vt:variant>
        <vt:i4>0</vt:i4>
      </vt:variant>
      <vt:variant>
        <vt:i4>5</vt:i4>
      </vt:variant>
      <vt:variant>
        <vt:lpwstr/>
      </vt:variant>
      <vt:variant>
        <vt:lpwstr>_heading=h.2et92p0</vt:lpwstr>
      </vt:variant>
      <vt:variant>
        <vt:i4>7733320</vt:i4>
      </vt:variant>
      <vt:variant>
        <vt:i4>9</vt:i4>
      </vt:variant>
      <vt:variant>
        <vt:i4>0</vt:i4>
      </vt:variant>
      <vt:variant>
        <vt:i4>5</vt:i4>
      </vt:variant>
      <vt:variant>
        <vt:lpwstr/>
      </vt:variant>
      <vt:variant>
        <vt:lpwstr>_heading=h.3znysh7</vt:lpwstr>
      </vt:variant>
      <vt:variant>
        <vt:i4>7143507</vt:i4>
      </vt:variant>
      <vt:variant>
        <vt:i4>6</vt:i4>
      </vt:variant>
      <vt:variant>
        <vt:i4>0</vt:i4>
      </vt:variant>
      <vt:variant>
        <vt:i4>5</vt:i4>
      </vt:variant>
      <vt:variant>
        <vt:lpwstr/>
      </vt:variant>
      <vt:variant>
        <vt:lpwstr>_heading=h.1fob9te</vt:lpwstr>
      </vt:variant>
      <vt:variant>
        <vt:i4>2097231</vt:i4>
      </vt:variant>
      <vt:variant>
        <vt:i4>3</vt:i4>
      </vt:variant>
      <vt:variant>
        <vt:i4>0</vt:i4>
      </vt:variant>
      <vt:variant>
        <vt:i4>5</vt:i4>
      </vt:variant>
      <vt:variant>
        <vt:lpwstr/>
      </vt:variant>
      <vt:variant>
        <vt:lpwstr>_heading=h.30j0zll</vt:lpwstr>
      </vt:variant>
      <vt:variant>
        <vt:i4>1310766</vt:i4>
      </vt:variant>
      <vt:variant>
        <vt:i4>0</vt:i4>
      </vt:variant>
      <vt:variant>
        <vt:i4>0</vt:i4>
      </vt:variant>
      <vt:variant>
        <vt:i4>5</vt:i4>
      </vt:variant>
      <vt:variant>
        <vt:lpwstr/>
      </vt:variant>
      <vt:variant>
        <vt:lpwstr>_heading=h.gjdgxs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Barrie</dc:creator>
  <cp:keywords/>
  <cp:lastModifiedBy>Gilmartin, Thomas F. (ELS-NYC)</cp:lastModifiedBy>
  <cp:revision>5</cp:revision>
  <dcterms:created xsi:type="dcterms:W3CDTF">2025-04-01T15:15:00Z</dcterms:created>
  <dcterms:modified xsi:type="dcterms:W3CDTF">2025-04-01T15:18:00Z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2024-02-08T00:00:00Z</vt:filetime>
  </property>
  <property fmtid="{D5CDD505-2E9C-101B-9397-08002B2CF9AE}" pid="4" name="Producer">
    <vt:lpwstr>Acrobat Distiller 10.1.9 (Windows)</vt:lpwstr>
  </property>
  <property fmtid="{D5CDD505-2E9C-101B-9397-08002B2CF9AE}" pid="5" name="ContentTypeId">
    <vt:lpwstr>0x010100CA920BF3E649C84A98E7FDFC651637D3</vt:lpwstr>
  </property>
  <property fmtid="{D5CDD505-2E9C-101B-9397-08002B2CF9AE}" pid="6" name="ClassificationContentMarkingHeaderShapeIds">
    <vt:lpwstr>1,2,3,4,5,6,7,8,9,12,13,14,15,16,17</vt:lpwstr>
  </property>
  <property fmtid="{D5CDD505-2E9C-101B-9397-08002B2CF9AE}" pid="7" name="ClassificationContentMarkingHeaderFontProps">
    <vt:lpwstr>#4a569e,10,Calibri</vt:lpwstr>
  </property>
  <property fmtid="{D5CDD505-2E9C-101B-9397-08002B2CF9AE}" pid="8" name="ClassificationContentMarkingHeaderText">
    <vt:lpwstr>Internal</vt:lpwstr>
  </property>
  <property fmtid="{D5CDD505-2E9C-101B-9397-08002B2CF9AE}" pid="9" name="MSIP_Label_9e3dcb88-8425-4e1d-b1a3-bd5572915bbc_Enabled">
    <vt:lpwstr>true</vt:lpwstr>
  </property>
  <property fmtid="{D5CDD505-2E9C-101B-9397-08002B2CF9AE}" pid="10" name="MSIP_Label_9e3dcb88-8425-4e1d-b1a3-bd5572915bbc_SetDate">
    <vt:lpwstr>2024-02-12T08:24:04Z</vt:lpwstr>
  </property>
  <property fmtid="{D5CDD505-2E9C-101B-9397-08002B2CF9AE}" pid="11" name="MSIP_Label_9e3dcb88-8425-4e1d-b1a3-bd5572915bbc_Method">
    <vt:lpwstr>Privileged</vt:lpwstr>
  </property>
  <property fmtid="{D5CDD505-2E9C-101B-9397-08002B2CF9AE}" pid="12" name="MSIP_Label_9e3dcb88-8425-4e1d-b1a3-bd5572915bbc_Name">
    <vt:lpwstr>Internal</vt:lpwstr>
  </property>
  <property fmtid="{D5CDD505-2E9C-101B-9397-08002B2CF9AE}" pid="13" name="MSIP_Label_9e3dcb88-8425-4e1d-b1a3-bd5572915bbc_SiteId">
    <vt:lpwstr>aca3c8d6-aa71-4e1a-a10e-03572fc58c0b</vt:lpwstr>
  </property>
  <property fmtid="{D5CDD505-2E9C-101B-9397-08002B2CF9AE}" pid="14" name="MSIP_Label_9e3dcb88-8425-4e1d-b1a3-bd5572915bbc_ActionId">
    <vt:lpwstr>0172ff8c-2505-4506-b1a1-32ebd6062be0</vt:lpwstr>
  </property>
  <property fmtid="{D5CDD505-2E9C-101B-9397-08002B2CF9AE}" pid="15" name="MSIP_Label_9e3dcb88-8425-4e1d-b1a3-bd5572915bbc_ContentBits">
    <vt:lpwstr>1</vt:lpwstr>
  </property>
  <property fmtid="{D5CDD505-2E9C-101B-9397-08002B2CF9AE}" pid="16" name="MediaServiceImageTags">
    <vt:lpwstr/>
  </property>
  <property fmtid="{D5CDD505-2E9C-101B-9397-08002B2CF9AE}" pid="17" name="MSIP_Label_549ac42a-3eb4-4074-b885-aea26bd6241e_Enabled">
    <vt:lpwstr>true</vt:lpwstr>
  </property>
  <property fmtid="{D5CDD505-2E9C-101B-9397-08002B2CF9AE}" pid="18" name="MSIP_Label_549ac42a-3eb4-4074-b885-aea26bd6241e_SetDate">
    <vt:lpwstr>2025-04-01T15:15:27Z</vt:lpwstr>
  </property>
  <property fmtid="{D5CDD505-2E9C-101B-9397-08002B2CF9AE}" pid="19" name="MSIP_Label_549ac42a-3eb4-4074-b885-aea26bd6241e_Method">
    <vt:lpwstr>Standard</vt:lpwstr>
  </property>
  <property fmtid="{D5CDD505-2E9C-101B-9397-08002B2CF9AE}" pid="20" name="MSIP_Label_549ac42a-3eb4-4074-b885-aea26bd6241e_Name">
    <vt:lpwstr>General Business</vt:lpwstr>
  </property>
  <property fmtid="{D5CDD505-2E9C-101B-9397-08002B2CF9AE}" pid="21" name="MSIP_Label_549ac42a-3eb4-4074-b885-aea26bd6241e_SiteId">
    <vt:lpwstr>9274ee3f-9425-4109-a27f-9fb15c10675d</vt:lpwstr>
  </property>
  <property fmtid="{D5CDD505-2E9C-101B-9397-08002B2CF9AE}" pid="22" name="MSIP_Label_549ac42a-3eb4-4074-b885-aea26bd6241e_ActionId">
    <vt:lpwstr>9eb27582-5b12-4099-971a-d3b65a814b1d</vt:lpwstr>
  </property>
  <property fmtid="{D5CDD505-2E9C-101B-9397-08002B2CF9AE}" pid="23" name="MSIP_Label_549ac42a-3eb4-4074-b885-aea26bd6241e_ContentBits">
    <vt:lpwstr>0</vt:lpwstr>
  </property>
  <property fmtid="{D5CDD505-2E9C-101B-9397-08002B2CF9AE}" pid="24" name="MSIP_Label_549ac42a-3eb4-4074-b885-aea26bd6241e_Tag">
    <vt:lpwstr>10, 3, 0, 1</vt:lpwstr>
  </property>
</Properties>
</file>