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E02DC" w14:textId="77777777" w:rsidR="008417C0" w:rsidRDefault="008417C0" w:rsidP="008417C0">
      <w:pPr>
        <w:spacing w:line="480" w:lineRule="auto"/>
        <w:jc w:val="center"/>
        <w:rPr>
          <w:rFonts w:ascii="Arial" w:hAnsi="Arial" w:cs="Arial"/>
          <w:b/>
          <w:sz w:val="56"/>
          <w:szCs w:val="40"/>
        </w:rPr>
      </w:pPr>
    </w:p>
    <w:p w14:paraId="11295AF5" w14:textId="77777777" w:rsidR="008417C0" w:rsidRDefault="008417C0" w:rsidP="008417C0">
      <w:pPr>
        <w:spacing w:line="480" w:lineRule="auto"/>
        <w:jc w:val="center"/>
        <w:rPr>
          <w:rFonts w:ascii="Arial" w:hAnsi="Arial" w:cs="Arial"/>
          <w:b/>
          <w:sz w:val="56"/>
          <w:szCs w:val="40"/>
        </w:rPr>
      </w:pPr>
    </w:p>
    <w:p w14:paraId="7A8A1767" w14:textId="77777777" w:rsidR="008417C0" w:rsidRDefault="00BB36EB" w:rsidP="008417C0">
      <w:pPr>
        <w:spacing w:line="480" w:lineRule="auto"/>
        <w:jc w:val="center"/>
        <w:rPr>
          <w:rFonts w:ascii="Arial" w:hAnsi="Arial" w:cs="Arial"/>
          <w:b/>
          <w:sz w:val="56"/>
          <w:szCs w:val="40"/>
        </w:rPr>
      </w:pPr>
      <w:r w:rsidRPr="008417C0">
        <w:rPr>
          <w:rFonts w:ascii="Arial" w:hAnsi="Arial" w:cs="Arial"/>
          <w:b/>
          <w:sz w:val="56"/>
          <w:szCs w:val="40"/>
        </w:rPr>
        <w:t xml:space="preserve">ECG Characteristics as Indicators of The Aetiology of Pulseless Electrical Activity: </w:t>
      </w:r>
    </w:p>
    <w:p w14:paraId="5B4AE8D1" w14:textId="2CE9EF94" w:rsidR="00300FF7" w:rsidRPr="008417C0" w:rsidRDefault="00BB36EB" w:rsidP="008417C0">
      <w:pPr>
        <w:spacing w:line="480" w:lineRule="auto"/>
        <w:jc w:val="center"/>
        <w:rPr>
          <w:rFonts w:ascii="Arial" w:hAnsi="Arial" w:cs="Arial"/>
          <w:b/>
          <w:sz w:val="56"/>
          <w:szCs w:val="40"/>
        </w:rPr>
      </w:pPr>
      <w:r w:rsidRPr="008417C0">
        <w:rPr>
          <w:rFonts w:ascii="Arial" w:hAnsi="Arial" w:cs="Arial"/>
          <w:b/>
          <w:sz w:val="56"/>
          <w:szCs w:val="40"/>
        </w:rPr>
        <w:t>A Systematic Review</w:t>
      </w:r>
    </w:p>
    <w:p w14:paraId="1FC8772F" w14:textId="689105FC" w:rsidR="005E7C6E" w:rsidRPr="006657DA" w:rsidRDefault="005E7C6E" w:rsidP="000C7DAA">
      <w:pPr>
        <w:spacing w:line="480" w:lineRule="auto"/>
        <w:rPr>
          <w:rFonts w:ascii="Arial" w:hAnsi="Arial" w:cs="Arial"/>
          <w:b/>
        </w:rPr>
      </w:pPr>
    </w:p>
    <w:p w14:paraId="48D38E0B" w14:textId="77777777" w:rsidR="008417C0" w:rsidRDefault="008417C0">
      <w:pPr>
        <w:rPr>
          <w:rFonts w:ascii="Arial" w:hAnsi="Arial" w:cs="Arial"/>
          <w:b/>
        </w:rPr>
      </w:pPr>
      <w:r>
        <w:rPr>
          <w:rFonts w:ascii="Arial" w:hAnsi="Arial" w:cs="Arial"/>
          <w:b/>
        </w:rPr>
        <w:br w:type="page"/>
      </w:r>
    </w:p>
    <w:p w14:paraId="1E9F926E" w14:textId="6EEE58DA" w:rsidR="005E7C6E" w:rsidRDefault="005E7C6E" w:rsidP="000C7DAA">
      <w:pPr>
        <w:spacing w:line="480" w:lineRule="auto"/>
        <w:rPr>
          <w:rFonts w:ascii="Arial" w:hAnsi="Arial" w:cs="Arial"/>
          <w:b/>
        </w:rPr>
      </w:pPr>
      <w:r w:rsidRPr="006657DA">
        <w:rPr>
          <w:rFonts w:ascii="Arial" w:hAnsi="Arial" w:cs="Arial"/>
          <w:b/>
        </w:rPr>
        <w:lastRenderedPageBreak/>
        <w:t>ABSTRACT</w:t>
      </w:r>
    </w:p>
    <w:p w14:paraId="4DC76C1F" w14:textId="77777777" w:rsidR="006657DA" w:rsidRPr="006657DA" w:rsidRDefault="006657DA" w:rsidP="000C7DAA">
      <w:pPr>
        <w:spacing w:line="480" w:lineRule="auto"/>
        <w:rPr>
          <w:rFonts w:ascii="Arial" w:hAnsi="Arial" w:cs="Arial"/>
          <w:b/>
        </w:rPr>
      </w:pPr>
    </w:p>
    <w:p w14:paraId="353AE7C5" w14:textId="77777777" w:rsidR="00B622BB" w:rsidRDefault="00B622BB" w:rsidP="00B622BB">
      <w:pPr>
        <w:spacing w:line="480" w:lineRule="auto"/>
        <w:rPr>
          <w:rFonts w:ascii="Arial" w:hAnsi="Arial" w:cs="Arial"/>
          <w:b/>
          <w:bCs/>
        </w:rPr>
      </w:pPr>
      <w:r>
        <w:rPr>
          <w:rFonts w:ascii="Arial" w:hAnsi="Arial" w:cs="Arial"/>
          <w:b/>
          <w:bCs/>
        </w:rPr>
        <w:t>Background</w:t>
      </w:r>
    </w:p>
    <w:p w14:paraId="1797AC3A" w14:textId="77777777" w:rsidR="0091621A" w:rsidRPr="008E4300" w:rsidRDefault="0091621A" w:rsidP="00B622BB">
      <w:pPr>
        <w:spacing w:line="480" w:lineRule="auto"/>
        <w:rPr>
          <w:rFonts w:ascii="Arial" w:hAnsi="Arial" w:cs="Arial"/>
          <w:b/>
          <w:bCs/>
        </w:rPr>
      </w:pPr>
    </w:p>
    <w:p w14:paraId="73B7E738" w14:textId="54CE5BAF" w:rsidR="0091621A" w:rsidRPr="00AE2164" w:rsidRDefault="00B622BB" w:rsidP="00AE2164">
      <w:pPr>
        <w:spacing w:line="480" w:lineRule="auto"/>
        <w:ind w:firstLine="720"/>
        <w:rPr>
          <w:rFonts w:ascii="Arial" w:hAnsi="Arial" w:cs="Arial"/>
          <w:bCs/>
        </w:rPr>
      </w:pPr>
      <w:r>
        <w:rPr>
          <w:rFonts w:ascii="Arial" w:hAnsi="Arial" w:cs="Arial"/>
        </w:rPr>
        <w:t xml:space="preserve">The incidence of pulseless electrical activity </w:t>
      </w:r>
      <w:r w:rsidR="00312645">
        <w:rPr>
          <w:rFonts w:ascii="Arial" w:hAnsi="Arial" w:cs="Arial"/>
        </w:rPr>
        <w:t>(</w:t>
      </w:r>
      <w:r>
        <w:rPr>
          <w:rFonts w:ascii="Arial" w:hAnsi="Arial" w:cs="Arial"/>
        </w:rPr>
        <w:t>PEA</w:t>
      </w:r>
      <w:r w:rsidR="00312645">
        <w:rPr>
          <w:rFonts w:ascii="Arial" w:hAnsi="Arial" w:cs="Arial"/>
        </w:rPr>
        <w:t>)</w:t>
      </w:r>
      <w:r>
        <w:rPr>
          <w:rFonts w:ascii="Arial" w:hAnsi="Arial" w:cs="Arial"/>
        </w:rPr>
        <w:t xml:space="preserve"> as a presenting rhythm</w:t>
      </w:r>
      <w:r w:rsidR="001C5738">
        <w:rPr>
          <w:rFonts w:ascii="Arial" w:hAnsi="Arial" w:cs="Arial"/>
        </w:rPr>
        <w:t xml:space="preserve"> in out-of-hospital cardiac arrest</w:t>
      </w:r>
      <w:r>
        <w:rPr>
          <w:rFonts w:ascii="Arial" w:hAnsi="Arial" w:cs="Arial"/>
        </w:rPr>
        <w:t xml:space="preserve"> is rising in comparison to other rhythms. Prompt recognition of the cause of PEA can improve outcomes. The assessment of</w:t>
      </w:r>
      <w:r w:rsidR="00B055BA">
        <w:rPr>
          <w:rFonts w:ascii="Arial" w:hAnsi="Arial" w:cs="Arial"/>
        </w:rPr>
        <w:t xml:space="preserve"> electrocardiogram [ECG]</w:t>
      </w:r>
      <w:r>
        <w:rPr>
          <w:rFonts w:ascii="Arial" w:hAnsi="Arial" w:cs="Arial"/>
        </w:rPr>
        <w:t xml:space="preserve"> characteristics during resuscitation </w:t>
      </w:r>
      <w:r w:rsidRPr="00A31569">
        <w:rPr>
          <w:rFonts w:ascii="Arial" w:hAnsi="Arial" w:cs="Arial"/>
          <w:bCs/>
        </w:rPr>
        <w:t>ha</w:t>
      </w:r>
      <w:r w:rsidR="0069022F">
        <w:rPr>
          <w:rFonts w:ascii="Arial" w:hAnsi="Arial" w:cs="Arial"/>
          <w:bCs/>
        </w:rPr>
        <w:t>s</w:t>
      </w:r>
      <w:r w:rsidRPr="00A31569">
        <w:rPr>
          <w:rFonts w:ascii="Arial" w:hAnsi="Arial" w:cs="Arial"/>
          <w:bCs/>
        </w:rPr>
        <w:t xml:space="preserve"> been suggested as</w:t>
      </w:r>
      <w:r w:rsidR="0069022F">
        <w:rPr>
          <w:rFonts w:ascii="Arial" w:hAnsi="Arial" w:cs="Arial"/>
          <w:bCs/>
        </w:rPr>
        <w:t xml:space="preserve"> a</w:t>
      </w:r>
      <w:r w:rsidRPr="00A31569">
        <w:rPr>
          <w:rFonts w:ascii="Arial" w:hAnsi="Arial" w:cs="Arial"/>
          <w:bCs/>
        </w:rPr>
        <w:t xml:space="preserve"> source of</w:t>
      </w:r>
      <w:r>
        <w:rPr>
          <w:rFonts w:ascii="Arial" w:hAnsi="Arial" w:cs="Arial"/>
          <w:bCs/>
        </w:rPr>
        <w:t xml:space="preserve"> </w:t>
      </w:r>
      <w:r w:rsidRPr="00A31569">
        <w:rPr>
          <w:rFonts w:ascii="Arial" w:hAnsi="Arial" w:cs="Arial"/>
          <w:bCs/>
        </w:rPr>
        <w:t xml:space="preserve">diagnostic information </w:t>
      </w:r>
      <w:r>
        <w:rPr>
          <w:rFonts w:ascii="Arial" w:hAnsi="Arial" w:cs="Arial"/>
          <w:bCs/>
        </w:rPr>
        <w:t>for clinicians</w:t>
      </w:r>
      <w:r w:rsidRPr="00A31569">
        <w:rPr>
          <w:rFonts w:ascii="Arial" w:hAnsi="Arial" w:cs="Arial"/>
          <w:bCs/>
        </w:rPr>
        <w:t xml:space="preserve">. </w:t>
      </w:r>
    </w:p>
    <w:p w14:paraId="1780419B" w14:textId="7E0FB255" w:rsidR="00B622BB" w:rsidRDefault="00632F0C" w:rsidP="00B622BB">
      <w:pPr>
        <w:spacing w:line="480" w:lineRule="auto"/>
        <w:rPr>
          <w:rFonts w:ascii="Arial" w:hAnsi="Arial" w:cs="Arial"/>
          <w:bCs/>
        </w:rPr>
      </w:pPr>
      <w:r w:rsidRPr="00632F0C">
        <w:rPr>
          <w:rFonts w:ascii="Arial" w:hAnsi="Arial" w:cs="Arial"/>
          <w:bCs/>
        </w:rPr>
        <w:t>The aim of this systematic review was to identify literature evaluating the use of ECG characteristics as indicators of the aetiology of PEA, and to consider</w:t>
      </w:r>
      <w:r w:rsidRPr="00632F0C">
        <w:rPr>
          <w:rFonts w:ascii="Arial" w:hAnsi="Arial" w:cs="Arial"/>
        </w:rPr>
        <w:t xml:space="preserve"> how their findings may be utilised in clinical practice.</w:t>
      </w:r>
    </w:p>
    <w:p w14:paraId="2E618F48" w14:textId="64737E34" w:rsidR="00B622BB" w:rsidRDefault="00B622BB" w:rsidP="00B622BB">
      <w:pPr>
        <w:spacing w:line="480" w:lineRule="auto"/>
        <w:rPr>
          <w:rFonts w:ascii="Arial" w:hAnsi="Arial" w:cs="Arial"/>
          <w:b/>
        </w:rPr>
      </w:pPr>
      <w:r w:rsidRPr="005232B2">
        <w:rPr>
          <w:rFonts w:ascii="Arial" w:hAnsi="Arial" w:cs="Arial"/>
          <w:b/>
        </w:rPr>
        <w:t>Methods</w:t>
      </w:r>
    </w:p>
    <w:p w14:paraId="1A57CCDB" w14:textId="77777777" w:rsidR="0091621A" w:rsidRPr="005232B2" w:rsidRDefault="0091621A" w:rsidP="00B622BB">
      <w:pPr>
        <w:spacing w:line="480" w:lineRule="auto"/>
        <w:rPr>
          <w:rFonts w:ascii="Arial" w:hAnsi="Arial" w:cs="Arial"/>
          <w:b/>
        </w:rPr>
      </w:pPr>
    </w:p>
    <w:p w14:paraId="6FC28AEE" w14:textId="0370D41C" w:rsidR="00B622BB" w:rsidRDefault="00B622BB" w:rsidP="00656958">
      <w:pPr>
        <w:spacing w:line="480" w:lineRule="auto"/>
        <w:ind w:firstLine="720"/>
        <w:rPr>
          <w:rFonts w:ascii="Arial" w:hAnsi="Arial" w:cs="Arial"/>
        </w:rPr>
      </w:pPr>
      <w:r>
        <w:rPr>
          <w:rFonts w:ascii="Arial" w:hAnsi="Arial" w:cs="Arial"/>
        </w:rPr>
        <w:t>C</w:t>
      </w:r>
      <w:r w:rsidRPr="00A31569">
        <w:rPr>
          <w:rFonts w:ascii="Arial" w:hAnsi="Arial" w:cs="Arial"/>
        </w:rPr>
        <w:t xml:space="preserve">ase series, observational studies, randomised controlled trials </w:t>
      </w:r>
      <w:r>
        <w:rPr>
          <w:rFonts w:ascii="Arial" w:hAnsi="Arial" w:cs="Arial"/>
        </w:rPr>
        <w:t xml:space="preserve">and </w:t>
      </w:r>
      <w:r w:rsidRPr="00A31569">
        <w:rPr>
          <w:rFonts w:ascii="Arial" w:hAnsi="Arial" w:cs="Arial"/>
        </w:rPr>
        <w:t xml:space="preserve">empirical research </w:t>
      </w:r>
      <w:r>
        <w:rPr>
          <w:rFonts w:ascii="Arial" w:hAnsi="Arial" w:cs="Arial"/>
        </w:rPr>
        <w:t xml:space="preserve">investigating the ECG characteristics of adult patients and reporting the aetiology of PEA were </w:t>
      </w:r>
      <w:r w:rsidR="00053E44">
        <w:rPr>
          <w:rFonts w:ascii="Arial" w:hAnsi="Arial" w:cs="Arial"/>
        </w:rPr>
        <w:t>searched for</w:t>
      </w:r>
      <w:r>
        <w:rPr>
          <w:rFonts w:ascii="Arial" w:hAnsi="Arial" w:cs="Arial"/>
        </w:rPr>
        <w:t xml:space="preserve"> via a</w:t>
      </w:r>
      <w:r>
        <w:rPr>
          <w:rFonts w:ascii="Arial" w:hAnsi="Arial" w:cs="Arial"/>
          <w:bCs/>
        </w:rPr>
        <w:t xml:space="preserve"> systematic literature search of the MEDLINE, CINAHL Plus and EMBASE databases. S</w:t>
      </w:r>
      <w:r>
        <w:rPr>
          <w:rFonts w:ascii="Arial" w:hAnsi="Arial" w:cs="Arial"/>
        </w:rPr>
        <w:t>earches for grey literature, and reference screening were also performed.</w:t>
      </w:r>
      <w:r w:rsidR="00053E44">
        <w:rPr>
          <w:rFonts w:ascii="Arial" w:hAnsi="Arial" w:cs="Arial"/>
        </w:rPr>
        <w:t xml:space="preserve"> </w:t>
      </w:r>
      <w:r w:rsidR="00F41FA0">
        <w:rPr>
          <w:rFonts w:ascii="Arial" w:hAnsi="Arial" w:cs="Arial"/>
        </w:rPr>
        <w:t>A r</w:t>
      </w:r>
      <w:r w:rsidR="00053E44">
        <w:rPr>
          <w:rFonts w:ascii="Arial" w:hAnsi="Arial" w:cs="Arial"/>
        </w:rPr>
        <w:t xml:space="preserve">isk of bias </w:t>
      </w:r>
      <w:r w:rsidR="00D11C9B">
        <w:rPr>
          <w:rFonts w:ascii="Arial" w:hAnsi="Arial" w:cs="Arial"/>
        </w:rPr>
        <w:t xml:space="preserve">assessment </w:t>
      </w:r>
      <w:r w:rsidR="00053E44">
        <w:rPr>
          <w:rFonts w:ascii="Arial" w:hAnsi="Arial" w:cs="Arial"/>
        </w:rPr>
        <w:t xml:space="preserve">was </w:t>
      </w:r>
      <w:r w:rsidR="00F41FA0">
        <w:rPr>
          <w:rFonts w:ascii="Arial" w:hAnsi="Arial" w:cs="Arial"/>
        </w:rPr>
        <w:t xml:space="preserve">performed for each </w:t>
      </w:r>
      <w:r w:rsidR="007265B7">
        <w:rPr>
          <w:rFonts w:ascii="Arial" w:hAnsi="Arial" w:cs="Arial"/>
        </w:rPr>
        <w:t xml:space="preserve">included </w:t>
      </w:r>
      <w:r w:rsidR="00F41FA0">
        <w:rPr>
          <w:rFonts w:ascii="Arial" w:hAnsi="Arial" w:cs="Arial"/>
        </w:rPr>
        <w:t>study</w:t>
      </w:r>
      <w:r w:rsidR="00053E44">
        <w:rPr>
          <w:rFonts w:ascii="Arial" w:hAnsi="Arial" w:cs="Arial"/>
        </w:rPr>
        <w:t>.</w:t>
      </w:r>
    </w:p>
    <w:p w14:paraId="1558BB22" w14:textId="77777777" w:rsidR="00B622BB" w:rsidRDefault="00B622BB" w:rsidP="00B622BB">
      <w:pPr>
        <w:spacing w:line="480" w:lineRule="auto"/>
        <w:rPr>
          <w:rFonts w:ascii="Arial" w:hAnsi="Arial" w:cs="Arial"/>
          <w:bCs/>
        </w:rPr>
      </w:pPr>
    </w:p>
    <w:p w14:paraId="080FC5C5" w14:textId="639BA0C4" w:rsidR="00B622BB" w:rsidRDefault="00B622BB" w:rsidP="00B622BB">
      <w:pPr>
        <w:spacing w:line="480" w:lineRule="auto"/>
        <w:rPr>
          <w:rFonts w:ascii="Arial" w:hAnsi="Arial" w:cs="Arial"/>
          <w:b/>
          <w:bCs/>
        </w:rPr>
      </w:pPr>
      <w:r>
        <w:rPr>
          <w:rFonts w:ascii="Arial" w:hAnsi="Arial" w:cs="Arial"/>
          <w:b/>
          <w:bCs/>
        </w:rPr>
        <w:t>Results</w:t>
      </w:r>
    </w:p>
    <w:p w14:paraId="01919DF1" w14:textId="3C8B00A2" w:rsidR="0091621A" w:rsidRDefault="0091621A" w:rsidP="00B622BB">
      <w:pPr>
        <w:spacing w:line="480" w:lineRule="auto"/>
        <w:rPr>
          <w:rFonts w:ascii="Arial" w:hAnsi="Arial" w:cs="Arial"/>
          <w:b/>
          <w:bCs/>
        </w:rPr>
      </w:pPr>
    </w:p>
    <w:p w14:paraId="16B33F59" w14:textId="3B396C1A" w:rsidR="00B622BB" w:rsidRPr="00F41FA0" w:rsidRDefault="001F01C3" w:rsidP="00F41FA0">
      <w:pPr>
        <w:spacing w:line="480" w:lineRule="auto"/>
        <w:rPr>
          <w:rFonts w:ascii="Arial" w:hAnsi="Arial" w:cs="Arial"/>
          <w:bCs/>
        </w:rPr>
      </w:pPr>
      <w:r>
        <w:rPr>
          <w:rFonts w:ascii="Arial" w:hAnsi="Arial" w:cs="Arial"/>
          <w:b/>
          <w:bCs/>
        </w:rPr>
        <w:tab/>
      </w:r>
      <w:r w:rsidR="00F41FA0">
        <w:rPr>
          <w:rFonts w:ascii="Arial" w:hAnsi="Arial" w:cs="Arial"/>
          <w:bCs/>
        </w:rPr>
        <w:t>A</w:t>
      </w:r>
      <w:r>
        <w:rPr>
          <w:rFonts w:ascii="Arial" w:hAnsi="Arial" w:cs="Arial"/>
          <w:bCs/>
        </w:rPr>
        <w:t xml:space="preserve"> total of </w:t>
      </w:r>
      <w:r w:rsidR="00BA7350">
        <w:rPr>
          <w:rFonts w:ascii="Arial" w:hAnsi="Arial" w:cs="Arial"/>
          <w:bCs/>
        </w:rPr>
        <w:t>four</w:t>
      </w:r>
      <w:r>
        <w:rPr>
          <w:rFonts w:ascii="Arial" w:hAnsi="Arial" w:cs="Arial"/>
          <w:bCs/>
        </w:rPr>
        <w:t xml:space="preserve"> articles were selected for final inclusion</w:t>
      </w:r>
      <w:r w:rsidR="00F41FA0">
        <w:rPr>
          <w:rFonts w:ascii="Arial" w:hAnsi="Arial" w:cs="Arial"/>
          <w:bCs/>
        </w:rPr>
        <w:t xml:space="preserve">. </w:t>
      </w:r>
      <w:r w:rsidR="00B622BB" w:rsidRPr="00AF793D">
        <w:rPr>
          <w:rFonts w:ascii="Arial" w:hAnsi="Arial" w:cs="Arial"/>
        </w:rPr>
        <w:t xml:space="preserve">One study reported a statistically significant correlation between the presence of wide QRS complexes and </w:t>
      </w:r>
      <w:r w:rsidR="00B622BB" w:rsidRPr="00AF793D">
        <w:rPr>
          <w:rFonts w:ascii="Arial" w:hAnsi="Arial" w:cs="Arial"/>
        </w:rPr>
        <w:lastRenderedPageBreak/>
        <w:t xml:space="preserve">hyperkalaemia. </w:t>
      </w:r>
      <w:r w:rsidR="00B622BB" w:rsidRPr="00AF793D">
        <w:rPr>
          <w:rFonts w:ascii="Arial" w:hAnsi="Arial" w:cs="Arial"/>
          <w:bCs/>
        </w:rPr>
        <w:t xml:space="preserve">No further </w:t>
      </w:r>
      <w:r w:rsidR="00757E04">
        <w:rPr>
          <w:rFonts w:ascii="Arial" w:hAnsi="Arial" w:cs="Arial"/>
          <w:bCs/>
        </w:rPr>
        <w:t>associations</w:t>
      </w:r>
      <w:r w:rsidR="00B622BB" w:rsidRPr="00AF793D">
        <w:rPr>
          <w:rFonts w:ascii="Arial" w:hAnsi="Arial" w:cs="Arial"/>
          <w:bCs/>
        </w:rPr>
        <w:t xml:space="preserve"> between ECG characteristics and the aetiology of</w:t>
      </w:r>
      <w:r w:rsidR="0026781C">
        <w:rPr>
          <w:rFonts w:ascii="Arial" w:hAnsi="Arial" w:cs="Arial"/>
          <w:bCs/>
        </w:rPr>
        <w:t xml:space="preserve"> cardiac</w:t>
      </w:r>
      <w:r w:rsidR="00B622BB" w:rsidRPr="00AF793D">
        <w:rPr>
          <w:rFonts w:ascii="Arial" w:hAnsi="Arial" w:cs="Arial"/>
          <w:bCs/>
        </w:rPr>
        <w:t xml:space="preserve"> arrest were reported. </w:t>
      </w:r>
      <w:r>
        <w:rPr>
          <w:rFonts w:ascii="Arial" w:eastAsiaTheme="majorEastAsia" w:hAnsi="Arial" w:cs="Arial"/>
        </w:rPr>
        <w:t>Three</w:t>
      </w:r>
      <w:r w:rsidRPr="00AF793D">
        <w:rPr>
          <w:rFonts w:ascii="Arial" w:eastAsiaTheme="majorEastAsia" w:hAnsi="Arial" w:cs="Arial"/>
        </w:rPr>
        <w:t xml:space="preserve"> studies were found to be at moderate risk of bias due to incomplete inclusion of patients.</w:t>
      </w:r>
      <w:r>
        <w:rPr>
          <w:rFonts w:ascii="Arial" w:eastAsiaTheme="majorEastAsia" w:hAnsi="Arial" w:cs="Arial"/>
        </w:rPr>
        <w:t xml:space="preserve"> </w:t>
      </w:r>
      <w:r w:rsidR="00B622BB" w:rsidRPr="00AF793D">
        <w:rPr>
          <w:rFonts w:ascii="Arial" w:hAnsi="Arial" w:cs="Arial"/>
          <w:bCs/>
        </w:rPr>
        <w:t>Studies</w:t>
      </w:r>
      <w:r w:rsidR="00757E04">
        <w:rPr>
          <w:rFonts w:ascii="Arial" w:hAnsi="Arial" w:cs="Arial"/>
          <w:bCs/>
        </w:rPr>
        <w:t xml:space="preserve"> often assessed</w:t>
      </w:r>
      <w:r w:rsidR="00B622BB" w:rsidRPr="00AF793D">
        <w:rPr>
          <w:rFonts w:ascii="Arial" w:hAnsi="Arial" w:cs="Arial"/>
          <w:bCs/>
        </w:rPr>
        <w:t xml:space="preserve"> groups </w:t>
      </w:r>
      <w:r w:rsidR="00757E04">
        <w:rPr>
          <w:rFonts w:ascii="Arial" w:hAnsi="Arial" w:cs="Arial"/>
          <w:bCs/>
        </w:rPr>
        <w:t>of aetiologies</w:t>
      </w:r>
      <w:r w:rsidR="00B622BB" w:rsidRPr="00AF793D">
        <w:rPr>
          <w:rFonts w:ascii="Arial" w:hAnsi="Arial" w:cs="Arial"/>
          <w:bCs/>
        </w:rPr>
        <w:t>, rather than specific causes. Consequently, this limits their application in clinical practice.</w:t>
      </w:r>
      <w:r w:rsidR="00B622BB" w:rsidRPr="00AF793D">
        <w:rPr>
          <w:rFonts w:ascii="Arial" w:hAnsi="Arial" w:cs="Arial"/>
        </w:rPr>
        <w:t xml:space="preserve"> </w:t>
      </w:r>
    </w:p>
    <w:p w14:paraId="6F221D7F" w14:textId="77777777" w:rsidR="00B622BB" w:rsidRPr="002134F6" w:rsidRDefault="00B622BB" w:rsidP="006657DA">
      <w:pPr>
        <w:spacing w:line="480" w:lineRule="auto"/>
        <w:rPr>
          <w:rFonts w:ascii="Arial" w:hAnsi="Arial" w:cs="Arial"/>
          <w:bCs/>
        </w:rPr>
      </w:pPr>
    </w:p>
    <w:p w14:paraId="0AD28BA6" w14:textId="77777777" w:rsidR="00B622BB" w:rsidRDefault="00B622BB" w:rsidP="00B622BB">
      <w:pPr>
        <w:spacing w:line="480" w:lineRule="auto"/>
        <w:rPr>
          <w:rFonts w:ascii="Arial" w:hAnsi="Arial" w:cs="Arial"/>
          <w:b/>
        </w:rPr>
      </w:pPr>
      <w:r w:rsidRPr="002134F6">
        <w:rPr>
          <w:rFonts w:ascii="Arial" w:hAnsi="Arial" w:cs="Arial"/>
          <w:b/>
        </w:rPr>
        <w:t>Conclusion</w:t>
      </w:r>
    </w:p>
    <w:p w14:paraId="77437951" w14:textId="77777777" w:rsidR="0091621A" w:rsidRPr="002134F6" w:rsidRDefault="0091621A" w:rsidP="00B622BB">
      <w:pPr>
        <w:spacing w:line="480" w:lineRule="auto"/>
        <w:rPr>
          <w:rFonts w:ascii="Arial" w:hAnsi="Arial" w:cs="Arial"/>
          <w:b/>
        </w:rPr>
      </w:pPr>
    </w:p>
    <w:p w14:paraId="45C89229" w14:textId="77777777" w:rsidR="000D4F95" w:rsidRDefault="00B622BB" w:rsidP="0013156E">
      <w:pPr>
        <w:spacing w:line="480" w:lineRule="auto"/>
        <w:ind w:firstLine="720"/>
        <w:rPr>
          <w:rFonts w:ascii="Arial" w:hAnsi="Arial" w:cs="Arial"/>
        </w:rPr>
      </w:pPr>
      <w:r w:rsidRPr="002134F6">
        <w:rPr>
          <w:rFonts w:ascii="Arial" w:hAnsi="Arial" w:cs="Arial"/>
          <w:bCs/>
        </w:rPr>
        <w:t>ECG characteristics</w:t>
      </w:r>
      <w:r w:rsidR="0013156E">
        <w:rPr>
          <w:rFonts w:ascii="Arial" w:hAnsi="Arial" w:cs="Arial"/>
          <w:bCs/>
        </w:rPr>
        <w:t xml:space="preserve"> should not be used</w:t>
      </w:r>
      <w:r w:rsidRPr="002134F6">
        <w:rPr>
          <w:rFonts w:ascii="Arial" w:hAnsi="Arial" w:cs="Arial"/>
          <w:bCs/>
        </w:rPr>
        <w:t xml:space="preserve"> </w:t>
      </w:r>
      <w:r w:rsidR="0013156E">
        <w:rPr>
          <w:rFonts w:ascii="Arial" w:hAnsi="Arial" w:cs="Arial"/>
          <w:bCs/>
        </w:rPr>
        <w:t xml:space="preserve">in isolation </w:t>
      </w:r>
      <w:r w:rsidRPr="002134F6">
        <w:rPr>
          <w:rFonts w:ascii="Arial" w:hAnsi="Arial" w:cs="Arial"/>
          <w:bCs/>
        </w:rPr>
        <w:t>as an indicator of the aetiology of cardiac arrest</w:t>
      </w:r>
      <w:r w:rsidR="0013156E">
        <w:rPr>
          <w:rFonts w:ascii="Arial" w:hAnsi="Arial" w:cs="Arial"/>
          <w:bCs/>
        </w:rPr>
        <w:t xml:space="preserve"> in patients with PEA</w:t>
      </w:r>
      <w:r w:rsidRPr="002134F6">
        <w:rPr>
          <w:rFonts w:ascii="Arial" w:hAnsi="Arial" w:cs="Arial"/>
          <w:bCs/>
        </w:rPr>
        <w:t>.</w:t>
      </w:r>
      <w:r w:rsidR="002A0799" w:rsidRPr="002A0799">
        <w:rPr>
          <w:rFonts w:ascii="Arial" w:hAnsi="Arial" w:cs="Arial"/>
        </w:rPr>
        <w:t xml:space="preserve"> </w:t>
      </w:r>
      <w:r w:rsidR="002A0799" w:rsidRPr="000C7DAA">
        <w:rPr>
          <w:rFonts w:ascii="Arial" w:hAnsi="Arial" w:cs="Arial"/>
        </w:rPr>
        <w:t>The</w:t>
      </w:r>
      <w:r w:rsidR="0013156E">
        <w:rPr>
          <w:rFonts w:ascii="Arial" w:hAnsi="Arial" w:cs="Arial"/>
        </w:rPr>
        <w:t xml:space="preserve"> included</w:t>
      </w:r>
      <w:r w:rsidR="002A0799" w:rsidRPr="000C7DAA">
        <w:rPr>
          <w:rFonts w:ascii="Arial" w:hAnsi="Arial" w:cs="Arial"/>
        </w:rPr>
        <w:t xml:space="preserve"> studies often employed broad categori</w:t>
      </w:r>
      <w:r w:rsidR="00EF7518">
        <w:rPr>
          <w:rFonts w:ascii="Arial" w:hAnsi="Arial" w:cs="Arial"/>
        </w:rPr>
        <w:t>s</w:t>
      </w:r>
      <w:r w:rsidR="002A0799" w:rsidRPr="000C7DAA">
        <w:rPr>
          <w:rFonts w:ascii="Arial" w:hAnsi="Arial" w:cs="Arial"/>
        </w:rPr>
        <w:t xml:space="preserve">ations of aetiologies, limiting their ability to identify specific characteristics associated with individual causes. </w:t>
      </w:r>
    </w:p>
    <w:p w14:paraId="4A44122E" w14:textId="4AF3996A" w:rsidR="00B622BB" w:rsidRPr="002134F6" w:rsidRDefault="00B622BB" w:rsidP="0013156E">
      <w:pPr>
        <w:spacing w:line="480" w:lineRule="auto"/>
        <w:ind w:firstLine="720"/>
        <w:rPr>
          <w:rFonts w:ascii="Arial" w:hAnsi="Arial" w:cs="Arial"/>
          <w:bCs/>
        </w:rPr>
      </w:pPr>
      <w:r w:rsidRPr="002134F6">
        <w:rPr>
          <w:rFonts w:ascii="Arial" w:hAnsi="Arial" w:cs="Arial"/>
          <w:bCs/>
        </w:rPr>
        <w:t>Future research should include analysis of specific aetiologies and</w:t>
      </w:r>
      <w:r w:rsidR="00053E44">
        <w:rPr>
          <w:rFonts w:ascii="Arial" w:hAnsi="Arial" w:cs="Arial"/>
          <w:bCs/>
        </w:rPr>
        <w:t xml:space="preserve"> the evaluation</w:t>
      </w:r>
      <w:r w:rsidRPr="002134F6">
        <w:rPr>
          <w:rFonts w:ascii="Arial" w:hAnsi="Arial" w:cs="Arial"/>
          <w:bCs/>
        </w:rPr>
        <w:t xml:space="preserve"> of ECG characteristics to augment other diagnostic tools. </w:t>
      </w:r>
    </w:p>
    <w:p w14:paraId="507AE362" w14:textId="77777777" w:rsidR="009E4DE6" w:rsidRDefault="009E4DE6">
      <w:pPr>
        <w:rPr>
          <w:rFonts w:ascii="Arial" w:hAnsi="Arial" w:cs="Arial"/>
          <w:b/>
          <w:sz w:val="32"/>
        </w:rPr>
      </w:pPr>
      <w:r>
        <w:rPr>
          <w:rFonts w:ascii="Arial" w:hAnsi="Arial" w:cs="Arial"/>
          <w:b/>
          <w:sz w:val="32"/>
        </w:rPr>
        <w:br w:type="page"/>
      </w:r>
    </w:p>
    <w:p w14:paraId="1CC6CB55" w14:textId="418CC553" w:rsidR="00300FF7" w:rsidRPr="000C7DAA" w:rsidRDefault="004F2CB0" w:rsidP="000C7DAA">
      <w:pPr>
        <w:spacing w:line="480" w:lineRule="auto"/>
        <w:rPr>
          <w:rFonts w:ascii="Arial" w:hAnsi="Arial" w:cs="Arial"/>
          <w:b/>
          <w:sz w:val="32"/>
        </w:rPr>
      </w:pPr>
      <w:r w:rsidRPr="000C7DAA">
        <w:rPr>
          <w:rFonts w:ascii="Arial" w:hAnsi="Arial" w:cs="Arial"/>
          <w:b/>
          <w:sz w:val="32"/>
        </w:rPr>
        <w:lastRenderedPageBreak/>
        <w:t>INTRODUCTION</w:t>
      </w:r>
    </w:p>
    <w:p w14:paraId="11734529" w14:textId="77777777" w:rsidR="00300FF7" w:rsidRPr="000C7DAA" w:rsidRDefault="00300FF7" w:rsidP="000C7DAA">
      <w:pPr>
        <w:spacing w:line="480" w:lineRule="auto"/>
        <w:rPr>
          <w:rFonts w:ascii="Arial" w:hAnsi="Arial" w:cs="Arial"/>
        </w:rPr>
      </w:pPr>
    </w:p>
    <w:p w14:paraId="1B1CC3F3" w14:textId="13EF7534" w:rsidR="00666ECF" w:rsidRPr="000C7DAA" w:rsidRDefault="00666ECF" w:rsidP="000C7DAA">
      <w:pPr>
        <w:spacing w:line="480" w:lineRule="auto"/>
        <w:rPr>
          <w:rFonts w:ascii="Arial" w:hAnsi="Arial" w:cs="Arial"/>
        </w:rPr>
      </w:pPr>
      <w:r w:rsidRPr="000C7DAA">
        <w:rPr>
          <w:rFonts w:ascii="Arial" w:hAnsi="Arial" w:cs="Arial"/>
        </w:rPr>
        <w:tab/>
      </w:r>
      <w:r w:rsidR="000C5F0C">
        <w:rPr>
          <w:rFonts w:ascii="Arial" w:hAnsi="Arial" w:cs="Arial"/>
        </w:rPr>
        <w:t>C</w:t>
      </w:r>
      <w:r w:rsidRPr="000C7DAA">
        <w:rPr>
          <w:rFonts w:ascii="Arial" w:hAnsi="Arial" w:cs="Arial"/>
        </w:rPr>
        <w:t xml:space="preserve">ardiac arrest is a complex condition and a significant cause of mortality and healthcare resource utilisation globally (Graham, McCoy and Schultz, 2015; Geri </w:t>
      </w:r>
      <w:r w:rsidRPr="000C7DAA">
        <w:rPr>
          <w:rFonts w:ascii="Arial" w:hAnsi="Arial" w:cs="Arial"/>
          <w:i/>
          <w:iCs/>
        </w:rPr>
        <w:t>et al.</w:t>
      </w:r>
      <w:r w:rsidRPr="000C7DAA">
        <w:rPr>
          <w:rFonts w:ascii="Arial" w:hAnsi="Arial" w:cs="Arial"/>
        </w:rPr>
        <w:t xml:space="preserve">, 2020). Many initiatives aimed at improving survival from cardiac arrest have focused upon the care of patients presenting with shockable rhythms. However, </w:t>
      </w:r>
      <w:r w:rsidRPr="000C7DAA">
        <w:rPr>
          <w:rFonts w:ascii="Arial" w:hAnsi="Arial" w:cs="Arial"/>
          <w:bCs/>
        </w:rPr>
        <w:t>the incidence of shockable presenting rhythms in</w:t>
      </w:r>
      <w:r w:rsidR="00A96AA1">
        <w:rPr>
          <w:rFonts w:ascii="Arial" w:hAnsi="Arial" w:cs="Arial"/>
          <w:bCs/>
        </w:rPr>
        <w:t xml:space="preserve"> out-of-hospital cardiac arrest</w:t>
      </w:r>
      <w:r w:rsidRPr="000C7DAA">
        <w:rPr>
          <w:rFonts w:ascii="Arial" w:hAnsi="Arial" w:cs="Arial"/>
          <w:bCs/>
        </w:rPr>
        <w:t xml:space="preserve"> </w:t>
      </w:r>
      <w:r w:rsidR="00A96AA1">
        <w:rPr>
          <w:rFonts w:ascii="Arial" w:hAnsi="Arial" w:cs="Arial"/>
          <w:bCs/>
        </w:rPr>
        <w:t>[</w:t>
      </w:r>
      <w:r w:rsidRPr="000C7DAA">
        <w:rPr>
          <w:rFonts w:ascii="Arial" w:hAnsi="Arial" w:cs="Arial"/>
          <w:bCs/>
        </w:rPr>
        <w:t>OHCA</w:t>
      </w:r>
      <w:r w:rsidR="00A96AA1">
        <w:rPr>
          <w:rFonts w:ascii="Arial" w:hAnsi="Arial" w:cs="Arial"/>
          <w:bCs/>
        </w:rPr>
        <w:t>]</w:t>
      </w:r>
      <w:r w:rsidRPr="000C7DAA">
        <w:rPr>
          <w:rFonts w:ascii="Arial" w:hAnsi="Arial" w:cs="Arial"/>
          <w:bCs/>
        </w:rPr>
        <w:t xml:space="preserve"> has been reported to be decreasing (Keller and Halperin, 2015). </w:t>
      </w:r>
      <w:r w:rsidR="005371AD" w:rsidRPr="00A31569">
        <w:rPr>
          <w:rFonts w:ascii="Arial" w:hAnsi="Arial" w:cs="Arial"/>
          <w:bCs/>
        </w:rPr>
        <w:t xml:space="preserve">Conversely, as identified by Bergstrom </w:t>
      </w:r>
      <w:r w:rsidR="005371AD" w:rsidRPr="00A31569">
        <w:rPr>
          <w:rFonts w:ascii="Arial" w:hAnsi="Arial" w:cs="Arial"/>
          <w:bCs/>
          <w:i/>
        </w:rPr>
        <w:t xml:space="preserve">et al. </w:t>
      </w:r>
      <w:r w:rsidR="005371AD" w:rsidRPr="00A31569">
        <w:rPr>
          <w:rFonts w:ascii="Arial" w:hAnsi="Arial" w:cs="Arial"/>
          <w:bCs/>
        </w:rPr>
        <w:t>(2018), the incidence of patients with pulseless electrical activity (PEA) is increasing. This retrospective database audit of 48,707 patients with OHCA revealed the incidence of PEA as a presenting rhythm increased in every</w:t>
      </w:r>
      <w:r w:rsidR="00746966">
        <w:rPr>
          <w:rFonts w:ascii="Arial" w:hAnsi="Arial" w:cs="Arial"/>
          <w:bCs/>
        </w:rPr>
        <w:t xml:space="preserve"> </w:t>
      </w:r>
      <w:proofErr w:type="gramStart"/>
      <w:r w:rsidR="00561DE9">
        <w:rPr>
          <w:rFonts w:ascii="Arial" w:hAnsi="Arial" w:cs="Arial"/>
          <w:bCs/>
        </w:rPr>
        <w:t>five</w:t>
      </w:r>
      <w:r w:rsidR="00746966">
        <w:rPr>
          <w:rFonts w:ascii="Arial" w:hAnsi="Arial" w:cs="Arial"/>
          <w:bCs/>
        </w:rPr>
        <w:t xml:space="preserve"> </w:t>
      </w:r>
      <w:r w:rsidR="005371AD" w:rsidRPr="00A31569">
        <w:rPr>
          <w:rFonts w:ascii="Arial" w:hAnsi="Arial" w:cs="Arial"/>
          <w:bCs/>
        </w:rPr>
        <w:t>year</w:t>
      </w:r>
      <w:proofErr w:type="gramEnd"/>
      <w:r w:rsidR="005371AD" w:rsidRPr="00A31569">
        <w:rPr>
          <w:rFonts w:ascii="Arial" w:hAnsi="Arial" w:cs="Arial"/>
          <w:bCs/>
        </w:rPr>
        <w:t xml:space="preserve"> period</w:t>
      </w:r>
      <w:r w:rsidR="00143ACE">
        <w:rPr>
          <w:rFonts w:ascii="Arial" w:hAnsi="Arial" w:cs="Arial"/>
          <w:bCs/>
        </w:rPr>
        <w:t xml:space="preserve"> b</w:t>
      </w:r>
      <w:r w:rsidR="00057089">
        <w:rPr>
          <w:rFonts w:ascii="Arial" w:hAnsi="Arial" w:cs="Arial"/>
          <w:bCs/>
        </w:rPr>
        <w:t>etween 1990 and 2016 (p &lt; 0.0001)</w:t>
      </w:r>
      <w:r w:rsidR="005371AD" w:rsidRPr="00A31569">
        <w:rPr>
          <w:rFonts w:ascii="Arial" w:hAnsi="Arial" w:cs="Arial"/>
          <w:bCs/>
        </w:rPr>
        <w:t xml:space="preserve">. </w:t>
      </w:r>
    </w:p>
    <w:p w14:paraId="0B5A06ED" w14:textId="77777777" w:rsidR="00666ECF" w:rsidRPr="000C7DAA" w:rsidRDefault="00666ECF" w:rsidP="000C7DAA">
      <w:pPr>
        <w:spacing w:line="480" w:lineRule="auto"/>
        <w:rPr>
          <w:rFonts w:ascii="Arial" w:hAnsi="Arial" w:cs="Arial"/>
        </w:rPr>
      </w:pPr>
    </w:p>
    <w:p w14:paraId="2F75ED87" w14:textId="72AB5794" w:rsidR="00E433A8" w:rsidRPr="000C7DAA" w:rsidRDefault="00E433A8" w:rsidP="000C7DAA">
      <w:pPr>
        <w:spacing w:line="480" w:lineRule="auto"/>
        <w:rPr>
          <w:rFonts w:ascii="Arial" w:hAnsi="Arial" w:cs="Arial"/>
          <w:bCs/>
        </w:rPr>
      </w:pPr>
      <w:r w:rsidRPr="000C7DAA">
        <w:rPr>
          <w:rFonts w:ascii="Arial" w:hAnsi="Arial" w:cs="Arial"/>
        </w:rPr>
        <w:tab/>
      </w:r>
      <w:r w:rsidR="00666ECF" w:rsidRPr="000C7DAA">
        <w:rPr>
          <w:rFonts w:ascii="Arial" w:hAnsi="Arial" w:cs="Arial"/>
        </w:rPr>
        <w:t>Identifying the underlying cause of PEA during resuscitation is crucial for delivering appropriate interventions and improving patient outcomes</w:t>
      </w:r>
      <w:r w:rsidR="005D7057">
        <w:rPr>
          <w:rFonts w:ascii="Arial" w:hAnsi="Arial" w:cs="Arial"/>
        </w:rPr>
        <w:t xml:space="preserve"> (Bergum </w:t>
      </w:r>
      <w:r w:rsidR="005D7057">
        <w:rPr>
          <w:rFonts w:ascii="Arial" w:hAnsi="Arial" w:cs="Arial"/>
          <w:i/>
          <w:iCs/>
        </w:rPr>
        <w:t>et al.</w:t>
      </w:r>
      <w:r w:rsidR="005D7057">
        <w:rPr>
          <w:rFonts w:ascii="Arial" w:hAnsi="Arial" w:cs="Arial"/>
        </w:rPr>
        <w:t>, 2</w:t>
      </w:r>
      <w:r w:rsidR="00F63FE2">
        <w:rPr>
          <w:rFonts w:ascii="Arial" w:hAnsi="Arial" w:cs="Arial"/>
        </w:rPr>
        <w:t xml:space="preserve">015; </w:t>
      </w:r>
      <w:proofErr w:type="spellStart"/>
      <w:r w:rsidR="00F63FE2">
        <w:rPr>
          <w:rFonts w:ascii="Arial" w:hAnsi="Arial" w:cs="Arial"/>
        </w:rPr>
        <w:t>Dewolf</w:t>
      </w:r>
      <w:proofErr w:type="spellEnd"/>
      <w:r w:rsidR="005C29EB">
        <w:rPr>
          <w:rFonts w:ascii="Arial" w:hAnsi="Arial" w:cs="Arial"/>
        </w:rPr>
        <w:t xml:space="preserve"> </w:t>
      </w:r>
      <w:r w:rsidR="005C29EB">
        <w:rPr>
          <w:rFonts w:ascii="Arial" w:hAnsi="Arial" w:cs="Arial"/>
          <w:i/>
          <w:iCs/>
        </w:rPr>
        <w:t>et al.</w:t>
      </w:r>
      <w:r w:rsidR="005C29EB">
        <w:rPr>
          <w:rFonts w:ascii="Arial" w:hAnsi="Arial" w:cs="Arial"/>
        </w:rPr>
        <w:t>, 2022)</w:t>
      </w:r>
      <w:r w:rsidR="00666ECF" w:rsidRPr="000C7DAA">
        <w:rPr>
          <w:rFonts w:ascii="Arial" w:hAnsi="Arial" w:cs="Arial"/>
        </w:rPr>
        <w:t>. However, th</w:t>
      </w:r>
      <w:r w:rsidRPr="000C7DAA">
        <w:rPr>
          <w:rFonts w:ascii="Arial" w:hAnsi="Arial" w:cs="Arial"/>
        </w:rPr>
        <w:t>e</w:t>
      </w:r>
      <w:r w:rsidR="00666ECF" w:rsidRPr="000C7DAA">
        <w:rPr>
          <w:rFonts w:ascii="Arial" w:hAnsi="Arial" w:cs="Arial"/>
        </w:rPr>
        <w:t xml:space="preserve"> accurate </w:t>
      </w:r>
      <w:r w:rsidRPr="000C7DAA">
        <w:rPr>
          <w:rFonts w:ascii="Arial" w:hAnsi="Arial" w:cs="Arial"/>
        </w:rPr>
        <w:t xml:space="preserve">identification of the precipitating aetiology is difficult for clinicians as </w:t>
      </w:r>
      <w:r w:rsidR="00300FF7" w:rsidRPr="000C7DAA">
        <w:rPr>
          <w:rFonts w:ascii="Arial" w:hAnsi="Arial" w:cs="Arial"/>
        </w:rPr>
        <w:t xml:space="preserve">PEA is a complex </w:t>
      </w:r>
      <w:r w:rsidR="00F107B6">
        <w:rPr>
          <w:rFonts w:ascii="Arial" w:hAnsi="Arial" w:cs="Arial"/>
        </w:rPr>
        <w:t>clinical state</w:t>
      </w:r>
      <w:r w:rsidR="00F107B6" w:rsidRPr="000C7DAA">
        <w:rPr>
          <w:rFonts w:ascii="Arial" w:hAnsi="Arial" w:cs="Arial"/>
        </w:rPr>
        <w:t xml:space="preserve"> </w:t>
      </w:r>
      <w:r w:rsidR="00B009EF" w:rsidRPr="000C7DAA">
        <w:rPr>
          <w:rFonts w:ascii="Arial" w:hAnsi="Arial" w:cs="Arial"/>
        </w:rPr>
        <w:t>with several subtypes,</w:t>
      </w:r>
      <w:r w:rsidR="00300FF7" w:rsidRPr="000C7DAA">
        <w:rPr>
          <w:rFonts w:ascii="Arial" w:hAnsi="Arial" w:cs="Arial"/>
        </w:rPr>
        <w:t xml:space="preserve"> </w:t>
      </w:r>
      <w:r w:rsidR="00666ECF" w:rsidRPr="000C7DAA">
        <w:rPr>
          <w:rFonts w:ascii="Arial" w:hAnsi="Arial" w:cs="Arial"/>
        </w:rPr>
        <w:t>caused by a wide spectrum of aetiologies</w:t>
      </w:r>
      <w:r w:rsidR="00FE3A79" w:rsidRPr="000C7DAA">
        <w:rPr>
          <w:rFonts w:ascii="Arial" w:hAnsi="Arial" w:cs="Arial"/>
        </w:rPr>
        <w:t xml:space="preserve"> (</w:t>
      </w:r>
      <w:r w:rsidR="009A504C" w:rsidRPr="000C7DAA">
        <w:rPr>
          <w:rFonts w:ascii="Arial" w:hAnsi="Arial" w:cs="Arial"/>
        </w:rPr>
        <w:t>Aufderheide, 2007</w:t>
      </w:r>
      <w:r w:rsidR="00FE3A79" w:rsidRPr="000C7DAA">
        <w:rPr>
          <w:rFonts w:ascii="Arial" w:hAnsi="Arial" w:cs="Arial"/>
        </w:rPr>
        <w:t>)</w:t>
      </w:r>
      <w:r w:rsidR="00300FF7" w:rsidRPr="000C7DAA">
        <w:rPr>
          <w:rFonts w:ascii="Arial" w:hAnsi="Arial" w:cs="Arial"/>
        </w:rPr>
        <w:t>.</w:t>
      </w:r>
      <w:r w:rsidR="00E66A1D" w:rsidRPr="000C7DAA">
        <w:rPr>
          <w:rFonts w:ascii="Arial" w:hAnsi="Arial" w:cs="Arial"/>
        </w:rPr>
        <w:t xml:space="preserve"> </w:t>
      </w:r>
      <w:r w:rsidR="00805161">
        <w:rPr>
          <w:rFonts w:ascii="Arial" w:hAnsi="Arial" w:cs="Arial"/>
        </w:rPr>
        <w:t xml:space="preserve">The </w:t>
      </w:r>
      <w:r w:rsidRPr="000C7DAA">
        <w:rPr>
          <w:rFonts w:ascii="Arial" w:hAnsi="Arial" w:cs="Arial"/>
          <w:bCs/>
        </w:rPr>
        <w:t xml:space="preserve">evaluation of ECG characteristics during resuscitation from PEA </w:t>
      </w:r>
      <w:r w:rsidR="00805161">
        <w:rPr>
          <w:rFonts w:ascii="Arial" w:hAnsi="Arial" w:cs="Arial"/>
          <w:bCs/>
        </w:rPr>
        <w:t>may</w:t>
      </w:r>
      <w:r w:rsidRPr="000C7DAA">
        <w:rPr>
          <w:rFonts w:ascii="Arial" w:hAnsi="Arial" w:cs="Arial"/>
          <w:bCs/>
        </w:rPr>
        <w:t xml:space="preserve"> aid with identification of the cause and required interventions. A case series and narrative review by Mehta and Brady (2012) proposed that QRS width may differ between metabolic and mechanical aetiologies. This theory has since been adapted into an algorithmic approach by Littman, Bustin and Haley (2014), who advocated using the width of QRS complexes to determine the cause of PEA and then </w:t>
      </w:r>
      <w:r w:rsidR="00C5795A" w:rsidRPr="000C7DAA">
        <w:rPr>
          <w:rFonts w:ascii="Arial" w:hAnsi="Arial" w:cs="Arial"/>
          <w:bCs/>
        </w:rPr>
        <w:t xml:space="preserve">deliver </w:t>
      </w:r>
      <w:r w:rsidRPr="000C7DAA">
        <w:rPr>
          <w:rFonts w:ascii="Arial" w:hAnsi="Arial" w:cs="Arial"/>
          <w:bCs/>
        </w:rPr>
        <w:t xml:space="preserve">subsequent treatments by using this in combination with clinical findings. This </w:t>
      </w:r>
      <w:r w:rsidR="00587E52" w:rsidRPr="000C7DAA">
        <w:rPr>
          <w:rFonts w:ascii="Arial" w:hAnsi="Arial" w:cs="Arial"/>
          <w:bCs/>
        </w:rPr>
        <w:t xml:space="preserve">use of </w:t>
      </w:r>
      <w:r w:rsidR="00587E52" w:rsidRPr="000C7DAA">
        <w:rPr>
          <w:rFonts w:ascii="Arial" w:hAnsi="Arial" w:cs="Arial"/>
          <w:bCs/>
        </w:rPr>
        <w:lastRenderedPageBreak/>
        <w:t>ECG characteristics</w:t>
      </w:r>
      <w:r w:rsidRPr="000C7DAA">
        <w:rPr>
          <w:rFonts w:ascii="Arial" w:hAnsi="Arial" w:cs="Arial"/>
          <w:bCs/>
        </w:rPr>
        <w:t xml:space="preserve"> to </w:t>
      </w:r>
      <w:r w:rsidR="00587E52" w:rsidRPr="000C7DAA">
        <w:rPr>
          <w:rFonts w:ascii="Arial" w:hAnsi="Arial" w:cs="Arial"/>
          <w:bCs/>
        </w:rPr>
        <w:t xml:space="preserve">aid with </w:t>
      </w:r>
      <w:r w:rsidRPr="000C7DAA">
        <w:rPr>
          <w:rFonts w:ascii="Arial" w:hAnsi="Arial" w:cs="Arial"/>
          <w:bCs/>
        </w:rPr>
        <w:t xml:space="preserve">identifying the cause of </w:t>
      </w:r>
      <w:r w:rsidR="00E04164">
        <w:rPr>
          <w:rFonts w:ascii="Arial" w:hAnsi="Arial" w:cs="Arial"/>
          <w:bCs/>
        </w:rPr>
        <w:t>OHCA</w:t>
      </w:r>
      <w:r w:rsidRPr="000C7DAA">
        <w:rPr>
          <w:rFonts w:ascii="Arial" w:hAnsi="Arial" w:cs="Arial"/>
          <w:bCs/>
        </w:rPr>
        <w:t xml:space="preserve"> in patients with PEA is included within the Joint Royal Colleges Ambulance Liaison Committee (JRCALC) guidelines for ALS (JRCALC, 20</w:t>
      </w:r>
      <w:r w:rsidR="00C80C1A">
        <w:rPr>
          <w:rFonts w:ascii="Arial" w:hAnsi="Arial" w:cs="Arial"/>
          <w:bCs/>
        </w:rPr>
        <w:t>22</w:t>
      </w:r>
      <w:r w:rsidRPr="000C7DAA">
        <w:rPr>
          <w:rFonts w:ascii="Arial" w:hAnsi="Arial" w:cs="Arial"/>
          <w:bCs/>
        </w:rPr>
        <w:t>)</w:t>
      </w:r>
      <w:r w:rsidR="00813F5A">
        <w:rPr>
          <w:rFonts w:ascii="Arial" w:hAnsi="Arial" w:cs="Arial"/>
          <w:bCs/>
        </w:rPr>
        <w:t xml:space="preserve">. </w:t>
      </w:r>
      <w:r w:rsidRPr="000C7DAA">
        <w:rPr>
          <w:rFonts w:ascii="Arial" w:hAnsi="Arial" w:cs="Arial"/>
          <w:bCs/>
        </w:rPr>
        <w:t xml:space="preserve">Whilst these are theoretical models based upon small case series and expert opinion of the physiological responses seen to various conditions, the ability of ECG characteristics to identify precipitating aetiologies has not been clinically validated. Therefore, it </w:t>
      </w:r>
      <w:r w:rsidR="00C5795A" w:rsidRPr="000C7DAA">
        <w:rPr>
          <w:rFonts w:ascii="Arial" w:hAnsi="Arial" w:cs="Arial"/>
          <w:bCs/>
        </w:rPr>
        <w:t>has not been established</w:t>
      </w:r>
      <w:r w:rsidRPr="000C7DAA">
        <w:rPr>
          <w:rFonts w:ascii="Arial" w:hAnsi="Arial" w:cs="Arial"/>
          <w:bCs/>
        </w:rPr>
        <w:t xml:space="preserve"> whether these may offer</w:t>
      </w:r>
      <w:r w:rsidR="00C5795A" w:rsidRPr="000C7DAA">
        <w:rPr>
          <w:rFonts w:ascii="Arial" w:hAnsi="Arial" w:cs="Arial"/>
          <w:bCs/>
        </w:rPr>
        <w:t xml:space="preserve"> accurate</w:t>
      </w:r>
      <w:r w:rsidRPr="000C7DAA">
        <w:rPr>
          <w:rFonts w:ascii="Arial" w:hAnsi="Arial" w:cs="Arial"/>
          <w:bCs/>
        </w:rPr>
        <w:t xml:space="preserve"> diagnostic insight when assessed during cardiac arrest.  </w:t>
      </w:r>
    </w:p>
    <w:p w14:paraId="6120655E" w14:textId="77777777" w:rsidR="00300FF7" w:rsidRPr="000C7DAA" w:rsidRDefault="00300FF7" w:rsidP="000C7DAA">
      <w:pPr>
        <w:spacing w:line="480" w:lineRule="auto"/>
      </w:pPr>
    </w:p>
    <w:p w14:paraId="7D6A0513" w14:textId="324BCB5E" w:rsidR="00300FF7" w:rsidRPr="000C7DAA" w:rsidRDefault="004F2CB0" w:rsidP="000C7DAA">
      <w:pPr>
        <w:spacing w:line="480" w:lineRule="auto"/>
        <w:rPr>
          <w:rFonts w:ascii="Arial" w:hAnsi="Arial" w:cs="Arial"/>
          <w:bCs/>
        </w:rPr>
      </w:pPr>
      <w:r w:rsidRPr="000C7DAA">
        <w:rPr>
          <w:rFonts w:ascii="Arial" w:hAnsi="Arial" w:cs="Arial"/>
          <w:bCs/>
        </w:rPr>
        <w:tab/>
      </w:r>
      <w:r w:rsidR="001D6A13" w:rsidRPr="000C7DAA">
        <w:rPr>
          <w:rFonts w:ascii="Arial" w:hAnsi="Arial" w:cs="Arial"/>
          <w:bCs/>
        </w:rPr>
        <w:t>A scoping search and review of the PROSPERO registry found no previous systematic reviews have been undertaken on th</w:t>
      </w:r>
      <w:r w:rsidR="00826648">
        <w:rPr>
          <w:rFonts w:ascii="Arial" w:hAnsi="Arial" w:cs="Arial"/>
          <w:bCs/>
        </w:rPr>
        <w:t>e relationship between ECG characteristics and PEA aetiology</w:t>
      </w:r>
      <w:r w:rsidR="001D6A13" w:rsidRPr="000C7DAA">
        <w:rPr>
          <w:rFonts w:ascii="Arial" w:hAnsi="Arial" w:cs="Arial"/>
          <w:bCs/>
        </w:rPr>
        <w:t xml:space="preserve">. Van den </w:t>
      </w:r>
      <w:proofErr w:type="spellStart"/>
      <w:r w:rsidR="001D6A13" w:rsidRPr="000C7DAA">
        <w:rPr>
          <w:rFonts w:ascii="Arial" w:hAnsi="Arial" w:cs="Arial"/>
          <w:bCs/>
        </w:rPr>
        <w:t>Bempt</w:t>
      </w:r>
      <w:proofErr w:type="spellEnd"/>
      <w:r w:rsidR="001D6A13" w:rsidRPr="000C7DAA">
        <w:rPr>
          <w:rFonts w:ascii="Arial" w:hAnsi="Arial" w:cs="Arial"/>
          <w:bCs/>
        </w:rPr>
        <w:t xml:space="preserve">, Wauters and </w:t>
      </w:r>
      <w:proofErr w:type="spellStart"/>
      <w:r w:rsidR="001D6A13" w:rsidRPr="000C7DAA">
        <w:rPr>
          <w:rFonts w:ascii="Arial" w:hAnsi="Arial" w:cs="Arial"/>
          <w:bCs/>
        </w:rPr>
        <w:t>Dewolf</w:t>
      </w:r>
      <w:proofErr w:type="spellEnd"/>
      <w:r w:rsidR="001D6A13" w:rsidRPr="000C7DAA">
        <w:rPr>
          <w:rFonts w:ascii="Arial" w:hAnsi="Arial" w:cs="Arial"/>
          <w:bCs/>
        </w:rPr>
        <w:t xml:space="preserve"> (2021) undertook a systematic literature search of prehospital identification of the causes of PEA, however this only included two studies focusing upon ECG characteristics and did not critically appraise their findings. Furthermore, this review only included studies undertaken in the prehospital environment.</w:t>
      </w:r>
      <w:r w:rsidRPr="000C7DAA">
        <w:rPr>
          <w:rFonts w:ascii="Arial" w:hAnsi="Arial" w:cs="Arial"/>
          <w:bCs/>
        </w:rPr>
        <w:t xml:space="preserve"> </w:t>
      </w:r>
      <w:r w:rsidR="001D6A13" w:rsidRPr="000C7DAA">
        <w:rPr>
          <w:rFonts w:ascii="Arial" w:hAnsi="Arial" w:cs="Arial"/>
          <w:bCs/>
        </w:rPr>
        <w:t xml:space="preserve">Coppola </w:t>
      </w:r>
      <w:r w:rsidR="001D6A13" w:rsidRPr="000C7DAA">
        <w:rPr>
          <w:rFonts w:ascii="Arial" w:hAnsi="Arial" w:cs="Arial"/>
          <w:bCs/>
          <w:i/>
        </w:rPr>
        <w:t>et al</w:t>
      </w:r>
      <w:r w:rsidR="001D6A13" w:rsidRPr="000C7DAA">
        <w:rPr>
          <w:rFonts w:ascii="Arial" w:hAnsi="Arial" w:cs="Arial"/>
          <w:bCs/>
        </w:rPr>
        <w:t xml:space="preserve">. (2021) conducted a systematic review on the management of PEA by UK ambulance services. This </w:t>
      </w:r>
      <w:r w:rsidR="00491960">
        <w:rPr>
          <w:rFonts w:ascii="Arial" w:hAnsi="Arial" w:cs="Arial"/>
          <w:bCs/>
        </w:rPr>
        <w:t>reported</w:t>
      </w:r>
      <w:r w:rsidR="001D6A13" w:rsidRPr="000C7DAA">
        <w:rPr>
          <w:rFonts w:ascii="Arial" w:hAnsi="Arial" w:cs="Arial"/>
          <w:bCs/>
        </w:rPr>
        <w:t xml:space="preserve"> a consensus on the lack of available evidence on the management of PEA. The authors</w:t>
      </w:r>
      <w:r w:rsidR="00E66A1D" w:rsidRPr="000C7DAA">
        <w:rPr>
          <w:rFonts w:ascii="Arial" w:hAnsi="Arial" w:cs="Arial"/>
          <w:bCs/>
        </w:rPr>
        <w:t xml:space="preserve"> of this review</w:t>
      </w:r>
      <w:r w:rsidR="001D6A13" w:rsidRPr="000C7DAA">
        <w:rPr>
          <w:rFonts w:ascii="Arial" w:hAnsi="Arial" w:cs="Arial"/>
          <w:bCs/>
        </w:rPr>
        <w:t xml:space="preserve"> reiterated that the early recognition and appropriate treatment of reversible causes may improve survival, but concluded this is currently challenging to achieve and further evidence is needed to inform guidelines.</w:t>
      </w:r>
    </w:p>
    <w:p w14:paraId="2F0E2DEF" w14:textId="4E04F8DF" w:rsidR="005E7C6E" w:rsidRPr="000C7DAA" w:rsidRDefault="005E7C6E" w:rsidP="000C7DAA">
      <w:pPr>
        <w:spacing w:line="480" w:lineRule="auto"/>
        <w:rPr>
          <w:rFonts w:ascii="Arial" w:hAnsi="Arial" w:cs="Arial"/>
          <w:bCs/>
        </w:rPr>
      </w:pPr>
    </w:p>
    <w:p w14:paraId="0DBB96BB" w14:textId="77777777" w:rsidR="0013596A" w:rsidRDefault="0013596A" w:rsidP="000C7DAA">
      <w:pPr>
        <w:spacing w:line="480" w:lineRule="auto"/>
        <w:rPr>
          <w:rFonts w:ascii="Arial" w:hAnsi="Arial" w:cs="Arial"/>
          <w:b/>
          <w:bCs/>
          <w:color w:val="000000" w:themeColor="text1"/>
        </w:rPr>
      </w:pPr>
    </w:p>
    <w:p w14:paraId="32C0DBB3" w14:textId="77777777" w:rsidR="0013596A" w:rsidRDefault="0013596A" w:rsidP="000C7DAA">
      <w:pPr>
        <w:spacing w:line="480" w:lineRule="auto"/>
        <w:rPr>
          <w:rFonts w:ascii="Arial" w:hAnsi="Arial" w:cs="Arial"/>
          <w:b/>
          <w:bCs/>
          <w:color w:val="000000" w:themeColor="text1"/>
        </w:rPr>
      </w:pPr>
    </w:p>
    <w:p w14:paraId="2FCC750E" w14:textId="70922C78" w:rsidR="005E7C6E" w:rsidRPr="000C7DAA" w:rsidRDefault="003B7E80" w:rsidP="000C7DAA">
      <w:pPr>
        <w:spacing w:line="480" w:lineRule="auto"/>
        <w:rPr>
          <w:rFonts w:ascii="Arial" w:hAnsi="Arial" w:cs="Arial"/>
          <w:b/>
          <w:bCs/>
          <w:color w:val="385623" w:themeColor="accent6" w:themeShade="80"/>
        </w:rPr>
      </w:pPr>
      <w:r w:rsidRPr="000C7DAA">
        <w:rPr>
          <w:rFonts w:ascii="Arial" w:hAnsi="Arial" w:cs="Arial"/>
          <w:b/>
          <w:bCs/>
          <w:color w:val="000000" w:themeColor="text1"/>
        </w:rPr>
        <w:t>AIM</w:t>
      </w:r>
    </w:p>
    <w:p w14:paraId="19EEC248" w14:textId="77777777" w:rsidR="001D6A13" w:rsidRPr="000C7DAA" w:rsidRDefault="001D6A13" w:rsidP="000C7DAA">
      <w:pPr>
        <w:spacing w:line="480" w:lineRule="auto"/>
      </w:pPr>
    </w:p>
    <w:p w14:paraId="77D00108" w14:textId="67F79437" w:rsidR="00300FF7" w:rsidRPr="000C7DAA" w:rsidRDefault="004F2CB0" w:rsidP="000C7DAA">
      <w:pPr>
        <w:spacing w:line="480" w:lineRule="auto"/>
        <w:rPr>
          <w:rFonts w:ascii="Arial" w:hAnsi="Arial" w:cs="Arial"/>
          <w:b/>
        </w:rPr>
      </w:pPr>
      <w:r w:rsidRPr="000C7DAA">
        <w:rPr>
          <w:rFonts w:ascii="Arial" w:hAnsi="Arial" w:cs="Arial"/>
          <w:b/>
          <w:bCs/>
        </w:rPr>
        <w:lastRenderedPageBreak/>
        <w:tab/>
      </w:r>
      <w:r w:rsidR="001D6A13" w:rsidRPr="000C7DAA">
        <w:rPr>
          <w:rFonts w:ascii="Arial" w:hAnsi="Arial" w:cs="Arial"/>
          <w:bCs/>
        </w:rPr>
        <w:t xml:space="preserve">The aim of this systematic review is to </w:t>
      </w:r>
      <w:r w:rsidR="00E07A26">
        <w:rPr>
          <w:rFonts w:ascii="Arial" w:hAnsi="Arial" w:cs="Arial"/>
          <w:bCs/>
        </w:rPr>
        <w:t>identify</w:t>
      </w:r>
      <w:r w:rsidR="001E3F5C">
        <w:rPr>
          <w:rFonts w:ascii="Arial" w:hAnsi="Arial" w:cs="Arial"/>
          <w:bCs/>
        </w:rPr>
        <w:t xml:space="preserve"> </w:t>
      </w:r>
      <w:r w:rsidR="00A01DBA">
        <w:rPr>
          <w:rFonts w:ascii="Arial" w:hAnsi="Arial" w:cs="Arial"/>
          <w:bCs/>
        </w:rPr>
        <w:t xml:space="preserve">and critically appraise </w:t>
      </w:r>
      <w:r w:rsidR="001E3F5C">
        <w:rPr>
          <w:rFonts w:ascii="Arial" w:hAnsi="Arial" w:cs="Arial"/>
          <w:bCs/>
        </w:rPr>
        <w:t>literature evaluating the use of</w:t>
      </w:r>
      <w:r w:rsidR="001D6A13" w:rsidRPr="000C7DAA">
        <w:rPr>
          <w:rFonts w:ascii="Arial" w:hAnsi="Arial" w:cs="Arial"/>
          <w:bCs/>
        </w:rPr>
        <w:t xml:space="preserve"> ECG characteristics </w:t>
      </w:r>
      <w:r w:rsidR="001E3F5C">
        <w:rPr>
          <w:rFonts w:ascii="Arial" w:hAnsi="Arial" w:cs="Arial"/>
          <w:bCs/>
        </w:rPr>
        <w:t>as indicators of</w:t>
      </w:r>
      <w:r w:rsidR="001D6A13" w:rsidRPr="000C7DAA">
        <w:rPr>
          <w:rFonts w:ascii="Arial" w:hAnsi="Arial" w:cs="Arial"/>
          <w:bCs/>
        </w:rPr>
        <w:t xml:space="preserve"> the aetiology of PEA</w:t>
      </w:r>
      <w:r w:rsidR="00C5795A" w:rsidRPr="000C7DAA">
        <w:rPr>
          <w:rFonts w:ascii="Arial" w:hAnsi="Arial" w:cs="Arial"/>
          <w:bCs/>
        </w:rPr>
        <w:t xml:space="preserve">, and to </w:t>
      </w:r>
      <w:r w:rsidR="003C5410">
        <w:rPr>
          <w:rFonts w:ascii="Arial" w:hAnsi="Arial" w:cs="Arial"/>
          <w:bCs/>
        </w:rPr>
        <w:t>consider</w:t>
      </w:r>
      <w:r w:rsidR="001D6A13" w:rsidRPr="000C7DAA">
        <w:rPr>
          <w:rFonts w:ascii="Arial" w:hAnsi="Arial" w:cs="Arial"/>
        </w:rPr>
        <w:t xml:space="preserve"> how </w:t>
      </w:r>
      <w:r w:rsidR="00C5795A" w:rsidRPr="000C7DAA">
        <w:rPr>
          <w:rFonts w:ascii="Arial" w:hAnsi="Arial" w:cs="Arial"/>
        </w:rPr>
        <w:t>the</w:t>
      </w:r>
      <w:r w:rsidR="00B90D2E">
        <w:rPr>
          <w:rFonts w:ascii="Arial" w:hAnsi="Arial" w:cs="Arial"/>
        </w:rPr>
        <w:t>ir findings</w:t>
      </w:r>
      <w:r w:rsidR="001D6A13" w:rsidRPr="000C7DAA">
        <w:rPr>
          <w:rFonts w:ascii="Arial" w:hAnsi="Arial" w:cs="Arial"/>
        </w:rPr>
        <w:t xml:space="preserve"> may be utilised in clinical practice.</w:t>
      </w:r>
    </w:p>
    <w:p w14:paraId="45F7DF8F" w14:textId="62A9ECB7" w:rsidR="004F2CB0" w:rsidRPr="000C7DAA" w:rsidRDefault="004F2CB0" w:rsidP="000C7DAA">
      <w:pPr>
        <w:spacing w:line="480" w:lineRule="auto"/>
        <w:rPr>
          <w:rFonts w:ascii="Arial" w:hAnsi="Arial" w:cs="Arial"/>
          <w:b/>
        </w:rPr>
      </w:pPr>
    </w:p>
    <w:p w14:paraId="2D372A2D" w14:textId="77777777" w:rsidR="003B7E80" w:rsidRPr="000C7DAA" w:rsidRDefault="003B7E80" w:rsidP="000C7DAA">
      <w:pPr>
        <w:spacing w:line="480" w:lineRule="auto"/>
        <w:rPr>
          <w:rFonts w:ascii="Arial" w:hAnsi="Arial" w:cs="Arial"/>
          <w:b/>
          <w:sz w:val="32"/>
        </w:rPr>
      </w:pPr>
      <w:r w:rsidRPr="000C7DAA">
        <w:rPr>
          <w:rFonts w:ascii="Arial" w:hAnsi="Arial" w:cs="Arial"/>
          <w:b/>
          <w:sz w:val="32"/>
        </w:rPr>
        <w:br w:type="page"/>
      </w:r>
    </w:p>
    <w:p w14:paraId="6D690D73" w14:textId="3955D773" w:rsidR="00300FF7" w:rsidRPr="000C7DAA" w:rsidRDefault="004F2CB0" w:rsidP="000C7DAA">
      <w:pPr>
        <w:spacing w:line="480" w:lineRule="auto"/>
        <w:rPr>
          <w:rFonts w:ascii="Arial" w:hAnsi="Arial" w:cs="Arial"/>
          <w:b/>
          <w:sz w:val="32"/>
        </w:rPr>
      </w:pPr>
      <w:r w:rsidRPr="000C7DAA">
        <w:rPr>
          <w:rFonts w:ascii="Arial" w:hAnsi="Arial" w:cs="Arial"/>
          <w:b/>
          <w:sz w:val="32"/>
        </w:rPr>
        <w:lastRenderedPageBreak/>
        <w:t>METHODS</w:t>
      </w:r>
    </w:p>
    <w:p w14:paraId="52084497" w14:textId="77777777" w:rsidR="005E7C6E" w:rsidRPr="000C7DAA" w:rsidRDefault="005E7C6E" w:rsidP="000C7DAA">
      <w:pPr>
        <w:spacing w:line="480" w:lineRule="auto"/>
      </w:pPr>
    </w:p>
    <w:p w14:paraId="010BA345" w14:textId="7F83538E" w:rsidR="00A81599" w:rsidRPr="000C7DAA" w:rsidRDefault="005E7C6E" w:rsidP="00A81599">
      <w:pPr>
        <w:spacing w:line="480" w:lineRule="auto"/>
        <w:rPr>
          <w:rFonts w:ascii="Arial" w:hAnsi="Arial" w:cs="Arial"/>
          <w:b/>
          <w:color w:val="385623" w:themeColor="accent6" w:themeShade="80"/>
        </w:rPr>
      </w:pPr>
      <w:r w:rsidRPr="000C7DAA">
        <w:rPr>
          <w:rFonts w:ascii="Arial" w:hAnsi="Arial" w:cs="Arial"/>
        </w:rPr>
        <w:tab/>
      </w:r>
      <w:r w:rsidR="00300FF7" w:rsidRPr="000C7DAA">
        <w:rPr>
          <w:rFonts w:ascii="Arial" w:hAnsi="Arial" w:cs="Arial"/>
        </w:rPr>
        <w:t xml:space="preserve">The Preferred Reporting Items for Systematic Reviews and Meta-Analyses (PRISMA) guidelines were used to structure this review (Page </w:t>
      </w:r>
      <w:r w:rsidR="00300FF7" w:rsidRPr="007265B7">
        <w:rPr>
          <w:rFonts w:ascii="Arial" w:hAnsi="Arial" w:cs="Arial"/>
          <w:i/>
        </w:rPr>
        <w:t>et al.</w:t>
      </w:r>
      <w:r w:rsidR="00300FF7" w:rsidRPr="000C7DAA">
        <w:rPr>
          <w:rFonts w:ascii="Arial" w:hAnsi="Arial" w:cs="Arial"/>
        </w:rPr>
        <w:t>, 2021a).</w:t>
      </w:r>
      <w:r w:rsidR="00C5795A" w:rsidRPr="000C7DAA">
        <w:rPr>
          <w:rFonts w:ascii="Arial" w:hAnsi="Arial" w:cs="Arial"/>
        </w:rPr>
        <w:t xml:space="preserve"> </w:t>
      </w:r>
    </w:p>
    <w:p w14:paraId="368340A5" w14:textId="467CC573" w:rsidR="00A81599" w:rsidRDefault="00A81599" w:rsidP="00A81599">
      <w:pPr>
        <w:spacing w:line="480" w:lineRule="auto"/>
        <w:rPr>
          <w:rFonts w:ascii="Arial" w:hAnsi="Arial" w:cs="Arial"/>
        </w:rPr>
      </w:pPr>
      <w:r w:rsidRPr="000C7DAA">
        <w:rPr>
          <w:rFonts w:ascii="Arial" w:hAnsi="Arial" w:cs="Arial"/>
        </w:rPr>
        <w:tab/>
      </w:r>
      <w:r w:rsidR="00B64661" w:rsidRPr="000C7DAA">
        <w:rPr>
          <w:rFonts w:ascii="Arial" w:hAnsi="Arial" w:cs="Arial"/>
        </w:rPr>
        <w:t xml:space="preserve">Inclusion and exclusion criteria were determined by discussion between </w:t>
      </w:r>
      <w:r w:rsidR="00B64661">
        <w:rPr>
          <w:rFonts w:ascii="Arial" w:hAnsi="Arial" w:cs="Arial"/>
        </w:rPr>
        <w:t>both authors</w:t>
      </w:r>
      <w:r w:rsidR="00B64661" w:rsidRPr="000C7DAA">
        <w:rPr>
          <w:rFonts w:ascii="Arial" w:hAnsi="Arial" w:cs="Arial"/>
        </w:rPr>
        <w:t xml:space="preserve">. </w:t>
      </w:r>
      <w:r w:rsidR="00B64661">
        <w:rPr>
          <w:rFonts w:ascii="Arial" w:hAnsi="Arial" w:cs="Arial"/>
        </w:rPr>
        <w:t xml:space="preserve">The criteria used are displayed within Table 1. </w:t>
      </w:r>
      <w:r w:rsidRPr="000C7DAA">
        <w:rPr>
          <w:rFonts w:ascii="Arial" w:hAnsi="Arial" w:cs="Arial"/>
        </w:rPr>
        <w:t xml:space="preserve">A systematic literature search of the MEDLINE and CINAHL Plus databases was performed using the EBSCOhost platform. EMBASE was searched using the Ovid platform. </w:t>
      </w:r>
      <w:r w:rsidR="00053E44" w:rsidRPr="000C7DAA">
        <w:rPr>
          <w:rFonts w:ascii="Arial" w:hAnsi="Arial" w:cs="Arial"/>
        </w:rPr>
        <w:t xml:space="preserve">These searches were performed between </w:t>
      </w:r>
      <w:r w:rsidR="00997060">
        <w:rPr>
          <w:rFonts w:ascii="Arial" w:hAnsi="Arial" w:cs="Arial"/>
        </w:rPr>
        <w:t>22</w:t>
      </w:r>
      <w:r w:rsidR="00997060" w:rsidRPr="00AB478A">
        <w:rPr>
          <w:rFonts w:ascii="Arial" w:hAnsi="Arial" w:cs="Arial"/>
          <w:vertAlign w:val="superscript"/>
        </w:rPr>
        <w:t>nd</w:t>
      </w:r>
      <w:r w:rsidR="00997060">
        <w:rPr>
          <w:rFonts w:ascii="Arial" w:hAnsi="Arial" w:cs="Arial"/>
        </w:rPr>
        <w:t xml:space="preserve"> July 2023</w:t>
      </w:r>
      <w:r w:rsidR="00053E44" w:rsidRPr="000C7DAA">
        <w:rPr>
          <w:rFonts w:ascii="Arial" w:hAnsi="Arial" w:cs="Arial"/>
        </w:rPr>
        <w:t xml:space="preserve"> and </w:t>
      </w:r>
      <w:r w:rsidR="00997060">
        <w:rPr>
          <w:rFonts w:ascii="Arial" w:hAnsi="Arial" w:cs="Arial"/>
        </w:rPr>
        <w:t>31</w:t>
      </w:r>
      <w:r w:rsidR="006B0F12">
        <w:rPr>
          <w:rFonts w:ascii="Arial" w:hAnsi="Arial" w:cs="Arial"/>
          <w:vertAlign w:val="superscript"/>
        </w:rPr>
        <w:t>st</w:t>
      </w:r>
      <w:r w:rsidR="00997060">
        <w:rPr>
          <w:rFonts w:ascii="Arial" w:hAnsi="Arial" w:cs="Arial"/>
        </w:rPr>
        <w:t xml:space="preserve"> July 2023</w:t>
      </w:r>
      <w:r w:rsidR="00053E44" w:rsidRPr="000C7DAA">
        <w:rPr>
          <w:rFonts w:ascii="Arial" w:hAnsi="Arial" w:cs="Arial"/>
        </w:rPr>
        <w:t>.</w:t>
      </w:r>
      <w:r w:rsidR="00F41FA0">
        <w:rPr>
          <w:rFonts w:ascii="Arial" w:hAnsi="Arial" w:cs="Arial"/>
        </w:rPr>
        <w:t xml:space="preserve"> </w:t>
      </w:r>
      <w:r w:rsidRPr="000C7DAA">
        <w:rPr>
          <w:rFonts w:ascii="Arial" w:hAnsi="Arial" w:cs="Arial"/>
        </w:rPr>
        <w:t xml:space="preserve">Search terms were determined by evaluating known articles on the subject and were </w:t>
      </w:r>
      <w:r w:rsidR="0026593F">
        <w:rPr>
          <w:rFonts w:ascii="Arial" w:hAnsi="Arial" w:cs="Arial"/>
        </w:rPr>
        <w:t>piloted</w:t>
      </w:r>
      <w:r w:rsidR="0026593F" w:rsidRPr="000C7DAA">
        <w:rPr>
          <w:rFonts w:ascii="Arial" w:hAnsi="Arial" w:cs="Arial"/>
        </w:rPr>
        <w:t xml:space="preserve"> </w:t>
      </w:r>
      <w:r w:rsidRPr="000C7DAA">
        <w:rPr>
          <w:rFonts w:ascii="Arial" w:hAnsi="Arial" w:cs="Arial"/>
        </w:rPr>
        <w:t xml:space="preserve">using selected databases. </w:t>
      </w:r>
      <w:r w:rsidR="00053E44">
        <w:rPr>
          <w:rFonts w:ascii="Arial" w:hAnsi="Arial" w:cs="Arial"/>
        </w:rPr>
        <w:t xml:space="preserve">See </w:t>
      </w:r>
      <w:r w:rsidR="00F41FA0">
        <w:rPr>
          <w:rFonts w:ascii="Arial" w:hAnsi="Arial" w:cs="Arial"/>
        </w:rPr>
        <w:t>T</w:t>
      </w:r>
      <w:r w:rsidR="00053E44">
        <w:rPr>
          <w:rFonts w:ascii="Arial" w:hAnsi="Arial" w:cs="Arial"/>
        </w:rPr>
        <w:t xml:space="preserve">able </w:t>
      </w:r>
      <w:r w:rsidR="00B64661">
        <w:rPr>
          <w:rFonts w:ascii="Arial" w:hAnsi="Arial" w:cs="Arial"/>
        </w:rPr>
        <w:t>2</w:t>
      </w:r>
      <w:r w:rsidR="00053E44">
        <w:rPr>
          <w:rFonts w:ascii="Arial" w:hAnsi="Arial" w:cs="Arial"/>
        </w:rPr>
        <w:t xml:space="preserve"> for</w:t>
      </w:r>
      <w:r w:rsidR="00F41FA0">
        <w:rPr>
          <w:rFonts w:ascii="Arial" w:hAnsi="Arial" w:cs="Arial"/>
        </w:rPr>
        <w:t xml:space="preserve"> the</w:t>
      </w:r>
      <w:r w:rsidR="00053E44">
        <w:rPr>
          <w:rFonts w:ascii="Arial" w:hAnsi="Arial" w:cs="Arial"/>
        </w:rPr>
        <w:t xml:space="preserve"> search terms </w:t>
      </w:r>
      <w:r w:rsidR="00F41FA0">
        <w:rPr>
          <w:rFonts w:ascii="Arial" w:hAnsi="Arial" w:cs="Arial"/>
        </w:rPr>
        <w:t>used for</w:t>
      </w:r>
      <w:r w:rsidR="00053E44">
        <w:rPr>
          <w:rFonts w:ascii="Arial" w:hAnsi="Arial" w:cs="Arial"/>
        </w:rPr>
        <w:t xml:space="preserve"> </w:t>
      </w:r>
      <w:r w:rsidR="00F41FA0">
        <w:rPr>
          <w:rFonts w:ascii="Arial" w:hAnsi="Arial" w:cs="Arial"/>
        </w:rPr>
        <w:t>EMBASE</w:t>
      </w:r>
      <w:r w:rsidR="00053E44">
        <w:rPr>
          <w:rFonts w:ascii="Arial" w:hAnsi="Arial" w:cs="Arial"/>
        </w:rPr>
        <w:t xml:space="preserve">. </w:t>
      </w:r>
      <w:r w:rsidRPr="000C7DAA">
        <w:rPr>
          <w:rFonts w:ascii="Arial" w:hAnsi="Arial" w:cs="Arial"/>
        </w:rPr>
        <w:t xml:space="preserve">Boolean operators were used to combine search terms. The full search strategies are contained within Appendices A and B. </w:t>
      </w:r>
    </w:p>
    <w:p w14:paraId="7C33F661" w14:textId="77777777" w:rsidR="00560498" w:rsidRDefault="00560498" w:rsidP="00A81599">
      <w:pPr>
        <w:spacing w:line="480" w:lineRule="auto"/>
        <w:rPr>
          <w:rFonts w:ascii="Arial" w:hAnsi="Arial" w:cs="Arial"/>
        </w:rPr>
      </w:pPr>
    </w:p>
    <w:tbl>
      <w:tblPr>
        <w:tblStyle w:val="TableGrid"/>
        <w:tblW w:w="0" w:type="auto"/>
        <w:tblLook w:val="04A0" w:firstRow="1" w:lastRow="0" w:firstColumn="1" w:lastColumn="0" w:noHBand="0" w:noVBand="1"/>
      </w:tblPr>
      <w:tblGrid>
        <w:gridCol w:w="4505"/>
        <w:gridCol w:w="4505"/>
      </w:tblGrid>
      <w:tr w:rsidR="00560498" w14:paraId="46304191" w14:textId="77777777" w:rsidTr="00560498">
        <w:tc>
          <w:tcPr>
            <w:tcW w:w="4505" w:type="dxa"/>
          </w:tcPr>
          <w:p w14:paraId="41C90C97" w14:textId="166E3E03" w:rsidR="00560498" w:rsidRPr="00573C10" w:rsidRDefault="00560498" w:rsidP="00A81599">
            <w:pPr>
              <w:spacing w:line="480" w:lineRule="auto"/>
              <w:rPr>
                <w:rFonts w:ascii="Arial" w:hAnsi="Arial" w:cs="Arial"/>
                <w:b/>
                <w:bCs/>
                <w:sz w:val="24"/>
                <w:szCs w:val="24"/>
              </w:rPr>
            </w:pPr>
            <w:r>
              <w:rPr>
                <w:rFonts w:ascii="Arial" w:hAnsi="Arial" w:cs="Arial"/>
                <w:b/>
                <w:bCs/>
                <w:sz w:val="24"/>
                <w:szCs w:val="24"/>
              </w:rPr>
              <w:t>Inclusion</w:t>
            </w:r>
          </w:p>
        </w:tc>
        <w:tc>
          <w:tcPr>
            <w:tcW w:w="4505" w:type="dxa"/>
          </w:tcPr>
          <w:p w14:paraId="58F4E634" w14:textId="3AB7FF1F" w:rsidR="00560498" w:rsidRPr="00573C10" w:rsidRDefault="00560498" w:rsidP="00A81599">
            <w:pPr>
              <w:spacing w:line="480" w:lineRule="auto"/>
              <w:rPr>
                <w:rFonts w:ascii="Arial" w:hAnsi="Arial" w:cs="Arial"/>
                <w:b/>
                <w:bCs/>
                <w:sz w:val="24"/>
                <w:szCs w:val="24"/>
              </w:rPr>
            </w:pPr>
            <w:r>
              <w:rPr>
                <w:rFonts w:ascii="Arial" w:hAnsi="Arial" w:cs="Arial"/>
                <w:b/>
                <w:bCs/>
                <w:sz w:val="24"/>
                <w:szCs w:val="24"/>
              </w:rPr>
              <w:t>Exclusion</w:t>
            </w:r>
          </w:p>
        </w:tc>
      </w:tr>
      <w:tr w:rsidR="00560498" w14:paraId="7DE75966" w14:textId="77777777" w:rsidTr="00560498">
        <w:tc>
          <w:tcPr>
            <w:tcW w:w="4505" w:type="dxa"/>
          </w:tcPr>
          <w:p w14:paraId="44502800" w14:textId="632FD83E" w:rsidR="00560498" w:rsidRPr="007258E4" w:rsidRDefault="00560498" w:rsidP="00A81599">
            <w:pPr>
              <w:spacing w:line="480" w:lineRule="auto"/>
              <w:rPr>
                <w:rFonts w:ascii="Arial" w:hAnsi="Arial" w:cs="Arial"/>
              </w:rPr>
            </w:pPr>
            <w:r w:rsidRPr="007258E4">
              <w:rPr>
                <w:rFonts w:ascii="Arial" w:hAnsi="Arial" w:cs="Arial"/>
              </w:rPr>
              <w:t>Case series, observational studies, randomised controlled trials, and empirical research published in peer-reviewed scientific journals with full-text availability</w:t>
            </w:r>
          </w:p>
        </w:tc>
        <w:tc>
          <w:tcPr>
            <w:tcW w:w="4505" w:type="dxa"/>
          </w:tcPr>
          <w:p w14:paraId="521B570C" w14:textId="609B0FA3" w:rsidR="00560498" w:rsidRPr="007258E4" w:rsidRDefault="007258E4" w:rsidP="00A81599">
            <w:pPr>
              <w:spacing w:line="480" w:lineRule="auto"/>
              <w:rPr>
                <w:rFonts w:ascii="Arial" w:hAnsi="Arial" w:cs="Arial"/>
              </w:rPr>
            </w:pPr>
            <w:r w:rsidRPr="000C7DAA">
              <w:rPr>
                <w:rFonts w:ascii="Arial" w:hAnsi="Arial" w:cs="Arial"/>
              </w:rPr>
              <w:t>Single-patient case reports, neonatal or paediatric studies, animal studies</w:t>
            </w:r>
          </w:p>
        </w:tc>
      </w:tr>
      <w:tr w:rsidR="00560498" w14:paraId="40F66AF6" w14:textId="77777777" w:rsidTr="00560498">
        <w:tc>
          <w:tcPr>
            <w:tcW w:w="4505" w:type="dxa"/>
          </w:tcPr>
          <w:p w14:paraId="2F5D896E" w14:textId="482D578A" w:rsidR="00560498" w:rsidRPr="007258E4" w:rsidRDefault="007258E4" w:rsidP="00A81599">
            <w:pPr>
              <w:spacing w:line="480" w:lineRule="auto"/>
              <w:rPr>
                <w:rFonts w:ascii="Arial" w:hAnsi="Arial" w:cs="Arial"/>
              </w:rPr>
            </w:pPr>
            <w:r w:rsidRPr="00573C10">
              <w:rPr>
                <w:rFonts w:ascii="Arial" w:hAnsi="Arial" w:cs="Arial"/>
              </w:rPr>
              <w:t>Published after 1</w:t>
            </w:r>
            <w:r w:rsidRPr="00573C10">
              <w:rPr>
                <w:rFonts w:ascii="Arial" w:hAnsi="Arial" w:cs="Arial"/>
                <w:vertAlign w:val="superscript"/>
              </w:rPr>
              <w:t>st</w:t>
            </w:r>
            <w:r w:rsidRPr="00573C10">
              <w:rPr>
                <w:rFonts w:ascii="Arial" w:hAnsi="Arial" w:cs="Arial"/>
              </w:rPr>
              <w:t xml:space="preserve"> January 2013</w:t>
            </w:r>
          </w:p>
        </w:tc>
        <w:tc>
          <w:tcPr>
            <w:tcW w:w="4505" w:type="dxa"/>
          </w:tcPr>
          <w:p w14:paraId="326DFFAD" w14:textId="3E29CED9" w:rsidR="00560498" w:rsidRPr="007258E4" w:rsidRDefault="00573C10" w:rsidP="00A81599">
            <w:pPr>
              <w:spacing w:line="480" w:lineRule="auto"/>
              <w:rPr>
                <w:rFonts w:ascii="Arial" w:hAnsi="Arial" w:cs="Arial"/>
              </w:rPr>
            </w:pPr>
            <w:r>
              <w:rPr>
                <w:rFonts w:ascii="Arial" w:hAnsi="Arial" w:cs="Arial"/>
              </w:rPr>
              <w:t>S</w:t>
            </w:r>
            <w:r w:rsidR="007258E4" w:rsidRPr="000C7DAA">
              <w:rPr>
                <w:rFonts w:ascii="Arial" w:hAnsi="Arial" w:cs="Arial"/>
              </w:rPr>
              <w:t xml:space="preserve">tudies reporting non-standard ECG measurements </w:t>
            </w:r>
          </w:p>
        </w:tc>
      </w:tr>
      <w:tr w:rsidR="00560498" w14:paraId="31B01F7C" w14:textId="77777777" w:rsidTr="00560498">
        <w:tc>
          <w:tcPr>
            <w:tcW w:w="4505" w:type="dxa"/>
          </w:tcPr>
          <w:p w14:paraId="48723469" w14:textId="3BF1DAC5" w:rsidR="00560498" w:rsidRPr="007258E4" w:rsidRDefault="007258E4" w:rsidP="00A81599">
            <w:pPr>
              <w:spacing w:line="480" w:lineRule="auto"/>
              <w:rPr>
                <w:rFonts w:ascii="Arial" w:hAnsi="Arial" w:cs="Arial"/>
              </w:rPr>
            </w:pPr>
            <w:r w:rsidRPr="00573C10">
              <w:rPr>
                <w:rFonts w:ascii="Arial" w:hAnsi="Arial" w:cs="Arial"/>
              </w:rPr>
              <w:t>English language</w:t>
            </w:r>
          </w:p>
        </w:tc>
        <w:tc>
          <w:tcPr>
            <w:tcW w:w="4505" w:type="dxa"/>
          </w:tcPr>
          <w:p w14:paraId="60518033" w14:textId="31324814" w:rsidR="00560498" w:rsidRPr="007258E4" w:rsidRDefault="00573C10" w:rsidP="00A81599">
            <w:pPr>
              <w:spacing w:line="480" w:lineRule="auto"/>
              <w:rPr>
                <w:rFonts w:ascii="Arial" w:hAnsi="Arial" w:cs="Arial"/>
              </w:rPr>
            </w:pPr>
            <w:r>
              <w:rPr>
                <w:rFonts w:ascii="Arial" w:hAnsi="Arial" w:cs="Arial"/>
              </w:rPr>
              <w:t>Studies</w:t>
            </w:r>
            <w:r w:rsidRPr="000C7DAA">
              <w:rPr>
                <w:rFonts w:ascii="Arial" w:hAnsi="Arial" w:cs="Arial"/>
              </w:rPr>
              <w:t xml:space="preserve"> describing the effects of medications, electrical, or mechanical cardiac support during resuscitation</w:t>
            </w:r>
          </w:p>
        </w:tc>
      </w:tr>
      <w:tr w:rsidR="00560498" w14:paraId="0E931D10" w14:textId="77777777" w:rsidTr="00560498">
        <w:tc>
          <w:tcPr>
            <w:tcW w:w="4505" w:type="dxa"/>
          </w:tcPr>
          <w:p w14:paraId="4CB4B4A8" w14:textId="37B53A52" w:rsidR="00560498" w:rsidRPr="007258E4" w:rsidRDefault="007258E4" w:rsidP="00A81599">
            <w:pPr>
              <w:spacing w:line="480" w:lineRule="auto"/>
              <w:rPr>
                <w:rFonts w:ascii="Arial" w:hAnsi="Arial" w:cs="Arial"/>
              </w:rPr>
            </w:pPr>
            <w:r w:rsidRPr="007258E4">
              <w:rPr>
                <w:rFonts w:ascii="Arial" w:hAnsi="Arial" w:cs="Arial"/>
              </w:rPr>
              <w:lastRenderedPageBreak/>
              <w:t>describing ECG characteristics recorded in adult patients during episodes of PEA and assessed their relationship with the aetiology of cardiac arrest</w:t>
            </w:r>
          </w:p>
        </w:tc>
        <w:tc>
          <w:tcPr>
            <w:tcW w:w="4505" w:type="dxa"/>
          </w:tcPr>
          <w:p w14:paraId="4B837E5A" w14:textId="77777777" w:rsidR="00560498" w:rsidRPr="007258E4" w:rsidRDefault="00560498" w:rsidP="00A81599">
            <w:pPr>
              <w:spacing w:line="480" w:lineRule="auto"/>
              <w:rPr>
                <w:rFonts w:ascii="Arial" w:hAnsi="Arial" w:cs="Arial"/>
              </w:rPr>
            </w:pPr>
          </w:p>
        </w:tc>
      </w:tr>
      <w:tr w:rsidR="006E00E1" w14:paraId="29E344CA" w14:textId="77777777" w:rsidTr="006E00E1">
        <w:tc>
          <w:tcPr>
            <w:tcW w:w="9010" w:type="dxa"/>
            <w:gridSpan w:val="2"/>
            <w:shd w:val="clear" w:color="auto" w:fill="FFFFFF" w:themeFill="background1"/>
          </w:tcPr>
          <w:p w14:paraId="0E9D6E8C" w14:textId="77777777" w:rsidR="005769DA" w:rsidRDefault="00B904A3" w:rsidP="006E00E1">
            <w:pPr>
              <w:spacing w:line="480" w:lineRule="auto"/>
              <w:jc w:val="center"/>
              <w:rPr>
                <w:rFonts w:ascii="Arial" w:hAnsi="Arial" w:cs="Arial"/>
              </w:rPr>
            </w:pPr>
            <w:r>
              <w:rPr>
                <w:rFonts w:ascii="Arial" w:hAnsi="Arial" w:cs="Arial"/>
              </w:rPr>
              <w:t xml:space="preserve">Table 1: </w:t>
            </w:r>
            <w:r w:rsidR="00951237">
              <w:rPr>
                <w:rFonts w:ascii="Arial" w:hAnsi="Arial" w:cs="Arial"/>
              </w:rPr>
              <w:t>Inclusion and exclusion criteria</w:t>
            </w:r>
            <w:r w:rsidR="005769DA">
              <w:rPr>
                <w:rFonts w:ascii="Arial" w:hAnsi="Arial" w:cs="Arial"/>
              </w:rPr>
              <w:t xml:space="preserve"> </w:t>
            </w:r>
          </w:p>
          <w:p w14:paraId="3F0EE57B" w14:textId="77777777" w:rsidR="005769DA" w:rsidRDefault="005769DA" w:rsidP="006E00E1">
            <w:pPr>
              <w:spacing w:line="480" w:lineRule="auto"/>
              <w:jc w:val="center"/>
              <w:rPr>
                <w:rFonts w:ascii="Arial" w:hAnsi="Arial" w:cs="Arial"/>
                <w:b/>
              </w:rPr>
            </w:pPr>
          </w:p>
          <w:p w14:paraId="0F3CC877" w14:textId="48A6B8DE" w:rsidR="006E00E1" w:rsidRPr="006E00E1" w:rsidRDefault="00D11C9B" w:rsidP="006E00E1">
            <w:pPr>
              <w:spacing w:line="480" w:lineRule="auto"/>
              <w:jc w:val="center"/>
              <w:rPr>
                <w:rFonts w:ascii="Arial" w:hAnsi="Arial" w:cs="Arial"/>
                <w:b/>
                <w:sz w:val="24"/>
              </w:rPr>
            </w:pPr>
            <w:r>
              <w:rPr>
                <w:rFonts w:ascii="Arial" w:hAnsi="Arial" w:cs="Arial"/>
                <w:b/>
                <w:sz w:val="24"/>
              </w:rPr>
              <w:t xml:space="preserve">EMBASE </w:t>
            </w:r>
            <w:r w:rsidR="00F41FA0">
              <w:rPr>
                <w:rFonts w:ascii="Arial" w:hAnsi="Arial" w:cs="Arial"/>
                <w:b/>
                <w:sz w:val="24"/>
              </w:rPr>
              <w:t>s</w:t>
            </w:r>
            <w:r w:rsidR="006E00E1">
              <w:rPr>
                <w:rFonts w:ascii="Arial" w:hAnsi="Arial" w:cs="Arial"/>
                <w:b/>
                <w:sz w:val="24"/>
              </w:rPr>
              <w:t xml:space="preserve">earch </w:t>
            </w:r>
            <w:r w:rsidR="00F41FA0">
              <w:rPr>
                <w:rFonts w:ascii="Arial" w:hAnsi="Arial" w:cs="Arial"/>
                <w:b/>
                <w:sz w:val="24"/>
              </w:rPr>
              <w:t>t</w:t>
            </w:r>
            <w:r w:rsidR="006E00E1">
              <w:rPr>
                <w:rFonts w:ascii="Arial" w:hAnsi="Arial" w:cs="Arial"/>
                <w:b/>
                <w:sz w:val="24"/>
              </w:rPr>
              <w:t>erms</w:t>
            </w:r>
          </w:p>
        </w:tc>
      </w:tr>
      <w:tr w:rsidR="006E00E1" w14:paraId="3ABD8D7A" w14:textId="77777777" w:rsidTr="006E00E1">
        <w:tc>
          <w:tcPr>
            <w:tcW w:w="9010" w:type="dxa"/>
            <w:gridSpan w:val="2"/>
            <w:shd w:val="clear" w:color="auto" w:fill="FFFFFF" w:themeFill="background1"/>
          </w:tcPr>
          <w:p w14:paraId="0ED2BEC5" w14:textId="16DE64F0" w:rsidR="006E00E1" w:rsidRDefault="006E00E1" w:rsidP="00A81599">
            <w:pPr>
              <w:spacing w:line="480" w:lineRule="auto"/>
              <w:rPr>
                <w:rFonts w:ascii="Arial" w:hAnsi="Arial" w:cs="Arial"/>
              </w:rPr>
            </w:pPr>
            <w:proofErr w:type="spellStart"/>
            <w:r w:rsidRPr="00876B4D">
              <w:rPr>
                <w:rFonts w:ascii="Arial" w:eastAsia="Times New Roman" w:hAnsi="Arial" w:cs="Arial"/>
                <w:color w:val="000000" w:themeColor="text1"/>
                <w:szCs w:val="20"/>
                <w:bdr w:val="none" w:sz="0" w:space="0" w:color="auto" w:frame="1"/>
              </w:rPr>
              <w:t>tachy</w:t>
            </w:r>
            <w:proofErr w:type="spellEnd"/>
            <w:r w:rsidRPr="00876B4D">
              <w:rPr>
                <w:rFonts w:ascii="Arial" w:eastAsia="Times New Roman" w:hAnsi="Arial" w:cs="Arial"/>
                <w:color w:val="000000" w:themeColor="text1"/>
                <w:szCs w:val="20"/>
                <w:bdr w:val="none" w:sz="0" w:space="0" w:color="auto" w:frame="1"/>
              </w:rPr>
              <w:t xml:space="preserve">* OR brady* OR rate OR complex* OR wide OR narrow OR QRS OR ‘p wave’ OR ’t wave’ OR activity OR ECG OR EKG OR </w:t>
            </w:r>
            <w:proofErr w:type="spellStart"/>
            <w:r w:rsidRPr="00876B4D">
              <w:rPr>
                <w:rFonts w:ascii="Arial" w:eastAsia="Times New Roman" w:hAnsi="Arial" w:cs="Arial"/>
                <w:color w:val="000000" w:themeColor="text1"/>
                <w:szCs w:val="20"/>
                <w:bdr w:val="none" w:sz="0" w:space="0" w:color="auto" w:frame="1"/>
              </w:rPr>
              <w:t>electrocard</w:t>
            </w:r>
            <w:proofErr w:type="spellEnd"/>
            <w:r w:rsidRPr="00876B4D">
              <w:rPr>
                <w:rFonts w:ascii="Arial" w:eastAsia="Times New Roman" w:hAnsi="Arial" w:cs="Arial"/>
                <w:color w:val="000000" w:themeColor="text1"/>
                <w:szCs w:val="20"/>
                <w:bdr w:val="none" w:sz="0" w:space="0" w:color="auto" w:frame="1"/>
              </w:rPr>
              <w:t>*</w:t>
            </w:r>
          </w:p>
        </w:tc>
      </w:tr>
      <w:tr w:rsidR="006E00E1" w14:paraId="3E580351" w14:textId="77777777" w:rsidTr="006E00E1">
        <w:tc>
          <w:tcPr>
            <w:tcW w:w="9010" w:type="dxa"/>
            <w:gridSpan w:val="2"/>
            <w:shd w:val="clear" w:color="auto" w:fill="FFFFFF" w:themeFill="background1"/>
          </w:tcPr>
          <w:p w14:paraId="14E95C5C" w14:textId="578EA997" w:rsidR="006E00E1" w:rsidRDefault="006E00E1" w:rsidP="00A81599">
            <w:pPr>
              <w:spacing w:line="480" w:lineRule="auto"/>
              <w:rPr>
                <w:rFonts w:ascii="Arial" w:hAnsi="Arial" w:cs="Arial"/>
              </w:rPr>
            </w:pPr>
            <w:r w:rsidRPr="00876B4D">
              <w:rPr>
                <w:rFonts w:ascii="Arial" w:eastAsia="Times New Roman" w:hAnsi="Arial" w:cs="Arial"/>
                <w:color w:val="000000" w:themeColor="text1"/>
                <w:szCs w:val="20"/>
                <w:bdr w:val="none" w:sz="0" w:space="0" w:color="auto" w:frame="1"/>
              </w:rPr>
              <w:t>PEA OR EMD OR ‘electromechanical dissociation’ OR ‘pulseless electrical activity’</w:t>
            </w:r>
          </w:p>
        </w:tc>
      </w:tr>
      <w:tr w:rsidR="006E00E1" w14:paraId="7D99A476" w14:textId="77777777" w:rsidTr="006E00E1">
        <w:tc>
          <w:tcPr>
            <w:tcW w:w="9010" w:type="dxa"/>
            <w:gridSpan w:val="2"/>
            <w:shd w:val="clear" w:color="auto" w:fill="FFFFFF" w:themeFill="background1"/>
          </w:tcPr>
          <w:p w14:paraId="51840EA5" w14:textId="5762D80D" w:rsidR="006E00E1" w:rsidRDefault="006E00E1" w:rsidP="00A81599">
            <w:pPr>
              <w:spacing w:line="480" w:lineRule="auto"/>
              <w:rPr>
                <w:rFonts w:ascii="Arial" w:hAnsi="Arial" w:cs="Arial"/>
              </w:rPr>
            </w:pPr>
            <w:proofErr w:type="spellStart"/>
            <w:r w:rsidRPr="00876B4D">
              <w:rPr>
                <w:rFonts w:ascii="Arial" w:eastAsia="Times New Roman" w:hAnsi="Arial" w:cs="Arial"/>
                <w:color w:val="000000" w:themeColor="text1"/>
                <w:szCs w:val="20"/>
                <w:bdr w:val="none" w:sz="0" w:space="0" w:color="auto" w:frame="1"/>
              </w:rPr>
              <w:t>aetiolog</w:t>
            </w:r>
            <w:proofErr w:type="spellEnd"/>
            <w:r w:rsidRPr="00876B4D">
              <w:rPr>
                <w:rFonts w:ascii="Arial" w:eastAsia="Times New Roman" w:hAnsi="Arial" w:cs="Arial"/>
                <w:color w:val="000000" w:themeColor="text1"/>
                <w:szCs w:val="20"/>
                <w:bdr w:val="none" w:sz="0" w:space="0" w:color="auto" w:frame="1"/>
              </w:rPr>
              <w:t xml:space="preserve">* OR </w:t>
            </w:r>
            <w:proofErr w:type="spellStart"/>
            <w:r w:rsidRPr="00876B4D">
              <w:rPr>
                <w:rFonts w:ascii="Arial" w:eastAsia="Times New Roman" w:hAnsi="Arial" w:cs="Arial"/>
                <w:color w:val="000000" w:themeColor="text1"/>
                <w:szCs w:val="20"/>
                <w:bdr w:val="none" w:sz="0" w:space="0" w:color="auto" w:frame="1"/>
              </w:rPr>
              <w:t>etiolog</w:t>
            </w:r>
            <w:proofErr w:type="spellEnd"/>
            <w:r w:rsidRPr="00876B4D">
              <w:rPr>
                <w:rFonts w:ascii="Arial" w:eastAsia="Times New Roman" w:hAnsi="Arial" w:cs="Arial"/>
                <w:color w:val="000000" w:themeColor="text1"/>
                <w:szCs w:val="20"/>
                <w:bdr w:val="none" w:sz="0" w:space="0" w:color="auto" w:frame="1"/>
              </w:rPr>
              <w:t xml:space="preserve">* OR cause* OR </w:t>
            </w:r>
            <w:proofErr w:type="spellStart"/>
            <w:r w:rsidRPr="00876B4D">
              <w:rPr>
                <w:rFonts w:ascii="Arial" w:eastAsia="Times New Roman" w:hAnsi="Arial" w:cs="Arial"/>
                <w:color w:val="000000" w:themeColor="text1"/>
                <w:szCs w:val="20"/>
                <w:bdr w:val="none" w:sz="0" w:space="0" w:color="auto" w:frame="1"/>
              </w:rPr>
              <w:t>diagnos</w:t>
            </w:r>
            <w:proofErr w:type="spellEnd"/>
            <w:r w:rsidRPr="00876B4D">
              <w:rPr>
                <w:rFonts w:ascii="Arial" w:eastAsia="Times New Roman" w:hAnsi="Arial" w:cs="Arial"/>
                <w:color w:val="000000" w:themeColor="text1"/>
                <w:szCs w:val="20"/>
                <w:bdr w:val="none" w:sz="0" w:space="0" w:color="auto" w:frame="1"/>
              </w:rPr>
              <w:t xml:space="preserve">* OR condition* OR </w:t>
            </w:r>
            <w:proofErr w:type="spellStart"/>
            <w:r w:rsidRPr="00876B4D">
              <w:rPr>
                <w:rFonts w:ascii="Arial" w:eastAsia="Times New Roman" w:hAnsi="Arial" w:cs="Arial"/>
                <w:color w:val="000000" w:themeColor="text1"/>
                <w:szCs w:val="20"/>
                <w:bdr w:val="none" w:sz="0" w:space="0" w:color="auto" w:frame="1"/>
              </w:rPr>
              <w:t>associat</w:t>
            </w:r>
            <w:proofErr w:type="spellEnd"/>
            <w:r w:rsidRPr="00876B4D">
              <w:rPr>
                <w:rFonts w:ascii="Arial" w:eastAsia="Times New Roman" w:hAnsi="Arial" w:cs="Arial"/>
                <w:color w:val="000000" w:themeColor="text1"/>
                <w:szCs w:val="20"/>
                <w:bdr w:val="none" w:sz="0" w:space="0" w:color="auto" w:frame="1"/>
              </w:rPr>
              <w:t>*</w:t>
            </w:r>
          </w:p>
        </w:tc>
      </w:tr>
      <w:tr w:rsidR="006E00E1" w14:paraId="27C9EDD9" w14:textId="77777777" w:rsidTr="006E00E1">
        <w:tc>
          <w:tcPr>
            <w:tcW w:w="9010" w:type="dxa"/>
            <w:gridSpan w:val="2"/>
            <w:shd w:val="clear" w:color="auto" w:fill="FFFFFF" w:themeFill="background1"/>
          </w:tcPr>
          <w:p w14:paraId="0A4741B9" w14:textId="6B8CBFDC" w:rsidR="006E00E1" w:rsidRDefault="006E00E1" w:rsidP="00A81599">
            <w:pPr>
              <w:spacing w:line="480" w:lineRule="auto"/>
              <w:rPr>
                <w:rFonts w:ascii="Arial" w:hAnsi="Arial" w:cs="Arial"/>
              </w:rPr>
            </w:pPr>
            <w:r w:rsidRPr="00876B4D">
              <w:rPr>
                <w:rFonts w:ascii="Arial" w:eastAsia="Times New Roman" w:hAnsi="Arial" w:cs="Arial"/>
                <w:color w:val="000000" w:themeColor="text1"/>
                <w:szCs w:val="20"/>
                <w:bdr w:val="none" w:sz="0" w:space="0" w:color="auto" w:frame="1"/>
              </w:rPr>
              <w:t>'</w:t>
            </w:r>
            <w:proofErr w:type="gramStart"/>
            <w:r w:rsidRPr="00876B4D">
              <w:rPr>
                <w:rFonts w:ascii="Arial" w:eastAsia="Times New Roman" w:hAnsi="Arial" w:cs="Arial"/>
                <w:color w:val="000000" w:themeColor="text1"/>
                <w:szCs w:val="20"/>
                <w:bdr w:val="none" w:sz="0" w:space="0" w:color="auto" w:frame="1"/>
              </w:rPr>
              <w:t>narrow</w:t>
            </w:r>
            <w:proofErr w:type="gramEnd"/>
            <w:r w:rsidRPr="00876B4D">
              <w:rPr>
                <w:rFonts w:ascii="Arial" w:eastAsia="Times New Roman" w:hAnsi="Arial" w:cs="Arial"/>
                <w:color w:val="000000" w:themeColor="text1"/>
                <w:szCs w:val="20"/>
                <w:bdr w:val="none" w:sz="0" w:space="0" w:color="auto" w:frame="1"/>
              </w:rPr>
              <w:t xml:space="preserve"> QRS' OR 'narrow complex' OR 'wide QRS' OR 'wide complex'</w:t>
            </w:r>
          </w:p>
        </w:tc>
      </w:tr>
      <w:tr w:rsidR="006E00E1" w14:paraId="252AFB52" w14:textId="77777777" w:rsidTr="006E00E1">
        <w:tc>
          <w:tcPr>
            <w:tcW w:w="9010" w:type="dxa"/>
            <w:gridSpan w:val="2"/>
            <w:shd w:val="clear" w:color="auto" w:fill="FFFFFF" w:themeFill="background1"/>
          </w:tcPr>
          <w:p w14:paraId="6F081C1A" w14:textId="21C78A40" w:rsidR="006E00E1" w:rsidRPr="00876B4D" w:rsidRDefault="006E00E1" w:rsidP="00A81599">
            <w:pPr>
              <w:spacing w:line="480" w:lineRule="auto"/>
              <w:rPr>
                <w:rFonts w:ascii="Arial" w:eastAsia="Times New Roman" w:hAnsi="Arial" w:cs="Arial"/>
                <w:color w:val="000000" w:themeColor="text1"/>
                <w:szCs w:val="20"/>
                <w:bdr w:val="none" w:sz="0" w:space="0" w:color="auto" w:frame="1"/>
              </w:rPr>
            </w:pPr>
            <w:r w:rsidRPr="00876B4D">
              <w:rPr>
                <w:rFonts w:ascii="Arial" w:eastAsia="Times New Roman" w:hAnsi="Arial" w:cs="Arial"/>
                <w:color w:val="000000" w:themeColor="text1"/>
                <w:szCs w:val="20"/>
                <w:bdr w:val="none" w:sz="0" w:space="0" w:color="auto" w:frame="1"/>
              </w:rPr>
              <w:t>'ECG characteristics' OR components</w:t>
            </w:r>
          </w:p>
        </w:tc>
      </w:tr>
      <w:tr w:rsidR="006E00E1" w14:paraId="21115150" w14:textId="77777777" w:rsidTr="006E00E1">
        <w:tc>
          <w:tcPr>
            <w:tcW w:w="9010" w:type="dxa"/>
            <w:gridSpan w:val="2"/>
            <w:shd w:val="clear" w:color="auto" w:fill="FFFFFF" w:themeFill="background1"/>
          </w:tcPr>
          <w:p w14:paraId="5B9292A9" w14:textId="45E5B522" w:rsidR="006E00E1" w:rsidRPr="00876B4D" w:rsidRDefault="006E00E1" w:rsidP="00A81599">
            <w:pPr>
              <w:spacing w:line="480" w:lineRule="auto"/>
              <w:rPr>
                <w:rFonts w:ascii="Arial" w:eastAsia="Times New Roman" w:hAnsi="Arial" w:cs="Arial"/>
                <w:color w:val="000000" w:themeColor="text1"/>
                <w:szCs w:val="20"/>
                <w:bdr w:val="none" w:sz="0" w:space="0" w:color="auto" w:frame="1"/>
              </w:rPr>
            </w:pPr>
            <w:r w:rsidRPr="00876B4D">
              <w:rPr>
                <w:rFonts w:ascii="Arial" w:eastAsia="Times New Roman" w:hAnsi="Arial" w:cs="Arial"/>
                <w:color w:val="000000" w:themeColor="text1"/>
                <w:szCs w:val="20"/>
                <w:bdr w:val="none" w:sz="0" w:space="0" w:color="auto" w:frame="1"/>
              </w:rPr>
              <w:t>metabolic OR mechanical</w:t>
            </w:r>
          </w:p>
        </w:tc>
      </w:tr>
      <w:tr w:rsidR="006E00E1" w14:paraId="68C69155" w14:textId="77777777" w:rsidTr="006E00E1">
        <w:tc>
          <w:tcPr>
            <w:tcW w:w="9010" w:type="dxa"/>
            <w:gridSpan w:val="2"/>
            <w:shd w:val="clear" w:color="auto" w:fill="FFFFFF" w:themeFill="background1"/>
          </w:tcPr>
          <w:p w14:paraId="1BF0324E" w14:textId="77B0F0EC" w:rsidR="006E00E1" w:rsidRPr="00876B4D" w:rsidRDefault="006E00E1" w:rsidP="00A81599">
            <w:pPr>
              <w:spacing w:line="480" w:lineRule="auto"/>
              <w:rPr>
                <w:rFonts w:ascii="Arial" w:eastAsia="Times New Roman" w:hAnsi="Arial" w:cs="Arial"/>
                <w:color w:val="000000" w:themeColor="text1"/>
                <w:szCs w:val="20"/>
                <w:bdr w:val="none" w:sz="0" w:space="0" w:color="auto" w:frame="1"/>
              </w:rPr>
            </w:pPr>
            <w:r w:rsidRPr="00876B4D">
              <w:rPr>
                <w:rFonts w:ascii="Arial" w:eastAsia="Times New Roman" w:hAnsi="Arial" w:cs="Arial"/>
                <w:color w:val="000000" w:themeColor="text1"/>
                <w:szCs w:val="20"/>
                <w:bdr w:val="none" w:sz="0" w:space="0" w:color="auto" w:frame="1"/>
              </w:rPr>
              <w:t>hyper* OR hypo*</w:t>
            </w:r>
          </w:p>
        </w:tc>
      </w:tr>
    </w:tbl>
    <w:p w14:paraId="44FBF370" w14:textId="78D5D8A7" w:rsidR="005E7C6E" w:rsidRPr="000C7DAA" w:rsidRDefault="00053E44" w:rsidP="000C7DAA">
      <w:pPr>
        <w:spacing w:line="480" w:lineRule="auto"/>
        <w:rPr>
          <w:rFonts w:ascii="Arial" w:hAnsi="Arial" w:cs="Arial"/>
        </w:rPr>
      </w:pPr>
      <w:r>
        <w:rPr>
          <w:rFonts w:ascii="Arial" w:hAnsi="Arial" w:cs="Arial"/>
        </w:rPr>
        <w:t xml:space="preserve">Table </w:t>
      </w:r>
      <w:r w:rsidR="00B64661">
        <w:rPr>
          <w:rFonts w:ascii="Arial" w:hAnsi="Arial" w:cs="Arial"/>
        </w:rPr>
        <w:t>2</w:t>
      </w:r>
      <w:r>
        <w:rPr>
          <w:rFonts w:ascii="Arial" w:hAnsi="Arial" w:cs="Arial"/>
        </w:rPr>
        <w:t xml:space="preserve">. Search terms used for </w:t>
      </w:r>
      <w:r w:rsidR="00D11C9B">
        <w:rPr>
          <w:rFonts w:ascii="Arial" w:hAnsi="Arial" w:cs="Arial"/>
        </w:rPr>
        <w:t>EMBASE</w:t>
      </w:r>
      <w:r>
        <w:rPr>
          <w:rFonts w:ascii="Arial" w:hAnsi="Arial" w:cs="Arial"/>
        </w:rPr>
        <w:t>.</w:t>
      </w:r>
    </w:p>
    <w:p w14:paraId="569C5585" w14:textId="77777777" w:rsidR="005E7C6E" w:rsidRPr="000C7DAA" w:rsidRDefault="005E7C6E" w:rsidP="000C7DAA">
      <w:pPr>
        <w:spacing w:line="480" w:lineRule="auto"/>
        <w:rPr>
          <w:rFonts w:ascii="Arial" w:hAnsi="Arial" w:cs="Arial"/>
        </w:rPr>
      </w:pPr>
    </w:p>
    <w:p w14:paraId="10239AA7" w14:textId="399AC821" w:rsidR="00982644" w:rsidRPr="000C7DAA" w:rsidRDefault="005E7C6E" w:rsidP="000C7DAA">
      <w:pPr>
        <w:spacing w:line="480" w:lineRule="auto"/>
        <w:rPr>
          <w:rFonts w:ascii="Arial" w:hAnsi="Arial" w:cs="Arial"/>
        </w:rPr>
      </w:pPr>
      <w:r w:rsidRPr="000C7DAA">
        <w:rPr>
          <w:rFonts w:ascii="Arial" w:hAnsi="Arial" w:cs="Arial"/>
        </w:rPr>
        <w:tab/>
      </w:r>
      <w:r w:rsidR="00573C10" w:rsidRPr="000C7DAA" w:rsidDel="00573C10">
        <w:rPr>
          <w:rFonts w:ascii="Arial" w:hAnsi="Arial" w:cs="Arial"/>
        </w:rPr>
        <w:t xml:space="preserve"> </w:t>
      </w:r>
    </w:p>
    <w:p w14:paraId="419683A3" w14:textId="43D67A8E" w:rsidR="00565C1D" w:rsidRPr="000C7DAA" w:rsidRDefault="006460A0" w:rsidP="000C7DAA">
      <w:pPr>
        <w:spacing w:line="480" w:lineRule="auto"/>
        <w:rPr>
          <w:rFonts w:ascii="Arial" w:hAnsi="Arial" w:cs="Arial"/>
          <w:b/>
          <w:color w:val="385623" w:themeColor="accent6" w:themeShade="80"/>
        </w:rPr>
      </w:pPr>
      <w:r w:rsidRPr="000C7DAA">
        <w:rPr>
          <w:rFonts w:ascii="Arial" w:hAnsi="Arial" w:cs="Arial"/>
        </w:rPr>
        <w:tab/>
      </w:r>
      <w:r w:rsidR="00386042" w:rsidRPr="000C7DAA">
        <w:rPr>
          <w:rFonts w:ascii="Arial" w:hAnsi="Arial" w:cs="Arial"/>
        </w:rPr>
        <w:t xml:space="preserve">Search results were electronically exported into </w:t>
      </w:r>
      <w:proofErr w:type="spellStart"/>
      <w:r w:rsidR="00386042" w:rsidRPr="000C7DAA">
        <w:rPr>
          <w:rFonts w:ascii="Arial" w:hAnsi="Arial" w:cs="Arial"/>
        </w:rPr>
        <w:t>Refworks</w:t>
      </w:r>
      <w:proofErr w:type="spellEnd"/>
      <w:r w:rsidR="001D5ACA" w:rsidRPr="000C7DAA">
        <w:rPr>
          <w:rFonts w:ascii="Arial" w:hAnsi="Arial" w:cs="Arial"/>
        </w:rPr>
        <w:t>™</w:t>
      </w:r>
      <w:r w:rsidR="00386042" w:rsidRPr="000C7DAA">
        <w:rPr>
          <w:rFonts w:ascii="Arial" w:hAnsi="Arial" w:cs="Arial"/>
        </w:rPr>
        <w:t xml:space="preserve"> </w:t>
      </w:r>
      <w:r w:rsidR="004F1DB7" w:rsidRPr="000C7DAA">
        <w:rPr>
          <w:rFonts w:ascii="Arial" w:hAnsi="Arial" w:cs="Arial"/>
          <w:bCs/>
          <w:color w:val="000000" w:themeColor="text1"/>
        </w:rPr>
        <w:t xml:space="preserve">(ProQuest, 2023) </w:t>
      </w:r>
      <w:r w:rsidR="00386042" w:rsidRPr="000C7DAA">
        <w:rPr>
          <w:rFonts w:ascii="Arial" w:hAnsi="Arial" w:cs="Arial"/>
        </w:rPr>
        <w:t xml:space="preserve">reference management software. Following the removal of duplicates, titles and abstracts were screened to identify articles suitable for inclusion. A full-text review of all selected articles was </w:t>
      </w:r>
      <w:r w:rsidR="007A2492" w:rsidRPr="000C7DAA">
        <w:rPr>
          <w:rFonts w:ascii="Arial" w:hAnsi="Arial" w:cs="Arial"/>
        </w:rPr>
        <w:t>undertaken by one reviewer</w:t>
      </w:r>
      <w:r w:rsidR="00EF715A">
        <w:rPr>
          <w:rFonts w:ascii="Arial" w:hAnsi="Arial" w:cs="Arial"/>
        </w:rPr>
        <w:t xml:space="preserve"> </w:t>
      </w:r>
      <w:r w:rsidR="006F0A9F" w:rsidRPr="000C7DAA">
        <w:rPr>
          <w:rFonts w:ascii="Arial" w:hAnsi="Arial" w:cs="Arial"/>
        </w:rPr>
        <w:t>to determine articles for final inclusion</w:t>
      </w:r>
      <w:r w:rsidR="00386042" w:rsidRPr="000C7DAA">
        <w:rPr>
          <w:rFonts w:ascii="Arial" w:hAnsi="Arial" w:cs="Arial"/>
        </w:rPr>
        <w:t>.</w:t>
      </w:r>
      <w:r w:rsidR="006F0A9F" w:rsidRPr="000C7DAA">
        <w:rPr>
          <w:rFonts w:ascii="Arial" w:hAnsi="Arial" w:cs="Arial"/>
        </w:rPr>
        <w:t xml:space="preserve"> Instances of unclear eligibility were discussed with </w:t>
      </w:r>
      <w:r w:rsidR="00BE7EF6">
        <w:rPr>
          <w:rFonts w:ascii="Arial" w:hAnsi="Arial" w:cs="Arial"/>
        </w:rPr>
        <w:t>the</w:t>
      </w:r>
      <w:r w:rsidR="006F0A9F" w:rsidRPr="000C7DAA">
        <w:rPr>
          <w:rFonts w:ascii="Arial" w:hAnsi="Arial" w:cs="Arial"/>
        </w:rPr>
        <w:t xml:space="preserve"> second reviewer.</w:t>
      </w:r>
      <w:r w:rsidR="005F254D">
        <w:rPr>
          <w:rFonts w:ascii="Arial" w:hAnsi="Arial" w:cs="Arial"/>
        </w:rPr>
        <w:t xml:space="preserve"> When consensus on inclusion could not be established, a third reviewer was </w:t>
      </w:r>
      <w:r w:rsidR="00834EE0">
        <w:rPr>
          <w:rFonts w:ascii="Arial" w:hAnsi="Arial" w:cs="Arial"/>
        </w:rPr>
        <w:t>available</w:t>
      </w:r>
      <w:r w:rsidR="005F254D">
        <w:rPr>
          <w:rFonts w:ascii="Arial" w:hAnsi="Arial" w:cs="Arial"/>
        </w:rPr>
        <w:t xml:space="preserve"> to provide a final decision.</w:t>
      </w:r>
      <w:r w:rsidR="0075199C" w:rsidRPr="000C7DAA">
        <w:rPr>
          <w:rFonts w:ascii="Arial" w:hAnsi="Arial" w:cs="Arial"/>
        </w:rPr>
        <w:t xml:space="preserve"> The reasons for exclusion were recorded and are displayed within the PRISMA flowchart (</w:t>
      </w:r>
      <w:r w:rsidR="003B7E80" w:rsidRPr="000C7DAA">
        <w:rPr>
          <w:rFonts w:ascii="Arial" w:hAnsi="Arial" w:cs="Arial"/>
        </w:rPr>
        <w:t>Figure 1</w:t>
      </w:r>
      <w:r w:rsidR="0075199C" w:rsidRPr="000C7DAA">
        <w:rPr>
          <w:rFonts w:ascii="Arial" w:hAnsi="Arial" w:cs="Arial"/>
        </w:rPr>
        <w:t>).</w:t>
      </w:r>
      <w:r w:rsidR="00664B95" w:rsidRPr="000C7DAA">
        <w:rPr>
          <w:rFonts w:ascii="Arial" w:hAnsi="Arial" w:cs="Arial"/>
        </w:rPr>
        <w:t xml:space="preserve"> Additionally, </w:t>
      </w:r>
      <w:r w:rsidR="00664B95" w:rsidRPr="00FD3D94">
        <w:rPr>
          <w:rFonts w:ascii="Arial" w:hAnsi="Arial" w:cs="Arial"/>
        </w:rPr>
        <w:t xml:space="preserve">Web of </w:t>
      </w:r>
      <w:r w:rsidR="00664B95" w:rsidRPr="00FD3D94">
        <w:rPr>
          <w:rFonts w:ascii="Arial" w:hAnsi="Arial" w:cs="Arial"/>
        </w:rPr>
        <w:lastRenderedPageBreak/>
        <w:t>Science™</w:t>
      </w:r>
      <w:r w:rsidR="00FD3D94" w:rsidRPr="00FD3D94">
        <w:rPr>
          <w:rFonts w:ascii="Arial" w:hAnsi="Arial" w:cs="Arial"/>
        </w:rPr>
        <w:t xml:space="preserve"> (Clarivate)</w:t>
      </w:r>
      <w:r w:rsidR="00664B95" w:rsidRPr="00FD3D94">
        <w:rPr>
          <w:rFonts w:ascii="Arial" w:hAnsi="Arial" w:cs="Arial"/>
        </w:rPr>
        <w:t xml:space="preserve"> was</w:t>
      </w:r>
      <w:r w:rsidR="00664B95" w:rsidRPr="000C7DAA">
        <w:rPr>
          <w:rFonts w:ascii="Arial" w:hAnsi="Arial" w:cs="Arial"/>
        </w:rPr>
        <w:t xml:space="preserve"> used to undertaken bidirectional reference screening of eligible studies to ensure additional relevant literature was identified (Horsley, Dingwall, and Sampson, 2011). </w:t>
      </w:r>
      <w:r w:rsidR="00465684">
        <w:rPr>
          <w:rFonts w:ascii="Arial" w:hAnsi="Arial" w:cs="Arial"/>
        </w:rPr>
        <w:t>Academic work and publications by the authors of included studies w</w:t>
      </w:r>
      <w:r w:rsidR="00A3517F">
        <w:rPr>
          <w:rFonts w:ascii="Arial" w:hAnsi="Arial" w:cs="Arial"/>
        </w:rPr>
        <w:t>ere</w:t>
      </w:r>
      <w:r w:rsidR="00465684">
        <w:rPr>
          <w:rFonts w:ascii="Arial" w:hAnsi="Arial" w:cs="Arial"/>
        </w:rPr>
        <w:t xml:space="preserve"> also screened to identify relevant grey literature.</w:t>
      </w:r>
    </w:p>
    <w:p w14:paraId="464C9621" w14:textId="145F86E4" w:rsidR="00386042" w:rsidRPr="000C7DAA" w:rsidRDefault="00565C1D" w:rsidP="000C7DAA">
      <w:pPr>
        <w:spacing w:line="480" w:lineRule="auto"/>
        <w:rPr>
          <w:rFonts w:ascii="Arial" w:hAnsi="Arial" w:cs="Arial"/>
          <w:b/>
          <w:color w:val="385623" w:themeColor="accent6" w:themeShade="80"/>
        </w:rPr>
      </w:pPr>
      <w:r w:rsidRPr="000C7DAA">
        <w:rPr>
          <w:rFonts w:ascii="Arial" w:hAnsi="Arial" w:cs="Arial"/>
        </w:rPr>
        <w:tab/>
        <w:t>The following data items from included studies were manually extracted</w:t>
      </w:r>
      <w:r w:rsidR="00DF3D85">
        <w:rPr>
          <w:rFonts w:ascii="Arial" w:hAnsi="Arial" w:cs="Arial"/>
        </w:rPr>
        <w:t xml:space="preserve"> by one a</w:t>
      </w:r>
      <w:r w:rsidR="00AA712E">
        <w:rPr>
          <w:rFonts w:ascii="Arial" w:hAnsi="Arial" w:cs="Arial"/>
        </w:rPr>
        <w:t>uthor</w:t>
      </w:r>
      <w:r w:rsidRPr="000C7DAA">
        <w:rPr>
          <w:rFonts w:ascii="Arial" w:hAnsi="Arial" w:cs="Arial"/>
        </w:rPr>
        <w:t xml:space="preserve"> and recorded; sample size, ECG characteristics assessed, aetiologies assessed and results. </w:t>
      </w:r>
    </w:p>
    <w:p w14:paraId="10DAEB67" w14:textId="4320B400" w:rsidR="00300FF7" w:rsidRPr="000C7DAA" w:rsidRDefault="00565C1D" w:rsidP="000C7DAA">
      <w:pPr>
        <w:spacing w:line="480" w:lineRule="auto"/>
        <w:rPr>
          <w:rFonts w:ascii="Arial" w:hAnsi="Arial" w:cs="Arial"/>
        </w:rPr>
      </w:pPr>
      <w:r w:rsidRPr="000C7DAA">
        <w:tab/>
      </w:r>
      <w:r w:rsidR="00386042" w:rsidRPr="000C7DAA">
        <w:rPr>
          <w:rFonts w:ascii="Arial" w:hAnsi="Arial" w:cs="Arial"/>
        </w:rPr>
        <w:t>A risk of bias (</w:t>
      </w:r>
      <w:proofErr w:type="spellStart"/>
      <w:r w:rsidR="00386042" w:rsidRPr="000C7DAA">
        <w:rPr>
          <w:rFonts w:ascii="Arial" w:hAnsi="Arial" w:cs="Arial"/>
        </w:rPr>
        <w:t>RoB</w:t>
      </w:r>
      <w:proofErr w:type="spellEnd"/>
      <w:r w:rsidR="00386042" w:rsidRPr="000C7DAA">
        <w:rPr>
          <w:rFonts w:ascii="Arial" w:hAnsi="Arial" w:cs="Arial"/>
        </w:rPr>
        <w:t>) assessment was performed using the JBI critical appraisal tools relevant to each study's methodology</w:t>
      </w:r>
      <w:r w:rsidR="00F0610D">
        <w:rPr>
          <w:rFonts w:ascii="Arial" w:hAnsi="Arial" w:cs="Arial"/>
        </w:rPr>
        <w:t xml:space="preserve"> (Appendices C and D)</w:t>
      </w:r>
      <w:r w:rsidR="00386042" w:rsidRPr="000C7DAA">
        <w:rPr>
          <w:rFonts w:ascii="Arial" w:hAnsi="Arial" w:cs="Arial"/>
        </w:rPr>
        <w:t xml:space="preserve">. </w:t>
      </w:r>
      <w:r w:rsidR="00666848" w:rsidRPr="000C7DAA">
        <w:rPr>
          <w:rFonts w:ascii="Arial" w:hAnsi="Arial" w:cs="Arial"/>
        </w:rPr>
        <w:t>O</w:t>
      </w:r>
      <w:r w:rsidR="00386042" w:rsidRPr="000C7DAA">
        <w:rPr>
          <w:rFonts w:ascii="Arial" w:hAnsi="Arial" w:cs="Arial"/>
        </w:rPr>
        <w:t xml:space="preserve">verall </w:t>
      </w:r>
      <w:proofErr w:type="spellStart"/>
      <w:r w:rsidR="00386042" w:rsidRPr="000C7DAA">
        <w:rPr>
          <w:rFonts w:ascii="Arial" w:hAnsi="Arial" w:cs="Arial"/>
        </w:rPr>
        <w:t>RoB</w:t>
      </w:r>
      <w:proofErr w:type="spellEnd"/>
      <w:r w:rsidR="00386042" w:rsidRPr="000C7DAA">
        <w:rPr>
          <w:rFonts w:ascii="Arial" w:hAnsi="Arial" w:cs="Arial"/>
        </w:rPr>
        <w:t xml:space="preserve"> was determined </w:t>
      </w:r>
      <w:r w:rsidR="001F7FEB" w:rsidRPr="000C7DAA">
        <w:rPr>
          <w:rFonts w:ascii="Arial" w:hAnsi="Arial" w:cs="Arial"/>
        </w:rPr>
        <w:t xml:space="preserve">by the </w:t>
      </w:r>
      <w:r w:rsidR="00386042" w:rsidRPr="000C7DAA">
        <w:rPr>
          <w:rFonts w:ascii="Arial" w:hAnsi="Arial" w:cs="Arial"/>
        </w:rPr>
        <w:t>reviewers'</w:t>
      </w:r>
      <w:r w:rsidR="0075199C" w:rsidRPr="000C7DAA">
        <w:rPr>
          <w:rFonts w:ascii="Arial" w:hAnsi="Arial" w:cs="Arial"/>
        </w:rPr>
        <w:t xml:space="preserve"> overall</w:t>
      </w:r>
      <w:r w:rsidR="00386042" w:rsidRPr="000C7DAA">
        <w:rPr>
          <w:rFonts w:ascii="Arial" w:hAnsi="Arial" w:cs="Arial"/>
        </w:rPr>
        <w:t xml:space="preserve"> opinion</w:t>
      </w:r>
      <w:r w:rsidR="00666848" w:rsidRPr="000C7DAA">
        <w:rPr>
          <w:rFonts w:ascii="Arial" w:hAnsi="Arial" w:cs="Arial"/>
        </w:rPr>
        <w:t xml:space="preserve"> following assessment against the criteria contained within the tool</w:t>
      </w:r>
      <w:r w:rsidR="00386042" w:rsidRPr="000C7DAA">
        <w:rPr>
          <w:rFonts w:ascii="Arial" w:hAnsi="Arial" w:cs="Arial"/>
        </w:rPr>
        <w:t xml:space="preserve">. </w:t>
      </w:r>
    </w:p>
    <w:p w14:paraId="432E902D" w14:textId="24FAE54D" w:rsidR="00A545C2" w:rsidRPr="000C7DAA" w:rsidRDefault="00565C1D" w:rsidP="000C7DAA">
      <w:pPr>
        <w:spacing w:line="480" w:lineRule="auto"/>
        <w:rPr>
          <w:rFonts w:ascii="Arial" w:hAnsi="Arial" w:cs="Arial"/>
          <w:b/>
          <w:color w:val="000000" w:themeColor="text1"/>
          <w:sz w:val="32"/>
        </w:rPr>
      </w:pPr>
      <w:r w:rsidRPr="000C7DAA">
        <w:rPr>
          <w:rFonts w:ascii="Arial" w:hAnsi="Arial" w:cs="Arial"/>
        </w:rPr>
        <w:tab/>
      </w:r>
      <w:r w:rsidR="00271013">
        <w:rPr>
          <w:rFonts w:ascii="Arial" w:hAnsi="Arial" w:cs="Arial"/>
        </w:rPr>
        <w:t>A</w:t>
      </w:r>
      <w:r w:rsidR="00465684">
        <w:rPr>
          <w:rFonts w:ascii="Arial" w:hAnsi="Arial" w:cs="Arial"/>
        </w:rPr>
        <w:t xml:space="preserve"> narrative synthesis</w:t>
      </w:r>
      <w:r w:rsidR="00271013">
        <w:rPr>
          <w:rFonts w:ascii="Arial" w:hAnsi="Arial" w:cs="Arial"/>
        </w:rPr>
        <w:t xml:space="preserve"> was chosen to present the findings of this review</w:t>
      </w:r>
      <w:r w:rsidR="00465684">
        <w:rPr>
          <w:rFonts w:ascii="Arial" w:hAnsi="Arial" w:cs="Arial"/>
        </w:rPr>
        <w:t>.</w:t>
      </w:r>
      <w:r w:rsidR="00386042" w:rsidRPr="000C7DAA">
        <w:rPr>
          <w:rFonts w:ascii="Arial" w:hAnsi="Arial" w:cs="Arial"/>
        </w:rPr>
        <w:t xml:space="preserve"> Meta-analysis was not </w:t>
      </w:r>
      <w:r w:rsidR="007D4045" w:rsidRPr="000C7DAA">
        <w:rPr>
          <w:rFonts w:ascii="Arial" w:hAnsi="Arial" w:cs="Arial"/>
        </w:rPr>
        <w:t>performed</w:t>
      </w:r>
      <w:r w:rsidR="00386042" w:rsidRPr="000C7DAA">
        <w:rPr>
          <w:rFonts w:ascii="Arial" w:hAnsi="Arial" w:cs="Arial"/>
        </w:rPr>
        <w:t xml:space="preserve"> due to the absence of intervention effect estimates and </w:t>
      </w:r>
      <w:r w:rsidR="001C010E">
        <w:rPr>
          <w:rFonts w:ascii="Arial" w:hAnsi="Arial" w:cs="Arial"/>
        </w:rPr>
        <w:t>variation in assessed aetiologies</w:t>
      </w:r>
      <w:r w:rsidRPr="000C7DAA">
        <w:rPr>
          <w:rFonts w:ascii="Arial" w:hAnsi="Arial" w:cs="Arial"/>
        </w:rPr>
        <w:t xml:space="preserve"> and outcomes</w:t>
      </w:r>
      <w:r w:rsidR="00386042" w:rsidRPr="000C7DAA">
        <w:rPr>
          <w:rFonts w:ascii="Arial" w:hAnsi="Arial" w:cs="Arial"/>
        </w:rPr>
        <w:t xml:space="preserve"> </w:t>
      </w:r>
      <w:r w:rsidRPr="000C7DAA">
        <w:rPr>
          <w:rFonts w:ascii="Arial" w:hAnsi="Arial" w:cs="Arial"/>
        </w:rPr>
        <w:t>in the</w:t>
      </w:r>
      <w:r w:rsidR="00386042" w:rsidRPr="000C7DAA">
        <w:rPr>
          <w:rFonts w:ascii="Arial" w:hAnsi="Arial" w:cs="Arial"/>
        </w:rPr>
        <w:t xml:space="preserve"> included studies.</w:t>
      </w:r>
      <w:r w:rsidR="00386042" w:rsidRPr="000C7DAA">
        <w:t xml:space="preserve"> </w:t>
      </w:r>
      <w:r w:rsidR="00386042" w:rsidRPr="000C7DAA">
        <w:br/>
      </w:r>
    </w:p>
    <w:p w14:paraId="075798A6" w14:textId="77777777" w:rsidR="00B3380E" w:rsidRDefault="00B3380E">
      <w:pPr>
        <w:rPr>
          <w:rFonts w:ascii="Arial" w:hAnsi="Arial" w:cs="Arial"/>
          <w:b/>
          <w:color w:val="000000" w:themeColor="text1"/>
          <w:sz w:val="32"/>
        </w:rPr>
      </w:pPr>
      <w:r>
        <w:rPr>
          <w:rFonts w:ascii="Arial" w:hAnsi="Arial" w:cs="Arial"/>
          <w:b/>
          <w:color w:val="000000" w:themeColor="text1"/>
          <w:sz w:val="32"/>
        </w:rPr>
        <w:br w:type="page"/>
      </w:r>
    </w:p>
    <w:p w14:paraId="7D8DAD32" w14:textId="3AEBE908" w:rsidR="00440B8C" w:rsidRPr="000C7DAA" w:rsidRDefault="00440B8C" w:rsidP="000C7DAA">
      <w:pPr>
        <w:spacing w:line="480" w:lineRule="auto"/>
        <w:rPr>
          <w:color w:val="000000" w:themeColor="text1"/>
        </w:rPr>
      </w:pPr>
      <w:r w:rsidRPr="000C7DAA">
        <w:rPr>
          <w:rFonts w:ascii="Arial" w:hAnsi="Arial" w:cs="Arial"/>
          <w:b/>
          <w:color w:val="000000" w:themeColor="text1"/>
          <w:sz w:val="32"/>
        </w:rPr>
        <w:lastRenderedPageBreak/>
        <w:t>RESULTS</w:t>
      </w:r>
    </w:p>
    <w:p w14:paraId="7D465E2F" w14:textId="0F983613" w:rsidR="00F12029" w:rsidRPr="000C7DAA" w:rsidRDefault="00F12029" w:rsidP="000C7DAA">
      <w:pPr>
        <w:spacing w:line="480" w:lineRule="auto"/>
        <w:rPr>
          <w:rFonts w:ascii="Arial" w:hAnsi="Arial" w:cs="Arial"/>
          <w:b/>
          <w:color w:val="385623" w:themeColor="accent6" w:themeShade="80"/>
        </w:rPr>
      </w:pPr>
    </w:p>
    <w:p w14:paraId="00F9CBD1" w14:textId="5C461159" w:rsidR="003146BD" w:rsidRPr="000C7DAA" w:rsidRDefault="00F12029" w:rsidP="000C7DAA">
      <w:pPr>
        <w:spacing w:line="480" w:lineRule="auto"/>
        <w:rPr>
          <w:rFonts w:ascii="Arial" w:hAnsi="Arial" w:cs="Arial"/>
          <w:bCs/>
          <w:color w:val="000000" w:themeColor="text1"/>
        </w:rPr>
      </w:pPr>
      <w:r w:rsidRPr="000C7DAA">
        <w:rPr>
          <w:rFonts w:ascii="Arial" w:hAnsi="Arial" w:cs="Arial"/>
          <w:b/>
          <w:color w:val="385623" w:themeColor="accent6" w:themeShade="80"/>
        </w:rPr>
        <w:tab/>
      </w:r>
      <w:r w:rsidR="00CA443F" w:rsidRPr="000C7DAA">
        <w:rPr>
          <w:rFonts w:ascii="Arial" w:hAnsi="Arial" w:cs="Arial"/>
          <w:bCs/>
          <w:color w:val="000000" w:themeColor="text1"/>
        </w:rPr>
        <w:t>Application of the electronic database search strategy yielded a total of</w:t>
      </w:r>
      <w:r w:rsidR="005F6FE9" w:rsidRPr="000C7DAA">
        <w:rPr>
          <w:rFonts w:ascii="Arial" w:hAnsi="Arial" w:cs="Arial"/>
          <w:bCs/>
          <w:color w:val="000000" w:themeColor="text1"/>
        </w:rPr>
        <w:t xml:space="preserve"> 4</w:t>
      </w:r>
      <w:r w:rsidR="006D5ED3">
        <w:rPr>
          <w:rFonts w:ascii="Arial" w:hAnsi="Arial" w:cs="Arial"/>
          <w:bCs/>
          <w:color w:val="000000" w:themeColor="text1"/>
        </w:rPr>
        <w:t>,</w:t>
      </w:r>
      <w:r w:rsidR="005F6FE9" w:rsidRPr="000C7DAA">
        <w:rPr>
          <w:rFonts w:ascii="Arial" w:hAnsi="Arial" w:cs="Arial"/>
          <w:bCs/>
          <w:color w:val="000000" w:themeColor="text1"/>
        </w:rPr>
        <w:t>072</w:t>
      </w:r>
      <w:r w:rsidR="00CA443F" w:rsidRPr="000C7DAA">
        <w:rPr>
          <w:rFonts w:ascii="Arial" w:hAnsi="Arial" w:cs="Arial"/>
          <w:bCs/>
          <w:color w:val="000000" w:themeColor="text1"/>
        </w:rPr>
        <w:t xml:space="preserve"> records. MEDLINE produced </w:t>
      </w:r>
      <w:r w:rsidR="005F6FE9" w:rsidRPr="000C7DAA">
        <w:rPr>
          <w:rFonts w:ascii="Arial" w:hAnsi="Arial" w:cs="Arial"/>
          <w:bCs/>
          <w:color w:val="000000" w:themeColor="text1"/>
        </w:rPr>
        <w:t>326</w:t>
      </w:r>
      <w:r w:rsidR="00CA443F" w:rsidRPr="000C7DAA">
        <w:rPr>
          <w:rFonts w:ascii="Arial" w:hAnsi="Arial" w:cs="Arial"/>
          <w:bCs/>
          <w:color w:val="000000" w:themeColor="text1"/>
        </w:rPr>
        <w:t xml:space="preserve"> results, and CINAHL Plus and EMBASE produced </w:t>
      </w:r>
      <w:r w:rsidR="005F6FE9" w:rsidRPr="000C7DAA">
        <w:rPr>
          <w:rFonts w:ascii="Arial" w:hAnsi="Arial" w:cs="Arial"/>
          <w:bCs/>
          <w:color w:val="000000" w:themeColor="text1"/>
        </w:rPr>
        <w:t>3</w:t>
      </w:r>
      <w:r w:rsidR="006C14A5">
        <w:rPr>
          <w:rFonts w:ascii="Arial" w:hAnsi="Arial" w:cs="Arial"/>
          <w:bCs/>
          <w:color w:val="000000" w:themeColor="text1"/>
        </w:rPr>
        <w:t>,</w:t>
      </w:r>
      <w:r w:rsidR="005F6FE9" w:rsidRPr="000C7DAA">
        <w:rPr>
          <w:rFonts w:ascii="Arial" w:hAnsi="Arial" w:cs="Arial"/>
          <w:bCs/>
          <w:color w:val="000000" w:themeColor="text1"/>
        </w:rPr>
        <w:t>167</w:t>
      </w:r>
      <w:r w:rsidR="00CA443F" w:rsidRPr="000C7DAA">
        <w:rPr>
          <w:rFonts w:ascii="Arial" w:hAnsi="Arial" w:cs="Arial"/>
          <w:bCs/>
          <w:color w:val="000000" w:themeColor="text1"/>
        </w:rPr>
        <w:t xml:space="preserve"> and </w:t>
      </w:r>
      <w:r w:rsidR="005F6FE9" w:rsidRPr="000C7DAA">
        <w:rPr>
          <w:rFonts w:ascii="Arial" w:hAnsi="Arial" w:cs="Arial"/>
          <w:bCs/>
          <w:color w:val="000000" w:themeColor="text1"/>
        </w:rPr>
        <w:t>638</w:t>
      </w:r>
      <w:r w:rsidR="00CA443F" w:rsidRPr="000C7DAA">
        <w:rPr>
          <w:rFonts w:ascii="Arial" w:hAnsi="Arial" w:cs="Arial"/>
          <w:bCs/>
          <w:color w:val="000000" w:themeColor="text1"/>
        </w:rPr>
        <w:t xml:space="preserve"> results respectively. After duplicate screening using RefWorks™ (ProQuest, 2023), a total of </w:t>
      </w:r>
      <w:r w:rsidR="005F6FE9" w:rsidRPr="000C7DAA">
        <w:rPr>
          <w:rFonts w:ascii="Arial" w:hAnsi="Arial" w:cs="Arial"/>
          <w:bCs/>
          <w:color w:val="000000" w:themeColor="text1"/>
        </w:rPr>
        <w:t>3931</w:t>
      </w:r>
      <w:r w:rsidR="00CA443F" w:rsidRPr="000C7DAA">
        <w:rPr>
          <w:rFonts w:ascii="Arial" w:hAnsi="Arial" w:cs="Arial"/>
          <w:bCs/>
          <w:color w:val="000000" w:themeColor="text1"/>
        </w:rPr>
        <w:t xml:space="preserve"> records were available for title and abstract </w:t>
      </w:r>
      <w:r w:rsidR="00D97CB0" w:rsidRPr="000C7DAA">
        <w:rPr>
          <w:rFonts w:ascii="Arial" w:hAnsi="Arial" w:cs="Arial"/>
          <w:bCs/>
          <w:color w:val="000000" w:themeColor="text1"/>
        </w:rPr>
        <w:t>review</w:t>
      </w:r>
      <w:r w:rsidR="00CA443F" w:rsidRPr="000C7DAA">
        <w:rPr>
          <w:rFonts w:ascii="Arial" w:hAnsi="Arial" w:cs="Arial"/>
          <w:bCs/>
          <w:color w:val="000000" w:themeColor="text1"/>
        </w:rPr>
        <w:t xml:space="preserve">. </w:t>
      </w:r>
      <w:r w:rsidR="005F6FE9" w:rsidRPr="000C7DAA">
        <w:rPr>
          <w:rFonts w:ascii="Arial" w:hAnsi="Arial" w:cs="Arial"/>
          <w:bCs/>
          <w:color w:val="000000" w:themeColor="text1"/>
        </w:rPr>
        <w:t>3925</w:t>
      </w:r>
      <w:r w:rsidR="00CA443F" w:rsidRPr="000C7DAA">
        <w:rPr>
          <w:rFonts w:ascii="Arial" w:hAnsi="Arial" w:cs="Arial"/>
          <w:bCs/>
          <w:color w:val="000000" w:themeColor="text1"/>
        </w:rPr>
        <w:t xml:space="preserve"> records were removed via title and abstract screening. After obtaining the full texts of </w:t>
      </w:r>
      <w:r w:rsidR="00F81281">
        <w:rPr>
          <w:rFonts w:ascii="Arial" w:hAnsi="Arial" w:cs="Arial"/>
          <w:bCs/>
          <w:color w:val="000000" w:themeColor="text1"/>
        </w:rPr>
        <w:t>six</w:t>
      </w:r>
      <w:r w:rsidR="00CA443F" w:rsidRPr="000C7DAA">
        <w:rPr>
          <w:rFonts w:ascii="Arial" w:hAnsi="Arial" w:cs="Arial"/>
          <w:bCs/>
          <w:color w:val="000000" w:themeColor="text1"/>
        </w:rPr>
        <w:t xml:space="preserve"> articles, </w:t>
      </w:r>
      <w:r w:rsidR="00F81281">
        <w:rPr>
          <w:rFonts w:ascii="Arial" w:hAnsi="Arial" w:cs="Arial"/>
          <w:bCs/>
          <w:color w:val="000000" w:themeColor="text1"/>
        </w:rPr>
        <w:t>three</w:t>
      </w:r>
      <w:r w:rsidR="00CA443F" w:rsidRPr="000C7DAA">
        <w:rPr>
          <w:rFonts w:ascii="Arial" w:hAnsi="Arial" w:cs="Arial"/>
          <w:bCs/>
          <w:color w:val="000000" w:themeColor="text1"/>
        </w:rPr>
        <w:t xml:space="preserve"> were selected for final inclusion</w:t>
      </w:r>
      <w:r w:rsidR="00AE287A">
        <w:rPr>
          <w:rFonts w:ascii="Arial" w:hAnsi="Arial" w:cs="Arial"/>
          <w:bCs/>
          <w:color w:val="000000" w:themeColor="text1"/>
        </w:rPr>
        <w:t xml:space="preserve"> (Bergum </w:t>
      </w:r>
      <w:r w:rsidR="00AE287A">
        <w:rPr>
          <w:rFonts w:ascii="Arial" w:hAnsi="Arial" w:cs="Arial"/>
          <w:bCs/>
          <w:i/>
          <w:iCs/>
          <w:color w:val="000000" w:themeColor="text1"/>
        </w:rPr>
        <w:t>et al.</w:t>
      </w:r>
      <w:r w:rsidR="00AE287A">
        <w:rPr>
          <w:rFonts w:ascii="Arial" w:hAnsi="Arial" w:cs="Arial"/>
          <w:bCs/>
          <w:color w:val="000000" w:themeColor="text1"/>
        </w:rPr>
        <w:t>, 201</w:t>
      </w:r>
      <w:r w:rsidR="003A4BC8">
        <w:rPr>
          <w:rFonts w:ascii="Arial" w:hAnsi="Arial" w:cs="Arial"/>
          <w:bCs/>
          <w:color w:val="000000" w:themeColor="text1"/>
        </w:rPr>
        <w:t>6</w:t>
      </w:r>
      <w:r w:rsidR="00D23BD6">
        <w:rPr>
          <w:rFonts w:ascii="Arial" w:hAnsi="Arial" w:cs="Arial"/>
          <w:bCs/>
          <w:color w:val="000000" w:themeColor="text1"/>
        </w:rPr>
        <w:t xml:space="preserve">; Nguyen </w:t>
      </w:r>
      <w:r w:rsidR="00D23BD6">
        <w:rPr>
          <w:rFonts w:ascii="Arial" w:hAnsi="Arial" w:cs="Arial"/>
          <w:bCs/>
          <w:i/>
          <w:iCs/>
          <w:color w:val="000000" w:themeColor="text1"/>
        </w:rPr>
        <w:t>et al.</w:t>
      </w:r>
      <w:r w:rsidR="00D23BD6">
        <w:rPr>
          <w:rFonts w:ascii="Arial" w:hAnsi="Arial" w:cs="Arial"/>
          <w:bCs/>
          <w:color w:val="000000" w:themeColor="text1"/>
        </w:rPr>
        <w:t xml:space="preserve">, </w:t>
      </w:r>
      <w:r w:rsidR="00BF1E91">
        <w:rPr>
          <w:rFonts w:ascii="Arial" w:hAnsi="Arial" w:cs="Arial"/>
          <w:bCs/>
          <w:color w:val="000000" w:themeColor="text1"/>
        </w:rPr>
        <w:t xml:space="preserve">2020; Kim </w:t>
      </w:r>
      <w:r w:rsidR="00BF1E91">
        <w:rPr>
          <w:rFonts w:ascii="Arial" w:hAnsi="Arial" w:cs="Arial"/>
          <w:bCs/>
          <w:i/>
          <w:iCs/>
          <w:color w:val="000000" w:themeColor="text1"/>
        </w:rPr>
        <w:t>et al.</w:t>
      </w:r>
      <w:r w:rsidR="00BF1E91">
        <w:rPr>
          <w:rFonts w:ascii="Arial" w:hAnsi="Arial" w:cs="Arial"/>
          <w:bCs/>
          <w:color w:val="000000" w:themeColor="text1"/>
        </w:rPr>
        <w:t>, 2021)</w:t>
      </w:r>
      <w:r w:rsidR="00CA443F" w:rsidRPr="000C7DAA">
        <w:rPr>
          <w:rFonts w:ascii="Arial" w:hAnsi="Arial" w:cs="Arial"/>
          <w:bCs/>
          <w:color w:val="000000" w:themeColor="text1"/>
        </w:rPr>
        <w:t xml:space="preserve">. Manual reference screening identified </w:t>
      </w:r>
      <w:r w:rsidR="00EB5802" w:rsidRPr="000C7DAA">
        <w:rPr>
          <w:rFonts w:ascii="Arial" w:hAnsi="Arial" w:cs="Arial"/>
          <w:bCs/>
          <w:color w:val="000000" w:themeColor="text1"/>
        </w:rPr>
        <w:t>no further</w:t>
      </w:r>
      <w:r w:rsidR="00CA443F" w:rsidRPr="000C7DAA">
        <w:rPr>
          <w:rFonts w:ascii="Arial" w:hAnsi="Arial" w:cs="Arial"/>
          <w:bCs/>
          <w:color w:val="000000" w:themeColor="text1"/>
        </w:rPr>
        <w:t xml:space="preserve"> articles</w:t>
      </w:r>
      <w:r w:rsidR="00EB5802" w:rsidRPr="000C7DAA">
        <w:rPr>
          <w:rFonts w:ascii="Arial" w:hAnsi="Arial" w:cs="Arial"/>
          <w:bCs/>
          <w:color w:val="000000" w:themeColor="text1"/>
        </w:rPr>
        <w:t xml:space="preserve"> meeting the inclusion criteria</w:t>
      </w:r>
      <w:r w:rsidR="00CA443F" w:rsidRPr="000C7DAA">
        <w:rPr>
          <w:rFonts w:ascii="Arial" w:hAnsi="Arial" w:cs="Arial"/>
          <w:bCs/>
          <w:color w:val="000000" w:themeColor="text1"/>
        </w:rPr>
        <w:t xml:space="preserve">. </w:t>
      </w:r>
      <w:r w:rsidR="00EB5802" w:rsidRPr="000C7DAA">
        <w:rPr>
          <w:rFonts w:ascii="Arial" w:hAnsi="Arial" w:cs="Arial"/>
          <w:bCs/>
          <w:color w:val="000000" w:themeColor="text1"/>
        </w:rPr>
        <w:t>G</w:t>
      </w:r>
      <w:r w:rsidR="00CA443F" w:rsidRPr="000C7DAA">
        <w:rPr>
          <w:rFonts w:ascii="Arial" w:hAnsi="Arial" w:cs="Arial"/>
          <w:bCs/>
          <w:color w:val="000000" w:themeColor="text1"/>
        </w:rPr>
        <w:t xml:space="preserve">rey literature searching found </w:t>
      </w:r>
      <w:r w:rsidR="000B6488" w:rsidRPr="000C7DAA">
        <w:rPr>
          <w:rFonts w:ascii="Arial" w:hAnsi="Arial" w:cs="Arial"/>
          <w:bCs/>
          <w:color w:val="000000" w:themeColor="text1"/>
        </w:rPr>
        <w:t>one</w:t>
      </w:r>
      <w:r w:rsidR="00CA443F" w:rsidRPr="000C7DAA">
        <w:rPr>
          <w:rFonts w:ascii="Arial" w:hAnsi="Arial" w:cs="Arial"/>
          <w:bCs/>
          <w:color w:val="000000" w:themeColor="text1"/>
        </w:rPr>
        <w:t xml:space="preserve"> eligible </w:t>
      </w:r>
      <w:r w:rsidR="00E27CCE" w:rsidRPr="000C7DAA">
        <w:rPr>
          <w:rFonts w:ascii="Arial" w:hAnsi="Arial" w:cs="Arial"/>
          <w:bCs/>
          <w:color w:val="000000" w:themeColor="text1"/>
        </w:rPr>
        <w:t xml:space="preserve">study </w:t>
      </w:r>
      <w:r w:rsidR="00CA443F" w:rsidRPr="000C7DAA">
        <w:rPr>
          <w:rFonts w:ascii="Arial" w:hAnsi="Arial" w:cs="Arial"/>
          <w:bCs/>
          <w:color w:val="000000" w:themeColor="text1"/>
        </w:rPr>
        <w:t>within</w:t>
      </w:r>
      <w:r w:rsidR="000B6488" w:rsidRPr="000C7DAA">
        <w:rPr>
          <w:rFonts w:ascii="Arial" w:hAnsi="Arial" w:cs="Arial"/>
          <w:bCs/>
          <w:color w:val="000000" w:themeColor="text1"/>
        </w:rPr>
        <w:t xml:space="preserve"> a</w:t>
      </w:r>
      <w:r w:rsidR="00CA443F" w:rsidRPr="000C7DAA">
        <w:rPr>
          <w:rFonts w:ascii="Arial" w:hAnsi="Arial" w:cs="Arial"/>
          <w:bCs/>
          <w:color w:val="000000" w:themeColor="text1"/>
        </w:rPr>
        <w:t xml:space="preserve"> PhD thes</w:t>
      </w:r>
      <w:r w:rsidR="000B6488" w:rsidRPr="000C7DAA">
        <w:rPr>
          <w:rFonts w:ascii="Arial" w:hAnsi="Arial" w:cs="Arial"/>
          <w:bCs/>
          <w:color w:val="000000" w:themeColor="text1"/>
        </w:rPr>
        <w:t>i</w:t>
      </w:r>
      <w:r w:rsidR="00CA443F" w:rsidRPr="000C7DAA">
        <w:rPr>
          <w:rFonts w:ascii="Arial" w:hAnsi="Arial" w:cs="Arial"/>
          <w:bCs/>
          <w:color w:val="000000" w:themeColor="text1"/>
        </w:rPr>
        <w:t>s</w:t>
      </w:r>
      <w:r w:rsidR="00B35D99">
        <w:rPr>
          <w:rFonts w:ascii="Arial" w:hAnsi="Arial" w:cs="Arial"/>
          <w:bCs/>
          <w:color w:val="000000" w:themeColor="text1"/>
        </w:rPr>
        <w:t xml:space="preserve"> (</w:t>
      </w:r>
      <w:proofErr w:type="spellStart"/>
      <w:r w:rsidR="00B35D99" w:rsidRPr="000C7DAA">
        <w:rPr>
          <w:rFonts w:ascii="Arial" w:hAnsi="Arial" w:cs="Arial"/>
        </w:rPr>
        <w:t>Skjeflo</w:t>
      </w:r>
      <w:proofErr w:type="spellEnd"/>
      <w:r w:rsidR="00B35D99" w:rsidRPr="000C7DAA">
        <w:rPr>
          <w:rFonts w:ascii="Arial" w:hAnsi="Arial" w:cs="Arial"/>
        </w:rPr>
        <w:t xml:space="preserve"> </w:t>
      </w:r>
      <w:r w:rsidR="00B35D99" w:rsidRPr="000C7DAA">
        <w:rPr>
          <w:rFonts w:ascii="Arial" w:hAnsi="Arial" w:cs="Arial"/>
          <w:i/>
        </w:rPr>
        <w:t>et al.</w:t>
      </w:r>
      <w:r w:rsidR="00B35D99" w:rsidRPr="000C7DAA">
        <w:rPr>
          <w:rFonts w:ascii="Arial" w:hAnsi="Arial" w:cs="Arial"/>
        </w:rPr>
        <w:t>, 2019</w:t>
      </w:r>
      <w:r w:rsidR="00B35D99">
        <w:rPr>
          <w:rFonts w:ascii="Arial" w:hAnsi="Arial" w:cs="Arial"/>
        </w:rPr>
        <w:t>)</w:t>
      </w:r>
      <w:r w:rsidR="00CA443F" w:rsidRPr="000C7DAA">
        <w:rPr>
          <w:rFonts w:ascii="Arial" w:hAnsi="Arial" w:cs="Arial"/>
          <w:bCs/>
          <w:color w:val="000000" w:themeColor="text1"/>
        </w:rPr>
        <w:t>.</w:t>
      </w:r>
    </w:p>
    <w:p w14:paraId="2EBAD55F" w14:textId="77777777" w:rsidR="006460A0" w:rsidRPr="000C7DAA" w:rsidRDefault="006460A0" w:rsidP="000C7DAA">
      <w:pPr>
        <w:spacing w:line="480" w:lineRule="auto"/>
        <w:rPr>
          <w:rFonts w:ascii="Arial" w:hAnsi="Arial" w:cs="Arial"/>
          <w:bCs/>
          <w:color w:val="000000" w:themeColor="text1"/>
        </w:rPr>
      </w:pPr>
    </w:p>
    <w:p w14:paraId="3AEAFA09" w14:textId="663EF96C" w:rsidR="003146BD" w:rsidRPr="000C7DAA" w:rsidRDefault="003146BD" w:rsidP="000C7DAA">
      <w:pPr>
        <w:spacing w:line="480" w:lineRule="auto"/>
        <w:rPr>
          <w:rFonts w:ascii="Arial" w:hAnsi="Arial" w:cs="Arial"/>
          <w:bCs/>
          <w:color w:val="000000" w:themeColor="text1"/>
        </w:rPr>
        <w:sectPr w:rsidR="003146BD" w:rsidRPr="000C7DAA" w:rsidSect="008417C0">
          <w:footerReference w:type="default" r:id="rId8"/>
          <w:pgSz w:w="11900" w:h="16840"/>
          <w:pgMar w:top="1440" w:right="1440" w:bottom="1440" w:left="1440" w:header="708" w:footer="708" w:gutter="0"/>
          <w:cols w:space="708"/>
          <w:titlePg/>
          <w:docGrid w:linePitch="360"/>
        </w:sectPr>
      </w:pPr>
      <w:r w:rsidRPr="000C7DAA">
        <w:rPr>
          <w:rFonts w:ascii="Arial" w:hAnsi="Arial" w:cs="Arial"/>
          <w:bCs/>
          <w:color w:val="000000" w:themeColor="text1"/>
        </w:rPr>
        <w:tab/>
        <w:t xml:space="preserve">A PRISMA flowchart (Page </w:t>
      </w:r>
      <w:r w:rsidRPr="007265B7">
        <w:rPr>
          <w:rFonts w:ascii="Arial" w:hAnsi="Arial" w:cs="Arial"/>
          <w:bCs/>
          <w:i/>
          <w:color w:val="000000" w:themeColor="text1"/>
        </w:rPr>
        <w:t>et al.</w:t>
      </w:r>
      <w:r w:rsidRPr="000C7DAA">
        <w:rPr>
          <w:rFonts w:ascii="Arial" w:hAnsi="Arial" w:cs="Arial"/>
          <w:bCs/>
          <w:color w:val="000000" w:themeColor="text1"/>
        </w:rPr>
        <w:t xml:space="preserve">, 2021b) </w:t>
      </w:r>
      <w:r w:rsidR="004C7DB2">
        <w:rPr>
          <w:rFonts w:ascii="Arial" w:hAnsi="Arial" w:cs="Arial"/>
          <w:bCs/>
          <w:color w:val="000000" w:themeColor="text1"/>
        </w:rPr>
        <w:t xml:space="preserve">was produced </w:t>
      </w:r>
      <w:r w:rsidRPr="000C7DAA">
        <w:rPr>
          <w:rFonts w:ascii="Arial" w:hAnsi="Arial" w:cs="Arial"/>
          <w:bCs/>
          <w:color w:val="000000" w:themeColor="text1"/>
        </w:rPr>
        <w:t xml:space="preserve">to illustrate the study selection process </w:t>
      </w:r>
      <w:r w:rsidR="00A81599">
        <w:rPr>
          <w:rFonts w:ascii="Arial" w:hAnsi="Arial" w:cs="Arial"/>
          <w:bCs/>
          <w:color w:val="000000" w:themeColor="text1"/>
        </w:rPr>
        <w:t xml:space="preserve">(see </w:t>
      </w:r>
      <w:r w:rsidR="00F41FA0">
        <w:rPr>
          <w:rFonts w:ascii="Arial" w:hAnsi="Arial" w:cs="Arial"/>
          <w:bCs/>
          <w:color w:val="000000" w:themeColor="text1"/>
        </w:rPr>
        <w:t>F</w:t>
      </w:r>
      <w:r w:rsidR="00A81599">
        <w:rPr>
          <w:rFonts w:ascii="Arial" w:hAnsi="Arial" w:cs="Arial"/>
          <w:bCs/>
          <w:color w:val="000000" w:themeColor="text1"/>
        </w:rPr>
        <w:t>igure 1)</w:t>
      </w:r>
      <w:r w:rsidRPr="000C7DAA">
        <w:rPr>
          <w:rFonts w:ascii="Arial" w:hAnsi="Arial" w:cs="Arial"/>
          <w:bCs/>
          <w:color w:val="000000" w:themeColor="text1"/>
        </w:rPr>
        <w:t>.</w:t>
      </w:r>
    </w:p>
    <w:p w14:paraId="5D5F3A43" w14:textId="03E5C48F" w:rsidR="00F12029" w:rsidRPr="000C7DAA" w:rsidRDefault="003B7E80" w:rsidP="0006213B">
      <w:pPr>
        <w:rPr>
          <w:rFonts w:ascii="Arial" w:hAnsi="Arial" w:cs="Arial"/>
          <w:b/>
          <w:color w:val="000000" w:themeColor="text1"/>
        </w:rPr>
      </w:pPr>
      <w:r w:rsidRPr="000C7DAA">
        <w:rPr>
          <w:rFonts w:ascii="Arial" w:hAnsi="Arial" w:cs="Arial"/>
          <w:b/>
          <w:color w:val="000000" w:themeColor="text1"/>
        </w:rPr>
        <w:lastRenderedPageBreak/>
        <w:t xml:space="preserve">FIGURE 1: </w:t>
      </w:r>
      <w:r w:rsidR="003146BD" w:rsidRPr="000C7DAA">
        <w:rPr>
          <w:rFonts w:ascii="Arial" w:hAnsi="Arial" w:cs="Arial"/>
          <w:b/>
          <w:color w:val="000000" w:themeColor="text1"/>
        </w:rPr>
        <w:t>PRISMA FLOWCHART</w:t>
      </w:r>
    </w:p>
    <w:p w14:paraId="744BF037" w14:textId="204B6FAF" w:rsidR="003146BD" w:rsidRPr="000C7DAA" w:rsidRDefault="003146BD" w:rsidP="000C7DAA">
      <w:pPr>
        <w:spacing w:line="480" w:lineRule="auto"/>
        <w:rPr>
          <w:rFonts w:ascii="Arial" w:hAnsi="Arial" w:cs="Arial"/>
          <w:b/>
          <w:color w:val="385623" w:themeColor="accent6" w:themeShade="80"/>
        </w:rPr>
      </w:pPr>
    </w:p>
    <w:p w14:paraId="0908503D" w14:textId="3DEEFAE1" w:rsidR="003146BD" w:rsidRPr="000C7DAA" w:rsidRDefault="003146BD" w:rsidP="000C7DAA">
      <w:pPr>
        <w:spacing w:line="480" w:lineRule="auto"/>
        <w:jc w:val="center"/>
        <w:rPr>
          <w:rFonts w:ascii="Arial" w:hAnsi="Arial" w:cs="Arial"/>
          <w:b/>
          <w:color w:val="385623" w:themeColor="accent6" w:themeShade="80"/>
        </w:rPr>
      </w:pPr>
      <w:r w:rsidRPr="000C7DAA">
        <w:rPr>
          <w:rFonts w:ascii="Arial" w:hAnsi="Arial" w:cs="Arial"/>
          <w:b/>
          <w:noProof/>
          <w:color w:val="70AD47" w:themeColor="accent6"/>
        </w:rPr>
        <w:drawing>
          <wp:inline distT="0" distB="0" distL="0" distR="0" wp14:anchorId="141B58DE" wp14:editId="50A3B310">
            <wp:extent cx="8761614" cy="5167062"/>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SMA flow diagram for aetiology-only.jpg"/>
                    <pic:cNvPicPr/>
                  </pic:nvPicPr>
                  <pic:blipFill rotWithShape="1">
                    <a:blip r:embed="rId9">
                      <a:extLst>
                        <a:ext uri="{28A0092B-C50C-407E-A947-70E740481C1C}">
                          <a14:useLocalDpi xmlns:a14="http://schemas.microsoft.com/office/drawing/2010/main" val="0"/>
                        </a:ext>
                      </a:extLst>
                    </a:blip>
                    <a:srcRect l="3692" t="7546" r="3785" b="15241"/>
                    <a:stretch/>
                  </pic:blipFill>
                  <pic:spPr bwMode="auto">
                    <a:xfrm>
                      <a:off x="0" y="0"/>
                      <a:ext cx="8788461" cy="5182894"/>
                    </a:xfrm>
                    <a:prstGeom prst="rect">
                      <a:avLst/>
                    </a:prstGeom>
                    <a:ln>
                      <a:noFill/>
                    </a:ln>
                    <a:extLst>
                      <a:ext uri="{53640926-AAD7-44D8-BBD7-CCE9431645EC}">
                        <a14:shadowObscured xmlns:a14="http://schemas.microsoft.com/office/drawing/2010/main"/>
                      </a:ext>
                    </a:extLst>
                  </pic:spPr>
                </pic:pic>
              </a:graphicData>
            </a:graphic>
          </wp:inline>
        </w:drawing>
      </w:r>
    </w:p>
    <w:p w14:paraId="6AAFD23C" w14:textId="77777777" w:rsidR="003146BD" w:rsidRPr="000C7DAA" w:rsidRDefault="003146BD" w:rsidP="000C7DAA">
      <w:pPr>
        <w:spacing w:line="480" w:lineRule="auto"/>
        <w:rPr>
          <w:rFonts w:ascii="Arial" w:hAnsi="Arial" w:cs="Arial"/>
          <w:b/>
          <w:color w:val="385623" w:themeColor="accent6" w:themeShade="80"/>
        </w:rPr>
        <w:sectPr w:rsidR="003146BD" w:rsidRPr="000C7DAA" w:rsidSect="003146BD">
          <w:pgSz w:w="16840" w:h="11900" w:orient="landscape"/>
          <w:pgMar w:top="1440" w:right="1440" w:bottom="1440" w:left="1440" w:header="708" w:footer="708" w:gutter="0"/>
          <w:cols w:space="708"/>
          <w:docGrid w:linePitch="360"/>
        </w:sectPr>
      </w:pPr>
    </w:p>
    <w:p w14:paraId="41A5A528" w14:textId="77777777" w:rsidR="00565C1D" w:rsidRPr="000C7DAA" w:rsidRDefault="00565C1D" w:rsidP="000C7DAA">
      <w:pPr>
        <w:spacing w:line="480" w:lineRule="auto"/>
        <w:rPr>
          <w:rFonts w:ascii="Arial" w:hAnsi="Arial" w:cs="Arial"/>
          <w:b/>
          <w:color w:val="000000" w:themeColor="text1"/>
        </w:rPr>
      </w:pPr>
      <w:r w:rsidRPr="000C7DAA">
        <w:rPr>
          <w:rFonts w:ascii="Arial" w:hAnsi="Arial" w:cs="Arial"/>
          <w:b/>
          <w:color w:val="000000" w:themeColor="text1"/>
        </w:rPr>
        <w:lastRenderedPageBreak/>
        <w:t>STUDY CHARACTERISTICS</w:t>
      </w:r>
    </w:p>
    <w:p w14:paraId="273846FF" w14:textId="77777777" w:rsidR="006F18B7" w:rsidRPr="000C7DAA" w:rsidRDefault="006F18B7" w:rsidP="000C7DAA">
      <w:pPr>
        <w:spacing w:line="480" w:lineRule="auto"/>
        <w:rPr>
          <w:rFonts w:ascii="Arial" w:hAnsi="Arial" w:cs="Arial"/>
          <w:b/>
          <w:color w:val="385623" w:themeColor="accent6" w:themeShade="80"/>
        </w:rPr>
      </w:pPr>
    </w:p>
    <w:p w14:paraId="5B063228" w14:textId="1CC7117E" w:rsidR="006F18B7" w:rsidRPr="000C7DAA" w:rsidRDefault="006F18B7" w:rsidP="000C7DAA">
      <w:pPr>
        <w:spacing w:line="480" w:lineRule="auto"/>
        <w:ind w:firstLine="720"/>
        <w:rPr>
          <w:rFonts w:ascii="Arial" w:hAnsi="Arial" w:cs="Arial"/>
          <w:b/>
          <w:color w:val="385623" w:themeColor="accent6" w:themeShade="80"/>
        </w:rPr>
      </w:pPr>
      <w:r w:rsidRPr="000C7DAA">
        <w:rPr>
          <w:rFonts w:ascii="Arial" w:hAnsi="Arial" w:cs="Arial"/>
        </w:rPr>
        <w:t xml:space="preserve">A total of four reports from three studies were selected for final inclusion. These comprised of </w:t>
      </w:r>
      <w:r w:rsidR="00A81599">
        <w:rPr>
          <w:rFonts w:ascii="Arial" w:hAnsi="Arial" w:cs="Arial"/>
        </w:rPr>
        <w:t>two published</w:t>
      </w:r>
      <w:r w:rsidRPr="000C7DAA">
        <w:rPr>
          <w:rFonts w:ascii="Arial" w:hAnsi="Arial" w:cs="Arial"/>
        </w:rPr>
        <w:t xml:space="preserve"> case series and one retrospective cohort study. One case series was unpublished and contained within a PhD thesis (</w:t>
      </w:r>
      <w:proofErr w:type="spellStart"/>
      <w:r w:rsidRPr="000C7DAA">
        <w:rPr>
          <w:rFonts w:ascii="Arial" w:hAnsi="Arial" w:cs="Arial"/>
        </w:rPr>
        <w:t>Skjeflo</w:t>
      </w:r>
      <w:proofErr w:type="spellEnd"/>
      <w:r w:rsidRPr="000C7DAA">
        <w:rPr>
          <w:rFonts w:ascii="Arial" w:hAnsi="Arial" w:cs="Arial"/>
        </w:rPr>
        <w:t xml:space="preserve"> </w:t>
      </w:r>
      <w:r w:rsidRPr="000C7DAA">
        <w:rPr>
          <w:rFonts w:ascii="Arial" w:hAnsi="Arial" w:cs="Arial"/>
          <w:i/>
        </w:rPr>
        <w:t>et al.</w:t>
      </w:r>
      <w:r w:rsidRPr="000C7DAA">
        <w:rPr>
          <w:rFonts w:ascii="Arial" w:hAnsi="Arial" w:cs="Arial"/>
        </w:rPr>
        <w:t>, 2019). A report of a group of patients with a specific condition without a comparator group was interpreted as a case series</w:t>
      </w:r>
      <w:r w:rsidR="00850675" w:rsidRPr="000C7DAA">
        <w:rPr>
          <w:rFonts w:ascii="Arial" w:hAnsi="Arial" w:cs="Arial"/>
        </w:rPr>
        <w:t xml:space="preserve">, as per the definition provided by Dekkers </w:t>
      </w:r>
      <w:r w:rsidR="00850675" w:rsidRPr="000C7DAA">
        <w:rPr>
          <w:rFonts w:ascii="Arial" w:hAnsi="Arial" w:cs="Arial"/>
          <w:i/>
        </w:rPr>
        <w:t>et al.</w:t>
      </w:r>
      <w:r w:rsidR="00850675" w:rsidRPr="000C7DAA">
        <w:rPr>
          <w:rFonts w:ascii="Arial" w:hAnsi="Arial" w:cs="Arial"/>
        </w:rPr>
        <w:t xml:space="preserve"> (2012)</w:t>
      </w:r>
      <w:r w:rsidRPr="000C7DAA">
        <w:rPr>
          <w:rFonts w:ascii="Arial" w:hAnsi="Arial" w:cs="Arial"/>
        </w:rPr>
        <w:t xml:space="preserve">. </w:t>
      </w:r>
      <w:r w:rsidR="00134EEC">
        <w:rPr>
          <w:rFonts w:ascii="Arial" w:hAnsi="Arial" w:cs="Arial"/>
        </w:rPr>
        <w:t>The</w:t>
      </w:r>
      <w:r w:rsidR="00A81599">
        <w:rPr>
          <w:rFonts w:ascii="Arial" w:hAnsi="Arial" w:cs="Arial"/>
        </w:rPr>
        <w:t xml:space="preserve"> </w:t>
      </w:r>
      <w:r w:rsidR="00AB12FC" w:rsidRPr="000C7DAA">
        <w:rPr>
          <w:rFonts w:ascii="Arial" w:hAnsi="Arial" w:cs="Arial"/>
        </w:rPr>
        <w:t>study by</w:t>
      </w:r>
      <w:r w:rsidRPr="000C7DAA">
        <w:rPr>
          <w:rFonts w:ascii="Arial" w:hAnsi="Arial" w:cs="Arial"/>
        </w:rPr>
        <w:t xml:space="preserve"> Nguyen </w:t>
      </w:r>
      <w:r w:rsidRPr="000C7DAA">
        <w:rPr>
          <w:rFonts w:ascii="Arial" w:hAnsi="Arial" w:cs="Arial"/>
          <w:i/>
          <w:iCs/>
        </w:rPr>
        <w:t>et al</w:t>
      </w:r>
      <w:r w:rsidRPr="000C7DAA">
        <w:rPr>
          <w:rFonts w:ascii="Arial" w:hAnsi="Arial" w:cs="Arial"/>
        </w:rPr>
        <w:t>. (2020) compared patients with bradycardic and non-bradycardic PEA</w:t>
      </w:r>
      <w:r w:rsidR="00AB12FC" w:rsidRPr="000C7DAA">
        <w:rPr>
          <w:rFonts w:ascii="Arial" w:hAnsi="Arial" w:cs="Arial"/>
        </w:rPr>
        <w:t xml:space="preserve"> </w:t>
      </w:r>
      <w:r w:rsidR="00B0759F">
        <w:rPr>
          <w:rFonts w:ascii="Arial" w:hAnsi="Arial" w:cs="Arial"/>
        </w:rPr>
        <w:t xml:space="preserve">and </w:t>
      </w:r>
      <w:r w:rsidR="00AB12FC" w:rsidRPr="000C7DAA">
        <w:rPr>
          <w:rFonts w:ascii="Arial" w:hAnsi="Arial" w:cs="Arial"/>
        </w:rPr>
        <w:t>therefore was interpreted as a cohort study.</w:t>
      </w:r>
    </w:p>
    <w:p w14:paraId="21CF0129" w14:textId="77777777" w:rsidR="006F18B7" w:rsidRPr="000C7DAA" w:rsidRDefault="006F18B7" w:rsidP="000C7DAA">
      <w:pPr>
        <w:spacing w:line="480" w:lineRule="auto"/>
        <w:rPr>
          <w:b/>
          <w:bCs/>
        </w:rPr>
      </w:pPr>
    </w:p>
    <w:p w14:paraId="27851399" w14:textId="3126FA0D" w:rsidR="001C471F" w:rsidRPr="000C7DAA" w:rsidRDefault="00565C1D" w:rsidP="000C7DAA">
      <w:pPr>
        <w:spacing w:line="480" w:lineRule="auto"/>
        <w:rPr>
          <w:rFonts w:ascii="Arial" w:hAnsi="Arial" w:cs="Arial"/>
          <w:b/>
          <w:bCs/>
          <w:color w:val="000000" w:themeColor="text1"/>
        </w:rPr>
      </w:pPr>
      <w:r w:rsidRPr="000C7DAA">
        <w:rPr>
          <w:rFonts w:ascii="Arial" w:hAnsi="Arial" w:cs="Arial"/>
          <w:b/>
          <w:color w:val="000000" w:themeColor="text1"/>
        </w:rPr>
        <w:t>RISK OF BIAS IN STUDI</w:t>
      </w:r>
      <w:r w:rsidR="00206019" w:rsidRPr="000C7DAA">
        <w:rPr>
          <w:rFonts w:ascii="Arial" w:hAnsi="Arial" w:cs="Arial"/>
          <w:b/>
          <w:color w:val="000000" w:themeColor="text1"/>
        </w:rPr>
        <w:t>ES</w:t>
      </w:r>
    </w:p>
    <w:p w14:paraId="05CE8DCC" w14:textId="16DF2A4C" w:rsidR="001C471F" w:rsidRPr="000C7DAA" w:rsidRDefault="001C471F" w:rsidP="000C7DAA">
      <w:pPr>
        <w:spacing w:line="480" w:lineRule="auto"/>
        <w:rPr>
          <w:rFonts w:ascii="Arial" w:hAnsi="Arial" w:cs="Arial"/>
        </w:rPr>
      </w:pPr>
    </w:p>
    <w:p w14:paraId="1D2B9DCD" w14:textId="3B8E715A" w:rsidR="00457931" w:rsidRDefault="001C471F" w:rsidP="00457931">
      <w:pPr>
        <w:spacing w:line="480" w:lineRule="auto"/>
        <w:rPr>
          <w:rFonts w:ascii="Arial" w:hAnsi="Arial" w:cs="Arial"/>
        </w:rPr>
      </w:pPr>
      <w:r w:rsidRPr="000C7DAA">
        <w:rPr>
          <w:rFonts w:ascii="Arial" w:hAnsi="Arial" w:cs="Arial"/>
        </w:rPr>
        <w:tab/>
        <w:t xml:space="preserve">The overall </w:t>
      </w:r>
      <w:proofErr w:type="spellStart"/>
      <w:r w:rsidR="006E550C">
        <w:rPr>
          <w:rFonts w:ascii="Arial" w:hAnsi="Arial" w:cs="Arial"/>
        </w:rPr>
        <w:t>RoB</w:t>
      </w:r>
      <w:proofErr w:type="spellEnd"/>
      <w:r w:rsidRPr="000C7DAA">
        <w:rPr>
          <w:rFonts w:ascii="Arial" w:hAnsi="Arial" w:cs="Arial"/>
        </w:rPr>
        <w:t xml:space="preserve"> of all included </w:t>
      </w:r>
      <w:r w:rsidR="006460A0" w:rsidRPr="000C7DAA">
        <w:rPr>
          <w:rFonts w:ascii="Arial" w:hAnsi="Arial" w:cs="Arial"/>
        </w:rPr>
        <w:t>case series (n</w:t>
      </w:r>
      <w:r w:rsidR="0080204C">
        <w:rPr>
          <w:rFonts w:ascii="Arial" w:hAnsi="Arial" w:cs="Arial"/>
        </w:rPr>
        <w:t xml:space="preserve"> = </w:t>
      </w:r>
      <w:r w:rsidR="006460A0" w:rsidRPr="000C7DAA">
        <w:rPr>
          <w:rFonts w:ascii="Arial" w:hAnsi="Arial" w:cs="Arial"/>
        </w:rPr>
        <w:t>3)</w:t>
      </w:r>
      <w:r w:rsidRPr="000C7DAA">
        <w:rPr>
          <w:rFonts w:ascii="Arial" w:hAnsi="Arial" w:cs="Arial"/>
        </w:rPr>
        <w:t xml:space="preserve"> was moderate.</w:t>
      </w:r>
      <w:r w:rsidR="006460A0" w:rsidRPr="000C7DAA">
        <w:rPr>
          <w:rFonts w:ascii="Arial" w:hAnsi="Arial" w:cs="Arial"/>
        </w:rPr>
        <w:t xml:space="preserve"> </w:t>
      </w:r>
      <w:r w:rsidR="00FC327D" w:rsidRPr="000C7DAA">
        <w:rPr>
          <w:rFonts w:ascii="Arial" w:hAnsi="Arial" w:cs="Arial"/>
        </w:rPr>
        <w:t xml:space="preserve">No case series were able to </w:t>
      </w:r>
      <w:r w:rsidR="00165366" w:rsidRPr="000C7DAA">
        <w:rPr>
          <w:rFonts w:ascii="Arial" w:hAnsi="Arial" w:cs="Arial"/>
        </w:rPr>
        <w:t xml:space="preserve">demonstrate consecutive inclusion of </w:t>
      </w:r>
      <w:r w:rsidR="004E35FB" w:rsidRPr="000C7DAA">
        <w:rPr>
          <w:rFonts w:ascii="Arial" w:hAnsi="Arial" w:cs="Arial"/>
        </w:rPr>
        <w:t>patients,</w:t>
      </w:r>
      <w:r w:rsidR="00457931">
        <w:rPr>
          <w:rFonts w:ascii="Arial" w:hAnsi="Arial" w:cs="Arial"/>
        </w:rPr>
        <w:t xml:space="preserve"> and two studies were unable to include over 50% of eligible patients due to unavailable clinical data</w:t>
      </w:r>
      <w:r w:rsidR="00165366" w:rsidRPr="000C7DAA">
        <w:rPr>
          <w:rFonts w:ascii="Arial" w:hAnsi="Arial" w:cs="Arial"/>
        </w:rPr>
        <w:t>, which gives risk to selection and reporting bias.</w:t>
      </w:r>
      <w:r w:rsidR="006460A0" w:rsidRPr="000C7DAA">
        <w:rPr>
          <w:rFonts w:ascii="Arial" w:hAnsi="Arial" w:cs="Arial"/>
        </w:rPr>
        <w:t xml:space="preserve"> One cohort study was included and found to be at low risk of bias</w:t>
      </w:r>
      <w:r w:rsidR="004421EE">
        <w:rPr>
          <w:rFonts w:ascii="Arial" w:hAnsi="Arial" w:cs="Arial"/>
        </w:rPr>
        <w:t>.</w:t>
      </w:r>
      <w:r w:rsidR="004421EE" w:rsidRPr="004421EE">
        <w:rPr>
          <w:rFonts w:ascii="Arial" w:hAnsi="Arial" w:cs="Arial"/>
        </w:rPr>
        <w:t xml:space="preserve"> </w:t>
      </w:r>
      <w:r w:rsidR="006E550C">
        <w:rPr>
          <w:rFonts w:ascii="Arial" w:hAnsi="Arial" w:cs="Arial"/>
        </w:rPr>
        <w:t xml:space="preserve"> The full results of </w:t>
      </w:r>
      <w:proofErr w:type="spellStart"/>
      <w:r w:rsidR="006E550C">
        <w:rPr>
          <w:rFonts w:ascii="Arial" w:hAnsi="Arial" w:cs="Arial"/>
        </w:rPr>
        <w:t>RoB</w:t>
      </w:r>
      <w:proofErr w:type="spellEnd"/>
      <w:r w:rsidR="006E550C">
        <w:rPr>
          <w:rFonts w:ascii="Arial" w:hAnsi="Arial" w:cs="Arial"/>
        </w:rPr>
        <w:t xml:space="preserve"> assessments are contained within appendices C and D.</w:t>
      </w:r>
    </w:p>
    <w:p w14:paraId="5DADB9CE" w14:textId="77777777" w:rsidR="00472DB9" w:rsidRDefault="00472DB9">
      <w:pPr>
        <w:rPr>
          <w:rFonts w:ascii="Arial" w:eastAsia="Times New Roman" w:hAnsi="Arial" w:cs="Arial"/>
          <w:b/>
          <w:bCs/>
          <w:color w:val="000000" w:themeColor="text1"/>
          <w:szCs w:val="18"/>
        </w:rPr>
      </w:pPr>
      <w:r>
        <w:rPr>
          <w:rFonts w:ascii="Arial" w:hAnsi="Arial" w:cs="Arial"/>
          <w:color w:val="000000" w:themeColor="text1"/>
        </w:rPr>
        <w:br w:type="page"/>
      </w:r>
    </w:p>
    <w:p w14:paraId="65EA84D2" w14:textId="77777777" w:rsidR="007265B7" w:rsidRDefault="007265B7" w:rsidP="004421EE">
      <w:pPr>
        <w:pStyle w:val="Caption"/>
        <w:keepNext/>
        <w:rPr>
          <w:rFonts w:ascii="Arial" w:hAnsi="Arial" w:cs="Arial"/>
          <w:color w:val="000000" w:themeColor="text1"/>
          <w:sz w:val="24"/>
        </w:rPr>
        <w:sectPr w:rsidR="007265B7" w:rsidSect="007265B7">
          <w:pgSz w:w="11900" w:h="16840"/>
          <w:pgMar w:top="1440" w:right="1440" w:bottom="1440" w:left="1440" w:header="708" w:footer="708" w:gutter="0"/>
          <w:cols w:space="708"/>
          <w:docGrid w:linePitch="360"/>
        </w:sectPr>
      </w:pPr>
    </w:p>
    <w:p w14:paraId="4D7D18B2" w14:textId="2C83A48A" w:rsidR="004421EE" w:rsidRPr="00D86168" w:rsidRDefault="004421EE" w:rsidP="004421EE">
      <w:pPr>
        <w:pStyle w:val="Caption"/>
        <w:keepNext/>
        <w:rPr>
          <w:rFonts w:ascii="Arial" w:hAnsi="Arial" w:cs="Arial"/>
          <w:color w:val="000000" w:themeColor="text1"/>
          <w:sz w:val="24"/>
        </w:rPr>
      </w:pPr>
      <w:r w:rsidRPr="00D86168">
        <w:rPr>
          <w:rFonts w:ascii="Arial" w:hAnsi="Arial" w:cs="Arial"/>
          <w:color w:val="000000" w:themeColor="text1"/>
          <w:sz w:val="24"/>
        </w:rPr>
        <w:lastRenderedPageBreak/>
        <w:t xml:space="preserve">Table </w:t>
      </w:r>
      <w:r w:rsidR="00E65C48">
        <w:rPr>
          <w:rFonts w:ascii="Arial" w:hAnsi="Arial" w:cs="Arial"/>
          <w:color w:val="000000" w:themeColor="text1"/>
          <w:sz w:val="24"/>
        </w:rPr>
        <w:t>3</w:t>
      </w:r>
      <w:r w:rsidRPr="00D86168">
        <w:rPr>
          <w:rFonts w:ascii="Arial" w:hAnsi="Arial" w:cs="Arial"/>
          <w:color w:val="000000" w:themeColor="text1"/>
          <w:sz w:val="24"/>
        </w:rPr>
        <w:t>: Results of individual studies</w:t>
      </w:r>
    </w:p>
    <w:tbl>
      <w:tblPr>
        <w:tblStyle w:val="TableGrid"/>
        <w:tblW w:w="13462" w:type="dxa"/>
        <w:tblLayout w:type="fixed"/>
        <w:tblLook w:val="04A0" w:firstRow="1" w:lastRow="0" w:firstColumn="1" w:lastColumn="0" w:noHBand="0" w:noVBand="1"/>
      </w:tblPr>
      <w:tblGrid>
        <w:gridCol w:w="1159"/>
        <w:gridCol w:w="1279"/>
        <w:gridCol w:w="2210"/>
        <w:gridCol w:w="1396"/>
        <w:gridCol w:w="2094"/>
        <w:gridCol w:w="1279"/>
        <w:gridCol w:w="1512"/>
        <w:gridCol w:w="2533"/>
      </w:tblGrid>
      <w:tr w:rsidR="00EA02AC" w:rsidRPr="00494497" w14:paraId="172ABDF8" w14:textId="77777777" w:rsidTr="00D00527">
        <w:trPr>
          <w:trHeight w:val="456"/>
        </w:trPr>
        <w:tc>
          <w:tcPr>
            <w:tcW w:w="1159" w:type="dxa"/>
            <w:vAlign w:val="center"/>
          </w:tcPr>
          <w:p w14:paraId="53294219" w14:textId="77777777" w:rsidR="00EA02AC" w:rsidRPr="00D00527" w:rsidRDefault="00EA02AC" w:rsidP="00B32FFC">
            <w:pPr>
              <w:rPr>
                <w:rFonts w:ascii="Arial" w:hAnsi="Arial" w:cs="Arial"/>
                <w:b/>
                <w:sz w:val="12"/>
                <w:szCs w:val="12"/>
              </w:rPr>
            </w:pPr>
            <w:r w:rsidRPr="00D00527">
              <w:rPr>
                <w:rFonts w:ascii="Arial" w:hAnsi="Arial" w:cs="Arial"/>
                <w:b/>
                <w:sz w:val="12"/>
                <w:szCs w:val="12"/>
              </w:rPr>
              <w:t>Reference/</w:t>
            </w:r>
          </w:p>
          <w:p w14:paraId="70D9A653" w14:textId="77777777" w:rsidR="00EA02AC" w:rsidRPr="00D00527" w:rsidRDefault="00EA02AC" w:rsidP="00B32FFC">
            <w:pPr>
              <w:rPr>
                <w:rFonts w:ascii="Arial" w:hAnsi="Arial" w:cs="Arial"/>
                <w:b/>
                <w:sz w:val="12"/>
                <w:szCs w:val="12"/>
              </w:rPr>
            </w:pPr>
            <w:r w:rsidRPr="00D00527">
              <w:rPr>
                <w:rFonts w:ascii="Arial" w:hAnsi="Arial" w:cs="Arial"/>
                <w:b/>
                <w:sz w:val="12"/>
                <w:szCs w:val="12"/>
              </w:rPr>
              <w:t xml:space="preserve">Study type/ </w:t>
            </w:r>
          </w:p>
          <w:p w14:paraId="68CEB7E9" w14:textId="77777777" w:rsidR="00EA02AC" w:rsidRPr="00D00527" w:rsidRDefault="00EA02AC" w:rsidP="00B32FFC">
            <w:pPr>
              <w:rPr>
                <w:rFonts w:ascii="Arial" w:hAnsi="Arial" w:cs="Arial"/>
                <w:b/>
                <w:sz w:val="12"/>
                <w:szCs w:val="12"/>
              </w:rPr>
            </w:pPr>
            <w:r w:rsidRPr="00D00527">
              <w:rPr>
                <w:rFonts w:ascii="Arial" w:hAnsi="Arial" w:cs="Arial"/>
                <w:b/>
                <w:sz w:val="12"/>
                <w:szCs w:val="12"/>
              </w:rPr>
              <w:t>No. of patients/</w:t>
            </w:r>
          </w:p>
          <w:p w14:paraId="5D7245ED" w14:textId="77777777" w:rsidR="00EA02AC" w:rsidRPr="00D00527" w:rsidRDefault="00EA02AC" w:rsidP="00B32FFC">
            <w:pPr>
              <w:rPr>
                <w:rFonts w:ascii="Arial" w:hAnsi="Arial" w:cs="Arial"/>
                <w:b/>
                <w:sz w:val="12"/>
                <w:szCs w:val="12"/>
              </w:rPr>
            </w:pPr>
            <w:r w:rsidRPr="00D00527">
              <w:rPr>
                <w:rFonts w:ascii="Arial" w:hAnsi="Arial" w:cs="Arial"/>
                <w:b/>
                <w:sz w:val="12"/>
                <w:szCs w:val="12"/>
              </w:rPr>
              <w:t>Setting</w:t>
            </w:r>
          </w:p>
        </w:tc>
        <w:tc>
          <w:tcPr>
            <w:tcW w:w="1279" w:type="dxa"/>
            <w:vAlign w:val="center"/>
          </w:tcPr>
          <w:p w14:paraId="03F17E9A" w14:textId="77777777" w:rsidR="00EA02AC" w:rsidRPr="00D00527" w:rsidRDefault="00EA02AC" w:rsidP="00B32FFC">
            <w:pPr>
              <w:rPr>
                <w:rFonts w:ascii="Arial" w:hAnsi="Arial" w:cs="Arial"/>
                <w:b/>
                <w:sz w:val="12"/>
                <w:szCs w:val="12"/>
              </w:rPr>
            </w:pPr>
            <w:r w:rsidRPr="00D00527">
              <w:rPr>
                <w:rFonts w:ascii="Arial" w:hAnsi="Arial" w:cs="Arial"/>
                <w:b/>
                <w:sz w:val="12"/>
                <w:szCs w:val="12"/>
              </w:rPr>
              <w:t>ECG components assessed</w:t>
            </w:r>
          </w:p>
        </w:tc>
        <w:tc>
          <w:tcPr>
            <w:tcW w:w="2210" w:type="dxa"/>
            <w:vAlign w:val="center"/>
          </w:tcPr>
          <w:p w14:paraId="58A881C7" w14:textId="142A8248" w:rsidR="00EA02AC" w:rsidRPr="00D00527" w:rsidRDefault="00EA02AC" w:rsidP="00EA02AC">
            <w:pPr>
              <w:rPr>
                <w:rFonts w:ascii="Arial" w:hAnsi="Arial" w:cs="Arial"/>
                <w:b/>
                <w:sz w:val="12"/>
                <w:szCs w:val="12"/>
              </w:rPr>
            </w:pPr>
            <w:r>
              <w:rPr>
                <w:rFonts w:ascii="Arial" w:hAnsi="Arial" w:cs="Arial"/>
                <w:b/>
                <w:sz w:val="12"/>
                <w:szCs w:val="12"/>
              </w:rPr>
              <w:t>Method of aetiology assessment</w:t>
            </w:r>
          </w:p>
        </w:tc>
        <w:tc>
          <w:tcPr>
            <w:tcW w:w="1396" w:type="dxa"/>
            <w:vAlign w:val="center"/>
          </w:tcPr>
          <w:p w14:paraId="629283D4" w14:textId="32F413CE" w:rsidR="00EA02AC" w:rsidRPr="00D00527" w:rsidRDefault="00EA02AC" w:rsidP="00B32FFC">
            <w:pPr>
              <w:rPr>
                <w:rFonts w:ascii="Arial" w:hAnsi="Arial" w:cs="Arial"/>
                <w:b/>
                <w:sz w:val="12"/>
                <w:szCs w:val="12"/>
              </w:rPr>
            </w:pPr>
            <w:r w:rsidRPr="00D00527">
              <w:rPr>
                <w:rFonts w:ascii="Arial" w:hAnsi="Arial" w:cs="Arial"/>
                <w:b/>
                <w:sz w:val="12"/>
                <w:szCs w:val="12"/>
              </w:rPr>
              <w:t>Aetiologies assessed</w:t>
            </w:r>
          </w:p>
        </w:tc>
        <w:tc>
          <w:tcPr>
            <w:tcW w:w="2094" w:type="dxa"/>
            <w:vAlign w:val="center"/>
          </w:tcPr>
          <w:p w14:paraId="29D84A76" w14:textId="2150F868" w:rsidR="00EA02AC" w:rsidRPr="00D00527" w:rsidRDefault="00EA02AC" w:rsidP="00B32FFC">
            <w:pPr>
              <w:rPr>
                <w:rFonts w:ascii="Arial" w:hAnsi="Arial" w:cs="Arial"/>
                <w:b/>
                <w:sz w:val="12"/>
                <w:szCs w:val="12"/>
              </w:rPr>
            </w:pPr>
            <w:r w:rsidRPr="00D00527">
              <w:rPr>
                <w:rFonts w:ascii="Arial" w:hAnsi="Arial" w:cs="Arial"/>
                <w:b/>
                <w:sz w:val="12"/>
                <w:szCs w:val="12"/>
              </w:rPr>
              <w:t>Findings</w:t>
            </w:r>
          </w:p>
        </w:tc>
        <w:tc>
          <w:tcPr>
            <w:tcW w:w="1279" w:type="dxa"/>
            <w:vAlign w:val="center"/>
          </w:tcPr>
          <w:p w14:paraId="69AD60AA" w14:textId="77777777" w:rsidR="00EA02AC" w:rsidRPr="00D00527" w:rsidRDefault="00EA02AC" w:rsidP="00B32FFC">
            <w:pPr>
              <w:rPr>
                <w:rFonts w:ascii="Arial" w:hAnsi="Arial" w:cs="Arial"/>
                <w:b/>
                <w:sz w:val="12"/>
                <w:szCs w:val="12"/>
              </w:rPr>
            </w:pPr>
            <w:r w:rsidRPr="00D00527">
              <w:rPr>
                <w:rFonts w:ascii="Arial" w:hAnsi="Arial" w:cs="Arial"/>
                <w:b/>
                <w:sz w:val="12"/>
                <w:szCs w:val="12"/>
              </w:rPr>
              <w:t>Study strengths</w:t>
            </w:r>
          </w:p>
        </w:tc>
        <w:tc>
          <w:tcPr>
            <w:tcW w:w="1512" w:type="dxa"/>
            <w:vAlign w:val="center"/>
          </w:tcPr>
          <w:p w14:paraId="3B6244C2" w14:textId="77777777" w:rsidR="00EA02AC" w:rsidRPr="00D00527" w:rsidRDefault="00EA02AC" w:rsidP="00B32FFC">
            <w:pPr>
              <w:rPr>
                <w:rFonts w:ascii="Arial" w:hAnsi="Arial" w:cs="Arial"/>
                <w:b/>
                <w:sz w:val="12"/>
                <w:szCs w:val="12"/>
              </w:rPr>
            </w:pPr>
            <w:r w:rsidRPr="00D00527">
              <w:rPr>
                <w:rFonts w:ascii="Arial" w:hAnsi="Arial" w:cs="Arial"/>
                <w:b/>
                <w:sz w:val="12"/>
                <w:szCs w:val="12"/>
              </w:rPr>
              <w:t>Study weaknesses</w:t>
            </w:r>
          </w:p>
        </w:tc>
        <w:tc>
          <w:tcPr>
            <w:tcW w:w="2533" w:type="dxa"/>
            <w:vAlign w:val="center"/>
          </w:tcPr>
          <w:p w14:paraId="43F488A3" w14:textId="77777777" w:rsidR="00EA02AC" w:rsidRPr="00D00527" w:rsidRDefault="00EA02AC" w:rsidP="00B32FFC">
            <w:pPr>
              <w:rPr>
                <w:rFonts w:ascii="Arial" w:hAnsi="Arial" w:cs="Arial"/>
                <w:b/>
                <w:sz w:val="12"/>
                <w:szCs w:val="12"/>
              </w:rPr>
            </w:pPr>
            <w:r w:rsidRPr="00D00527">
              <w:rPr>
                <w:rFonts w:ascii="Arial" w:hAnsi="Arial" w:cs="Arial"/>
                <w:b/>
                <w:sz w:val="12"/>
                <w:szCs w:val="12"/>
              </w:rPr>
              <w:t>Notes</w:t>
            </w:r>
          </w:p>
        </w:tc>
      </w:tr>
      <w:tr w:rsidR="00EA02AC" w:rsidRPr="00494497" w14:paraId="2B674847" w14:textId="77777777" w:rsidTr="00D00527">
        <w:trPr>
          <w:trHeight w:val="634"/>
        </w:trPr>
        <w:tc>
          <w:tcPr>
            <w:tcW w:w="1159" w:type="dxa"/>
            <w:vAlign w:val="center"/>
          </w:tcPr>
          <w:p w14:paraId="5DC68405" w14:textId="77777777" w:rsidR="00EA02AC" w:rsidRPr="00D00527" w:rsidRDefault="00EA02AC" w:rsidP="00B32FFC">
            <w:pPr>
              <w:rPr>
                <w:rFonts w:ascii="Arial" w:hAnsi="Arial" w:cs="Arial"/>
                <w:b/>
                <w:sz w:val="12"/>
                <w:szCs w:val="12"/>
              </w:rPr>
            </w:pPr>
            <w:r w:rsidRPr="00D00527">
              <w:rPr>
                <w:rFonts w:ascii="Arial" w:hAnsi="Arial" w:cs="Arial"/>
                <w:b/>
                <w:sz w:val="12"/>
                <w:szCs w:val="12"/>
              </w:rPr>
              <w:t xml:space="preserve">Bergum </w:t>
            </w:r>
            <w:r w:rsidRPr="00D00527">
              <w:rPr>
                <w:rFonts w:ascii="Arial" w:hAnsi="Arial" w:cs="Arial"/>
                <w:b/>
                <w:i/>
                <w:sz w:val="12"/>
                <w:szCs w:val="12"/>
              </w:rPr>
              <w:t>et al.</w:t>
            </w:r>
            <w:r w:rsidRPr="00D00527">
              <w:rPr>
                <w:rFonts w:ascii="Arial" w:hAnsi="Arial" w:cs="Arial"/>
                <w:b/>
                <w:sz w:val="12"/>
                <w:szCs w:val="12"/>
              </w:rPr>
              <w:t xml:space="preserve"> (2016)</w:t>
            </w:r>
          </w:p>
          <w:p w14:paraId="23C3A51C" w14:textId="77777777" w:rsidR="00EA02AC" w:rsidRPr="00D00527" w:rsidRDefault="00EA02AC" w:rsidP="00B32FFC">
            <w:pPr>
              <w:rPr>
                <w:rFonts w:ascii="Arial" w:hAnsi="Arial" w:cs="Arial"/>
                <w:sz w:val="12"/>
                <w:szCs w:val="12"/>
              </w:rPr>
            </w:pPr>
          </w:p>
          <w:p w14:paraId="1663458F" w14:textId="600F7160" w:rsidR="00EA02AC" w:rsidRPr="00D00527" w:rsidRDefault="00EA02AC" w:rsidP="00B32FFC">
            <w:pPr>
              <w:rPr>
                <w:rFonts w:ascii="Arial" w:hAnsi="Arial" w:cs="Arial"/>
                <w:sz w:val="12"/>
                <w:szCs w:val="12"/>
              </w:rPr>
            </w:pPr>
            <w:r w:rsidRPr="00D00527">
              <w:rPr>
                <w:rFonts w:ascii="Arial" w:hAnsi="Arial" w:cs="Arial"/>
                <w:sz w:val="12"/>
                <w:szCs w:val="12"/>
              </w:rPr>
              <w:t>Case series</w:t>
            </w:r>
          </w:p>
          <w:p w14:paraId="64A0DF59" w14:textId="4517216B" w:rsidR="00EA02AC" w:rsidRPr="00D00527" w:rsidRDefault="00EA02AC" w:rsidP="00B32FFC">
            <w:pPr>
              <w:rPr>
                <w:rFonts w:ascii="Arial" w:hAnsi="Arial" w:cs="Arial"/>
                <w:sz w:val="12"/>
                <w:szCs w:val="12"/>
              </w:rPr>
            </w:pPr>
            <w:r w:rsidRPr="00D00527">
              <w:rPr>
                <w:rFonts w:ascii="Arial" w:hAnsi="Arial" w:cs="Arial"/>
                <w:sz w:val="12"/>
                <w:szCs w:val="12"/>
              </w:rPr>
              <w:t>51</w:t>
            </w:r>
          </w:p>
          <w:p w14:paraId="0AA54741" w14:textId="77777777" w:rsidR="00EA02AC" w:rsidRPr="00D00527" w:rsidRDefault="00EA02AC" w:rsidP="00B32FFC">
            <w:pPr>
              <w:rPr>
                <w:rFonts w:ascii="Arial" w:hAnsi="Arial" w:cs="Arial"/>
                <w:sz w:val="12"/>
                <w:szCs w:val="12"/>
              </w:rPr>
            </w:pPr>
            <w:r w:rsidRPr="00D00527">
              <w:rPr>
                <w:rFonts w:ascii="Arial" w:hAnsi="Arial" w:cs="Arial"/>
                <w:sz w:val="12"/>
                <w:szCs w:val="12"/>
              </w:rPr>
              <w:t>In-hospital</w:t>
            </w:r>
          </w:p>
        </w:tc>
        <w:tc>
          <w:tcPr>
            <w:tcW w:w="1279" w:type="dxa"/>
            <w:vAlign w:val="center"/>
          </w:tcPr>
          <w:p w14:paraId="01AB4E00" w14:textId="77777777" w:rsidR="00EA02AC" w:rsidRPr="00D00527" w:rsidRDefault="00EA02AC" w:rsidP="00B32FFC">
            <w:pPr>
              <w:rPr>
                <w:rFonts w:ascii="Arial" w:hAnsi="Arial" w:cs="Arial"/>
                <w:sz w:val="12"/>
                <w:szCs w:val="12"/>
              </w:rPr>
            </w:pPr>
            <w:r w:rsidRPr="00D00527">
              <w:rPr>
                <w:rFonts w:ascii="Arial" w:hAnsi="Arial" w:cs="Arial"/>
                <w:sz w:val="12"/>
                <w:szCs w:val="12"/>
              </w:rPr>
              <w:t>P wave</w:t>
            </w:r>
          </w:p>
          <w:p w14:paraId="23DC111F" w14:textId="77777777" w:rsidR="00EA02AC" w:rsidRPr="00D00527" w:rsidRDefault="00EA02AC" w:rsidP="00B32FFC">
            <w:pPr>
              <w:rPr>
                <w:rFonts w:ascii="Arial" w:hAnsi="Arial" w:cs="Arial"/>
                <w:sz w:val="12"/>
                <w:szCs w:val="12"/>
              </w:rPr>
            </w:pPr>
            <w:r w:rsidRPr="00D00527">
              <w:rPr>
                <w:rFonts w:ascii="Arial" w:hAnsi="Arial" w:cs="Arial"/>
                <w:sz w:val="12"/>
                <w:szCs w:val="12"/>
              </w:rPr>
              <w:t>Heart rate</w:t>
            </w:r>
          </w:p>
          <w:p w14:paraId="4C8991CE" w14:textId="77777777" w:rsidR="00EA02AC" w:rsidRPr="00D00527" w:rsidRDefault="00EA02AC" w:rsidP="00B32FFC">
            <w:pPr>
              <w:rPr>
                <w:rFonts w:ascii="Arial" w:hAnsi="Arial" w:cs="Arial"/>
                <w:sz w:val="12"/>
                <w:szCs w:val="12"/>
              </w:rPr>
            </w:pPr>
            <w:r w:rsidRPr="00D00527">
              <w:rPr>
                <w:rFonts w:ascii="Arial" w:hAnsi="Arial" w:cs="Arial"/>
                <w:sz w:val="12"/>
                <w:szCs w:val="12"/>
              </w:rPr>
              <w:t>QRS duration</w:t>
            </w:r>
          </w:p>
          <w:p w14:paraId="54AB5783" w14:textId="77777777" w:rsidR="00EA02AC" w:rsidRPr="00D00527" w:rsidRDefault="00EA02AC" w:rsidP="00B32FFC">
            <w:pPr>
              <w:rPr>
                <w:rFonts w:ascii="Arial" w:hAnsi="Arial" w:cs="Arial"/>
                <w:sz w:val="12"/>
                <w:szCs w:val="12"/>
              </w:rPr>
            </w:pPr>
            <w:r w:rsidRPr="00D00527">
              <w:rPr>
                <w:rFonts w:ascii="Arial" w:hAnsi="Arial" w:cs="Arial"/>
                <w:sz w:val="12"/>
                <w:szCs w:val="12"/>
              </w:rPr>
              <w:t>QT interval</w:t>
            </w:r>
          </w:p>
          <w:p w14:paraId="4C4927F6" w14:textId="77777777" w:rsidR="00EA02AC" w:rsidRPr="00D00527" w:rsidRDefault="00EA02AC" w:rsidP="00B32FFC">
            <w:pPr>
              <w:rPr>
                <w:rFonts w:ascii="Arial" w:hAnsi="Arial" w:cs="Arial"/>
                <w:sz w:val="12"/>
                <w:szCs w:val="12"/>
              </w:rPr>
            </w:pPr>
            <w:r w:rsidRPr="00D00527">
              <w:rPr>
                <w:rFonts w:ascii="Arial" w:hAnsi="Arial" w:cs="Arial"/>
                <w:sz w:val="12"/>
                <w:szCs w:val="12"/>
              </w:rPr>
              <w:t>QTc</w:t>
            </w:r>
          </w:p>
        </w:tc>
        <w:tc>
          <w:tcPr>
            <w:tcW w:w="2210" w:type="dxa"/>
            <w:vAlign w:val="center"/>
          </w:tcPr>
          <w:p w14:paraId="09AD99B6" w14:textId="250749D1" w:rsidR="004D6C1B" w:rsidRPr="00D00527" w:rsidRDefault="003C5ABF" w:rsidP="00EA02AC">
            <w:pPr>
              <w:rPr>
                <w:rFonts w:ascii="Arial" w:hAnsi="Arial" w:cs="Arial"/>
                <w:sz w:val="12"/>
                <w:szCs w:val="12"/>
              </w:rPr>
            </w:pPr>
            <w:r>
              <w:rPr>
                <w:rFonts w:ascii="Arial" w:hAnsi="Arial" w:cs="Arial"/>
                <w:sz w:val="12"/>
                <w:szCs w:val="12"/>
              </w:rPr>
              <w:t>Determined by</w:t>
            </w:r>
            <w:r w:rsidR="00A17C64">
              <w:rPr>
                <w:rFonts w:ascii="Arial" w:hAnsi="Arial" w:cs="Arial"/>
                <w:sz w:val="12"/>
                <w:szCs w:val="12"/>
              </w:rPr>
              <w:t xml:space="preserve"> an ‘aetiology study group’ containing </w:t>
            </w:r>
            <w:r w:rsidR="004D6C1B">
              <w:rPr>
                <w:rFonts w:ascii="Arial" w:hAnsi="Arial" w:cs="Arial"/>
                <w:sz w:val="12"/>
                <w:szCs w:val="12"/>
              </w:rPr>
              <w:t>anaesthesiologists, cardiologists and a pathologist</w:t>
            </w:r>
            <w:r w:rsidR="00EE1D63">
              <w:rPr>
                <w:rFonts w:ascii="Arial" w:hAnsi="Arial" w:cs="Arial"/>
                <w:sz w:val="12"/>
                <w:szCs w:val="12"/>
              </w:rPr>
              <w:t xml:space="preserve"> after </w:t>
            </w:r>
            <w:r w:rsidR="00F65C4A">
              <w:rPr>
                <w:rFonts w:ascii="Arial" w:hAnsi="Arial" w:cs="Arial"/>
                <w:sz w:val="12"/>
                <w:szCs w:val="12"/>
              </w:rPr>
              <w:t xml:space="preserve">a </w:t>
            </w:r>
            <w:r w:rsidR="00EE1D63">
              <w:rPr>
                <w:rFonts w:ascii="Arial" w:hAnsi="Arial" w:cs="Arial"/>
                <w:sz w:val="12"/>
                <w:szCs w:val="12"/>
              </w:rPr>
              <w:t>review of patient</w:t>
            </w:r>
            <w:r w:rsidR="00F65C4A">
              <w:rPr>
                <w:rFonts w:ascii="Arial" w:hAnsi="Arial" w:cs="Arial"/>
                <w:sz w:val="12"/>
                <w:szCs w:val="12"/>
              </w:rPr>
              <w:t xml:space="preserve"> clinical</w:t>
            </w:r>
            <w:r w:rsidR="00EE1D63">
              <w:rPr>
                <w:rFonts w:ascii="Arial" w:hAnsi="Arial" w:cs="Arial"/>
                <w:sz w:val="12"/>
                <w:szCs w:val="12"/>
              </w:rPr>
              <w:t xml:space="preserve"> details, cardiac arrest episode and post-cardiac arrest course.</w:t>
            </w:r>
          </w:p>
        </w:tc>
        <w:tc>
          <w:tcPr>
            <w:tcW w:w="1396" w:type="dxa"/>
            <w:vAlign w:val="center"/>
          </w:tcPr>
          <w:p w14:paraId="2D8EED5F" w14:textId="61DD8113" w:rsidR="00EA02AC" w:rsidRPr="00D00527" w:rsidRDefault="00EA02AC" w:rsidP="00B32FFC">
            <w:pPr>
              <w:rPr>
                <w:rFonts w:ascii="Arial" w:hAnsi="Arial" w:cs="Arial"/>
                <w:sz w:val="12"/>
                <w:szCs w:val="12"/>
              </w:rPr>
            </w:pPr>
            <w:r w:rsidRPr="00D00527">
              <w:rPr>
                <w:rFonts w:ascii="Arial" w:hAnsi="Arial" w:cs="Arial"/>
                <w:sz w:val="12"/>
                <w:szCs w:val="12"/>
              </w:rPr>
              <w:t>Cardiac</w:t>
            </w:r>
          </w:p>
          <w:p w14:paraId="5F3529A8" w14:textId="77777777" w:rsidR="00EA02AC" w:rsidRPr="00D00527" w:rsidRDefault="00EA02AC" w:rsidP="00B32FFC">
            <w:pPr>
              <w:rPr>
                <w:rFonts w:ascii="Arial" w:hAnsi="Arial" w:cs="Arial"/>
                <w:sz w:val="12"/>
                <w:szCs w:val="12"/>
              </w:rPr>
            </w:pPr>
          </w:p>
          <w:p w14:paraId="158BEB33" w14:textId="77777777" w:rsidR="00EA02AC" w:rsidRPr="00D00527" w:rsidRDefault="00EA02AC" w:rsidP="00B32FFC">
            <w:pPr>
              <w:rPr>
                <w:rFonts w:ascii="Arial" w:hAnsi="Arial" w:cs="Arial"/>
                <w:sz w:val="12"/>
                <w:szCs w:val="12"/>
              </w:rPr>
            </w:pPr>
            <w:r w:rsidRPr="00D00527">
              <w:rPr>
                <w:rFonts w:ascii="Arial" w:hAnsi="Arial" w:cs="Arial"/>
                <w:sz w:val="12"/>
                <w:szCs w:val="12"/>
              </w:rPr>
              <w:t>4Hs and 4Ts</w:t>
            </w:r>
          </w:p>
          <w:p w14:paraId="33CABCD9" w14:textId="77777777" w:rsidR="00EA02AC" w:rsidRPr="00D00527" w:rsidRDefault="00EA02AC" w:rsidP="00B32FFC">
            <w:pPr>
              <w:rPr>
                <w:rFonts w:ascii="Arial" w:hAnsi="Arial" w:cs="Arial"/>
                <w:sz w:val="12"/>
                <w:szCs w:val="12"/>
              </w:rPr>
            </w:pPr>
          </w:p>
          <w:p w14:paraId="03BBA8F4" w14:textId="77777777" w:rsidR="00EA02AC" w:rsidRPr="00D00527" w:rsidRDefault="00EA02AC" w:rsidP="00B32FFC">
            <w:pPr>
              <w:rPr>
                <w:rFonts w:ascii="Arial" w:hAnsi="Arial" w:cs="Arial"/>
                <w:sz w:val="12"/>
                <w:szCs w:val="12"/>
              </w:rPr>
            </w:pPr>
            <w:r w:rsidRPr="00D00527">
              <w:rPr>
                <w:rFonts w:ascii="Arial" w:hAnsi="Arial" w:cs="Arial"/>
                <w:sz w:val="12"/>
                <w:szCs w:val="12"/>
              </w:rPr>
              <w:t>Other (aortic rupture, sepsis, cancer)</w:t>
            </w:r>
          </w:p>
          <w:p w14:paraId="514D3D21" w14:textId="77777777" w:rsidR="00EA02AC" w:rsidRPr="00D00527" w:rsidRDefault="00EA02AC" w:rsidP="00B32FFC">
            <w:pPr>
              <w:rPr>
                <w:rFonts w:ascii="Arial" w:hAnsi="Arial" w:cs="Arial"/>
                <w:sz w:val="12"/>
                <w:szCs w:val="12"/>
              </w:rPr>
            </w:pPr>
          </w:p>
          <w:p w14:paraId="1B2F0670" w14:textId="77777777" w:rsidR="00EA02AC" w:rsidRPr="00D00527" w:rsidRDefault="00EA02AC" w:rsidP="00B32FFC">
            <w:pPr>
              <w:rPr>
                <w:rFonts w:ascii="Arial" w:hAnsi="Arial" w:cs="Arial"/>
                <w:sz w:val="12"/>
                <w:szCs w:val="12"/>
              </w:rPr>
            </w:pPr>
            <w:r w:rsidRPr="00D00527">
              <w:rPr>
                <w:rFonts w:ascii="Arial" w:hAnsi="Arial" w:cs="Arial"/>
                <w:sz w:val="12"/>
                <w:szCs w:val="12"/>
              </w:rPr>
              <w:t>Mechanical (cardiac tamponade, pulmonary embolus, tension pneumothorax, hypovolemia) and non-mechanical causes</w:t>
            </w:r>
          </w:p>
        </w:tc>
        <w:tc>
          <w:tcPr>
            <w:tcW w:w="2094" w:type="dxa"/>
            <w:vAlign w:val="center"/>
          </w:tcPr>
          <w:p w14:paraId="7616BC4B" w14:textId="77777777" w:rsidR="00EA02AC" w:rsidRPr="00D00527" w:rsidRDefault="00EA02AC" w:rsidP="00B32FFC">
            <w:pPr>
              <w:rPr>
                <w:rFonts w:ascii="Arial" w:hAnsi="Arial" w:cs="Arial"/>
                <w:sz w:val="12"/>
                <w:szCs w:val="12"/>
              </w:rPr>
            </w:pPr>
            <w:r w:rsidRPr="00D00527">
              <w:rPr>
                <w:rFonts w:ascii="Arial" w:hAnsi="Arial" w:cs="Arial"/>
                <w:sz w:val="12"/>
                <w:szCs w:val="12"/>
              </w:rPr>
              <w:t>No unique cause-specific pattern of ECG was identified</w:t>
            </w:r>
          </w:p>
          <w:p w14:paraId="61427FA2" w14:textId="77777777" w:rsidR="00EA02AC" w:rsidRPr="00D00527" w:rsidRDefault="00EA02AC" w:rsidP="00B32FFC">
            <w:pPr>
              <w:rPr>
                <w:rFonts w:ascii="Arial" w:hAnsi="Arial" w:cs="Arial"/>
                <w:sz w:val="12"/>
                <w:szCs w:val="12"/>
              </w:rPr>
            </w:pPr>
          </w:p>
          <w:p w14:paraId="4F274364" w14:textId="77777777" w:rsidR="00EA02AC" w:rsidRPr="00D00527" w:rsidRDefault="00EA02AC" w:rsidP="00B32FFC">
            <w:pPr>
              <w:rPr>
                <w:rFonts w:ascii="Arial" w:hAnsi="Arial" w:cs="Arial"/>
                <w:sz w:val="12"/>
                <w:szCs w:val="12"/>
              </w:rPr>
            </w:pPr>
            <w:r w:rsidRPr="00D00527">
              <w:rPr>
                <w:rFonts w:ascii="Arial" w:hAnsi="Arial" w:cs="Arial"/>
                <w:sz w:val="12"/>
                <w:szCs w:val="12"/>
              </w:rPr>
              <w:t>90% (46/51) patients had QRS &gt;120ms</w:t>
            </w:r>
          </w:p>
          <w:p w14:paraId="30512F7E" w14:textId="77777777" w:rsidR="00EA02AC" w:rsidRPr="00D00527" w:rsidRDefault="00EA02AC" w:rsidP="00B32FFC">
            <w:pPr>
              <w:rPr>
                <w:rFonts w:ascii="Arial" w:hAnsi="Arial" w:cs="Arial"/>
                <w:sz w:val="12"/>
                <w:szCs w:val="12"/>
              </w:rPr>
            </w:pPr>
          </w:p>
        </w:tc>
        <w:tc>
          <w:tcPr>
            <w:tcW w:w="1279" w:type="dxa"/>
            <w:vAlign w:val="center"/>
          </w:tcPr>
          <w:p w14:paraId="3597B849" w14:textId="77777777" w:rsidR="00EA02AC" w:rsidRPr="00D00527" w:rsidRDefault="00EA02AC" w:rsidP="00B32FFC">
            <w:pPr>
              <w:rPr>
                <w:rFonts w:ascii="Arial" w:hAnsi="Arial" w:cs="Arial"/>
                <w:sz w:val="12"/>
                <w:szCs w:val="12"/>
              </w:rPr>
            </w:pPr>
            <w:r w:rsidRPr="00D00527">
              <w:rPr>
                <w:rFonts w:ascii="Arial" w:hAnsi="Arial" w:cs="Arial"/>
                <w:sz w:val="12"/>
                <w:szCs w:val="12"/>
              </w:rPr>
              <w:t>Prospective</w:t>
            </w:r>
          </w:p>
          <w:p w14:paraId="18859540" w14:textId="77777777" w:rsidR="00EA02AC" w:rsidRPr="00D00527" w:rsidRDefault="00EA02AC" w:rsidP="00B32FFC">
            <w:pPr>
              <w:rPr>
                <w:rFonts w:ascii="Arial" w:hAnsi="Arial" w:cs="Arial"/>
                <w:sz w:val="12"/>
                <w:szCs w:val="12"/>
              </w:rPr>
            </w:pPr>
          </w:p>
          <w:p w14:paraId="57BB6BBA" w14:textId="77777777" w:rsidR="00EA02AC" w:rsidRPr="00D00527" w:rsidRDefault="00EA02AC" w:rsidP="00B32FFC">
            <w:pPr>
              <w:rPr>
                <w:rFonts w:ascii="Arial" w:hAnsi="Arial" w:cs="Arial"/>
                <w:sz w:val="12"/>
                <w:szCs w:val="12"/>
              </w:rPr>
            </w:pPr>
            <w:r w:rsidRPr="00D00527">
              <w:rPr>
                <w:rFonts w:ascii="Arial" w:hAnsi="Arial" w:cs="Arial"/>
                <w:sz w:val="12"/>
                <w:szCs w:val="12"/>
              </w:rPr>
              <w:t>Causes assessed using diagnostics</w:t>
            </w:r>
          </w:p>
        </w:tc>
        <w:tc>
          <w:tcPr>
            <w:tcW w:w="1512" w:type="dxa"/>
            <w:vAlign w:val="center"/>
          </w:tcPr>
          <w:p w14:paraId="4C20903E" w14:textId="77777777" w:rsidR="00EA02AC" w:rsidRPr="00D00527" w:rsidRDefault="00EA02AC" w:rsidP="00B32FFC">
            <w:pPr>
              <w:rPr>
                <w:rFonts w:ascii="Arial" w:hAnsi="Arial" w:cs="Arial"/>
                <w:sz w:val="12"/>
                <w:szCs w:val="12"/>
              </w:rPr>
            </w:pPr>
            <w:r w:rsidRPr="00D00527">
              <w:rPr>
                <w:rFonts w:ascii="Arial" w:hAnsi="Arial" w:cs="Arial"/>
                <w:sz w:val="12"/>
                <w:szCs w:val="12"/>
              </w:rPr>
              <w:t>Single centre</w:t>
            </w:r>
          </w:p>
          <w:p w14:paraId="184A73EA" w14:textId="77777777" w:rsidR="00EA02AC" w:rsidRPr="00D00527" w:rsidRDefault="00EA02AC" w:rsidP="00B32FFC">
            <w:pPr>
              <w:rPr>
                <w:rFonts w:ascii="Arial" w:hAnsi="Arial" w:cs="Arial"/>
                <w:sz w:val="12"/>
                <w:szCs w:val="12"/>
              </w:rPr>
            </w:pPr>
          </w:p>
          <w:p w14:paraId="7B4DA63B" w14:textId="77777777" w:rsidR="00EA02AC" w:rsidRPr="00D00527" w:rsidRDefault="00EA02AC" w:rsidP="00B32FFC">
            <w:pPr>
              <w:rPr>
                <w:rFonts w:ascii="Arial" w:hAnsi="Arial" w:cs="Arial"/>
                <w:sz w:val="12"/>
                <w:szCs w:val="12"/>
              </w:rPr>
            </w:pPr>
            <w:r w:rsidRPr="00D00527">
              <w:rPr>
                <w:rFonts w:ascii="Arial" w:hAnsi="Arial" w:cs="Arial"/>
                <w:sz w:val="12"/>
                <w:szCs w:val="12"/>
              </w:rPr>
              <w:t>Small sample size</w:t>
            </w:r>
          </w:p>
        </w:tc>
        <w:tc>
          <w:tcPr>
            <w:tcW w:w="2533" w:type="dxa"/>
            <w:vAlign w:val="center"/>
          </w:tcPr>
          <w:p w14:paraId="6CEF178C" w14:textId="77777777" w:rsidR="00EA02AC" w:rsidRPr="00D00527" w:rsidRDefault="00EA02AC" w:rsidP="00B32FFC">
            <w:pPr>
              <w:rPr>
                <w:rFonts w:ascii="Arial" w:hAnsi="Arial" w:cs="Arial"/>
                <w:sz w:val="12"/>
                <w:szCs w:val="12"/>
              </w:rPr>
            </w:pPr>
            <w:r w:rsidRPr="00D00527">
              <w:rPr>
                <w:rFonts w:ascii="Arial" w:hAnsi="Arial" w:cs="Arial"/>
                <w:sz w:val="12"/>
                <w:szCs w:val="12"/>
              </w:rPr>
              <w:t xml:space="preserve">Patients from same database as </w:t>
            </w:r>
            <w:proofErr w:type="spellStart"/>
            <w:r w:rsidRPr="00D00527">
              <w:rPr>
                <w:rFonts w:ascii="Arial" w:hAnsi="Arial" w:cs="Arial"/>
                <w:sz w:val="12"/>
                <w:szCs w:val="12"/>
              </w:rPr>
              <w:t>Skjeflo</w:t>
            </w:r>
            <w:proofErr w:type="spellEnd"/>
            <w:r w:rsidRPr="00D00527">
              <w:rPr>
                <w:rFonts w:ascii="Arial" w:hAnsi="Arial" w:cs="Arial"/>
                <w:sz w:val="12"/>
                <w:szCs w:val="12"/>
              </w:rPr>
              <w:t xml:space="preserve"> </w:t>
            </w:r>
            <w:r w:rsidRPr="00D00527">
              <w:rPr>
                <w:rFonts w:ascii="Arial" w:hAnsi="Arial" w:cs="Arial"/>
                <w:i/>
                <w:sz w:val="12"/>
                <w:szCs w:val="12"/>
              </w:rPr>
              <w:t>et al.</w:t>
            </w:r>
            <w:r w:rsidRPr="00D00527">
              <w:rPr>
                <w:rFonts w:ascii="Arial" w:hAnsi="Arial" w:cs="Arial"/>
                <w:sz w:val="12"/>
                <w:szCs w:val="12"/>
              </w:rPr>
              <w:t xml:space="preserve"> (2019)</w:t>
            </w:r>
          </w:p>
        </w:tc>
      </w:tr>
      <w:tr w:rsidR="00EA02AC" w:rsidRPr="00494497" w14:paraId="6184B6D3" w14:textId="77777777" w:rsidTr="00D00527">
        <w:trPr>
          <w:trHeight w:val="634"/>
        </w:trPr>
        <w:tc>
          <w:tcPr>
            <w:tcW w:w="1159" w:type="dxa"/>
            <w:vAlign w:val="center"/>
          </w:tcPr>
          <w:p w14:paraId="344C8D5B" w14:textId="77777777" w:rsidR="00EA02AC" w:rsidRPr="00D00527" w:rsidRDefault="00EA02AC" w:rsidP="00B32FFC">
            <w:pPr>
              <w:rPr>
                <w:rFonts w:ascii="Arial" w:hAnsi="Arial" w:cs="Arial"/>
                <w:b/>
                <w:sz w:val="12"/>
                <w:szCs w:val="12"/>
              </w:rPr>
            </w:pPr>
            <w:proofErr w:type="spellStart"/>
            <w:r w:rsidRPr="00D00527">
              <w:rPr>
                <w:rFonts w:ascii="Arial" w:hAnsi="Arial" w:cs="Arial"/>
                <w:b/>
                <w:sz w:val="12"/>
                <w:szCs w:val="12"/>
              </w:rPr>
              <w:t>Skjeflo</w:t>
            </w:r>
            <w:proofErr w:type="spellEnd"/>
            <w:r w:rsidRPr="00D00527">
              <w:rPr>
                <w:rFonts w:ascii="Arial" w:hAnsi="Arial" w:cs="Arial"/>
                <w:b/>
                <w:i/>
                <w:sz w:val="12"/>
                <w:szCs w:val="12"/>
              </w:rPr>
              <w:t xml:space="preserve"> et al.</w:t>
            </w:r>
            <w:r w:rsidRPr="00D00527">
              <w:rPr>
                <w:rFonts w:ascii="Arial" w:hAnsi="Arial" w:cs="Arial"/>
                <w:b/>
                <w:sz w:val="12"/>
                <w:szCs w:val="12"/>
              </w:rPr>
              <w:t xml:space="preserve"> (2019)</w:t>
            </w:r>
          </w:p>
          <w:p w14:paraId="77D7B36C" w14:textId="77777777" w:rsidR="00EA02AC" w:rsidRPr="00D00527" w:rsidRDefault="00EA02AC" w:rsidP="00B32FFC">
            <w:pPr>
              <w:rPr>
                <w:rFonts w:ascii="Arial" w:hAnsi="Arial" w:cs="Arial"/>
                <w:sz w:val="12"/>
                <w:szCs w:val="12"/>
              </w:rPr>
            </w:pPr>
          </w:p>
          <w:p w14:paraId="2D038625" w14:textId="17411064" w:rsidR="00EA02AC" w:rsidRPr="00D00527" w:rsidRDefault="00EA02AC" w:rsidP="00B32FFC">
            <w:pPr>
              <w:rPr>
                <w:rFonts w:ascii="Arial" w:hAnsi="Arial" w:cs="Arial"/>
                <w:sz w:val="12"/>
                <w:szCs w:val="12"/>
              </w:rPr>
            </w:pPr>
            <w:r w:rsidRPr="00D00527">
              <w:rPr>
                <w:rFonts w:ascii="Arial" w:hAnsi="Arial" w:cs="Arial"/>
                <w:sz w:val="12"/>
                <w:szCs w:val="12"/>
              </w:rPr>
              <w:t>Case series</w:t>
            </w:r>
          </w:p>
          <w:p w14:paraId="14EA0030" w14:textId="4D4010E3" w:rsidR="00EA02AC" w:rsidRPr="00D00527" w:rsidRDefault="00EA02AC" w:rsidP="00B32FFC">
            <w:pPr>
              <w:rPr>
                <w:rFonts w:ascii="Arial" w:hAnsi="Arial" w:cs="Arial"/>
                <w:sz w:val="12"/>
                <w:szCs w:val="12"/>
              </w:rPr>
            </w:pPr>
            <w:r w:rsidRPr="00D00527">
              <w:rPr>
                <w:rFonts w:ascii="Arial" w:hAnsi="Arial" w:cs="Arial"/>
                <w:sz w:val="12"/>
                <w:szCs w:val="12"/>
              </w:rPr>
              <w:t xml:space="preserve">63 </w:t>
            </w:r>
          </w:p>
          <w:p w14:paraId="7015F34C" w14:textId="77777777" w:rsidR="00EA02AC" w:rsidRPr="00D00527" w:rsidRDefault="00EA02AC" w:rsidP="00B32FFC">
            <w:pPr>
              <w:rPr>
                <w:rFonts w:ascii="Arial" w:hAnsi="Arial" w:cs="Arial"/>
                <w:sz w:val="12"/>
                <w:szCs w:val="12"/>
              </w:rPr>
            </w:pPr>
            <w:r w:rsidRPr="00D00527">
              <w:rPr>
                <w:rFonts w:ascii="Arial" w:hAnsi="Arial" w:cs="Arial"/>
                <w:sz w:val="12"/>
                <w:szCs w:val="12"/>
              </w:rPr>
              <w:t>In-hospital</w:t>
            </w:r>
          </w:p>
        </w:tc>
        <w:tc>
          <w:tcPr>
            <w:tcW w:w="1279" w:type="dxa"/>
            <w:vAlign w:val="center"/>
          </w:tcPr>
          <w:p w14:paraId="15239DDA" w14:textId="77777777" w:rsidR="00EA02AC" w:rsidRPr="00D00527" w:rsidRDefault="00EA02AC" w:rsidP="00B32FFC">
            <w:pPr>
              <w:rPr>
                <w:rFonts w:ascii="Arial" w:hAnsi="Arial" w:cs="Arial"/>
                <w:sz w:val="12"/>
                <w:szCs w:val="12"/>
              </w:rPr>
            </w:pPr>
            <w:r w:rsidRPr="00D00527">
              <w:rPr>
                <w:rFonts w:ascii="Arial" w:hAnsi="Arial" w:cs="Arial"/>
                <w:sz w:val="12"/>
                <w:szCs w:val="12"/>
              </w:rPr>
              <w:t>Heart rate</w:t>
            </w:r>
          </w:p>
          <w:p w14:paraId="126B75C3" w14:textId="77777777" w:rsidR="00EA02AC" w:rsidRPr="00D00527" w:rsidRDefault="00EA02AC" w:rsidP="00B32FFC">
            <w:pPr>
              <w:rPr>
                <w:rFonts w:ascii="Arial" w:hAnsi="Arial" w:cs="Arial"/>
                <w:sz w:val="12"/>
                <w:szCs w:val="12"/>
              </w:rPr>
            </w:pPr>
            <w:r w:rsidRPr="00D00527">
              <w:rPr>
                <w:rFonts w:ascii="Arial" w:hAnsi="Arial" w:cs="Arial"/>
                <w:sz w:val="12"/>
                <w:szCs w:val="12"/>
              </w:rPr>
              <w:t>QRS duration</w:t>
            </w:r>
          </w:p>
          <w:p w14:paraId="3F916AD8" w14:textId="77777777" w:rsidR="00EA02AC" w:rsidRPr="00D00527" w:rsidRDefault="00EA02AC" w:rsidP="00B32FFC">
            <w:pPr>
              <w:rPr>
                <w:rFonts w:ascii="Arial" w:hAnsi="Arial" w:cs="Arial"/>
                <w:sz w:val="12"/>
                <w:szCs w:val="12"/>
              </w:rPr>
            </w:pPr>
          </w:p>
          <w:p w14:paraId="48BCB25D" w14:textId="77777777" w:rsidR="00EA02AC" w:rsidRPr="00D00527" w:rsidRDefault="00EA02AC" w:rsidP="00B32FFC">
            <w:pPr>
              <w:rPr>
                <w:rFonts w:ascii="Arial" w:hAnsi="Arial" w:cs="Arial"/>
                <w:sz w:val="12"/>
                <w:szCs w:val="12"/>
              </w:rPr>
            </w:pPr>
            <w:r w:rsidRPr="00D00527">
              <w:rPr>
                <w:rFonts w:ascii="Arial" w:hAnsi="Arial" w:cs="Arial"/>
                <w:sz w:val="12"/>
                <w:szCs w:val="12"/>
              </w:rPr>
              <w:t>(In the last 18 minutes of resuscitation prior to ROSC or death)</w:t>
            </w:r>
          </w:p>
        </w:tc>
        <w:tc>
          <w:tcPr>
            <w:tcW w:w="2210" w:type="dxa"/>
            <w:vAlign w:val="center"/>
          </w:tcPr>
          <w:p w14:paraId="742BFEE3" w14:textId="4E3CA98C" w:rsidR="00EA02AC" w:rsidRPr="00D00527" w:rsidRDefault="002F493D" w:rsidP="00EA02AC">
            <w:pPr>
              <w:rPr>
                <w:rFonts w:ascii="Arial" w:hAnsi="Arial" w:cs="Arial"/>
                <w:sz w:val="12"/>
                <w:szCs w:val="12"/>
              </w:rPr>
            </w:pPr>
            <w:r>
              <w:rPr>
                <w:rFonts w:ascii="Arial" w:hAnsi="Arial" w:cs="Arial"/>
                <w:sz w:val="12"/>
                <w:szCs w:val="12"/>
              </w:rPr>
              <w:t>Determined by an ‘aetiology study group’ containing anaesthesiologists, cardiologists and a pathologist after a review of patient clinical details, cardiac arrest episode and post-cardiac arrest course.</w:t>
            </w:r>
          </w:p>
        </w:tc>
        <w:tc>
          <w:tcPr>
            <w:tcW w:w="1396" w:type="dxa"/>
            <w:vAlign w:val="center"/>
          </w:tcPr>
          <w:p w14:paraId="0A138815" w14:textId="371D2548" w:rsidR="00EA02AC" w:rsidRPr="00D00527" w:rsidRDefault="00EA02AC" w:rsidP="00B32FFC">
            <w:pPr>
              <w:rPr>
                <w:rFonts w:ascii="Arial" w:hAnsi="Arial" w:cs="Arial"/>
                <w:sz w:val="12"/>
                <w:szCs w:val="12"/>
              </w:rPr>
            </w:pPr>
            <w:r w:rsidRPr="00D00527">
              <w:rPr>
                <w:rFonts w:ascii="Arial" w:hAnsi="Arial" w:cs="Arial"/>
                <w:sz w:val="12"/>
                <w:szCs w:val="12"/>
              </w:rPr>
              <w:t>‘Cardiac’ vs non-cardiac</w:t>
            </w:r>
          </w:p>
        </w:tc>
        <w:tc>
          <w:tcPr>
            <w:tcW w:w="2094" w:type="dxa"/>
            <w:vAlign w:val="center"/>
          </w:tcPr>
          <w:p w14:paraId="2A584F7E" w14:textId="77777777" w:rsidR="00EA02AC" w:rsidRPr="00D00527" w:rsidRDefault="00EA02AC" w:rsidP="00B32FFC">
            <w:pPr>
              <w:rPr>
                <w:rFonts w:ascii="Arial" w:hAnsi="Arial" w:cs="Arial"/>
                <w:sz w:val="12"/>
                <w:szCs w:val="12"/>
              </w:rPr>
            </w:pPr>
            <w:r w:rsidRPr="00D00527">
              <w:rPr>
                <w:rFonts w:ascii="Arial" w:hAnsi="Arial" w:cs="Arial"/>
                <w:sz w:val="12"/>
                <w:szCs w:val="12"/>
              </w:rPr>
              <w:t>QRS width narrowed before ROSC and widened before death in patients with a cardiac aetiology.</w:t>
            </w:r>
          </w:p>
          <w:p w14:paraId="18EE61A7" w14:textId="77777777" w:rsidR="00EA02AC" w:rsidRPr="00D00527" w:rsidRDefault="00EA02AC" w:rsidP="00B32FFC">
            <w:pPr>
              <w:rPr>
                <w:rFonts w:ascii="Arial" w:hAnsi="Arial" w:cs="Arial"/>
                <w:sz w:val="12"/>
                <w:szCs w:val="12"/>
              </w:rPr>
            </w:pPr>
          </w:p>
          <w:p w14:paraId="0C250515" w14:textId="77777777" w:rsidR="00EA02AC" w:rsidRPr="00D00527" w:rsidRDefault="00EA02AC" w:rsidP="00B32FFC">
            <w:pPr>
              <w:rPr>
                <w:rFonts w:ascii="Arial" w:hAnsi="Arial" w:cs="Arial"/>
                <w:sz w:val="12"/>
                <w:szCs w:val="12"/>
              </w:rPr>
            </w:pPr>
            <w:r w:rsidRPr="00D00527">
              <w:rPr>
                <w:rFonts w:ascii="Arial" w:hAnsi="Arial" w:cs="Arial"/>
                <w:sz w:val="12"/>
                <w:szCs w:val="12"/>
              </w:rPr>
              <w:t>QRS width remained unchanged before ROSC or death in non-cardiac aetiologies.</w:t>
            </w:r>
          </w:p>
          <w:p w14:paraId="0340C010" w14:textId="77777777" w:rsidR="00EA02AC" w:rsidRPr="00D00527" w:rsidRDefault="00EA02AC" w:rsidP="00B32FFC">
            <w:pPr>
              <w:rPr>
                <w:rFonts w:ascii="Arial" w:hAnsi="Arial" w:cs="Arial"/>
                <w:sz w:val="12"/>
                <w:szCs w:val="12"/>
              </w:rPr>
            </w:pPr>
          </w:p>
          <w:p w14:paraId="6614D996" w14:textId="77777777" w:rsidR="00EA02AC" w:rsidRPr="00D00527" w:rsidRDefault="00EA02AC" w:rsidP="00B32FFC">
            <w:pPr>
              <w:rPr>
                <w:rFonts w:ascii="Arial" w:hAnsi="Arial" w:cs="Arial"/>
                <w:sz w:val="12"/>
                <w:szCs w:val="12"/>
              </w:rPr>
            </w:pPr>
            <w:r w:rsidRPr="00D00527">
              <w:rPr>
                <w:rFonts w:ascii="Arial" w:hAnsi="Arial" w:cs="Arial"/>
                <w:sz w:val="12"/>
                <w:szCs w:val="12"/>
              </w:rPr>
              <w:t>HR increased before ROSC in cardiac and non-cardiac aetiologies.</w:t>
            </w:r>
          </w:p>
          <w:p w14:paraId="48EC3D0A" w14:textId="77777777" w:rsidR="00EA02AC" w:rsidRPr="00D00527" w:rsidRDefault="00EA02AC" w:rsidP="00B32FFC">
            <w:pPr>
              <w:rPr>
                <w:rFonts w:ascii="Arial" w:hAnsi="Arial" w:cs="Arial"/>
                <w:sz w:val="12"/>
                <w:szCs w:val="12"/>
              </w:rPr>
            </w:pPr>
          </w:p>
          <w:p w14:paraId="29EE888B" w14:textId="77777777" w:rsidR="00EA02AC" w:rsidRPr="00D00527" w:rsidRDefault="00EA02AC" w:rsidP="00B32FFC">
            <w:pPr>
              <w:rPr>
                <w:rFonts w:ascii="Arial" w:hAnsi="Arial" w:cs="Arial"/>
                <w:sz w:val="12"/>
                <w:szCs w:val="12"/>
              </w:rPr>
            </w:pPr>
            <w:r w:rsidRPr="00D00527">
              <w:rPr>
                <w:rFonts w:ascii="Arial" w:hAnsi="Arial" w:cs="Arial"/>
                <w:sz w:val="12"/>
                <w:szCs w:val="12"/>
              </w:rPr>
              <w:t>HR remained unchanged in cardiac and non-cardiac aetiologies before death.</w:t>
            </w:r>
          </w:p>
        </w:tc>
        <w:tc>
          <w:tcPr>
            <w:tcW w:w="1279" w:type="dxa"/>
            <w:vAlign w:val="center"/>
          </w:tcPr>
          <w:p w14:paraId="3EF90327" w14:textId="77777777" w:rsidR="00EA02AC" w:rsidRPr="00D00527" w:rsidRDefault="00EA02AC" w:rsidP="00B32FFC">
            <w:pPr>
              <w:rPr>
                <w:rFonts w:ascii="Arial" w:hAnsi="Arial" w:cs="Arial"/>
                <w:sz w:val="12"/>
                <w:szCs w:val="12"/>
              </w:rPr>
            </w:pPr>
            <w:r w:rsidRPr="00D00527">
              <w:rPr>
                <w:rFonts w:ascii="Arial" w:hAnsi="Arial" w:cs="Arial"/>
                <w:sz w:val="12"/>
                <w:szCs w:val="12"/>
              </w:rPr>
              <w:t>Prospective</w:t>
            </w:r>
          </w:p>
          <w:p w14:paraId="71FAD405" w14:textId="77777777" w:rsidR="00EA02AC" w:rsidRPr="00D00527" w:rsidRDefault="00EA02AC" w:rsidP="00B32FFC">
            <w:pPr>
              <w:rPr>
                <w:rFonts w:ascii="Arial" w:hAnsi="Arial" w:cs="Arial"/>
                <w:sz w:val="12"/>
                <w:szCs w:val="12"/>
              </w:rPr>
            </w:pPr>
          </w:p>
          <w:p w14:paraId="3EA4B063" w14:textId="77777777" w:rsidR="00EA02AC" w:rsidRPr="00D00527" w:rsidRDefault="00EA02AC" w:rsidP="00B32FFC">
            <w:pPr>
              <w:rPr>
                <w:rFonts w:ascii="Arial" w:hAnsi="Arial" w:cs="Arial"/>
                <w:sz w:val="12"/>
                <w:szCs w:val="12"/>
              </w:rPr>
            </w:pPr>
            <w:r w:rsidRPr="00D00527">
              <w:rPr>
                <w:rFonts w:ascii="Arial" w:hAnsi="Arial" w:cs="Arial"/>
                <w:sz w:val="12"/>
                <w:szCs w:val="12"/>
              </w:rPr>
              <w:t>Did not use ‘4 Hs and 4 Ts’ to categorise aetiologies</w:t>
            </w:r>
          </w:p>
        </w:tc>
        <w:tc>
          <w:tcPr>
            <w:tcW w:w="1512" w:type="dxa"/>
            <w:vAlign w:val="center"/>
          </w:tcPr>
          <w:p w14:paraId="4F0FA772" w14:textId="77777777" w:rsidR="00EA02AC" w:rsidRPr="00D00527" w:rsidRDefault="00EA02AC" w:rsidP="00B32FFC">
            <w:pPr>
              <w:rPr>
                <w:rFonts w:ascii="Arial" w:hAnsi="Arial" w:cs="Arial"/>
                <w:sz w:val="12"/>
                <w:szCs w:val="12"/>
              </w:rPr>
            </w:pPr>
            <w:r w:rsidRPr="00D00527">
              <w:rPr>
                <w:rFonts w:ascii="Arial" w:hAnsi="Arial" w:cs="Arial"/>
                <w:sz w:val="12"/>
                <w:szCs w:val="12"/>
              </w:rPr>
              <w:t>Small sample size</w:t>
            </w:r>
          </w:p>
          <w:p w14:paraId="2697A652" w14:textId="77777777" w:rsidR="00EA02AC" w:rsidRPr="00D00527" w:rsidRDefault="00EA02AC" w:rsidP="00B32FFC">
            <w:pPr>
              <w:rPr>
                <w:rFonts w:ascii="Arial" w:hAnsi="Arial" w:cs="Arial"/>
                <w:sz w:val="12"/>
                <w:szCs w:val="12"/>
              </w:rPr>
            </w:pPr>
          </w:p>
          <w:p w14:paraId="22D44C77" w14:textId="77777777" w:rsidR="00EA02AC" w:rsidRPr="00D00527" w:rsidRDefault="00EA02AC" w:rsidP="00B32FFC">
            <w:pPr>
              <w:rPr>
                <w:rFonts w:ascii="Arial" w:hAnsi="Arial" w:cs="Arial"/>
                <w:sz w:val="12"/>
                <w:szCs w:val="12"/>
              </w:rPr>
            </w:pPr>
            <w:r w:rsidRPr="00D00527">
              <w:rPr>
                <w:rFonts w:ascii="Arial" w:hAnsi="Arial" w:cs="Arial"/>
                <w:sz w:val="12"/>
                <w:szCs w:val="12"/>
              </w:rPr>
              <w:t>Heterogenous group of ‘other’ aetiologies</w:t>
            </w:r>
          </w:p>
          <w:p w14:paraId="45863F4E" w14:textId="77777777" w:rsidR="00EA02AC" w:rsidRPr="00D00527" w:rsidRDefault="00EA02AC" w:rsidP="00B32FFC">
            <w:pPr>
              <w:rPr>
                <w:rFonts w:ascii="Arial" w:hAnsi="Arial" w:cs="Arial"/>
                <w:sz w:val="12"/>
                <w:szCs w:val="12"/>
              </w:rPr>
            </w:pPr>
          </w:p>
          <w:p w14:paraId="4A377784" w14:textId="77777777" w:rsidR="00EA02AC" w:rsidRPr="00D00527" w:rsidRDefault="00EA02AC" w:rsidP="00B32FFC">
            <w:pPr>
              <w:rPr>
                <w:rFonts w:ascii="Arial" w:hAnsi="Arial" w:cs="Arial"/>
                <w:sz w:val="12"/>
                <w:szCs w:val="12"/>
              </w:rPr>
            </w:pPr>
            <w:r w:rsidRPr="00D00527">
              <w:rPr>
                <w:rFonts w:ascii="Arial" w:hAnsi="Arial" w:cs="Arial"/>
                <w:sz w:val="12"/>
                <w:szCs w:val="12"/>
              </w:rPr>
              <w:t>Duration of resuscitation not provided</w:t>
            </w:r>
          </w:p>
          <w:p w14:paraId="4CF0D72C" w14:textId="77777777" w:rsidR="00EA02AC" w:rsidRPr="00D00527" w:rsidRDefault="00EA02AC" w:rsidP="00B32FFC">
            <w:pPr>
              <w:rPr>
                <w:rFonts w:ascii="Arial" w:hAnsi="Arial" w:cs="Arial"/>
                <w:sz w:val="12"/>
                <w:szCs w:val="12"/>
              </w:rPr>
            </w:pPr>
          </w:p>
          <w:p w14:paraId="4E7B931E" w14:textId="77777777" w:rsidR="00EA02AC" w:rsidRPr="00D00527" w:rsidRDefault="00EA02AC" w:rsidP="00B32FFC">
            <w:pPr>
              <w:rPr>
                <w:rFonts w:ascii="Arial" w:hAnsi="Arial" w:cs="Arial"/>
                <w:sz w:val="12"/>
                <w:szCs w:val="12"/>
              </w:rPr>
            </w:pPr>
            <w:r w:rsidRPr="00D00527">
              <w:rPr>
                <w:rFonts w:ascii="Arial" w:hAnsi="Arial" w:cs="Arial"/>
                <w:sz w:val="12"/>
                <w:szCs w:val="12"/>
              </w:rPr>
              <w:t>No numerical data provided</w:t>
            </w:r>
          </w:p>
        </w:tc>
        <w:tc>
          <w:tcPr>
            <w:tcW w:w="2533" w:type="dxa"/>
            <w:vAlign w:val="center"/>
          </w:tcPr>
          <w:p w14:paraId="75C7C175" w14:textId="77777777" w:rsidR="00EA02AC" w:rsidRPr="00D00527" w:rsidRDefault="00EA02AC" w:rsidP="00B32FFC">
            <w:pPr>
              <w:rPr>
                <w:rFonts w:ascii="Arial" w:hAnsi="Arial" w:cs="Arial"/>
                <w:sz w:val="12"/>
                <w:szCs w:val="12"/>
              </w:rPr>
            </w:pPr>
            <w:r w:rsidRPr="00D00527">
              <w:rPr>
                <w:rFonts w:ascii="Arial" w:hAnsi="Arial" w:cs="Arial"/>
                <w:sz w:val="12"/>
                <w:szCs w:val="12"/>
              </w:rPr>
              <w:t>PhD thesis</w:t>
            </w:r>
          </w:p>
          <w:p w14:paraId="0B55A45C" w14:textId="77777777" w:rsidR="00EA02AC" w:rsidRPr="00D00527" w:rsidRDefault="00EA02AC" w:rsidP="00B32FFC">
            <w:pPr>
              <w:rPr>
                <w:rFonts w:ascii="Arial" w:hAnsi="Arial" w:cs="Arial"/>
                <w:sz w:val="12"/>
                <w:szCs w:val="12"/>
              </w:rPr>
            </w:pPr>
          </w:p>
          <w:p w14:paraId="6F8F24D3" w14:textId="77777777" w:rsidR="00EA02AC" w:rsidRPr="00D00527" w:rsidRDefault="00EA02AC" w:rsidP="00B32FFC">
            <w:pPr>
              <w:rPr>
                <w:rFonts w:ascii="Arial" w:hAnsi="Arial" w:cs="Arial"/>
                <w:sz w:val="12"/>
                <w:szCs w:val="12"/>
              </w:rPr>
            </w:pPr>
            <w:r w:rsidRPr="00D00527">
              <w:rPr>
                <w:rFonts w:ascii="Arial" w:hAnsi="Arial" w:cs="Arial"/>
                <w:sz w:val="12"/>
                <w:szCs w:val="12"/>
              </w:rPr>
              <w:t xml:space="preserve">Patients from same database as Bergum </w:t>
            </w:r>
            <w:r w:rsidRPr="00D00527">
              <w:rPr>
                <w:rFonts w:ascii="Arial" w:hAnsi="Arial" w:cs="Arial"/>
                <w:i/>
                <w:sz w:val="12"/>
                <w:szCs w:val="12"/>
              </w:rPr>
              <w:t>et al.</w:t>
            </w:r>
            <w:r w:rsidRPr="00D00527">
              <w:rPr>
                <w:rFonts w:ascii="Arial" w:hAnsi="Arial" w:cs="Arial"/>
                <w:sz w:val="12"/>
                <w:szCs w:val="12"/>
              </w:rPr>
              <w:t xml:space="preserve"> (2016)</w:t>
            </w:r>
          </w:p>
        </w:tc>
      </w:tr>
      <w:tr w:rsidR="00EA02AC" w:rsidRPr="00494497" w14:paraId="4A296109" w14:textId="77777777" w:rsidTr="00D00527">
        <w:trPr>
          <w:trHeight w:val="634"/>
        </w:trPr>
        <w:tc>
          <w:tcPr>
            <w:tcW w:w="1159" w:type="dxa"/>
            <w:tcBorders>
              <w:bottom w:val="single" w:sz="4" w:space="0" w:color="auto"/>
            </w:tcBorders>
            <w:vAlign w:val="center"/>
          </w:tcPr>
          <w:p w14:paraId="3B66A660" w14:textId="77777777" w:rsidR="00EA02AC" w:rsidRPr="00D00527" w:rsidRDefault="00EA02AC" w:rsidP="00B32FFC">
            <w:pPr>
              <w:rPr>
                <w:rFonts w:ascii="Arial" w:hAnsi="Arial" w:cs="Arial"/>
                <w:b/>
                <w:sz w:val="12"/>
                <w:szCs w:val="12"/>
              </w:rPr>
            </w:pPr>
            <w:r w:rsidRPr="00D00527">
              <w:rPr>
                <w:rFonts w:ascii="Arial" w:hAnsi="Arial" w:cs="Arial"/>
                <w:b/>
                <w:sz w:val="12"/>
                <w:szCs w:val="12"/>
              </w:rPr>
              <w:t>Nguyen</w:t>
            </w:r>
            <w:r w:rsidRPr="00D00527">
              <w:rPr>
                <w:rFonts w:ascii="Arial" w:hAnsi="Arial" w:cs="Arial"/>
                <w:b/>
                <w:i/>
                <w:sz w:val="12"/>
                <w:szCs w:val="12"/>
              </w:rPr>
              <w:t xml:space="preserve"> et al.</w:t>
            </w:r>
            <w:r w:rsidRPr="00D00527">
              <w:rPr>
                <w:rFonts w:ascii="Arial" w:hAnsi="Arial" w:cs="Arial"/>
                <w:b/>
                <w:sz w:val="12"/>
                <w:szCs w:val="12"/>
              </w:rPr>
              <w:t xml:space="preserve"> (2020)</w:t>
            </w:r>
          </w:p>
          <w:p w14:paraId="6C099607" w14:textId="77777777" w:rsidR="00EA02AC" w:rsidRPr="00D00527" w:rsidRDefault="00EA02AC" w:rsidP="00B32FFC">
            <w:pPr>
              <w:rPr>
                <w:rFonts w:ascii="Arial" w:hAnsi="Arial" w:cs="Arial"/>
                <w:sz w:val="12"/>
                <w:szCs w:val="12"/>
              </w:rPr>
            </w:pPr>
          </w:p>
          <w:p w14:paraId="51CD071F" w14:textId="02AD2943" w:rsidR="00EA02AC" w:rsidRPr="00D00527" w:rsidRDefault="00EA02AC" w:rsidP="00B32FFC">
            <w:pPr>
              <w:rPr>
                <w:rFonts w:ascii="Arial" w:hAnsi="Arial" w:cs="Arial"/>
                <w:sz w:val="12"/>
                <w:szCs w:val="12"/>
              </w:rPr>
            </w:pPr>
            <w:r w:rsidRPr="00D00527">
              <w:rPr>
                <w:rFonts w:ascii="Arial" w:hAnsi="Arial" w:cs="Arial"/>
                <w:sz w:val="12"/>
                <w:szCs w:val="12"/>
              </w:rPr>
              <w:t>Retrospective cohort study</w:t>
            </w:r>
          </w:p>
          <w:p w14:paraId="5C73A1B5" w14:textId="3254095D" w:rsidR="00EA02AC" w:rsidRPr="00D00527" w:rsidRDefault="00EA02AC" w:rsidP="00B32FFC">
            <w:pPr>
              <w:rPr>
                <w:rFonts w:ascii="Arial" w:hAnsi="Arial" w:cs="Arial"/>
                <w:sz w:val="12"/>
                <w:szCs w:val="12"/>
              </w:rPr>
            </w:pPr>
            <w:r w:rsidRPr="00D00527">
              <w:rPr>
                <w:rFonts w:ascii="Arial" w:hAnsi="Arial" w:cs="Arial"/>
                <w:sz w:val="12"/>
                <w:szCs w:val="12"/>
              </w:rPr>
              <w:t>176</w:t>
            </w:r>
          </w:p>
          <w:p w14:paraId="5B0F8B7F" w14:textId="77777777" w:rsidR="00EA02AC" w:rsidRPr="00D00527" w:rsidRDefault="00EA02AC" w:rsidP="00B32FFC">
            <w:pPr>
              <w:rPr>
                <w:rFonts w:ascii="Arial" w:hAnsi="Arial" w:cs="Arial"/>
                <w:sz w:val="12"/>
                <w:szCs w:val="12"/>
              </w:rPr>
            </w:pPr>
            <w:r w:rsidRPr="00D00527">
              <w:rPr>
                <w:rFonts w:ascii="Arial" w:hAnsi="Arial" w:cs="Arial"/>
                <w:sz w:val="12"/>
                <w:szCs w:val="12"/>
              </w:rPr>
              <w:t>In-hospital</w:t>
            </w:r>
          </w:p>
        </w:tc>
        <w:tc>
          <w:tcPr>
            <w:tcW w:w="1279" w:type="dxa"/>
            <w:tcBorders>
              <w:bottom w:val="single" w:sz="4" w:space="0" w:color="auto"/>
            </w:tcBorders>
            <w:vAlign w:val="center"/>
          </w:tcPr>
          <w:p w14:paraId="7E6772CE" w14:textId="77777777" w:rsidR="00EA02AC" w:rsidRPr="00D00527" w:rsidRDefault="00EA02AC" w:rsidP="00B32FFC">
            <w:pPr>
              <w:rPr>
                <w:rFonts w:ascii="Arial" w:hAnsi="Arial" w:cs="Arial"/>
                <w:sz w:val="12"/>
                <w:szCs w:val="12"/>
              </w:rPr>
            </w:pPr>
            <w:r w:rsidRPr="00D00527">
              <w:rPr>
                <w:rFonts w:ascii="Arial" w:hAnsi="Arial" w:cs="Arial"/>
                <w:sz w:val="12"/>
                <w:szCs w:val="12"/>
              </w:rPr>
              <w:t>Heart rate</w:t>
            </w:r>
          </w:p>
        </w:tc>
        <w:tc>
          <w:tcPr>
            <w:tcW w:w="2210" w:type="dxa"/>
            <w:tcBorders>
              <w:bottom w:val="single" w:sz="4" w:space="0" w:color="auto"/>
            </w:tcBorders>
            <w:vAlign w:val="center"/>
          </w:tcPr>
          <w:p w14:paraId="071247EC" w14:textId="6D7668E2" w:rsidR="00EA02AC" w:rsidRPr="00D00527" w:rsidRDefault="00597C78" w:rsidP="00EA02AC">
            <w:pPr>
              <w:rPr>
                <w:rFonts w:ascii="Arial" w:hAnsi="Arial" w:cs="Arial"/>
                <w:sz w:val="12"/>
                <w:szCs w:val="12"/>
              </w:rPr>
            </w:pPr>
            <w:r>
              <w:rPr>
                <w:rFonts w:ascii="Arial" w:hAnsi="Arial" w:cs="Arial"/>
                <w:sz w:val="12"/>
                <w:szCs w:val="12"/>
              </w:rPr>
              <w:t xml:space="preserve">Review of </w:t>
            </w:r>
            <w:r w:rsidR="006D7CC6">
              <w:rPr>
                <w:rFonts w:ascii="Arial" w:hAnsi="Arial" w:cs="Arial"/>
                <w:sz w:val="12"/>
                <w:szCs w:val="12"/>
              </w:rPr>
              <w:t>clinical information, patient notes, resuscitation episode, death note and discharge summary by two independent investigators.</w:t>
            </w:r>
          </w:p>
        </w:tc>
        <w:tc>
          <w:tcPr>
            <w:tcW w:w="1396" w:type="dxa"/>
            <w:tcBorders>
              <w:bottom w:val="single" w:sz="4" w:space="0" w:color="auto"/>
            </w:tcBorders>
            <w:vAlign w:val="center"/>
          </w:tcPr>
          <w:p w14:paraId="61AC49B6" w14:textId="00B050A4" w:rsidR="00EA02AC" w:rsidRPr="00D00527" w:rsidRDefault="00EA02AC" w:rsidP="00B32FFC">
            <w:pPr>
              <w:rPr>
                <w:rFonts w:ascii="Arial" w:hAnsi="Arial" w:cs="Arial"/>
                <w:sz w:val="12"/>
                <w:szCs w:val="12"/>
              </w:rPr>
            </w:pPr>
            <w:r w:rsidRPr="00D00527">
              <w:rPr>
                <w:rFonts w:ascii="Arial" w:hAnsi="Arial" w:cs="Arial"/>
                <w:sz w:val="12"/>
                <w:szCs w:val="12"/>
              </w:rPr>
              <w:t>All</w:t>
            </w:r>
          </w:p>
        </w:tc>
        <w:tc>
          <w:tcPr>
            <w:tcW w:w="2094" w:type="dxa"/>
            <w:tcBorders>
              <w:bottom w:val="single" w:sz="4" w:space="0" w:color="auto"/>
            </w:tcBorders>
            <w:vAlign w:val="center"/>
          </w:tcPr>
          <w:p w14:paraId="2994B524" w14:textId="77777777" w:rsidR="00EA02AC" w:rsidRPr="00D00527" w:rsidRDefault="00EA02AC" w:rsidP="00B32FFC">
            <w:pPr>
              <w:rPr>
                <w:rFonts w:ascii="Arial" w:hAnsi="Arial" w:cs="Arial"/>
                <w:sz w:val="12"/>
                <w:szCs w:val="12"/>
              </w:rPr>
            </w:pPr>
            <w:r w:rsidRPr="00D00527">
              <w:rPr>
                <w:rFonts w:ascii="Arial" w:hAnsi="Arial" w:cs="Arial"/>
                <w:sz w:val="12"/>
                <w:szCs w:val="12"/>
              </w:rPr>
              <w:t>No relationship was seen between aetiology and the development of bradycardic or non-bradycardic PEA</w:t>
            </w:r>
          </w:p>
        </w:tc>
        <w:tc>
          <w:tcPr>
            <w:tcW w:w="1279" w:type="dxa"/>
            <w:tcBorders>
              <w:bottom w:val="single" w:sz="4" w:space="0" w:color="auto"/>
            </w:tcBorders>
            <w:vAlign w:val="center"/>
          </w:tcPr>
          <w:p w14:paraId="48F600BE" w14:textId="77777777" w:rsidR="00EA02AC" w:rsidRPr="00D00527" w:rsidRDefault="00EA02AC" w:rsidP="00B32FFC">
            <w:pPr>
              <w:rPr>
                <w:rFonts w:ascii="Arial" w:hAnsi="Arial" w:cs="Arial"/>
                <w:sz w:val="12"/>
                <w:szCs w:val="12"/>
              </w:rPr>
            </w:pPr>
            <w:r w:rsidRPr="00D00527">
              <w:rPr>
                <w:rFonts w:ascii="Arial" w:hAnsi="Arial" w:cs="Arial"/>
                <w:sz w:val="12"/>
                <w:szCs w:val="12"/>
              </w:rPr>
              <w:t>Used multiple hospital settings</w:t>
            </w:r>
          </w:p>
          <w:p w14:paraId="20874A9F" w14:textId="77777777" w:rsidR="00EA02AC" w:rsidRPr="00D00527" w:rsidRDefault="00EA02AC" w:rsidP="00B32FFC">
            <w:pPr>
              <w:rPr>
                <w:rFonts w:ascii="Arial" w:hAnsi="Arial" w:cs="Arial"/>
                <w:sz w:val="12"/>
                <w:szCs w:val="12"/>
              </w:rPr>
            </w:pPr>
          </w:p>
          <w:p w14:paraId="01468830" w14:textId="77777777" w:rsidR="00EA02AC" w:rsidRPr="00D00527" w:rsidRDefault="00EA02AC" w:rsidP="00B32FFC">
            <w:pPr>
              <w:rPr>
                <w:rFonts w:ascii="Arial" w:hAnsi="Arial" w:cs="Arial"/>
                <w:sz w:val="12"/>
                <w:szCs w:val="12"/>
              </w:rPr>
            </w:pPr>
            <w:r w:rsidRPr="00D00527">
              <w:rPr>
                <w:rFonts w:ascii="Arial" w:hAnsi="Arial" w:cs="Arial"/>
                <w:sz w:val="12"/>
                <w:szCs w:val="12"/>
              </w:rPr>
              <w:t>Comprehensive review of causes of arrest</w:t>
            </w:r>
          </w:p>
        </w:tc>
        <w:tc>
          <w:tcPr>
            <w:tcW w:w="1512" w:type="dxa"/>
            <w:tcBorders>
              <w:bottom w:val="single" w:sz="4" w:space="0" w:color="auto"/>
            </w:tcBorders>
            <w:vAlign w:val="center"/>
          </w:tcPr>
          <w:p w14:paraId="09E3456D" w14:textId="77777777" w:rsidR="00EA02AC" w:rsidRPr="00D00527" w:rsidRDefault="00EA02AC" w:rsidP="00B32FFC">
            <w:pPr>
              <w:rPr>
                <w:rFonts w:ascii="Arial" w:hAnsi="Arial" w:cs="Arial"/>
                <w:sz w:val="12"/>
                <w:szCs w:val="12"/>
              </w:rPr>
            </w:pPr>
            <w:r w:rsidRPr="00D00527">
              <w:rPr>
                <w:rFonts w:ascii="Arial" w:hAnsi="Arial" w:cs="Arial"/>
                <w:sz w:val="12"/>
                <w:szCs w:val="12"/>
              </w:rPr>
              <w:t>Used clinician interpretation of the cause rather than diagnostic findings</w:t>
            </w:r>
          </w:p>
        </w:tc>
        <w:tc>
          <w:tcPr>
            <w:tcW w:w="2533" w:type="dxa"/>
            <w:tcBorders>
              <w:bottom w:val="single" w:sz="4" w:space="0" w:color="auto"/>
            </w:tcBorders>
            <w:vAlign w:val="center"/>
          </w:tcPr>
          <w:p w14:paraId="6EEB0B9C" w14:textId="77777777" w:rsidR="00EA02AC" w:rsidRPr="00D00527" w:rsidRDefault="00EA02AC" w:rsidP="00B32FFC">
            <w:pPr>
              <w:rPr>
                <w:rFonts w:ascii="Arial" w:hAnsi="Arial" w:cs="Arial"/>
                <w:sz w:val="12"/>
                <w:szCs w:val="12"/>
              </w:rPr>
            </w:pPr>
          </w:p>
        </w:tc>
      </w:tr>
      <w:tr w:rsidR="00EA02AC" w:rsidRPr="003048B7" w14:paraId="6B76A96C" w14:textId="77777777" w:rsidTr="00D00527">
        <w:trPr>
          <w:trHeight w:val="634"/>
        </w:trPr>
        <w:tc>
          <w:tcPr>
            <w:tcW w:w="1159" w:type="dxa"/>
            <w:tcBorders>
              <w:bottom w:val="single" w:sz="4" w:space="0" w:color="auto"/>
            </w:tcBorders>
            <w:vAlign w:val="center"/>
          </w:tcPr>
          <w:p w14:paraId="307C7428" w14:textId="77777777" w:rsidR="00EA02AC" w:rsidRPr="00D00527" w:rsidRDefault="00EA02AC" w:rsidP="00B32FFC">
            <w:pPr>
              <w:rPr>
                <w:rFonts w:ascii="Arial" w:hAnsi="Arial" w:cs="Arial"/>
                <w:b/>
                <w:sz w:val="12"/>
                <w:szCs w:val="12"/>
              </w:rPr>
            </w:pPr>
            <w:r w:rsidRPr="00D00527">
              <w:rPr>
                <w:rFonts w:ascii="Arial" w:hAnsi="Arial" w:cs="Arial"/>
                <w:b/>
                <w:sz w:val="12"/>
                <w:szCs w:val="12"/>
              </w:rPr>
              <w:t>Kim</w:t>
            </w:r>
            <w:r w:rsidRPr="00D00527">
              <w:rPr>
                <w:rFonts w:ascii="Arial" w:hAnsi="Arial" w:cs="Arial"/>
                <w:b/>
                <w:i/>
                <w:sz w:val="12"/>
                <w:szCs w:val="12"/>
              </w:rPr>
              <w:t xml:space="preserve"> et al.</w:t>
            </w:r>
            <w:r w:rsidRPr="00D00527">
              <w:rPr>
                <w:rFonts w:ascii="Arial" w:hAnsi="Arial" w:cs="Arial"/>
                <w:b/>
                <w:sz w:val="12"/>
                <w:szCs w:val="12"/>
              </w:rPr>
              <w:t xml:space="preserve"> (2021)</w:t>
            </w:r>
          </w:p>
          <w:p w14:paraId="3180ECDC" w14:textId="77777777" w:rsidR="00EA02AC" w:rsidRPr="00D00527" w:rsidRDefault="00EA02AC" w:rsidP="00B32FFC">
            <w:pPr>
              <w:rPr>
                <w:rFonts w:ascii="Arial" w:hAnsi="Arial" w:cs="Arial"/>
                <w:sz w:val="12"/>
                <w:szCs w:val="12"/>
              </w:rPr>
            </w:pPr>
          </w:p>
          <w:p w14:paraId="695E3718" w14:textId="10216659" w:rsidR="00EA02AC" w:rsidRPr="00D00527" w:rsidRDefault="00EA02AC" w:rsidP="00B32FFC">
            <w:pPr>
              <w:rPr>
                <w:rFonts w:ascii="Arial" w:hAnsi="Arial" w:cs="Arial"/>
                <w:sz w:val="12"/>
                <w:szCs w:val="12"/>
              </w:rPr>
            </w:pPr>
            <w:r w:rsidRPr="00D00527">
              <w:rPr>
                <w:rFonts w:ascii="Arial" w:hAnsi="Arial" w:cs="Arial"/>
                <w:sz w:val="12"/>
                <w:szCs w:val="12"/>
              </w:rPr>
              <w:t>Retrospective case series</w:t>
            </w:r>
          </w:p>
          <w:p w14:paraId="377E6BE0" w14:textId="377216AF" w:rsidR="00EA02AC" w:rsidRPr="00D00527" w:rsidRDefault="00EA02AC" w:rsidP="00B32FFC">
            <w:pPr>
              <w:rPr>
                <w:rFonts w:ascii="Arial" w:hAnsi="Arial" w:cs="Arial"/>
                <w:sz w:val="12"/>
                <w:szCs w:val="12"/>
              </w:rPr>
            </w:pPr>
            <w:r w:rsidRPr="00D00527">
              <w:rPr>
                <w:rFonts w:ascii="Arial" w:hAnsi="Arial" w:cs="Arial"/>
                <w:sz w:val="12"/>
                <w:szCs w:val="12"/>
              </w:rPr>
              <w:t>617</w:t>
            </w:r>
          </w:p>
          <w:p w14:paraId="07FD4353" w14:textId="77777777" w:rsidR="00EA02AC" w:rsidRPr="00D00527" w:rsidRDefault="00EA02AC" w:rsidP="00B32FFC">
            <w:pPr>
              <w:rPr>
                <w:rFonts w:ascii="Arial" w:hAnsi="Arial" w:cs="Arial"/>
                <w:sz w:val="12"/>
                <w:szCs w:val="12"/>
              </w:rPr>
            </w:pPr>
            <w:r w:rsidRPr="00D00527">
              <w:rPr>
                <w:rFonts w:ascii="Arial" w:hAnsi="Arial" w:cs="Arial"/>
                <w:sz w:val="12"/>
                <w:szCs w:val="12"/>
              </w:rPr>
              <w:t>In-hospital</w:t>
            </w:r>
          </w:p>
        </w:tc>
        <w:tc>
          <w:tcPr>
            <w:tcW w:w="1279" w:type="dxa"/>
            <w:tcBorders>
              <w:bottom w:val="single" w:sz="4" w:space="0" w:color="auto"/>
            </w:tcBorders>
            <w:vAlign w:val="center"/>
          </w:tcPr>
          <w:p w14:paraId="1A0C7D8E" w14:textId="77777777" w:rsidR="00EA02AC" w:rsidRPr="00D00527" w:rsidRDefault="00EA02AC" w:rsidP="00B32FFC">
            <w:pPr>
              <w:rPr>
                <w:rFonts w:ascii="Arial" w:hAnsi="Arial" w:cs="Arial"/>
                <w:sz w:val="12"/>
                <w:szCs w:val="12"/>
              </w:rPr>
            </w:pPr>
            <w:r w:rsidRPr="00D00527">
              <w:rPr>
                <w:rFonts w:ascii="Arial" w:hAnsi="Arial" w:cs="Arial"/>
                <w:sz w:val="12"/>
                <w:szCs w:val="12"/>
              </w:rPr>
              <w:t>QRS duration</w:t>
            </w:r>
          </w:p>
        </w:tc>
        <w:tc>
          <w:tcPr>
            <w:tcW w:w="2210" w:type="dxa"/>
            <w:tcBorders>
              <w:bottom w:val="single" w:sz="4" w:space="0" w:color="auto"/>
            </w:tcBorders>
            <w:vAlign w:val="center"/>
          </w:tcPr>
          <w:p w14:paraId="646400BE" w14:textId="4E93EB04" w:rsidR="00EA02AC" w:rsidRPr="00D00527" w:rsidRDefault="009E3790" w:rsidP="00EA02AC">
            <w:pPr>
              <w:rPr>
                <w:rFonts w:ascii="Arial" w:hAnsi="Arial" w:cs="Arial"/>
                <w:sz w:val="12"/>
                <w:szCs w:val="12"/>
              </w:rPr>
            </w:pPr>
            <w:r>
              <w:rPr>
                <w:rFonts w:ascii="Arial" w:hAnsi="Arial" w:cs="Arial"/>
                <w:sz w:val="12"/>
                <w:szCs w:val="12"/>
              </w:rPr>
              <w:t xml:space="preserve">Laboratory test results (hyperkalaemia defined as </w:t>
            </w:r>
            <w:r w:rsidR="00EF7E9A">
              <w:rPr>
                <w:rFonts w:ascii="Arial" w:hAnsi="Arial" w:cs="Arial"/>
                <w:sz w:val="12"/>
                <w:szCs w:val="12"/>
              </w:rPr>
              <w:t>a serum potassium level &gt;5.5mmol/L)</w:t>
            </w:r>
          </w:p>
        </w:tc>
        <w:tc>
          <w:tcPr>
            <w:tcW w:w="1396" w:type="dxa"/>
            <w:tcBorders>
              <w:bottom w:val="single" w:sz="4" w:space="0" w:color="auto"/>
            </w:tcBorders>
            <w:vAlign w:val="center"/>
          </w:tcPr>
          <w:p w14:paraId="6C395F1D" w14:textId="1D97D21A" w:rsidR="00EA02AC" w:rsidRPr="00D00527" w:rsidRDefault="00EA02AC" w:rsidP="00B32FFC">
            <w:pPr>
              <w:rPr>
                <w:rFonts w:ascii="Arial" w:hAnsi="Arial" w:cs="Arial"/>
                <w:sz w:val="12"/>
                <w:szCs w:val="12"/>
              </w:rPr>
            </w:pPr>
            <w:r w:rsidRPr="00D00527">
              <w:rPr>
                <w:rFonts w:ascii="Arial" w:hAnsi="Arial" w:cs="Arial"/>
                <w:sz w:val="12"/>
                <w:szCs w:val="12"/>
              </w:rPr>
              <w:t>Hyperkalaemia</w:t>
            </w:r>
          </w:p>
        </w:tc>
        <w:tc>
          <w:tcPr>
            <w:tcW w:w="2094" w:type="dxa"/>
            <w:tcBorders>
              <w:bottom w:val="single" w:sz="4" w:space="0" w:color="auto"/>
            </w:tcBorders>
            <w:vAlign w:val="center"/>
          </w:tcPr>
          <w:p w14:paraId="7002D404" w14:textId="77777777" w:rsidR="00EA02AC" w:rsidRPr="00D00527" w:rsidRDefault="00EA02AC" w:rsidP="00B32FFC">
            <w:pPr>
              <w:rPr>
                <w:rFonts w:ascii="Arial" w:hAnsi="Arial" w:cs="Arial"/>
                <w:sz w:val="12"/>
                <w:szCs w:val="12"/>
              </w:rPr>
            </w:pPr>
            <w:r w:rsidRPr="00D00527">
              <w:rPr>
                <w:rFonts w:ascii="Arial" w:hAnsi="Arial" w:cs="Arial"/>
                <w:sz w:val="12"/>
                <w:szCs w:val="12"/>
              </w:rPr>
              <w:t>Narrow QRS mean potassium: 4.6mmol/L</w:t>
            </w:r>
          </w:p>
          <w:p w14:paraId="378CA0A7" w14:textId="77777777" w:rsidR="00EA02AC" w:rsidRPr="00D00527" w:rsidRDefault="00EA02AC" w:rsidP="00B32FFC">
            <w:pPr>
              <w:rPr>
                <w:rFonts w:ascii="Arial" w:hAnsi="Arial" w:cs="Arial"/>
                <w:sz w:val="12"/>
                <w:szCs w:val="12"/>
              </w:rPr>
            </w:pPr>
          </w:p>
          <w:p w14:paraId="28FC029B" w14:textId="77777777" w:rsidR="00EA02AC" w:rsidRPr="00D00527" w:rsidRDefault="00EA02AC" w:rsidP="00B32FFC">
            <w:pPr>
              <w:rPr>
                <w:rFonts w:ascii="Arial" w:hAnsi="Arial" w:cs="Arial"/>
                <w:sz w:val="12"/>
                <w:szCs w:val="12"/>
              </w:rPr>
            </w:pPr>
            <w:r w:rsidRPr="00D00527">
              <w:rPr>
                <w:rFonts w:ascii="Arial" w:hAnsi="Arial" w:cs="Arial"/>
                <w:sz w:val="12"/>
                <w:szCs w:val="12"/>
              </w:rPr>
              <w:t>Wide QRS mean potassium: 5.4mmol/L</w:t>
            </w:r>
          </w:p>
          <w:p w14:paraId="66FCC946" w14:textId="77777777" w:rsidR="00EA02AC" w:rsidRPr="00D00527" w:rsidRDefault="00EA02AC" w:rsidP="00B32FFC">
            <w:pPr>
              <w:rPr>
                <w:rFonts w:ascii="Arial" w:hAnsi="Arial" w:cs="Arial"/>
                <w:sz w:val="12"/>
                <w:szCs w:val="12"/>
              </w:rPr>
            </w:pPr>
          </w:p>
          <w:p w14:paraId="0AC281E3" w14:textId="77777777" w:rsidR="00EA02AC" w:rsidRPr="00D00527" w:rsidRDefault="00EA02AC" w:rsidP="00B32FFC">
            <w:pPr>
              <w:rPr>
                <w:rFonts w:ascii="Arial" w:hAnsi="Arial" w:cs="Arial"/>
                <w:sz w:val="12"/>
                <w:szCs w:val="12"/>
              </w:rPr>
            </w:pPr>
            <w:r w:rsidRPr="00D00527">
              <w:rPr>
                <w:rFonts w:ascii="Arial" w:hAnsi="Arial" w:cs="Arial"/>
                <w:sz w:val="12"/>
                <w:szCs w:val="12"/>
              </w:rPr>
              <w:t>49.6% (n = 55/111) in the wide QRS group had hyperkalaemia</w:t>
            </w:r>
          </w:p>
          <w:p w14:paraId="62FD93D1" w14:textId="77777777" w:rsidR="00EA02AC" w:rsidRPr="00D00527" w:rsidRDefault="00EA02AC" w:rsidP="00B32FFC">
            <w:pPr>
              <w:rPr>
                <w:rFonts w:ascii="Arial" w:hAnsi="Arial" w:cs="Arial"/>
                <w:sz w:val="12"/>
                <w:szCs w:val="12"/>
              </w:rPr>
            </w:pPr>
          </w:p>
          <w:p w14:paraId="351C952A" w14:textId="77777777" w:rsidR="00EA02AC" w:rsidRPr="00D00527" w:rsidRDefault="00EA02AC" w:rsidP="00B32FFC">
            <w:pPr>
              <w:rPr>
                <w:rFonts w:ascii="Arial" w:hAnsi="Arial" w:cs="Arial"/>
                <w:sz w:val="12"/>
                <w:szCs w:val="12"/>
              </w:rPr>
            </w:pPr>
            <w:r w:rsidRPr="00D00527">
              <w:rPr>
                <w:rFonts w:ascii="Arial" w:hAnsi="Arial" w:cs="Arial"/>
                <w:sz w:val="12"/>
                <w:szCs w:val="12"/>
              </w:rPr>
              <w:t>26.7% (n = 135/506) in the narrow QRS group had hyperkalaemia</w:t>
            </w:r>
          </w:p>
        </w:tc>
        <w:tc>
          <w:tcPr>
            <w:tcW w:w="1279" w:type="dxa"/>
            <w:tcBorders>
              <w:bottom w:val="single" w:sz="4" w:space="0" w:color="auto"/>
            </w:tcBorders>
            <w:vAlign w:val="center"/>
          </w:tcPr>
          <w:p w14:paraId="249336BD" w14:textId="77777777" w:rsidR="00EA02AC" w:rsidRPr="00D00527" w:rsidRDefault="00EA02AC" w:rsidP="00B32FFC">
            <w:pPr>
              <w:rPr>
                <w:rFonts w:ascii="Arial" w:hAnsi="Arial" w:cs="Arial"/>
                <w:sz w:val="12"/>
                <w:szCs w:val="12"/>
              </w:rPr>
            </w:pPr>
            <w:r w:rsidRPr="00D00527">
              <w:rPr>
                <w:rFonts w:ascii="Arial" w:hAnsi="Arial" w:cs="Arial"/>
                <w:sz w:val="12"/>
                <w:szCs w:val="12"/>
              </w:rPr>
              <w:t>Adjusted for confounders</w:t>
            </w:r>
          </w:p>
          <w:p w14:paraId="3EA7B944" w14:textId="77777777" w:rsidR="00EA02AC" w:rsidRPr="00D00527" w:rsidRDefault="00EA02AC" w:rsidP="00B32FFC">
            <w:pPr>
              <w:rPr>
                <w:rFonts w:ascii="Arial" w:hAnsi="Arial" w:cs="Arial"/>
                <w:sz w:val="12"/>
                <w:szCs w:val="12"/>
              </w:rPr>
            </w:pPr>
          </w:p>
          <w:p w14:paraId="437B3FEB" w14:textId="77777777" w:rsidR="00EA02AC" w:rsidRPr="00D00527" w:rsidRDefault="00EA02AC" w:rsidP="00B32FFC">
            <w:pPr>
              <w:rPr>
                <w:rFonts w:ascii="Arial" w:hAnsi="Arial" w:cs="Arial"/>
                <w:sz w:val="12"/>
                <w:szCs w:val="12"/>
              </w:rPr>
            </w:pPr>
            <w:r w:rsidRPr="00D00527">
              <w:rPr>
                <w:rFonts w:ascii="Arial" w:hAnsi="Arial" w:cs="Arial"/>
                <w:sz w:val="12"/>
                <w:szCs w:val="12"/>
              </w:rPr>
              <w:t>Large sample size</w:t>
            </w:r>
          </w:p>
        </w:tc>
        <w:tc>
          <w:tcPr>
            <w:tcW w:w="1512" w:type="dxa"/>
            <w:tcBorders>
              <w:bottom w:val="single" w:sz="4" w:space="0" w:color="auto"/>
            </w:tcBorders>
            <w:vAlign w:val="center"/>
          </w:tcPr>
          <w:p w14:paraId="6A4FE885" w14:textId="77777777" w:rsidR="00EA02AC" w:rsidRPr="00D00527" w:rsidRDefault="00EA02AC" w:rsidP="00B32FFC">
            <w:pPr>
              <w:rPr>
                <w:rFonts w:ascii="Arial" w:hAnsi="Arial" w:cs="Arial"/>
                <w:sz w:val="12"/>
                <w:szCs w:val="12"/>
              </w:rPr>
            </w:pPr>
            <w:r w:rsidRPr="00D00527">
              <w:rPr>
                <w:rFonts w:ascii="Arial" w:hAnsi="Arial" w:cs="Arial"/>
                <w:sz w:val="12"/>
                <w:szCs w:val="12"/>
              </w:rPr>
              <w:t>Single centre</w:t>
            </w:r>
          </w:p>
          <w:p w14:paraId="16982177" w14:textId="77777777" w:rsidR="00EA02AC" w:rsidRPr="00D00527" w:rsidRDefault="00EA02AC" w:rsidP="00B32FFC">
            <w:pPr>
              <w:rPr>
                <w:rFonts w:ascii="Arial" w:hAnsi="Arial" w:cs="Arial"/>
                <w:sz w:val="12"/>
                <w:szCs w:val="12"/>
              </w:rPr>
            </w:pPr>
          </w:p>
          <w:p w14:paraId="6548A254" w14:textId="77777777" w:rsidR="00EA02AC" w:rsidRPr="00D00527" w:rsidRDefault="00EA02AC" w:rsidP="00B32FFC">
            <w:pPr>
              <w:rPr>
                <w:rFonts w:ascii="Arial" w:hAnsi="Arial" w:cs="Arial"/>
                <w:sz w:val="12"/>
                <w:szCs w:val="12"/>
              </w:rPr>
            </w:pPr>
            <w:r w:rsidRPr="00D00527">
              <w:rPr>
                <w:rFonts w:ascii="Arial" w:hAnsi="Arial" w:cs="Arial"/>
                <w:sz w:val="12"/>
                <w:szCs w:val="12"/>
              </w:rPr>
              <w:t>Retrospective</w:t>
            </w:r>
          </w:p>
          <w:p w14:paraId="2E885106" w14:textId="77777777" w:rsidR="00EA02AC" w:rsidRPr="00D00527" w:rsidRDefault="00EA02AC" w:rsidP="00B32FFC">
            <w:pPr>
              <w:rPr>
                <w:rFonts w:ascii="Arial" w:hAnsi="Arial" w:cs="Arial"/>
                <w:sz w:val="12"/>
                <w:szCs w:val="12"/>
              </w:rPr>
            </w:pPr>
          </w:p>
          <w:p w14:paraId="3E992B39" w14:textId="77777777" w:rsidR="00EA02AC" w:rsidRPr="00D00527" w:rsidRDefault="00EA02AC" w:rsidP="00B32FFC">
            <w:pPr>
              <w:rPr>
                <w:rFonts w:ascii="Arial" w:hAnsi="Arial" w:cs="Arial"/>
                <w:sz w:val="12"/>
                <w:szCs w:val="12"/>
              </w:rPr>
            </w:pPr>
            <w:r w:rsidRPr="00D00527">
              <w:rPr>
                <w:rFonts w:ascii="Arial" w:hAnsi="Arial" w:cs="Arial"/>
                <w:sz w:val="12"/>
                <w:szCs w:val="12"/>
              </w:rPr>
              <w:t>No patient outcomes reported</w:t>
            </w:r>
          </w:p>
        </w:tc>
        <w:tc>
          <w:tcPr>
            <w:tcW w:w="2533" w:type="dxa"/>
            <w:tcBorders>
              <w:bottom w:val="single" w:sz="4" w:space="0" w:color="auto"/>
            </w:tcBorders>
            <w:vAlign w:val="center"/>
          </w:tcPr>
          <w:p w14:paraId="151BED98" w14:textId="77777777" w:rsidR="00EA02AC" w:rsidRPr="00D00527" w:rsidRDefault="00EA02AC" w:rsidP="00B32FFC">
            <w:pPr>
              <w:rPr>
                <w:rFonts w:ascii="Arial" w:hAnsi="Arial" w:cs="Arial"/>
                <w:sz w:val="12"/>
                <w:szCs w:val="12"/>
              </w:rPr>
            </w:pPr>
          </w:p>
        </w:tc>
      </w:tr>
      <w:tr w:rsidR="002D6798" w:rsidRPr="003048B7" w14:paraId="4A2A83F7" w14:textId="77777777" w:rsidTr="00D00527">
        <w:trPr>
          <w:trHeight w:val="281"/>
        </w:trPr>
        <w:tc>
          <w:tcPr>
            <w:tcW w:w="13462" w:type="dxa"/>
            <w:gridSpan w:val="8"/>
            <w:tcBorders>
              <w:top w:val="single" w:sz="4" w:space="0" w:color="auto"/>
              <w:left w:val="nil"/>
              <w:bottom w:val="nil"/>
              <w:right w:val="nil"/>
            </w:tcBorders>
            <w:vAlign w:val="center"/>
          </w:tcPr>
          <w:p w14:paraId="6ABC0577" w14:textId="7A9DB5B0" w:rsidR="002D6798" w:rsidRPr="002D6798" w:rsidRDefault="009C35C3" w:rsidP="00B32FFC">
            <w:pPr>
              <w:rPr>
                <w:rFonts w:ascii="Arial" w:hAnsi="Arial" w:cs="Arial"/>
                <w:sz w:val="12"/>
                <w:szCs w:val="12"/>
              </w:rPr>
            </w:pPr>
            <w:r>
              <w:rPr>
                <w:rFonts w:ascii="Arial" w:hAnsi="Arial" w:cs="Arial"/>
                <w:sz w:val="12"/>
                <w:szCs w:val="12"/>
              </w:rPr>
              <w:t>ROSC = return of s</w:t>
            </w:r>
            <w:r w:rsidR="0017313C">
              <w:rPr>
                <w:rFonts w:ascii="Arial" w:hAnsi="Arial" w:cs="Arial"/>
                <w:sz w:val="12"/>
                <w:szCs w:val="12"/>
              </w:rPr>
              <w:t xml:space="preserve">pontaneous circulation, HR = heart rate, </w:t>
            </w:r>
            <w:r w:rsidR="004A54B1">
              <w:rPr>
                <w:rFonts w:ascii="Arial" w:hAnsi="Arial" w:cs="Arial"/>
                <w:sz w:val="12"/>
                <w:szCs w:val="12"/>
              </w:rPr>
              <w:t>PEA = pulseless electrical activity</w:t>
            </w:r>
          </w:p>
        </w:tc>
      </w:tr>
    </w:tbl>
    <w:p w14:paraId="40A97466" w14:textId="498A8FEE" w:rsidR="00206019" w:rsidRPr="004421EE" w:rsidRDefault="00206019" w:rsidP="004421EE">
      <w:pPr>
        <w:sectPr w:rsidR="00206019" w:rsidRPr="004421EE" w:rsidSect="007265B7">
          <w:pgSz w:w="16840" w:h="11900" w:orient="landscape"/>
          <w:pgMar w:top="1440" w:right="1440" w:bottom="1440" w:left="1440" w:header="708" w:footer="708" w:gutter="0"/>
          <w:cols w:space="708"/>
          <w:docGrid w:linePitch="360"/>
        </w:sectPr>
      </w:pPr>
    </w:p>
    <w:p w14:paraId="46865CDF" w14:textId="77777777" w:rsidR="004421EE" w:rsidRPr="000C7DAA" w:rsidRDefault="004421EE" w:rsidP="004421EE">
      <w:pPr>
        <w:spacing w:line="480" w:lineRule="auto"/>
        <w:rPr>
          <w:rFonts w:ascii="Arial" w:hAnsi="Arial" w:cs="Arial"/>
          <w:b/>
          <w:color w:val="000000" w:themeColor="text1"/>
        </w:rPr>
      </w:pPr>
      <w:r w:rsidRPr="000C7DAA">
        <w:rPr>
          <w:rFonts w:ascii="Arial" w:hAnsi="Arial" w:cs="Arial"/>
          <w:b/>
          <w:color w:val="000000" w:themeColor="text1"/>
        </w:rPr>
        <w:lastRenderedPageBreak/>
        <w:t>RESULTS OF SYNTHESES</w:t>
      </w:r>
    </w:p>
    <w:p w14:paraId="2BA5B8F2" w14:textId="77777777" w:rsidR="004421EE" w:rsidRDefault="004421EE" w:rsidP="004421EE">
      <w:pPr>
        <w:spacing w:line="480" w:lineRule="auto"/>
        <w:rPr>
          <w:rFonts w:ascii="Arial" w:hAnsi="Arial" w:cs="Arial"/>
          <w:b/>
          <w:color w:val="385623" w:themeColor="accent6" w:themeShade="80"/>
        </w:rPr>
      </w:pPr>
    </w:p>
    <w:p w14:paraId="0FB4DEE7" w14:textId="610BB4F5" w:rsidR="004421EE" w:rsidRDefault="004421EE" w:rsidP="004421EE">
      <w:pPr>
        <w:spacing w:line="480" w:lineRule="auto"/>
        <w:rPr>
          <w:rFonts w:ascii="Arial" w:hAnsi="Arial" w:cs="Arial"/>
          <w:b/>
          <w:color w:val="000000" w:themeColor="text1"/>
        </w:rPr>
      </w:pPr>
      <w:r w:rsidRPr="00A50F6F">
        <w:rPr>
          <w:rFonts w:ascii="Arial" w:hAnsi="Arial" w:cs="Arial"/>
          <w:b/>
          <w:color w:val="000000" w:themeColor="text1"/>
        </w:rPr>
        <w:t xml:space="preserve">Heart </w:t>
      </w:r>
      <w:r w:rsidR="009824ED">
        <w:rPr>
          <w:rFonts w:ascii="Arial" w:hAnsi="Arial" w:cs="Arial"/>
          <w:b/>
          <w:color w:val="000000" w:themeColor="text1"/>
        </w:rPr>
        <w:t>r</w:t>
      </w:r>
      <w:r w:rsidRPr="00A50F6F">
        <w:rPr>
          <w:rFonts w:ascii="Arial" w:hAnsi="Arial" w:cs="Arial"/>
          <w:b/>
          <w:color w:val="000000" w:themeColor="text1"/>
        </w:rPr>
        <w:t>ate</w:t>
      </w:r>
    </w:p>
    <w:p w14:paraId="02622F63" w14:textId="77777777" w:rsidR="009824ED" w:rsidRPr="00A50F6F" w:rsidRDefault="009824ED" w:rsidP="004421EE">
      <w:pPr>
        <w:spacing w:line="480" w:lineRule="auto"/>
        <w:rPr>
          <w:rFonts w:ascii="Arial" w:hAnsi="Arial" w:cs="Arial"/>
          <w:b/>
          <w:color w:val="000000" w:themeColor="text1"/>
        </w:rPr>
      </w:pPr>
    </w:p>
    <w:p w14:paraId="28D8063B" w14:textId="232D658C" w:rsidR="004421EE" w:rsidRDefault="004421EE" w:rsidP="004421EE">
      <w:pPr>
        <w:spacing w:line="480" w:lineRule="auto"/>
        <w:rPr>
          <w:rFonts w:ascii="Arial" w:hAnsi="Arial" w:cs="Arial"/>
        </w:rPr>
      </w:pPr>
      <w:r w:rsidRPr="00A50F6F">
        <w:rPr>
          <w:rFonts w:ascii="Arial" w:hAnsi="Arial" w:cs="Arial"/>
          <w:color w:val="000000" w:themeColor="text1"/>
        </w:rPr>
        <w:tab/>
        <w:t xml:space="preserve">Three studies investigated the relationship between the heart rate </w:t>
      </w:r>
      <w:r w:rsidR="00FC58E4">
        <w:rPr>
          <w:rFonts w:ascii="Arial" w:hAnsi="Arial" w:cs="Arial"/>
          <w:color w:val="000000" w:themeColor="text1"/>
        </w:rPr>
        <w:t xml:space="preserve">[HR] </w:t>
      </w:r>
      <w:r w:rsidRPr="00A50F6F">
        <w:rPr>
          <w:rFonts w:ascii="Arial" w:hAnsi="Arial" w:cs="Arial"/>
          <w:color w:val="000000" w:themeColor="text1"/>
        </w:rPr>
        <w:t xml:space="preserve">and aetiology of PEA. Bergum </w:t>
      </w:r>
      <w:r w:rsidRPr="007265B7">
        <w:rPr>
          <w:rFonts w:ascii="Arial" w:hAnsi="Arial" w:cs="Arial"/>
          <w:i/>
        </w:rPr>
        <w:t>et al.</w:t>
      </w:r>
      <w:r w:rsidRPr="000C7DAA">
        <w:rPr>
          <w:rFonts w:ascii="Arial" w:hAnsi="Arial" w:cs="Arial"/>
        </w:rPr>
        <w:t xml:space="preserve"> (2016) undertook a </w:t>
      </w:r>
      <w:r w:rsidRPr="000C7DAA">
        <w:rPr>
          <w:rFonts w:ascii="Arial" w:hAnsi="Arial" w:cs="Arial"/>
          <w:color w:val="000000" w:themeColor="text1"/>
        </w:rPr>
        <w:t xml:space="preserve">single-centre, prospective study and </w:t>
      </w:r>
      <w:r w:rsidRPr="000C7DAA">
        <w:rPr>
          <w:rFonts w:ascii="Arial" w:hAnsi="Arial" w:cs="Arial"/>
        </w:rPr>
        <w:t>aimed to evaluate the relationship between the cause of cardiac arrest and the presenting ECG characteristics in adult patients with PEA. The presumed aetiology of cardiac arrest was established via the evaluation of pre-arrest clinical information, the cardiac arrest episode and post-arrest course by a group of anaesthesiologists, cardiologists and a pathologist. Out of 144 patients who received cardiopulmonary resuscitation due to PEA, defibrillator data and a cause of arrest was available in 51 patents. Patients were divided into six groups determined by their HR</w:t>
      </w:r>
      <w:r>
        <w:rPr>
          <w:rFonts w:ascii="Arial" w:hAnsi="Arial" w:cs="Arial"/>
        </w:rPr>
        <w:t xml:space="preserve"> </w:t>
      </w:r>
      <w:r w:rsidRPr="000C7DAA">
        <w:rPr>
          <w:rFonts w:ascii="Arial" w:hAnsi="Arial" w:cs="Arial"/>
        </w:rPr>
        <w:t>and QRS width (narrow-slow, normal, narrow-fast, wide-slow, wide, wide-fast). Aetiologies were grouped into ‘cardiac’ causes or those included with the traditional ‘4 Hs and 4 Ts’</w:t>
      </w:r>
      <w:r w:rsidR="00BF189E">
        <w:rPr>
          <w:rFonts w:ascii="Arial" w:hAnsi="Arial" w:cs="Arial"/>
        </w:rPr>
        <w:t xml:space="preserve">; </w:t>
      </w:r>
      <w:r w:rsidR="00A361DD">
        <w:rPr>
          <w:rFonts w:ascii="Arial" w:hAnsi="Arial" w:cs="Arial"/>
        </w:rPr>
        <w:t>hypoxia, hypovolemia</w:t>
      </w:r>
      <w:r w:rsidR="00883672">
        <w:rPr>
          <w:rFonts w:ascii="Arial" w:hAnsi="Arial" w:cs="Arial"/>
        </w:rPr>
        <w:t>, hypo</w:t>
      </w:r>
      <w:r w:rsidR="00BD7C80">
        <w:rPr>
          <w:rFonts w:ascii="Arial" w:hAnsi="Arial" w:cs="Arial"/>
        </w:rPr>
        <w:t>-</w:t>
      </w:r>
      <w:r w:rsidR="00883672">
        <w:rPr>
          <w:rFonts w:ascii="Arial" w:hAnsi="Arial" w:cs="Arial"/>
        </w:rPr>
        <w:t>/</w:t>
      </w:r>
      <w:proofErr w:type="spellStart"/>
      <w:r w:rsidR="00883672">
        <w:rPr>
          <w:rFonts w:ascii="Arial" w:hAnsi="Arial" w:cs="Arial"/>
        </w:rPr>
        <w:t>hyperkalemia</w:t>
      </w:r>
      <w:proofErr w:type="spellEnd"/>
      <w:r w:rsidR="00BD7C80">
        <w:rPr>
          <w:rFonts w:ascii="Arial" w:hAnsi="Arial" w:cs="Arial"/>
        </w:rPr>
        <w:t>/metabolic, hypo-/hyperthermia</w:t>
      </w:r>
      <w:r w:rsidR="00416A82">
        <w:rPr>
          <w:rFonts w:ascii="Arial" w:hAnsi="Arial" w:cs="Arial"/>
        </w:rPr>
        <w:t xml:space="preserve">, thrombosis – coronary or pulmonary, tension pneumothorax, tamponade – cardiac, </w:t>
      </w:r>
      <w:r w:rsidR="004D4BCA">
        <w:rPr>
          <w:rFonts w:ascii="Arial" w:hAnsi="Arial" w:cs="Arial"/>
        </w:rPr>
        <w:t>toxins (</w:t>
      </w:r>
      <w:r w:rsidR="00E640D1">
        <w:rPr>
          <w:rFonts w:ascii="Arial" w:hAnsi="Arial" w:cs="Arial"/>
        </w:rPr>
        <w:t xml:space="preserve">Soar </w:t>
      </w:r>
      <w:r w:rsidR="00E640D1">
        <w:rPr>
          <w:rFonts w:ascii="Arial" w:hAnsi="Arial" w:cs="Arial"/>
          <w:i/>
          <w:iCs/>
        </w:rPr>
        <w:t>et al.</w:t>
      </w:r>
      <w:r w:rsidR="00E640D1">
        <w:rPr>
          <w:rFonts w:ascii="Arial" w:hAnsi="Arial" w:cs="Arial"/>
        </w:rPr>
        <w:t>, 2021)</w:t>
      </w:r>
      <w:r w:rsidRPr="000C7DAA">
        <w:rPr>
          <w:rFonts w:ascii="Arial" w:hAnsi="Arial" w:cs="Arial"/>
        </w:rPr>
        <w:t xml:space="preserve">. When presented graphically, a wide distribution of causes across all ECG characteristic groups was seen, with no ECG patterns uniquely associated with either group of aetiologies. A further graphical evaluation of </w:t>
      </w:r>
      <w:r>
        <w:rPr>
          <w:rFonts w:ascii="Arial" w:hAnsi="Arial" w:cs="Arial"/>
        </w:rPr>
        <w:t>‘</w:t>
      </w:r>
      <w:r w:rsidRPr="000C7DAA">
        <w:rPr>
          <w:rFonts w:ascii="Arial" w:hAnsi="Arial" w:cs="Arial"/>
        </w:rPr>
        <w:t>mechanical</w:t>
      </w:r>
      <w:r>
        <w:rPr>
          <w:rFonts w:ascii="Arial" w:hAnsi="Arial" w:cs="Arial"/>
        </w:rPr>
        <w:t xml:space="preserve">’ </w:t>
      </w:r>
      <w:r w:rsidRPr="000C7DAA">
        <w:rPr>
          <w:rFonts w:ascii="Arial" w:hAnsi="Arial" w:cs="Arial"/>
        </w:rPr>
        <w:t xml:space="preserve">and </w:t>
      </w:r>
      <w:r>
        <w:rPr>
          <w:rFonts w:ascii="Arial" w:hAnsi="Arial" w:cs="Arial"/>
        </w:rPr>
        <w:t>‘</w:t>
      </w:r>
      <w:r w:rsidRPr="000C7DAA">
        <w:rPr>
          <w:rFonts w:ascii="Arial" w:hAnsi="Arial" w:cs="Arial"/>
        </w:rPr>
        <w:t>non-mechanical</w:t>
      </w:r>
      <w:r>
        <w:rPr>
          <w:rFonts w:ascii="Arial" w:hAnsi="Arial" w:cs="Arial"/>
        </w:rPr>
        <w:t>’</w:t>
      </w:r>
      <w:r w:rsidRPr="000C7DAA">
        <w:rPr>
          <w:rFonts w:ascii="Arial" w:hAnsi="Arial" w:cs="Arial"/>
        </w:rPr>
        <w:t xml:space="preserve"> causes also revealed no clear correlation with any ECG group.</w:t>
      </w:r>
      <w:r>
        <w:rPr>
          <w:rFonts w:ascii="Arial" w:hAnsi="Arial" w:cs="Arial"/>
        </w:rPr>
        <w:t xml:space="preserve"> No differences were seen between aetiologies and the rate of QRS complexes during PEA. A median HR of 57</w:t>
      </w:r>
      <w:r w:rsidR="00306170">
        <w:rPr>
          <w:rFonts w:ascii="Arial" w:hAnsi="Arial" w:cs="Arial"/>
        </w:rPr>
        <w:t>b</w:t>
      </w:r>
      <w:r w:rsidR="002465B3">
        <w:rPr>
          <w:rFonts w:ascii="Arial" w:hAnsi="Arial" w:cs="Arial"/>
        </w:rPr>
        <w:t>pm</w:t>
      </w:r>
      <w:r>
        <w:rPr>
          <w:rFonts w:ascii="Arial" w:hAnsi="Arial" w:cs="Arial"/>
        </w:rPr>
        <w:t xml:space="preserve"> (</w:t>
      </w:r>
      <w:r w:rsidR="00AC335B">
        <w:rPr>
          <w:rFonts w:ascii="Arial" w:hAnsi="Arial" w:cs="Arial"/>
        </w:rPr>
        <w:t>interquartile range [</w:t>
      </w:r>
      <w:r>
        <w:rPr>
          <w:rFonts w:ascii="Arial" w:hAnsi="Arial" w:cs="Arial"/>
        </w:rPr>
        <w:t>IQR</w:t>
      </w:r>
      <w:r w:rsidR="00AC335B">
        <w:rPr>
          <w:rFonts w:ascii="Arial" w:hAnsi="Arial" w:cs="Arial"/>
        </w:rPr>
        <w:t>]</w:t>
      </w:r>
      <w:r>
        <w:rPr>
          <w:rFonts w:ascii="Arial" w:hAnsi="Arial" w:cs="Arial"/>
        </w:rPr>
        <w:t xml:space="preserve"> 41-66</w:t>
      </w:r>
      <w:r w:rsidR="00306170">
        <w:rPr>
          <w:rFonts w:ascii="Arial" w:hAnsi="Arial" w:cs="Arial"/>
        </w:rPr>
        <w:t>b</w:t>
      </w:r>
      <w:r w:rsidR="002465B3">
        <w:rPr>
          <w:rFonts w:ascii="Arial" w:hAnsi="Arial" w:cs="Arial"/>
        </w:rPr>
        <w:t>pm</w:t>
      </w:r>
      <w:r>
        <w:rPr>
          <w:rFonts w:ascii="Arial" w:hAnsi="Arial" w:cs="Arial"/>
        </w:rPr>
        <w:t xml:space="preserve">) was seen patients with a ‘cardiac’ aetiology (myocardial infarction, cardiac tamponade and heart failure). In patients with an aetiology listed within the traditional </w:t>
      </w:r>
      <w:r>
        <w:rPr>
          <w:rFonts w:ascii="Arial" w:hAnsi="Arial" w:cs="Arial"/>
        </w:rPr>
        <w:lastRenderedPageBreak/>
        <w:t>4 H’s and 4 T’s the median HR was 48</w:t>
      </w:r>
      <w:r w:rsidR="002465B3">
        <w:rPr>
          <w:rFonts w:ascii="Arial" w:hAnsi="Arial" w:cs="Arial"/>
        </w:rPr>
        <w:t>bpm</w:t>
      </w:r>
      <w:r>
        <w:rPr>
          <w:rFonts w:ascii="Arial" w:hAnsi="Arial" w:cs="Arial"/>
        </w:rPr>
        <w:t xml:space="preserve"> (IQR 35-65</w:t>
      </w:r>
      <w:r w:rsidR="002465B3">
        <w:rPr>
          <w:rFonts w:ascii="Arial" w:hAnsi="Arial" w:cs="Arial"/>
        </w:rPr>
        <w:t>bpm</w:t>
      </w:r>
      <w:r>
        <w:rPr>
          <w:rFonts w:ascii="Arial" w:hAnsi="Arial" w:cs="Arial"/>
        </w:rPr>
        <w:t>). When individual aetiologies were assessed, patients with PEA due to hypovolemia had a median HR of 55</w:t>
      </w:r>
      <w:r w:rsidR="002465B3">
        <w:rPr>
          <w:rFonts w:ascii="Arial" w:hAnsi="Arial" w:cs="Arial"/>
        </w:rPr>
        <w:t>bpm</w:t>
      </w:r>
      <w:r>
        <w:rPr>
          <w:rFonts w:ascii="Arial" w:hAnsi="Arial" w:cs="Arial"/>
        </w:rPr>
        <w:t xml:space="preserve"> (IQR 44-68</w:t>
      </w:r>
      <w:r w:rsidR="002465B3">
        <w:rPr>
          <w:rFonts w:ascii="Arial" w:hAnsi="Arial" w:cs="Arial"/>
        </w:rPr>
        <w:t>bpm</w:t>
      </w:r>
      <w:r>
        <w:rPr>
          <w:rFonts w:ascii="Arial" w:hAnsi="Arial" w:cs="Arial"/>
        </w:rPr>
        <w:t xml:space="preserve">), </w:t>
      </w:r>
      <w:r w:rsidRPr="00C0206B">
        <w:rPr>
          <w:rFonts w:ascii="Arial" w:hAnsi="Arial" w:cs="Arial"/>
        </w:rPr>
        <w:t>46</w:t>
      </w:r>
      <w:r w:rsidR="002465B3">
        <w:rPr>
          <w:rFonts w:ascii="Arial" w:hAnsi="Arial" w:cs="Arial"/>
        </w:rPr>
        <w:t>bpm</w:t>
      </w:r>
      <w:r w:rsidRPr="00C0206B">
        <w:rPr>
          <w:rFonts w:ascii="Arial" w:hAnsi="Arial" w:cs="Arial"/>
        </w:rPr>
        <w:t xml:space="preserve"> (35–60</w:t>
      </w:r>
      <w:r w:rsidR="002465B3">
        <w:rPr>
          <w:rFonts w:ascii="Arial" w:hAnsi="Arial" w:cs="Arial"/>
        </w:rPr>
        <w:t>bpm</w:t>
      </w:r>
      <w:r w:rsidRPr="00C0206B">
        <w:rPr>
          <w:rFonts w:ascii="Arial" w:hAnsi="Arial" w:cs="Arial"/>
        </w:rPr>
        <w:t>)</w:t>
      </w:r>
      <w:r>
        <w:rPr>
          <w:rFonts w:ascii="Arial" w:hAnsi="Arial" w:cs="Arial"/>
        </w:rPr>
        <w:t xml:space="preserve"> in hypoxia, and </w:t>
      </w:r>
      <w:r w:rsidRPr="00681F7F">
        <w:rPr>
          <w:rFonts w:ascii="Arial" w:hAnsi="Arial" w:cs="Arial"/>
        </w:rPr>
        <w:t>59</w:t>
      </w:r>
      <w:r w:rsidR="002465B3">
        <w:rPr>
          <w:rFonts w:ascii="Arial" w:hAnsi="Arial" w:cs="Arial"/>
        </w:rPr>
        <w:t>bpm</w:t>
      </w:r>
      <w:r w:rsidRPr="00681F7F">
        <w:rPr>
          <w:rFonts w:ascii="Arial" w:hAnsi="Arial" w:cs="Arial"/>
        </w:rPr>
        <w:t xml:space="preserve"> (52–78</w:t>
      </w:r>
      <w:r w:rsidR="002465B3">
        <w:rPr>
          <w:rFonts w:ascii="Arial" w:hAnsi="Arial" w:cs="Arial"/>
        </w:rPr>
        <w:t>bpm</w:t>
      </w:r>
      <w:r w:rsidRPr="00681F7F">
        <w:rPr>
          <w:rFonts w:ascii="Arial" w:hAnsi="Arial" w:cs="Arial"/>
        </w:rPr>
        <w:t>)</w:t>
      </w:r>
      <w:r>
        <w:rPr>
          <w:rFonts w:ascii="Arial" w:hAnsi="Arial" w:cs="Arial"/>
        </w:rPr>
        <w:t xml:space="preserve"> in cases of myocardial infarction</w:t>
      </w:r>
      <w:r w:rsidR="006D7FDF">
        <w:rPr>
          <w:rFonts w:ascii="Arial" w:hAnsi="Arial" w:cs="Arial"/>
        </w:rPr>
        <w:t>, however no further analysis was performed to determine the statistical significance of these differences</w:t>
      </w:r>
      <w:r>
        <w:rPr>
          <w:rFonts w:ascii="Arial" w:hAnsi="Arial" w:cs="Arial"/>
        </w:rPr>
        <w:t>.</w:t>
      </w:r>
    </w:p>
    <w:p w14:paraId="66EE2F5A" w14:textId="77777777" w:rsidR="00705EF8" w:rsidRDefault="00705EF8" w:rsidP="00705EF8">
      <w:pPr>
        <w:spacing w:line="480" w:lineRule="auto"/>
        <w:rPr>
          <w:rFonts w:ascii="Arial" w:hAnsi="Arial" w:cs="Arial"/>
        </w:rPr>
      </w:pPr>
    </w:p>
    <w:p w14:paraId="0273D5C3" w14:textId="1F9D62EF" w:rsidR="004421EE" w:rsidRPr="000C7DAA" w:rsidRDefault="00705EF8" w:rsidP="00705EF8">
      <w:pPr>
        <w:spacing w:line="480" w:lineRule="auto"/>
        <w:rPr>
          <w:rFonts w:ascii="Arial" w:hAnsi="Arial" w:cs="Arial"/>
        </w:rPr>
      </w:pPr>
      <w:r>
        <w:rPr>
          <w:rFonts w:ascii="Arial" w:hAnsi="Arial" w:cs="Arial"/>
        </w:rPr>
        <w:tab/>
      </w:r>
      <w:r w:rsidR="004421EE">
        <w:rPr>
          <w:rFonts w:ascii="Arial" w:hAnsi="Arial" w:cs="Arial"/>
        </w:rPr>
        <w:t xml:space="preserve">Conversely, </w:t>
      </w:r>
      <w:r w:rsidR="004421EE" w:rsidRPr="000C7DAA">
        <w:rPr>
          <w:rFonts w:ascii="Arial" w:hAnsi="Arial" w:cs="Arial"/>
        </w:rPr>
        <w:t xml:space="preserve">Nguyen </w:t>
      </w:r>
      <w:r w:rsidR="004421EE" w:rsidRPr="00401EFB">
        <w:rPr>
          <w:rFonts w:ascii="Arial" w:hAnsi="Arial" w:cs="Arial"/>
          <w:i/>
        </w:rPr>
        <w:t>et al.</w:t>
      </w:r>
      <w:r w:rsidR="004421EE" w:rsidRPr="000C7DAA">
        <w:rPr>
          <w:rFonts w:ascii="Arial" w:hAnsi="Arial" w:cs="Arial"/>
        </w:rPr>
        <w:t xml:space="preserve"> (2020) examined the relationship between respiratory arrest and the development of bradycardic PEA, defined as a HR less than 60</w:t>
      </w:r>
      <w:r w:rsidR="002465B3">
        <w:rPr>
          <w:rFonts w:ascii="Arial" w:hAnsi="Arial" w:cs="Arial"/>
        </w:rPr>
        <w:t>bpm</w:t>
      </w:r>
      <w:r w:rsidR="004421EE" w:rsidRPr="000C7DAA">
        <w:rPr>
          <w:rFonts w:ascii="Arial" w:hAnsi="Arial" w:cs="Arial"/>
        </w:rPr>
        <w:t>. This study included 176 patients, with 66 (37.</w:t>
      </w:r>
      <w:r w:rsidR="00E25236">
        <w:rPr>
          <w:rFonts w:ascii="Arial" w:hAnsi="Arial" w:cs="Arial"/>
        </w:rPr>
        <w:t>5</w:t>
      </w:r>
      <w:r w:rsidR="004421EE" w:rsidRPr="000C7DAA">
        <w:rPr>
          <w:rFonts w:ascii="Arial" w:hAnsi="Arial" w:cs="Arial"/>
        </w:rPr>
        <w:t>%) experiencing bradycardic PEA and 110 (62.5%) having non-bradycardic PEA. This distribution of patients is</w:t>
      </w:r>
      <w:r w:rsidR="0080106A">
        <w:rPr>
          <w:rFonts w:ascii="Arial" w:hAnsi="Arial" w:cs="Arial"/>
        </w:rPr>
        <w:t xml:space="preserve"> contrary</w:t>
      </w:r>
      <w:r w:rsidR="004421EE" w:rsidRPr="000C7DAA">
        <w:rPr>
          <w:rFonts w:ascii="Arial" w:hAnsi="Arial" w:cs="Arial"/>
        </w:rPr>
        <w:t xml:space="preserve"> opposing to the findings of Bergum </w:t>
      </w:r>
      <w:r w:rsidR="004421EE" w:rsidRPr="000C7DAA">
        <w:rPr>
          <w:rFonts w:ascii="Arial" w:hAnsi="Arial" w:cs="Arial"/>
          <w:i/>
        </w:rPr>
        <w:t>et al.</w:t>
      </w:r>
      <w:r w:rsidR="004421EE" w:rsidRPr="000C7DAA">
        <w:rPr>
          <w:rFonts w:ascii="Arial" w:hAnsi="Arial" w:cs="Arial"/>
        </w:rPr>
        <w:t xml:space="preserve"> (2016), who found </w:t>
      </w:r>
      <w:proofErr w:type="gramStart"/>
      <w:r w:rsidR="004421EE" w:rsidRPr="000C7DAA">
        <w:rPr>
          <w:rFonts w:ascii="Arial" w:hAnsi="Arial" w:cs="Arial"/>
        </w:rPr>
        <w:t>the majority of</w:t>
      </w:r>
      <w:proofErr w:type="gramEnd"/>
      <w:r w:rsidR="004421EE" w:rsidRPr="000C7DAA">
        <w:rPr>
          <w:rFonts w:ascii="Arial" w:hAnsi="Arial" w:cs="Arial"/>
        </w:rPr>
        <w:t xml:space="preserve"> patients included within their study had a bradycardic</w:t>
      </w:r>
      <w:r w:rsidR="00DC1466">
        <w:rPr>
          <w:rFonts w:ascii="Arial" w:hAnsi="Arial" w:cs="Arial"/>
        </w:rPr>
        <w:t xml:space="preserve"> HR</w:t>
      </w:r>
      <w:r w:rsidR="004421EE" w:rsidRPr="000C7DAA">
        <w:rPr>
          <w:rFonts w:ascii="Arial" w:hAnsi="Arial" w:cs="Arial"/>
        </w:rPr>
        <w:t xml:space="preserve"> heart rate at the onset of PEA. The cardiac arrest aetiology was determined by two independent investigators who reviewed patient notes, discharge summaries and clinical data. 36.4% of patients with bradycardic PEA had a prior respiratory arrest, compared to 27.3% of those with non-bradycardic PEA (p = 0.24). This led to the conclusion that there was no association between preceding respiratory arrest and bradycardic PEA arrest. When assessing for other causes, the authors found that patients with bradycardic PEA were more likely to have an arrest caused by myocardial infarction, cardiac tamponade, electrolyte abnormalities and pulmonary embolism. Acid</w:t>
      </w:r>
      <w:r w:rsidR="004421EE">
        <w:rPr>
          <w:rFonts w:ascii="Arial" w:hAnsi="Arial" w:cs="Arial"/>
        </w:rPr>
        <w:t>a</w:t>
      </w:r>
      <w:r w:rsidR="004421EE" w:rsidRPr="000C7DAA">
        <w:rPr>
          <w:rFonts w:ascii="Arial" w:hAnsi="Arial" w:cs="Arial"/>
        </w:rPr>
        <w:t xml:space="preserve">emia, shock and unknown aetiologies were more prevalent in patients with non-bradycardic PEA. </w:t>
      </w:r>
      <w:r w:rsidR="00754961">
        <w:rPr>
          <w:rFonts w:ascii="Arial" w:hAnsi="Arial" w:cs="Arial"/>
        </w:rPr>
        <w:t>Due to small sample sizes, no analysis of the statistical significance of these findings was undertaken.</w:t>
      </w:r>
    </w:p>
    <w:p w14:paraId="7DB36514" w14:textId="77777777" w:rsidR="00705EF8" w:rsidRDefault="004421EE" w:rsidP="004421EE">
      <w:pPr>
        <w:spacing w:line="480" w:lineRule="auto"/>
        <w:ind w:firstLine="360"/>
        <w:rPr>
          <w:rFonts w:ascii="Arial" w:hAnsi="Arial" w:cs="Arial"/>
        </w:rPr>
      </w:pPr>
      <w:r>
        <w:rPr>
          <w:rFonts w:ascii="Arial" w:hAnsi="Arial" w:cs="Arial"/>
        </w:rPr>
        <w:tab/>
      </w:r>
    </w:p>
    <w:p w14:paraId="30DC4287" w14:textId="171AE8D1" w:rsidR="004421EE" w:rsidRPr="000C7DAA" w:rsidRDefault="004421EE" w:rsidP="00754961">
      <w:pPr>
        <w:spacing w:line="480" w:lineRule="auto"/>
        <w:ind w:firstLine="709"/>
        <w:rPr>
          <w:rFonts w:ascii="Arial" w:hAnsi="Arial" w:cs="Arial"/>
        </w:rPr>
      </w:pPr>
      <w:r>
        <w:rPr>
          <w:rFonts w:ascii="Arial" w:hAnsi="Arial" w:cs="Arial"/>
        </w:rPr>
        <w:lastRenderedPageBreak/>
        <w:t xml:space="preserve">Finally, </w:t>
      </w:r>
      <w:proofErr w:type="spellStart"/>
      <w:r w:rsidRPr="000C7DAA">
        <w:rPr>
          <w:rFonts w:ascii="Arial" w:hAnsi="Arial" w:cs="Arial"/>
        </w:rPr>
        <w:t>Skjeflo</w:t>
      </w:r>
      <w:proofErr w:type="spellEnd"/>
      <w:r w:rsidRPr="000C7DAA">
        <w:rPr>
          <w:rFonts w:ascii="Arial" w:hAnsi="Arial" w:cs="Arial"/>
        </w:rPr>
        <w:t xml:space="preserve"> </w:t>
      </w:r>
      <w:r w:rsidRPr="00401EFB">
        <w:rPr>
          <w:rFonts w:ascii="Arial" w:hAnsi="Arial" w:cs="Arial"/>
          <w:i/>
        </w:rPr>
        <w:t>et al.</w:t>
      </w:r>
      <w:r w:rsidRPr="000C7DAA">
        <w:rPr>
          <w:rFonts w:ascii="Arial" w:hAnsi="Arial" w:cs="Arial"/>
        </w:rPr>
        <w:t xml:space="preserve"> (2019) utilized the same database as Bergum </w:t>
      </w:r>
      <w:r w:rsidRPr="00401EFB">
        <w:rPr>
          <w:rFonts w:ascii="Arial" w:hAnsi="Arial" w:cs="Arial"/>
          <w:i/>
        </w:rPr>
        <w:t>et al.</w:t>
      </w:r>
      <w:r w:rsidRPr="000C7DAA">
        <w:rPr>
          <w:rFonts w:ascii="Arial" w:hAnsi="Arial" w:cs="Arial"/>
        </w:rPr>
        <w:t xml:space="preserve"> (2016) and included 63 patients with a diagnosed cause of cardiac arrest. This study investigated the dynamic changes of ECG characteristics during resuscitation and their relationship with the aetiology of cardiac arrest. The study categorised causes as cardiac or non-cardiac and divided them based on outcomes (</w:t>
      </w:r>
      <w:r w:rsidR="00397281">
        <w:rPr>
          <w:rFonts w:ascii="Arial" w:hAnsi="Arial" w:cs="Arial"/>
        </w:rPr>
        <w:t>return of spontaneous circulation [</w:t>
      </w:r>
      <w:r w:rsidRPr="000C7DAA">
        <w:rPr>
          <w:rFonts w:ascii="Arial" w:hAnsi="Arial" w:cs="Arial"/>
        </w:rPr>
        <w:t>ROSC</w:t>
      </w:r>
      <w:r w:rsidR="00397281">
        <w:rPr>
          <w:rFonts w:ascii="Arial" w:hAnsi="Arial" w:cs="Arial"/>
        </w:rPr>
        <w:t>]</w:t>
      </w:r>
      <w:r w:rsidRPr="000C7DAA">
        <w:rPr>
          <w:rFonts w:ascii="Arial" w:hAnsi="Arial" w:cs="Arial"/>
        </w:rPr>
        <w:t xml:space="preserve"> or no-ROSC). ECG measurements were</w:t>
      </w:r>
      <w:r>
        <w:rPr>
          <w:rFonts w:ascii="Arial" w:hAnsi="Arial" w:cs="Arial"/>
        </w:rPr>
        <w:t xml:space="preserve"> then</w:t>
      </w:r>
      <w:r w:rsidRPr="000C7DAA">
        <w:rPr>
          <w:rFonts w:ascii="Arial" w:hAnsi="Arial" w:cs="Arial"/>
        </w:rPr>
        <w:t xml:space="preserve"> taken </w:t>
      </w:r>
      <w:r>
        <w:rPr>
          <w:rFonts w:ascii="Arial" w:hAnsi="Arial" w:cs="Arial"/>
        </w:rPr>
        <w:t xml:space="preserve">from </w:t>
      </w:r>
      <w:r w:rsidRPr="000C7DAA">
        <w:rPr>
          <w:rFonts w:ascii="Arial" w:hAnsi="Arial" w:cs="Arial"/>
        </w:rPr>
        <w:t xml:space="preserve">the last 18 minutes of resuscitation before ROSC or death (no-ROSC). Patients with both cardiac and non-cardiac aetiologies displayed an increase in </w:t>
      </w:r>
      <w:r w:rsidR="00D77E94">
        <w:rPr>
          <w:rFonts w:ascii="Arial" w:hAnsi="Arial" w:cs="Arial"/>
        </w:rPr>
        <w:t xml:space="preserve">HR </w:t>
      </w:r>
      <w:r w:rsidRPr="000C7DAA">
        <w:rPr>
          <w:rFonts w:ascii="Arial" w:hAnsi="Arial" w:cs="Arial"/>
        </w:rPr>
        <w:t>prior to ROSC and no change in those with</w:t>
      </w:r>
      <w:r w:rsidR="00D77E94">
        <w:rPr>
          <w:rFonts w:ascii="Arial" w:hAnsi="Arial" w:cs="Arial"/>
        </w:rPr>
        <w:t>out</w:t>
      </w:r>
      <w:r w:rsidR="00C75407">
        <w:rPr>
          <w:rFonts w:ascii="Arial" w:hAnsi="Arial" w:cs="Arial"/>
        </w:rPr>
        <w:t xml:space="preserve"> </w:t>
      </w:r>
      <w:r w:rsidRPr="000C7DAA">
        <w:rPr>
          <w:rFonts w:ascii="Arial" w:hAnsi="Arial" w:cs="Arial"/>
        </w:rPr>
        <w:t xml:space="preserve">ROSC. These findings were displayed via graphs and no additional </w:t>
      </w:r>
      <w:r w:rsidR="00C75407">
        <w:rPr>
          <w:rFonts w:ascii="Arial" w:hAnsi="Arial" w:cs="Arial"/>
        </w:rPr>
        <w:t>statistical</w:t>
      </w:r>
      <w:r w:rsidR="005A1D03">
        <w:rPr>
          <w:rFonts w:ascii="Arial" w:hAnsi="Arial" w:cs="Arial"/>
        </w:rPr>
        <w:t xml:space="preserve"> analysis</w:t>
      </w:r>
      <w:r w:rsidRPr="000C7DAA">
        <w:rPr>
          <w:rFonts w:ascii="Arial" w:hAnsi="Arial" w:cs="Arial"/>
        </w:rPr>
        <w:t xml:space="preserve"> was provided for reference</w:t>
      </w:r>
      <w:r>
        <w:rPr>
          <w:rFonts w:ascii="Arial" w:hAnsi="Arial" w:cs="Arial"/>
        </w:rPr>
        <w:t>, thus limiting analysis of the differences between each group</w:t>
      </w:r>
      <w:r w:rsidRPr="000C7DAA">
        <w:rPr>
          <w:rFonts w:ascii="Arial" w:hAnsi="Arial" w:cs="Arial"/>
        </w:rPr>
        <w:t xml:space="preserve">. </w:t>
      </w:r>
    </w:p>
    <w:p w14:paraId="0CF100BA" w14:textId="77777777" w:rsidR="004421EE" w:rsidRDefault="004421EE" w:rsidP="004421EE">
      <w:pPr>
        <w:spacing w:line="480" w:lineRule="auto"/>
        <w:rPr>
          <w:rFonts w:ascii="Arial" w:hAnsi="Arial" w:cs="Arial"/>
          <w:color w:val="385623" w:themeColor="accent6" w:themeShade="80"/>
        </w:rPr>
      </w:pPr>
    </w:p>
    <w:p w14:paraId="14B59539" w14:textId="40B3D70D" w:rsidR="004421EE" w:rsidRDefault="004421EE" w:rsidP="004421EE">
      <w:pPr>
        <w:spacing w:line="480" w:lineRule="auto"/>
        <w:rPr>
          <w:rFonts w:ascii="Arial" w:hAnsi="Arial" w:cs="Arial"/>
          <w:b/>
          <w:color w:val="000000" w:themeColor="text1"/>
        </w:rPr>
      </w:pPr>
      <w:r w:rsidRPr="000154CA">
        <w:rPr>
          <w:rFonts w:ascii="Arial" w:hAnsi="Arial" w:cs="Arial"/>
          <w:b/>
          <w:color w:val="000000" w:themeColor="text1"/>
        </w:rPr>
        <w:t>QRS width</w:t>
      </w:r>
    </w:p>
    <w:p w14:paraId="4E4DEF6E" w14:textId="77777777" w:rsidR="009824ED" w:rsidRPr="000154CA" w:rsidRDefault="009824ED" w:rsidP="004421EE">
      <w:pPr>
        <w:spacing w:line="480" w:lineRule="auto"/>
        <w:rPr>
          <w:rFonts w:ascii="Arial" w:hAnsi="Arial" w:cs="Arial"/>
          <w:b/>
          <w:color w:val="000000" w:themeColor="text1"/>
        </w:rPr>
      </w:pPr>
    </w:p>
    <w:p w14:paraId="62FC18C9" w14:textId="38FE6E7D" w:rsidR="00705EF8" w:rsidRDefault="004421EE" w:rsidP="004421EE">
      <w:pPr>
        <w:spacing w:line="480" w:lineRule="auto"/>
        <w:rPr>
          <w:rFonts w:ascii="Arial" w:hAnsi="Arial" w:cs="Arial"/>
        </w:rPr>
      </w:pPr>
      <w:r w:rsidRPr="000154CA">
        <w:rPr>
          <w:rFonts w:ascii="Arial" w:hAnsi="Arial" w:cs="Arial"/>
          <w:b/>
          <w:color w:val="000000" w:themeColor="text1"/>
        </w:rPr>
        <w:tab/>
      </w:r>
      <w:r w:rsidRPr="000154CA">
        <w:rPr>
          <w:rFonts w:ascii="Arial" w:hAnsi="Arial" w:cs="Arial"/>
          <w:color w:val="000000" w:themeColor="text1"/>
        </w:rPr>
        <w:t>Three studies evaluated the QRS width in PEA and its relationship with the aetiology</w:t>
      </w:r>
      <w:r w:rsidR="008062C0">
        <w:rPr>
          <w:rFonts w:ascii="Arial" w:hAnsi="Arial" w:cs="Arial"/>
          <w:color w:val="000000" w:themeColor="text1"/>
        </w:rPr>
        <w:t xml:space="preserve"> </w:t>
      </w:r>
      <w:r w:rsidR="004F25AE">
        <w:rPr>
          <w:rFonts w:ascii="Arial" w:hAnsi="Arial" w:cs="Arial"/>
          <w:color w:val="000000" w:themeColor="text1"/>
        </w:rPr>
        <w:t>of cardiac arrest</w:t>
      </w:r>
      <w:r w:rsidRPr="000154CA">
        <w:rPr>
          <w:rFonts w:ascii="Arial" w:hAnsi="Arial" w:cs="Arial"/>
          <w:color w:val="000000" w:themeColor="text1"/>
        </w:rPr>
        <w:t xml:space="preserve">. Bergum </w:t>
      </w:r>
      <w:r w:rsidRPr="000154CA">
        <w:rPr>
          <w:rFonts w:ascii="Arial" w:hAnsi="Arial" w:cs="Arial"/>
          <w:i/>
          <w:color w:val="000000" w:themeColor="text1"/>
        </w:rPr>
        <w:t>et al.</w:t>
      </w:r>
      <w:r w:rsidRPr="000154CA">
        <w:rPr>
          <w:rFonts w:ascii="Arial" w:hAnsi="Arial" w:cs="Arial"/>
          <w:color w:val="000000" w:themeColor="text1"/>
        </w:rPr>
        <w:t xml:space="preserve"> (2016) reported no relationship was seen between QRS duration and the aetiology within their study. 90% (46/51) of cases with available defibrillator data had a ‘wide’ QRS</w:t>
      </w:r>
      <w:r w:rsidR="00A51335">
        <w:rPr>
          <w:rFonts w:ascii="Arial" w:hAnsi="Arial" w:cs="Arial"/>
          <w:color w:val="000000" w:themeColor="text1"/>
        </w:rPr>
        <w:t xml:space="preserve"> (</w:t>
      </w:r>
      <w:r w:rsidR="00A51335" w:rsidRPr="00D56D15">
        <w:rPr>
          <w:rFonts w:ascii="Arial" w:hAnsi="Arial" w:cs="Arial"/>
          <w:color w:val="000000" w:themeColor="text1"/>
          <w:u w:val="single"/>
        </w:rPr>
        <w:t>&gt;</w:t>
      </w:r>
      <w:r w:rsidR="00A51335">
        <w:rPr>
          <w:rFonts w:ascii="Arial" w:hAnsi="Arial" w:cs="Arial"/>
          <w:color w:val="000000" w:themeColor="text1"/>
        </w:rPr>
        <w:t>120ms)</w:t>
      </w:r>
      <w:r w:rsidRPr="000154CA">
        <w:rPr>
          <w:rFonts w:ascii="Arial" w:hAnsi="Arial" w:cs="Arial"/>
          <w:color w:val="000000" w:themeColor="text1"/>
        </w:rPr>
        <w:t>, and only 6%</w:t>
      </w:r>
      <w:r w:rsidR="0030154A">
        <w:rPr>
          <w:rFonts w:ascii="Arial" w:hAnsi="Arial" w:cs="Arial"/>
          <w:color w:val="000000" w:themeColor="text1"/>
        </w:rPr>
        <w:t xml:space="preserve"> (3/51)</w:t>
      </w:r>
      <w:r w:rsidRPr="000154CA">
        <w:rPr>
          <w:rFonts w:ascii="Arial" w:hAnsi="Arial" w:cs="Arial"/>
          <w:color w:val="000000" w:themeColor="text1"/>
        </w:rPr>
        <w:t xml:space="preserve"> </w:t>
      </w:r>
      <w:r w:rsidRPr="000C7DAA">
        <w:rPr>
          <w:rFonts w:ascii="Arial" w:hAnsi="Arial" w:cs="Arial"/>
        </w:rPr>
        <w:t>had a ‘normal’ ECG pattern (QRS duration &lt;120ms and HR 60-100</w:t>
      </w:r>
      <w:r w:rsidR="005F493B">
        <w:rPr>
          <w:rFonts w:ascii="Arial" w:hAnsi="Arial" w:cs="Arial"/>
        </w:rPr>
        <w:t>bpm</w:t>
      </w:r>
      <w:r w:rsidRPr="000C7DAA">
        <w:rPr>
          <w:rFonts w:ascii="Arial" w:hAnsi="Arial" w:cs="Arial"/>
        </w:rPr>
        <w:t>). Additionally, evaluations of the ECG characteristics of several individual aetiologies revealed patients with myocardial infarction, cardiac tamponade, heart failure, hypoxia, hypovolemia, and pulmonary embolus all had a</w:t>
      </w:r>
      <w:r>
        <w:rPr>
          <w:rFonts w:ascii="Arial" w:hAnsi="Arial" w:cs="Arial"/>
        </w:rPr>
        <w:t xml:space="preserve"> clinically ‘wide’</w:t>
      </w:r>
      <w:r w:rsidRPr="000C7DAA">
        <w:rPr>
          <w:rFonts w:ascii="Arial" w:hAnsi="Arial" w:cs="Arial"/>
        </w:rPr>
        <w:t xml:space="preserve"> median QRS widths ranging between 165-240ms</w:t>
      </w:r>
      <w:r>
        <w:rPr>
          <w:rFonts w:ascii="Arial" w:hAnsi="Arial" w:cs="Arial"/>
        </w:rPr>
        <w:t xml:space="preserve">. </w:t>
      </w:r>
      <w:r>
        <w:rPr>
          <w:rFonts w:ascii="Arial" w:hAnsi="Arial" w:cs="Arial"/>
        </w:rPr>
        <w:tab/>
      </w:r>
    </w:p>
    <w:p w14:paraId="2193DFA3" w14:textId="4A1B77CB" w:rsidR="00401EFB" w:rsidRDefault="00705EF8" w:rsidP="004421EE">
      <w:pPr>
        <w:spacing w:line="480" w:lineRule="auto"/>
        <w:rPr>
          <w:rFonts w:ascii="Arial" w:hAnsi="Arial" w:cs="Arial"/>
        </w:rPr>
      </w:pPr>
      <w:r>
        <w:rPr>
          <w:rFonts w:ascii="Arial" w:hAnsi="Arial" w:cs="Arial"/>
        </w:rPr>
        <w:tab/>
      </w:r>
      <w:proofErr w:type="spellStart"/>
      <w:r w:rsidR="004421EE">
        <w:rPr>
          <w:rFonts w:ascii="Arial" w:hAnsi="Arial" w:cs="Arial"/>
        </w:rPr>
        <w:t>Skjeflo</w:t>
      </w:r>
      <w:proofErr w:type="spellEnd"/>
      <w:r w:rsidR="004421EE">
        <w:rPr>
          <w:rFonts w:ascii="Arial" w:hAnsi="Arial" w:cs="Arial"/>
        </w:rPr>
        <w:t xml:space="preserve"> </w:t>
      </w:r>
      <w:r w:rsidR="004421EE">
        <w:rPr>
          <w:rFonts w:ascii="Arial" w:hAnsi="Arial" w:cs="Arial"/>
          <w:i/>
        </w:rPr>
        <w:t xml:space="preserve">et al. </w:t>
      </w:r>
      <w:r w:rsidR="004421EE">
        <w:rPr>
          <w:rFonts w:ascii="Arial" w:hAnsi="Arial" w:cs="Arial"/>
        </w:rPr>
        <w:t xml:space="preserve">(2019) reported </w:t>
      </w:r>
      <w:r w:rsidR="004421EE" w:rsidRPr="000C7DAA">
        <w:rPr>
          <w:rFonts w:ascii="Arial" w:hAnsi="Arial" w:cs="Arial"/>
        </w:rPr>
        <w:t xml:space="preserve">noticeable differences in changes </w:t>
      </w:r>
      <w:r w:rsidR="004421EE">
        <w:rPr>
          <w:rFonts w:ascii="Arial" w:hAnsi="Arial" w:cs="Arial"/>
        </w:rPr>
        <w:t>to the</w:t>
      </w:r>
      <w:r w:rsidR="004421EE" w:rsidRPr="000C7DAA">
        <w:rPr>
          <w:rFonts w:ascii="Arial" w:hAnsi="Arial" w:cs="Arial"/>
        </w:rPr>
        <w:t xml:space="preserve"> QRS width during resuscitation between patients with cardiac and non-cardiac aetiologies. </w:t>
      </w:r>
      <w:r w:rsidR="004421EE" w:rsidRPr="000C7DAA">
        <w:rPr>
          <w:rFonts w:ascii="Arial" w:hAnsi="Arial" w:cs="Arial"/>
        </w:rPr>
        <w:lastRenderedPageBreak/>
        <w:t>Patients with cardiac aetiology had wider QRS width, which narrowed prior to ROSC being obtained, while patients with no-ROSC displayed a continually increasing QRS width during resuscitation. Patients with non-cardiac aetiologies showed little change in QRS width before ROSC or no-ROSC.</w:t>
      </w:r>
      <w:r w:rsidR="004421EE">
        <w:rPr>
          <w:rFonts w:ascii="Arial" w:hAnsi="Arial" w:cs="Arial"/>
        </w:rPr>
        <w:t xml:space="preserve"> As previously discussed, no numerical data was provided within the results of this study and findings were displayed within graphs.</w:t>
      </w:r>
    </w:p>
    <w:p w14:paraId="1ACF7FC3" w14:textId="77777777" w:rsidR="00754961" w:rsidRDefault="00754961" w:rsidP="004421EE">
      <w:pPr>
        <w:spacing w:line="480" w:lineRule="auto"/>
        <w:rPr>
          <w:rFonts w:ascii="Arial" w:hAnsi="Arial" w:cs="Arial"/>
        </w:rPr>
      </w:pPr>
    </w:p>
    <w:p w14:paraId="15E2DC21" w14:textId="08C72BFB" w:rsidR="004421EE" w:rsidRDefault="004421EE" w:rsidP="004421EE">
      <w:pPr>
        <w:spacing w:line="480" w:lineRule="auto"/>
        <w:rPr>
          <w:rFonts w:ascii="Arial" w:hAnsi="Arial" w:cs="Arial"/>
        </w:rPr>
      </w:pPr>
      <w:r>
        <w:rPr>
          <w:rFonts w:ascii="Arial" w:hAnsi="Arial" w:cs="Arial"/>
        </w:rPr>
        <w:tab/>
      </w:r>
      <w:r w:rsidRPr="000C7DAA">
        <w:rPr>
          <w:rFonts w:ascii="Arial" w:hAnsi="Arial" w:cs="Arial"/>
        </w:rPr>
        <w:t xml:space="preserve">Kim </w:t>
      </w:r>
      <w:r w:rsidRPr="007265B7">
        <w:rPr>
          <w:rFonts w:ascii="Arial" w:hAnsi="Arial" w:cs="Arial"/>
          <w:i/>
        </w:rPr>
        <w:t>et al.</w:t>
      </w:r>
      <w:r w:rsidRPr="000C7DAA">
        <w:rPr>
          <w:rFonts w:ascii="Arial" w:hAnsi="Arial" w:cs="Arial"/>
        </w:rPr>
        <w:t xml:space="preserve"> (2021) focused on the relationship between QRS width and the presence of hyperkalaemia in patients with PEA. Among the 617 PEA episodes with ECG records and serum potassium measurements available, 111 had a wide QRS (</w:t>
      </w:r>
      <w:r w:rsidRPr="00CF48D2">
        <w:rPr>
          <w:rFonts w:ascii="Arial" w:hAnsi="Arial" w:cs="Arial"/>
          <w:u w:val="single"/>
        </w:rPr>
        <w:t>&gt;</w:t>
      </w:r>
      <w:r w:rsidRPr="000C7DAA">
        <w:rPr>
          <w:rFonts w:ascii="Arial" w:hAnsi="Arial" w:cs="Arial"/>
        </w:rPr>
        <w:t>120ms) and 506 had a narrow QRS</w:t>
      </w:r>
      <w:r w:rsidR="00E55B9B">
        <w:rPr>
          <w:rFonts w:ascii="Arial" w:hAnsi="Arial" w:cs="Arial"/>
        </w:rPr>
        <w:t xml:space="preserve"> (&lt;120ms)</w:t>
      </w:r>
      <w:r w:rsidRPr="000C7DAA">
        <w:rPr>
          <w:rFonts w:ascii="Arial" w:hAnsi="Arial" w:cs="Arial"/>
        </w:rPr>
        <w:t>. The authors found those with a narrow QRS had a mean serum potassium of 4.6mmol/L compared to 5.4mmol/L in those with a wide QRS</w:t>
      </w:r>
      <w:r w:rsidR="005913EB">
        <w:rPr>
          <w:rFonts w:ascii="Arial" w:hAnsi="Arial" w:cs="Arial"/>
        </w:rPr>
        <w:t xml:space="preserve"> (</w:t>
      </w:r>
      <w:r w:rsidR="002F02F7">
        <w:rPr>
          <w:rFonts w:ascii="Arial" w:hAnsi="Arial" w:cs="Arial"/>
        </w:rPr>
        <w:t xml:space="preserve">IQR </w:t>
      </w:r>
      <w:r w:rsidR="007549FE">
        <w:rPr>
          <w:rFonts w:ascii="Arial" w:hAnsi="Arial" w:cs="Arial"/>
        </w:rPr>
        <w:t>4.4-6.7 versus 4.0-5.6,</w:t>
      </w:r>
      <w:r w:rsidR="00F10135">
        <w:rPr>
          <w:rFonts w:ascii="Arial" w:hAnsi="Arial" w:cs="Arial"/>
        </w:rPr>
        <w:t xml:space="preserve"> p &lt;0.0001)</w:t>
      </w:r>
      <w:r w:rsidRPr="000C7DAA">
        <w:rPr>
          <w:rFonts w:ascii="Arial" w:hAnsi="Arial" w:cs="Arial"/>
        </w:rPr>
        <w:t xml:space="preserve">. Patients with wide QRS had a greater incidence of hyperkalaemia (serum potassium &gt;5.5mmol/L) compared to those without (26.7% versus 49.6%, </w:t>
      </w:r>
      <w:r w:rsidRPr="000C7DAA">
        <w:rPr>
          <w:rFonts w:ascii="Arial" w:hAnsi="Arial" w:cs="Arial"/>
          <w:i/>
          <w:iCs/>
        </w:rPr>
        <w:t>p</w:t>
      </w:r>
      <w:r w:rsidRPr="000C7DAA">
        <w:rPr>
          <w:rFonts w:ascii="Arial" w:hAnsi="Arial" w:cs="Arial"/>
        </w:rPr>
        <w:t xml:space="preserve"> = 0.001). In the 149 patients presenting with OHCA, 108 (72.5%) presented with a narrow QRS, and 41 (27.2%) with a wide QRS. Patients with wide QRS were more likely to be older (68.0 vs 64.0, </w:t>
      </w:r>
      <w:r w:rsidRPr="000C7DAA">
        <w:rPr>
          <w:rFonts w:ascii="Arial" w:hAnsi="Arial" w:cs="Arial"/>
          <w:i/>
          <w:iCs/>
        </w:rPr>
        <w:t xml:space="preserve">p </w:t>
      </w:r>
      <w:r w:rsidRPr="000C7DAA">
        <w:rPr>
          <w:rFonts w:ascii="Arial" w:hAnsi="Arial" w:cs="Arial"/>
        </w:rPr>
        <w:t xml:space="preserve">= 0.047), male (67.6% vs 57.3%, </w:t>
      </w:r>
      <w:r w:rsidRPr="000C7DAA">
        <w:rPr>
          <w:rFonts w:ascii="Arial" w:hAnsi="Arial" w:cs="Arial"/>
          <w:i/>
          <w:iCs/>
        </w:rPr>
        <w:t>p</w:t>
      </w:r>
      <w:r w:rsidRPr="000C7DAA">
        <w:rPr>
          <w:rFonts w:ascii="Arial" w:hAnsi="Arial" w:cs="Arial"/>
        </w:rPr>
        <w:t xml:space="preserve"> = 0.047) and have a history of diabetes (43.5% vs 31.6%, </w:t>
      </w:r>
      <w:r w:rsidRPr="000C7DAA">
        <w:rPr>
          <w:rFonts w:ascii="Arial" w:hAnsi="Arial" w:cs="Arial"/>
          <w:i/>
          <w:iCs/>
        </w:rPr>
        <w:t xml:space="preserve">p </w:t>
      </w:r>
      <w:r w:rsidRPr="000C7DAA">
        <w:rPr>
          <w:rFonts w:ascii="Arial" w:hAnsi="Arial" w:cs="Arial"/>
        </w:rPr>
        <w:t xml:space="preserve">= 0.017). After adjusting for confounding variables, wide QRS PEA was associated with hyperkalaemia with an odds ratio </w:t>
      </w:r>
      <w:r>
        <w:rPr>
          <w:rFonts w:ascii="Arial" w:hAnsi="Arial" w:cs="Arial"/>
        </w:rPr>
        <w:t>(</w:t>
      </w:r>
      <w:r w:rsidRPr="000C7DAA">
        <w:rPr>
          <w:rFonts w:ascii="Arial" w:hAnsi="Arial" w:cs="Arial"/>
        </w:rPr>
        <w:t>OR</w:t>
      </w:r>
      <w:r>
        <w:rPr>
          <w:rFonts w:ascii="Arial" w:hAnsi="Arial" w:cs="Arial"/>
        </w:rPr>
        <w:t>)</w:t>
      </w:r>
      <w:r w:rsidRPr="000C7DAA">
        <w:rPr>
          <w:rFonts w:ascii="Arial" w:hAnsi="Arial" w:cs="Arial"/>
        </w:rPr>
        <w:t xml:space="preserve"> of 2.86 (95% CI 1.80–4.53, </w:t>
      </w:r>
      <w:r w:rsidRPr="000C7DAA">
        <w:rPr>
          <w:rFonts w:ascii="Arial" w:hAnsi="Arial" w:cs="Arial"/>
          <w:i/>
          <w:iCs/>
        </w:rPr>
        <w:t>p</w:t>
      </w:r>
      <w:r w:rsidRPr="000C7DAA">
        <w:rPr>
          <w:rFonts w:ascii="Arial" w:hAnsi="Arial" w:cs="Arial"/>
        </w:rPr>
        <w:t xml:space="preserve"> &lt;0.001). These findings were repeated in patients with chronic kidney disease (OR = 4.56, 95% CI 1.31–15.82, </w:t>
      </w:r>
      <w:r w:rsidRPr="000C7DAA">
        <w:rPr>
          <w:rFonts w:ascii="Arial" w:hAnsi="Arial" w:cs="Arial"/>
          <w:i/>
          <w:iCs/>
        </w:rPr>
        <w:t>p</w:t>
      </w:r>
      <w:r w:rsidRPr="000C7DAA">
        <w:rPr>
          <w:rFonts w:ascii="Arial" w:hAnsi="Arial" w:cs="Arial"/>
        </w:rPr>
        <w:t xml:space="preserve"> = 0.017) and without (OR = 2.79, 95% CI 1.63–4.77, </w:t>
      </w:r>
      <w:r w:rsidRPr="000C7DAA">
        <w:rPr>
          <w:rFonts w:ascii="Arial" w:hAnsi="Arial" w:cs="Arial"/>
          <w:i/>
          <w:iCs/>
        </w:rPr>
        <w:t>p</w:t>
      </w:r>
      <w:r w:rsidRPr="000C7DAA">
        <w:rPr>
          <w:rFonts w:ascii="Arial" w:hAnsi="Arial" w:cs="Arial"/>
        </w:rPr>
        <w:t xml:space="preserve"> &lt; 0.001). </w:t>
      </w:r>
    </w:p>
    <w:p w14:paraId="3B2390B7" w14:textId="77777777" w:rsidR="004421EE" w:rsidRDefault="004421EE" w:rsidP="004421EE">
      <w:pPr>
        <w:spacing w:line="480" w:lineRule="auto"/>
        <w:rPr>
          <w:rFonts w:ascii="Arial" w:hAnsi="Arial" w:cs="Arial"/>
        </w:rPr>
      </w:pPr>
    </w:p>
    <w:p w14:paraId="5E739532" w14:textId="37AD90EE" w:rsidR="004421EE" w:rsidRDefault="004421EE" w:rsidP="004421EE">
      <w:pPr>
        <w:spacing w:line="480" w:lineRule="auto"/>
        <w:rPr>
          <w:rFonts w:ascii="Arial" w:hAnsi="Arial" w:cs="Arial"/>
          <w:b/>
          <w:color w:val="000000" w:themeColor="text1"/>
        </w:rPr>
      </w:pPr>
      <w:r w:rsidRPr="006336EF">
        <w:rPr>
          <w:rFonts w:ascii="Arial" w:hAnsi="Arial" w:cs="Arial"/>
          <w:b/>
          <w:color w:val="000000" w:themeColor="text1"/>
        </w:rPr>
        <w:t xml:space="preserve">Other </w:t>
      </w:r>
      <w:r>
        <w:rPr>
          <w:rFonts w:ascii="Arial" w:hAnsi="Arial" w:cs="Arial"/>
          <w:b/>
          <w:color w:val="000000" w:themeColor="text1"/>
        </w:rPr>
        <w:t xml:space="preserve">ECG </w:t>
      </w:r>
      <w:r w:rsidRPr="006336EF">
        <w:rPr>
          <w:rFonts w:ascii="Arial" w:hAnsi="Arial" w:cs="Arial"/>
          <w:b/>
          <w:color w:val="000000" w:themeColor="text1"/>
        </w:rPr>
        <w:t>components</w:t>
      </w:r>
    </w:p>
    <w:p w14:paraId="189DCBE9" w14:textId="77777777" w:rsidR="009824ED" w:rsidRPr="006336EF" w:rsidRDefault="009824ED" w:rsidP="004421EE">
      <w:pPr>
        <w:spacing w:line="480" w:lineRule="auto"/>
        <w:rPr>
          <w:rFonts w:ascii="Arial" w:hAnsi="Arial" w:cs="Arial"/>
          <w:b/>
          <w:color w:val="000000" w:themeColor="text1"/>
        </w:rPr>
      </w:pPr>
    </w:p>
    <w:p w14:paraId="132F7B67" w14:textId="5A8A3BA0" w:rsidR="004421EE" w:rsidRPr="006336EF" w:rsidRDefault="004421EE" w:rsidP="004421EE">
      <w:pPr>
        <w:spacing w:line="480" w:lineRule="auto"/>
        <w:rPr>
          <w:rFonts w:ascii="Arial" w:hAnsi="Arial" w:cs="Arial"/>
          <w:color w:val="000000" w:themeColor="text1"/>
        </w:rPr>
      </w:pPr>
      <w:r>
        <w:rPr>
          <w:rFonts w:ascii="Arial" w:hAnsi="Arial" w:cs="Arial"/>
          <w:color w:val="000000" w:themeColor="text1"/>
        </w:rPr>
        <w:tab/>
        <w:t xml:space="preserve">Only one study investigated additional ECG components. Bergum </w:t>
      </w:r>
      <w:r>
        <w:rPr>
          <w:rFonts w:ascii="Arial" w:hAnsi="Arial" w:cs="Arial"/>
          <w:i/>
          <w:color w:val="000000" w:themeColor="text1"/>
        </w:rPr>
        <w:t>et al.</w:t>
      </w:r>
      <w:r w:rsidR="007265B7">
        <w:rPr>
          <w:rFonts w:ascii="Arial" w:hAnsi="Arial" w:cs="Arial"/>
          <w:i/>
          <w:color w:val="000000" w:themeColor="text1"/>
        </w:rPr>
        <w:t xml:space="preserve"> </w:t>
      </w:r>
      <w:r>
        <w:rPr>
          <w:rFonts w:ascii="Arial" w:hAnsi="Arial" w:cs="Arial"/>
          <w:color w:val="000000" w:themeColor="text1"/>
        </w:rPr>
        <w:t>(2016) found n</w:t>
      </w:r>
      <w:r w:rsidRPr="006336EF">
        <w:rPr>
          <w:rFonts w:ascii="Arial" w:hAnsi="Arial" w:cs="Arial"/>
          <w:color w:val="000000" w:themeColor="text1"/>
        </w:rPr>
        <w:t xml:space="preserve">o differences in the incidence of P waves between aetiologies. Patients with myocardial infarction (n=13) and heart failure (n=5) had the longest median QT (518ms and 595ms) and QTc intervals (504ms and 504ms). Patients with hypoxia and thrombus/pulmonary embolism had the shortest median QT intervals (479ms and 494ms). The QTc intervals were shortest in patients with cardiac tamponade (446ms) and thrombus/pulmonary embolism (426ms). No statistical analysis to determine the significance of the difference between the ECG characteristics of each group was undertaken. </w:t>
      </w:r>
    </w:p>
    <w:p w14:paraId="1F9DE8E6" w14:textId="77777777" w:rsidR="004421EE" w:rsidRPr="000C7DAA" w:rsidRDefault="004421EE" w:rsidP="004421EE">
      <w:pPr>
        <w:spacing w:line="480" w:lineRule="auto"/>
        <w:rPr>
          <w:rFonts w:ascii="Arial" w:hAnsi="Arial" w:cs="Arial"/>
          <w:b/>
          <w:color w:val="000000" w:themeColor="text1"/>
        </w:rPr>
      </w:pPr>
      <w:r w:rsidRPr="000C7DAA">
        <w:rPr>
          <w:rFonts w:ascii="Arial" w:hAnsi="Arial" w:cs="Arial"/>
          <w:b/>
          <w:color w:val="000000" w:themeColor="text1"/>
        </w:rPr>
        <w:br w:type="page"/>
      </w:r>
    </w:p>
    <w:p w14:paraId="07FC882A" w14:textId="77777777" w:rsidR="004421EE" w:rsidRPr="000C7DAA" w:rsidRDefault="004421EE" w:rsidP="004421EE">
      <w:pPr>
        <w:spacing w:line="480" w:lineRule="auto"/>
      </w:pPr>
      <w:r w:rsidRPr="000C7DAA">
        <w:rPr>
          <w:rFonts w:ascii="Arial" w:hAnsi="Arial" w:cs="Arial"/>
          <w:b/>
          <w:color w:val="000000" w:themeColor="text1"/>
          <w:sz w:val="32"/>
        </w:rPr>
        <w:lastRenderedPageBreak/>
        <w:t>DISCUSSION</w:t>
      </w:r>
      <w:r w:rsidRPr="000C7DAA">
        <w:br/>
      </w:r>
    </w:p>
    <w:p w14:paraId="762E73AC" w14:textId="6617B806" w:rsidR="00B32FFC" w:rsidRDefault="004F665D" w:rsidP="004F665D">
      <w:pPr>
        <w:spacing w:line="480" w:lineRule="auto"/>
        <w:rPr>
          <w:rFonts w:ascii="Arial" w:eastAsia="Times New Roman" w:hAnsi="Arial" w:cs="Arial"/>
        </w:rPr>
      </w:pPr>
      <w:r>
        <w:rPr>
          <w:rFonts w:ascii="Arial" w:hAnsi="Arial" w:cs="Arial"/>
          <w:bCs/>
        </w:rPr>
        <w:tab/>
      </w:r>
      <w:r w:rsidR="008A0CE1">
        <w:rPr>
          <w:rFonts w:ascii="Arial" w:hAnsi="Arial" w:cs="Arial"/>
          <w:bCs/>
        </w:rPr>
        <w:t xml:space="preserve">Previously proposed theoretical models of PEA have suggested ECG characteristics will reflect the pathophysiological responses to certain aetiologies seen in patients prior to cardiac arrest. For example, </w:t>
      </w:r>
      <w:r w:rsidR="008A0CE1" w:rsidRPr="000C7DAA">
        <w:rPr>
          <w:rFonts w:ascii="Arial" w:eastAsia="Times New Roman" w:hAnsi="Arial" w:cs="Arial"/>
        </w:rPr>
        <w:t xml:space="preserve">Mehta and Brady (2012), Littman, Bustin and Haley (2014) and Jentzer </w:t>
      </w:r>
      <w:r w:rsidR="008A0CE1" w:rsidRPr="000C7DAA">
        <w:rPr>
          <w:rFonts w:ascii="Arial" w:eastAsia="Times New Roman" w:hAnsi="Arial" w:cs="Arial"/>
          <w:i/>
          <w:iCs/>
        </w:rPr>
        <w:t>et al.</w:t>
      </w:r>
      <w:r w:rsidR="008A0CE1" w:rsidRPr="000C7DAA">
        <w:rPr>
          <w:rFonts w:ascii="Arial" w:eastAsia="Times New Roman" w:hAnsi="Arial" w:cs="Arial"/>
        </w:rPr>
        <w:t xml:space="preserve"> (2016), suggested patients with a ‘mechanical’ aetiology</w:t>
      </w:r>
      <w:r w:rsidR="00C83103">
        <w:rPr>
          <w:rFonts w:ascii="Arial" w:eastAsia="Times New Roman" w:hAnsi="Arial" w:cs="Arial"/>
        </w:rPr>
        <w:t>, such as tension pneumothorax, cardiac tamponade or pulmonary embolus,</w:t>
      </w:r>
      <w:r w:rsidR="008A0CE1" w:rsidRPr="000C7DAA">
        <w:rPr>
          <w:rFonts w:ascii="Arial" w:eastAsia="Times New Roman" w:hAnsi="Arial" w:cs="Arial"/>
        </w:rPr>
        <w:t xml:space="preserve"> would have narrow complex, tachycardic rhythms on initial presentation.</w:t>
      </w:r>
      <w:r w:rsidR="008A0CE1">
        <w:rPr>
          <w:rFonts w:ascii="Arial" w:eastAsia="Times New Roman" w:hAnsi="Arial" w:cs="Arial"/>
        </w:rPr>
        <w:t xml:space="preserve"> Conversely, wide complex PEA </w:t>
      </w:r>
      <w:r w:rsidR="003F54DB">
        <w:rPr>
          <w:rFonts w:ascii="Arial" w:eastAsia="Times New Roman" w:hAnsi="Arial" w:cs="Arial"/>
        </w:rPr>
        <w:t>has been proposed to occur due to metabolic abnormalities (</w:t>
      </w:r>
      <w:r w:rsidR="003F54DB" w:rsidRPr="000C7DAA">
        <w:rPr>
          <w:rFonts w:ascii="Arial" w:eastAsia="Times New Roman" w:hAnsi="Arial" w:cs="Arial"/>
        </w:rPr>
        <w:t>Mehta and Brady</w:t>
      </w:r>
      <w:r w:rsidR="007265B7">
        <w:rPr>
          <w:rFonts w:ascii="Arial" w:eastAsia="Times New Roman" w:hAnsi="Arial" w:cs="Arial"/>
        </w:rPr>
        <w:t>,</w:t>
      </w:r>
      <w:r w:rsidR="003F54DB" w:rsidRPr="000C7DAA">
        <w:rPr>
          <w:rFonts w:ascii="Arial" w:eastAsia="Times New Roman" w:hAnsi="Arial" w:cs="Arial"/>
        </w:rPr>
        <w:t xml:space="preserve"> 2012</w:t>
      </w:r>
      <w:r w:rsidR="003F54DB">
        <w:rPr>
          <w:rFonts w:ascii="Arial" w:eastAsia="Times New Roman" w:hAnsi="Arial" w:cs="Arial"/>
        </w:rPr>
        <w:t>;</w:t>
      </w:r>
      <w:r w:rsidR="003F54DB" w:rsidRPr="000C7DAA">
        <w:rPr>
          <w:rFonts w:ascii="Arial" w:eastAsia="Times New Roman" w:hAnsi="Arial" w:cs="Arial"/>
        </w:rPr>
        <w:t xml:space="preserve"> Littman, Bustin and Haley</w:t>
      </w:r>
      <w:r w:rsidR="007265B7">
        <w:rPr>
          <w:rFonts w:ascii="Arial" w:eastAsia="Times New Roman" w:hAnsi="Arial" w:cs="Arial"/>
        </w:rPr>
        <w:t>,</w:t>
      </w:r>
      <w:r w:rsidR="003F54DB" w:rsidRPr="000C7DAA">
        <w:rPr>
          <w:rFonts w:ascii="Arial" w:eastAsia="Times New Roman" w:hAnsi="Arial" w:cs="Arial"/>
        </w:rPr>
        <w:t xml:space="preserve"> 2014)</w:t>
      </w:r>
      <w:r w:rsidR="00C639E4">
        <w:rPr>
          <w:rFonts w:ascii="Arial" w:eastAsia="Times New Roman" w:hAnsi="Arial" w:cs="Arial"/>
        </w:rPr>
        <w:t xml:space="preserve">. </w:t>
      </w:r>
      <w:r>
        <w:rPr>
          <w:rFonts w:ascii="Arial" w:eastAsia="Times New Roman" w:hAnsi="Arial" w:cs="Arial"/>
        </w:rPr>
        <w:t>These concepts are not</w:t>
      </w:r>
      <w:r w:rsidR="00754961">
        <w:rPr>
          <w:rFonts w:ascii="Arial" w:eastAsia="Times New Roman" w:hAnsi="Arial" w:cs="Arial"/>
        </w:rPr>
        <w:t xml:space="preserve"> </w:t>
      </w:r>
      <w:r w:rsidR="00B056C5">
        <w:rPr>
          <w:rFonts w:ascii="Arial" w:eastAsia="Times New Roman" w:hAnsi="Arial" w:cs="Arial"/>
        </w:rPr>
        <w:t xml:space="preserve">fully </w:t>
      </w:r>
      <w:r>
        <w:rPr>
          <w:rFonts w:ascii="Arial" w:eastAsia="Times New Roman" w:hAnsi="Arial" w:cs="Arial"/>
        </w:rPr>
        <w:t xml:space="preserve">supported </w:t>
      </w:r>
      <w:r w:rsidR="00754961">
        <w:rPr>
          <w:rFonts w:ascii="Arial" w:eastAsia="Times New Roman" w:hAnsi="Arial" w:cs="Arial"/>
        </w:rPr>
        <w:t xml:space="preserve">by </w:t>
      </w:r>
      <w:r>
        <w:rPr>
          <w:rFonts w:ascii="Arial" w:eastAsia="Times New Roman" w:hAnsi="Arial" w:cs="Arial"/>
        </w:rPr>
        <w:t>the literature identified within this review</w:t>
      </w:r>
      <w:r w:rsidR="005C5A62">
        <w:rPr>
          <w:rFonts w:ascii="Arial" w:eastAsia="Times New Roman" w:hAnsi="Arial" w:cs="Arial"/>
        </w:rPr>
        <w:t>,</w:t>
      </w:r>
      <w:r w:rsidR="00C27D59">
        <w:rPr>
          <w:rFonts w:ascii="Arial" w:eastAsia="Times New Roman" w:hAnsi="Arial" w:cs="Arial"/>
        </w:rPr>
        <w:t xml:space="preserve"> and therefore should not </w:t>
      </w:r>
      <w:r w:rsidR="005C5A62">
        <w:rPr>
          <w:rFonts w:ascii="Arial" w:eastAsia="Times New Roman" w:hAnsi="Arial" w:cs="Arial"/>
        </w:rPr>
        <w:t>be used as a basis for determining resuscitation strategy in isolation</w:t>
      </w:r>
      <w:r>
        <w:rPr>
          <w:rFonts w:ascii="Arial" w:eastAsia="Times New Roman" w:hAnsi="Arial" w:cs="Arial"/>
        </w:rPr>
        <w:t xml:space="preserve">. </w:t>
      </w:r>
      <w:r w:rsidR="004421EE" w:rsidRPr="000C7DAA">
        <w:rPr>
          <w:rFonts w:ascii="Arial" w:eastAsia="Times New Roman" w:hAnsi="Arial" w:cs="Arial"/>
        </w:rPr>
        <w:t xml:space="preserve">Within Bergum </w:t>
      </w:r>
      <w:r w:rsidR="004421EE" w:rsidRPr="000C7DAA">
        <w:rPr>
          <w:rFonts w:ascii="Arial" w:eastAsia="Times New Roman" w:hAnsi="Arial" w:cs="Arial"/>
          <w:i/>
        </w:rPr>
        <w:t>et al.</w:t>
      </w:r>
      <w:r w:rsidR="004421EE" w:rsidRPr="000C7DAA">
        <w:rPr>
          <w:rFonts w:ascii="Arial" w:eastAsia="Times New Roman" w:hAnsi="Arial" w:cs="Arial"/>
        </w:rPr>
        <w:t xml:space="preserve">’s study, just two out of </w:t>
      </w:r>
      <w:r w:rsidR="003809B3">
        <w:rPr>
          <w:rFonts w:ascii="Arial" w:eastAsia="Times New Roman" w:hAnsi="Arial" w:cs="Arial"/>
        </w:rPr>
        <w:t>18</w:t>
      </w:r>
      <w:r w:rsidR="003809B3" w:rsidRPr="000C7DAA">
        <w:rPr>
          <w:rFonts w:ascii="Arial" w:eastAsia="Times New Roman" w:hAnsi="Arial" w:cs="Arial"/>
        </w:rPr>
        <w:t xml:space="preserve"> </w:t>
      </w:r>
      <w:r w:rsidR="004421EE" w:rsidRPr="000C7DAA">
        <w:rPr>
          <w:rFonts w:ascii="Arial" w:eastAsia="Times New Roman" w:hAnsi="Arial" w:cs="Arial"/>
        </w:rPr>
        <w:t xml:space="preserve">patients with a ‘mechanical’ aetiology were tachycardic, both had a wide QRS, and </w:t>
      </w:r>
      <w:r w:rsidR="00465DB6">
        <w:rPr>
          <w:rFonts w:ascii="Arial" w:eastAsia="Times New Roman" w:hAnsi="Arial" w:cs="Arial"/>
        </w:rPr>
        <w:t>ten</w:t>
      </w:r>
      <w:r w:rsidR="004421EE" w:rsidRPr="000C7DAA">
        <w:rPr>
          <w:rFonts w:ascii="Arial" w:eastAsia="Times New Roman" w:hAnsi="Arial" w:cs="Arial"/>
        </w:rPr>
        <w:t xml:space="preserve"> were bradycardic. </w:t>
      </w:r>
      <w:r w:rsidR="008A0CE1">
        <w:rPr>
          <w:rFonts w:ascii="Arial" w:eastAsia="Times New Roman" w:hAnsi="Arial" w:cs="Arial"/>
        </w:rPr>
        <w:t xml:space="preserve">Furthermore, </w:t>
      </w:r>
      <w:r w:rsidR="005E099E" w:rsidRPr="000C7DAA">
        <w:rPr>
          <w:rFonts w:ascii="Arial" w:eastAsia="Times New Roman" w:hAnsi="Arial" w:cs="Arial"/>
        </w:rPr>
        <w:t>90% (n</w:t>
      </w:r>
      <w:r w:rsidR="00FB24BA">
        <w:rPr>
          <w:rFonts w:ascii="Arial" w:eastAsia="Times New Roman" w:hAnsi="Arial" w:cs="Arial"/>
        </w:rPr>
        <w:t xml:space="preserve"> = </w:t>
      </w:r>
      <w:r w:rsidR="005E099E" w:rsidRPr="000C7DAA">
        <w:rPr>
          <w:rFonts w:ascii="Arial" w:eastAsia="Times New Roman" w:hAnsi="Arial" w:cs="Arial"/>
        </w:rPr>
        <w:t>46/51) of patients had a wide complex QRS irrespective of cause</w:t>
      </w:r>
      <w:r w:rsidR="005954E2">
        <w:rPr>
          <w:rFonts w:ascii="Arial" w:eastAsia="Times New Roman" w:hAnsi="Arial" w:cs="Arial"/>
        </w:rPr>
        <w:t>.</w:t>
      </w:r>
      <w:r w:rsidR="00C46E04">
        <w:rPr>
          <w:rFonts w:ascii="Arial" w:eastAsia="Times New Roman" w:hAnsi="Arial" w:cs="Arial"/>
        </w:rPr>
        <w:t xml:space="preserve"> </w:t>
      </w:r>
      <w:proofErr w:type="spellStart"/>
      <w:r>
        <w:rPr>
          <w:rFonts w:ascii="Arial" w:eastAsia="Times New Roman" w:hAnsi="Arial" w:cs="Arial"/>
        </w:rPr>
        <w:t>Skjeflo</w:t>
      </w:r>
      <w:proofErr w:type="spellEnd"/>
      <w:r>
        <w:rPr>
          <w:rFonts w:ascii="Arial" w:eastAsia="Times New Roman" w:hAnsi="Arial" w:cs="Arial"/>
        </w:rPr>
        <w:t xml:space="preserve"> </w:t>
      </w:r>
      <w:r>
        <w:rPr>
          <w:rFonts w:ascii="Arial" w:eastAsia="Times New Roman" w:hAnsi="Arial" w:cs="Arial"/>
          <w:i/>
        </w:rPr>
        <w:t>et al.</w:t>
      </w:r>
      <w:r>
        <w:rPr>
          <w:rFonts w:ascii="Arial" w:eastAsia="Times New Roman" w:hAnsi="Arial" w:cs="Arial"/>
        </w:rPr>
        <w:t xml:space="preserve"> (2019)</w:t>
      </w:r>
      <w:r w:rsidR="00CA4C81">
        <w:rPr>
          <w:rFonts w:ascii="Arial" w:eastAsia="Times New Roman" w:hAnsi="Arial" w:cs="Arial"/>
        </w:rPr>
        <w:t xml:space="preserve"> also</w:t>
      </w:r>
      <w:r>
        <w:rPr>
          <w:rFonts w:ascii="Arial" w:eastAsia="Times New Roman" w:hAnsi="Arial" w:cs="Arial"/>
        </w:rPr>
        <w:t xml:space="preserve"> found both ‘cardiac’ and ‘non-cardiac’ </w:t>
      </w:r>
      <w:r w:rsidR="001F2EAD">
        <w:rPr>
          <w:rFonts w:ascii="Arial" w:eastAsia="Times New Roman" w:hAnsi="Arial" w:cs="Arial"/>
        </w:rPr>
        <w:t>causes</w:t>
      </w:r>
      <w:r w:rsidR="00582B7E">
        <w:rPr>
          <w:rFonts w:ascii="Arial" w:eastAsia="Times New Roman" w:hAnsi="Arial" w:cs="Arial"/>
        </w:rPr>
        <w:t xml:space="preserve">, </w:t>
      </w:r>
      <w:r w:rsidR="00F83423">
        <w:rPr>
          <w:rFonts w:ascii="Arial" w:eastAsia="Times New Roman" w:hAnsi="Arial" w:cs="Arial"/>
        </w:rPr>
        <w:t>defined as all</w:t>
      </w:r>
      <w:r w:rsidR="001F2EAD">
        <w:rPr>
          <w:rFonts w:ascii="Arial" w:eastAsia="Times New Roman" w:hAnsi="Arial" w:cs="Arial"/>
        </w:rPr>
        <w:t xml:space="preserve"> other</w:t>
      </w:r>
      <w:r w:rsidR="00F83423">
        <w:rPr>
          <w:rFonts w:ascii="Arial" w:eastAsia="Times New Roman" w:hAnsi="Arial" w:cs="Arial"/>
        </w:rPr>
        <w:t xml:space="preserve"> aetiologies except myocardial infarction or cardiac tamponade caused by myocardial infarction,</w:t>
      </w:r>
      <w:r>
        <w:rPr>
          <w:rFonts w:ascii="Arial" w:eastAsia="Times New Roman" w:hAnsi="Arial" w:cs="Arial"/>
        </w:rPr>
        <w:t xml:space="preserve"> </w:t>
      </w:r>
      <w:r w:rsidR="00C639E4">
        <w:rPr>
          <w:rFonts w:ascii="Arial" w:eastAsia="Times New Roman" w:hAnsi="Arial" w:cs="Arial"/>
        </w:rPr>
        <w:t xml:space="preserve">produced </w:t>
      </w:r>
      <w:r>
        <w:rPr>
          <w:rFonts w:ascii="Arial" w:eastAsia="Times New Roman" w:hAnsi="Arial" w:cs="Arial"/>
        </w:rPr>
        <w:t>clinically wide QRS complexes</w:t>
      </w:r>
      <w:r w:rsidR="005E099E" w:rsidRPr="000C7DAA">
        <w:rPr>
          <w:rFonts w:ascii="Arial" w:eastAsia="Times New Roman" w:hAnsi="Arial" w:cs="Arial"/>
        </w:rPr>
        <w:t xml:space="preserve">. </w:t>
      </w:r>
      <w:r w:rsidR="00CA4C81">
        <w:rPr>
          <w:rFonts w:ascii="Arial" w:eastAsia="Times New Roman" w:hAnsi="Arial" w:cs="Arial"/>
        </w:rPr>
        <w:t>A similar pattern of change</w:t>
      </w:r>
      <w:r w:rsidR="005E099E" w:rsidRPr="000C7DAA">
        <w:rPr>
          <w:rFonts w:ascii="Arial" w:eastAsia="Times New Roman" w:hAnsi="Arial" w:cs="Arial"/>
        </w:rPr>
        <w:t xml:space="preserve"> in patients with in-hospital cardiac arrest </w:t>
      </w:r>
      <w:r w:rsidR="00B056C5">
        <w:rPr>
          <w:rFonts w:ascii="Arial" w:eastAsia="Times New Roman" w:hAnsi="Arial" w:cs="Arial"/>
        </w:rPr>
        <w:t>was also observed</w:t>
      </w:r>
      <w:r w:rsidR="00B056C5" w:rsidRPr="000C7DAA">
        <w:rPr>
          <w:rFonts w:ascii="Arial" w:eastAsia="Times New Roman" w:hAnsi="Arial" w:cs="Arial"/>
        </w:rPr>
        <w:t xml:space="preserve"> </w:t>
      </w:r>
      <w:r w:rsidR="005E099E" w:rsidRPr="000C7DAA">
        <w:rPr>
          <w:rFonts w:ascii="Arial" w:eastAsia="Times New Roman" w:hAnsi="Arial" w:cs="Arial"/>
        </w:rPr>
        <w:t xml:space="preserve">with the work of Attin </w:t>
      </w:r>
      <w:r w:rsidR="005E099E" w:rsidRPr="000C7DAA">
        <w:rPr>
          <w:rFonts w:ascii="Arial" w:eastAsia="Times New Roman" w:hAnsi="Arial" w:cs="Arial"/>
          <w:i/>
        </w:rPr>
        <w:t>et al.</w:t>
      </w:r>
      <w:r w:rsidR="005E099E" w:rsidRPr="000C7DAA">
        <w:rPr>
          <w:rFonts w:ascii="Arial" w:eastAsia="Times New Roman" w:hAnsi="Arial" w:cs="Arial"/>
        </w:rPr>
        <w:t xml:space="preserve"> (2015), who described QRS prolongation in the last hour before cardiac arrest in all subjects within their study</w:t>
      </w:r>
      <w:r w:rsidR="00CA4C81">
        <w:rPr>
          <w:rFonts w:ascii="Arial" w:eastAsia="Times New Roman" w:hAnsi="Arial" w:cs="Arial"/>
        </w:rPr>
        <w:t>.</w:t>
      </w:r>
      <w:r w:rsidR="00B056C5">
        <w:rPr>
          <w:rFonts w:ascii="Arial" w:eastAsia="Times New Roman" w:hAnsi="Arial" w:cs="Arial"/>
        </w:rPr>
        <w:t xml:space="preserve"> </w:t>
      </w:r>
      <w:r w:rsidR="00CA4C81">
        <w:rPr>
          <w:rFonts w:ascii="Arial" w:eastAsia="Times New Roman" w:hAnsi="Arial" w:cs="Arial"/>
        </w:rPr>
        <w:t>This may therefore provide further evidence the reasons for QRS prolongation in PEA are</w:t>
      </w:r>
      <w:r w:rsidR="00B056C5">
        <w:rPr>
          <w:rFonts w:ascii="Arial" w:eastAsia="Times New Roman" w:hAnsi="Arial" w:cs="Arial"/>
        </w:rPr>
        <w:t xml:space="preserve"> </w:t>
      </w:r>
      <w:r w:rsidR="00CA4C81">
        <w:rPr>
          <w:rFonts w:ascii="Arial" w:eastAsia="Times New Roman" w:hAnsi="Arial" w:cs="Arial"/>
        </w:rPr>
        <w:t>multi-faceted and cannot be attributed to isolated pathologies.</w:t>
      </w:r>
      <w:r w:rsidR="005E099E" w:rsidRPr="000C7DAA">
        <w:rPr>
          <w:rFonts w:ascii="Arial" w:eastAsia="Times New Roman" w:hAnsi="Arial" w:cs="Arial"/>
        </w:rPr>
        <w:t xml:space="preserve"> </w:t>
      </w:r>
    </w:p>
    <w:p w14:paraId="1876F35A" w14:textId="77777777" w:rsidR="00B32FFC" w:rsidRDefault="00B32FFC" w:rsidP="004F665D">
      <w:pPr>
        <w:spacing w:line="480" w:lineRule="auto"/>
        <w:rPr>
          <w:rFonts w:ascii="Arial" w:eastAsia="Times New Roman" w:hAnsi="Arial" w:cs="Arial"/>
        </w:rPr>
      </w:pPr>
    </w:p>
    <w:p w14:paraId="19D950CF" w14:textId="25423FA0" w:rsidR="004F665D" w:rsidRDefault="00B32FFC" w:rsidP="004F665D">
      <w:pPr>
        <w:spacing w:line="480" w:lineRule="auto"/>
        <w:rPr>
          <w:rFonts w:ascii="Arial" w:eastAsia="Times New Roman" w:hAnsi="Arial" w:cs="Arial"/>
        </w:rPr>
      </w:pPr>
      <w:r>
        <w:rPr>
          <w:rFonts w:ascii="Arial" w:eastAsia="Times New Roman" w:hAnsi="Arial" w:cs="Arial"/>
        </w:rPr>
        <w:lastRenderedPageBreak/>
        <w:tab/>
      </w:r>
      <w:r w:rsidR="00F12E30">
        <w:rPr>
          <w:rFonts w:ascii="Arial" w:eastAsia="Times New Roman" w:hAnsi="Arial" w:cs="Arial"/>
        </w:rPr>
        <w:t>A retrospective study by</w:t>
      </w:r>
      <w:r w:rsidR="004F665D" w:rsidRPr="000C7DAA">
        <w:rPr>
          <w:rFonts w:ascii="Arial" w:eastAsia="Times New Roman" w:hAnsi="Arial" w:cs="Arial"/>
        </w:rPr>
        <w:t xml:space="preserve"> Shan </w:t>
      </w:r>
      <w:r w:rsidR="004F665D" w:rsidRPr="000C7DAA">
        <w:rPr>
          <w:rFonts w:ascii="Arial" w:eastAsia="Times New Roman" w:hAnsi="Arial" w:cs="Arial"/>
          <w:i/>
        </w:rPr>
        <w:t>et al.</w:t>
      </w:r>
      <w:r w:rsidR="004F665D" w:rsidRPr="000C7DAA">
        <w:rPr>
          <w:rFonts w:ascii="Arial" w:eastAsia="Times New Roman" w:hAnsi="Arial" w:cs="Arial"/>
        </w:rPr>
        <w:t xml:space="preserve"> (2022), found that patients with a respiratory aetiology frequently displayed an abrupt decrease in HR prior to cardiac arrest</w:t>
      </w:r>
      <w:r w:rsidR="00F12E30">
        <w:rPr>
          <w:rFonts w:ascii="Arial" w:eastAsia="Times New Roman" w:hAnsi="Arial" w:cs="Arial"/>
        </w:rPr>
        <w:t xml:space="preserve"> and suggested this may be a cause of</w:t>
      </w:r>
      <w:r w:rsidR="00E37152">
        <w:rPr>
          <w:rFonts w:ascii="Arial" w:eastAsia="Times New Roman" w:hAnsi="Arial" w:cs="Arial"/>
        </w:rPr>
        <w:t xml:space="preserve"> PEA</w:t>
      </w:r>
      <w:r w:rsidR="004F665D" w:rsidRPr="000C7DAA">
        <w:rPr>
          <w:rFonts w:ascii="Arial" w:eastAsia="Times New Roman" w:hAnsi="Arial" w:cs="Arial"/>
        </w:rPr>
        <w:t xml:space="preserve">. </w:t>
      </w:r>
      <w:r w:rsidR="00F36685">
        <w:rPr>
          <w:rFonts w:ascii="Arial" w:eastAsia="Times New Roman" w:hAnsi="Arial" w:cs="Arial"/>
        </w:rPr>
        <w:t>In these circumstances</w:t>
      </w:r>
      <w:r w:rsidR="00A917CB">
        <w:rPr>
          <w:rFonts w:ascii="Arial" w:eastAsia="Times New Roman" w:hAnsi="Arial" w:cs="Arial"/>
        </w:rPr>
        <w:t>,</w:t>
      </w:r>
      <w:r w:rsidR="004F665D" w:rsidRPr="000C7DAA">
        <w:rPr>
          <w:rFonts w:ascii="Arial" w:eastAsia="Times New Roman" w:hAnsi="Arial" w:cs="Arial"/>
        </w:rPr>
        <w:t xml:space="preserve"> the development of PEA may be explained by falling cardiac output secondary to bradycardia caused by myocardial ischemia due to systemic hypoxia. </w:t>
      </w:r>
      <w:r w:rsidR="00B35F8A">
        <w:rPr>
          <w:rFonts w:ascii="Arial" w:eastAsia="Times New Roman" w:hAnsi="Arial" w:cs="Arial"/>
        </w:rPr>
        <w:t xml:space="preserve">However, </w:t>
      </w:r>
      <w:r w:rsidR="00B35F8A" w:rsidRPr="000C7DAA">
        <w:rPr>
          <w:rFonts w:ascii="Arial" w:eastAsia="Times New Roman" w:hAnsi="Arial" w:cs="Arial"/>
        </w:rPr>
        <w:t xml:space="preserve">Nguyen </w:t>
      </w:r>
      <w:r w:rsidR="00B35F8A" w:rsidRPr="000C7DAA">
        <w:rPr>
          <w:rFonts w:ascii="Arial" w:eastAsia="Times New Roman" w:hAnsi="Arial" w:cs="Arial"/>
          <w:i/>
        </w:rPr>
        <w:t>et al</w:t>
      </w:r>
      <w:r w:rsidR="00B35F8A" w:rsidRPr="000C7DAA">
        <w:rPr>
          <w:rFonts w:ascii="Arial" w:eastAsia="Times New Roman" w:hAnsi="Arial" w:cs="Arial"/>
        </w:rPr>
        <w:t>. (2020) reported a</w:t>
      </w:r>
      <w:r w:rsidR="00B35F8A">
        <w:rPr>
          <w:rFonts w:ascii="Arial" w:eastAsia="Times New Roman" w:hAnsi="Arial" w:cs="Arial"/>
        </w:rPr>
        <w:t xml:space="preserve"> statistically</w:t>
      </w:r>
      <w:r w:rsidR="00B35F8A" w:rsidRPr="000C7DAA">
        <w:rPr>
          <w:rFonts w:ascii="Arial" w:eastAsia="Times New Roman" w:hAnsi="Arial" w:cs="Arial"/>
        </w:rPr>
        <w:t xml:space="preserve"> non-significant difference between the incidence of bradycardic PEA (&lt;60bpm) and non-bradycardic PEA </w:t>
      </w:r>
      <w:r w:rsidR="003D77F5">
        <w:rPr>
          <w:rFonts w:ascii="Arial" w:eastAsia="Times New Roman" w:hAnsi="Arial" w:cs="Arial"/>
        </w:rPr>
        <w:t>in patients with</w:t>
      </w:r>
      <w:r w:rsidR="00B35F8A" w:rsidRPr="000C7DAA">
        <w:rPr>
          <w:rFonts w:ascii="Arial" w:eastAsia="Times New Roman" w:hAnsi="Arial" w:cs="Arial"/>
        </w:rPr>
        <w:t xml:space="preserve"> prior respiratory dysfunction</w:t>
      </w:r>
      <w:r w:rsidR="00D672DA">
        <w:rPr>
          <w:rFonts w:ascii="Arial" w:eastAsia="Times New Roman" w:hAnsi="Arial" w:cs="Arial"/>
        </w:rPr>
        <w:t xml:space="preserve">, </w:t>
      </w:r>
      <w:r w:rsidR="00DE0B27">
        <w:rPr>
          <w:rFonts w:ascii="Arial" w:eastAsia="Times New Roman" w:hAnsi="Arial" w:cs="Arial"/>
        </w:rPr>
        <w:t>and</w:t>
      </w:r>
      <w:r w:rsidR="004F665D">
        <w:rPr>
          <w:rFonts w:ascii="Arial" w:eastAsia="Times New Roman" w:hAnsi="Arial" w:cs="Arial"/>
        </w:rPr>
        <w:t xml:space="preserve"> found</w:t>
      </w:r>
      <w:r w:rsidR="004F665D" w:rsidRPr="000C7DAA">
        <w:rPr>
          <w:rFonts w:ascii="Arial" w:eastAsia="Times New Roman" w:hAnsi="Arial" w:cs="Arial"/>
        </w:rPr>
        <w:t xml:space="preserve"> bradycardi</w:t>
      </w:r>
      <w:r w:rsidR="004F665D">
        <w:rPr>
          <w:rFonts w:ascii="Arial" w:eastAsia="Times New Roman" w:hAnsi="Arial" w:cs="Arial"/>
        </w:rPr>
        <w:t>c</w:t>
      </w:r>
      <w:r w:rsidR="004F665D" w:rsidRPr="000C7DAA">
        <w:rPr>
          <w:rFonts w:ascii="Arial" w:eastAsia="Times New Roman" w:hAnsi="Arial" w:cs="Arial"/>
        </w:rPr>
        <w:t xml:space="preserve"> </w:t>
      </w:r>
      <w:r w:rsidR="004F665D">
        <w:rPr>
          <w:rFonts w:ascii="Arial" w:eastAsia="Times New Roman" w:hAnsi="Arial" w:cs="Arial"/>
        </w:rPr>
        <w:t>PEA</w:t>
      </w:r>
      <w:r w:rsidR="003D77F5">
        <w:rPr>
          <w:rFonts w:ascii="Arial" w:eastAsia="Times New Roman" w:hAnsi="Arial" w:cs="Arial"/>
        </w:rPr>
        <w:t xml:space="preserve"> was</w:t>
      </w:r>
      <w:r w:rsidR="004F665D" w:rsidRPr="000C7DAA">
        <w:rPr>
          <w:rFonts w:ascii="Arial" w:eastAsia="Times New Roman" w:hAnsi="Arial" w:cs="Arial"/>
        </w:rPr>
        <w:t xml:space="preserve"> not specific to respiratory causes alone. Attin </w:t>
      </w:r>
      <w:r w:rsidR="004F665D" w:rsidRPr="000C7DAA">
        <w:rPr>
          <w:rFonts w:ascii="Arial" w:eastAsia="Times New Roman" w:hAnsi="Arial" w:cs="Arial"/>
          <w:i/>
        </w:rPr>
        <w:t>et al.</w:t>
      </w:r>
      <w:r w:rsidR="004F665D" w:rsidRPr="000C7DAA">
        <w:rPr>
          <w:rFonts w:ascii="Arial" w:eastAsia="Times New Roman" w:hAnsi="Arial" w:cs="Arial"/>
        </w:rPr>
        <w:t xml:space="preserve"> (2015) reported the development of bradycardic PEA in </w:t>
      </w:r>
      <w:r w:rsidR="00484245">
        <w:rPr>
          <w:rFonts w:ascii="Arial" w:eastAsia="Times New Roman" w:hAnsi="Arial" w:cs="Arial"/>
        </w:rPr>
        <w:t xml:space="preserve">82% </w:t>
      </w:r>
      <w:r w:rsidR="001D679E">
        <w:rPr>
          <w:rFonts w:ascii="Arial" w:eastAsia="Times New Roman" w:hAnsi="Arial" w:cs="Arial"/>
        </w:rPr>
        <w:t xml:space="preserve">(n = 32/39) </w:t>
      </w:r>
      <w:r w:rsidR="00484245">
        <w:rPr>
          <w:rFonts w:ascii="Arial" w:eastAsia="Times New Roman" w:hAnsi="Arial" w:cs="Arial"/>
        </w:rPr>
        <w:t>of</w:t>
      </w:r>
      <w:r w:rsidR="004F665D" w:rsidRPr="000C7DAA">
        <w:rPr>
          <w:rFonts w:ascii="Arial" w:eastAsia="Times New Roman" w:hAnsi="Arial" w:cs="Arial"/>
        </w:rPr>
        <w:t xml:space="preserve"> patients with a history of cardiac disease</w:t>
      </w:r>
      <w:r w:rsidR="0025114C">
        <w:rPr>
          <w:rFonts w:ascii="Arial" w:eastAsia="Times New Roman" w:hAnsi="Arial" w:cs="Arial"/>
        </w:rPr>
        <w:t>,</w:t>
      </w:r>
      <w:r w:rsidR="001D679E">
        <w:rPr>
          <w:rFonts w:ascii="Arial" w:eastAsia="Times New Roman" w:hAnsi="Arial" w:cs="Arial"/>
        </w:rPr>
        <w:t xml:space="preserve"> and postulated this occurs</w:t>
      </w:r>
      <w:r w:rsidR="008D2B6A">
        <w:rPr>
          <w:rFonts w:ascii="Arial" w:eastAsia="Times New Roman" w:hAnsi="Arial" w:cs="Arial"/>
        </w:rPr>
        <w:t xml:space="preserve"> due to an imbalance between the parasympathetic and sympathetic nervous system.</w:t>
      </w:r>
      <w:r w:rsidR="001F614C">
        <w:rPr>
          <w:rFonts w:ascii="Arial" w:eastAsia="Times New Roman" w:hAnsi="Arial" w:cs="Arial"/>
        </w:rPr>
        <w:t xml:space="preserve"> </w:t>
      </w:r>
      <w:r w:rsidR="005E7B94">
        <w:rPr>
          <w:rFonts w:ascii="Arial" w:eastAsia="Times New Roman" w:hAnsi="Arial" w:cs="Arial"/>
        </w:rPr>
        <w:t>Unfortunately</w:t>
      </w:r>
      <w:r w:rsidR="00841476">
        <w:rPr>
          <w:rFonts w:ascii="Arial" w:eastAsia="Times New Roman" w:hAnsi="Arial" w:cs="Arial"/>
        </w:rPr>
        <w:t>,</w:t>
      </w:r>
      <w:r w:rsidR="001F614C">
        <w:rPr>
          <w:rFonts w:ascii="Arial" w:eastAsia="Times New Roman" w:hAnsi="Arial" w:cs="Arial"/>
        </w:rPr>
        <w:t xml:space="preserve"> no </w:t>
      </w:r>
      <w:r w:rsidR="0025114C">
        <w:rPr>
          <w:rFonts w:ascii="Arial" w:eastAsia="Times New Roman" w:hAnsi="Arial" w:cs="Arial"/>
        </w:rPr>
        <w:t xml:space="preserve">aetiology assessment was performed in these subjects to </w:t>
      </w:r>
      <w:r w:rsidR="00841476">
        <w:rPr>
          <w:rFonts w:ascii="Arial" w:eastAsia="Times New Roman" w:hAnsi="Arial" w:cs="Arial"/>
        </w:rPr>
        <w:t xml:space="preserve">provide evidence to </w:t>
      </w:r>
      <w:r w:rsidR="0025114C">
        <w:rPr>
          <w:rFonts w:ascii="Arial" w:eastAsia="Times New Roman" w:hAnsi="Arial" w:cs="Arial"/>
        </w:rPr>
        <w:t xml:space="preserve">support this </w:t>
      </w:r>
      <w:r w:rsidR="00841476">
        <w:rPr>
          <w:rFonts w:ascii="Arial" w:eastAsia="Times New Roman" w:hAnsi="Arial" w:cs="Arial"/>
        </w:rPr>
        <w:t>theory.</w:t>
      </w:r>
      <w:r w:rsidR="00DC7468">
        <w:rPr>
          <w:rFonts w:ascii="Arial" w:eastAsia="Times New Roman" w:hAnsi="Arial" w:cs="Arial"/>
        </w:rPr>
        <w:t xml:space="preserve"> </w:t>
      </w:r>
      <w:r w:rsidR="00FE2292">
        <w:rPr>
          <w:rFonts w:ascii="Arial" w:eastAsia="Times New Roman" w:hAnsi="Arial" w:cs="Arial"/>
        </w:rPr>
        <w:t xml:space="preserve">Further to </w:t>
      </w:r>
      <w:r w:rsidR="0059516C">
        <w:rPr>
          <w:rFonts w:ascii="Arial" w:eastAsia="Times New Roman" w:hAnsi="Arial" w:cs="Arial"/>
        </w:rPr>
        <w:t>this,</w:t>
      </w:r>
      <w:r w:rsidR="0059516C" w:rsidRPr="000C7DAA">
        <w:rPr>
          <w:rFonts w:ascii="Arial" w:eastAsia="Times New Roman" w:hAnsi="Arial" w:cs="Arial"/>
        </w:rPr>
        <w:t xml:space="preserve"> Holmstrom</w:t>
      </w:r>
      <w:r w:rsidR="004F665D" w:rsidRPr="000C7DAA">
        <w:rPr>
          <w:rFonts w:ascii="Arial" w:eastAsia="Times New Roman" w:hAnsi="Arial" w:cs="Arial"/>
        </w:rPr>
        <w:t xml:space="preserve"> </w:t>
      </w:r>
      <w:r w:rsidR="004F665D" w:rsidRPr="000C7DAA">
        <w:rPr>
          <w:rFonts w:ascii="Arial" w:eastAsia="Times New Roman" w:hAnsi="Arial" w:cs="Arial"/>
          <w:i/>
        </w:rPr>
        <w:t>et al.</w:t>
      </w:r>
      <w:r w:rsidR="004F665D" w:rsidRPr="000C7DAA">
        <w:rPr>
          <w:rFonts w:ascii="Arial" w:eastAsia="Times New Roman" w:hAnsi="Arial" w:cs="Arial"/>
        </w:rPr>
        <w:t xml:space="preserve"> (2022) found bradyarrhythmia to be the second most dominant cause of PEA cardiac arrest, with 80% of these caused by a conduction block. </w:t>
      </w:r>
    </w:p>
    <w:p w14:paraId="5834BFA5" w14:textId="77777777" w:rsidR="00BE2C48" w:rsidRDefault="00BE2C48" w:rsidP="00BE2C48">
      <w:pPr>
        <w:spacing w:line="480" w:lineRule="auto"/>
        <w:ind w:firstLine="720"/>
        <w:rPr>
          <w:rFonts w:ascii="Arial" w:eastAsia="Times New Roman" w:hAnsi="Arial" w:cs="Arial"/>
        </w:rPr>
      </w:pPr>
    </w:p>
    <w:p w14:paraId="7192C4C4" w14:textId="0CD5CD24" w:rsidR="00467FF1" w:rsidRPr="0027560D" w:rsidRDefault="008D57D8" w:rsidP="00BE2C48">
      <w:pPr>
        <w:spacing w:line="480" w:lineRule="auto"/>
        <w:ind w:firstLine="720"/>
        <w:rPr>
          <w:rFonts w:ascii="Arial" w:eastAsia="Times New Roman" w:hAnsi="Arial" w:cs="Arial"/>
        </w:rPr>
      </w:pPr>
      <w:r w:rsidRPr="008D57D8">
        <w:rPr>
          <w:rFonts w:ascii="Arial" w:eastAsia="Times New Roman" w:hAnsi="Arial" w:cs="Arial"/>
        </w:rPr>
        <w:t xml:space="preserve">As argued by </w:t>
      </w:r>
      <w:proofErr w:type="spellStart"/>
      <w:r w:rsidRPr="008D57D8">
        <w:rPr>
          <w:rFonts w:ascii="Arial" w:eastAsia="Times New Roman" w:hAnsi="Arial" w:cs="Arial"/>
        </w:rPr>
        <w:t>Tripepi</w:t>
      </w:r>
      <w:proofErr w:type="spellEnd"/>
      <w:r w:rsidRPr="008D57D8">
        <w:rPr>
          <w:rFonts w:ascii="Arial" w:eastAsia="Times New Roman" w:hAnsi="Arial" w:cs="Arial"/>
        </w:rPr>
        <w:t xml:space="preserve"> </w:t>
      </w:r>
      <w:r w:rsidRPr="008D57D8">
        <w:rPr>
          <w:rFonts w:ascii="Arial" w:eastAsia="Times New Roman" w:hAnsi="Arial" w:cs="Arial"/>
          <w:i/>
          <w:iCs/>
        </w:rPr>
        <w:t xml:space="preserve">et al. </w:t>
      </w:r>
      <w:r w:rsidRPr="008D57D8">
        <w:rPr>
          <w:rFonts w:ascii="Arial" w:eastAsia="Times New Roman" w:hAnsi="Arial" w:cs="Arial"/>
        </w:rPr>
        <w:t xml:space="preserve">(2010), the risk of selection bias is of paramount importance in aetiological research as may limit the external validity of results. </w:t>
      </w:r>
      <w:r w:rsidR="00624829">
        <w:rPr>
          <w:rFonts w:ascii="Arial" w:eastAsia="Times New Roman" w:hAnsi="Arial" w:cs="Arial"/>
        </w:rPr>
        <w:t xml:space="preserve">Three for the four studies within this review were determined to be at a moderate risk of bias due to </w:t>
      </w:r>
      <w:r w:rsidR="00C408CD">
        <w:rPr>
          <w:rFonts w:ascii="Arial" w:eastAsia="Times New Roman" w:hAnsi="Arial" w:cs="Arial"/>
        </w:rPr>
        <w:t xml:space="preserve">a lack of consecutive inclusion of participants. Bergum </w:t>
      </w:r>
      <w:r w:rsidR="00C408CD">
        <w:rPr>
          <w:rFonts w:ascii="Arial" w:eastAsia="Times New Roman" w:hAnsi="Arial" w:cs="Arial"/>
          <w:i/>
          <w:iCs/>
        </w:rPr>
        <w:t>et al.</w:t>
      </w:r>
      <w:r w:rsidR="0027560D">
        <w:rPr>
          <w:rFonts w:ascii="Arial" w:eastAsia="Times New Roman" w:hAnsi="Arial" w:cs="Arial"/>
        </w:rPr>
        <w:t xml:space="preserve"> (2016), </w:t>
      </w:r>
      <w:proofErr w:type="spellStart"/>
      <w:r w:rsidR="0027560D">
        <w:rPr>
          <w:rFonts w:ascii="Arial" w:eastAsia="Times New Roman" w:hAnsi="Arial" w:cs="Arial"/>
        </w:rPr>
        <w:t>Skjeflo</w:t>
      </w:r>
      <w:proofErr w:type="spellEnd"/>
      <w:r w:rsidR="0027560D">
        <w:rPr>
          <w:rFonts w:ascii="Arial" w:eastAsia="Times New Roman" w:hAnsi="Arial" w:cs="Arial"/>
        </w:rPr>
        <w:t xml:space="preserve"> </w:t>
      </w:r>
      <w:r w:rsidR="0027560D">
        <w:rPr>
          <w:rFonts w:ascii="Arial" w:eastAsia="Times New Roman" w:hAnsi="Arial" w:cs="Arial"/>
          <w:i/>
          <w:iCs/>
        </w:rPr>
        <w:t xml:space="preserve">et al. </w:t>
      </w:r>
      <w:r w:rsidR="0027560D">
        <w:rPr>
          <w:rFonts w:ascii="Arial" w:eastAsia="Times New Roman" w:hAnsi="Arial" w:cs="Arial"/>
        </w:rPr>
        <w:t xml:space="preserve">(2019) and Kim </w:t>
      </w:r>
      <w:r w:rsidR="0027560D">
        <w:rPr>
          <w:rFonts w:ascii="Arial" w:eastAsia="Times New Roman" w:hAnsi="Arial" w:cs="Arial"/>
          <w:i/>
          <w:iCs/>
        </w:rPr>
        <w:t>et al.</w:t>
      </w:r>
      <w:r w:rsidR="0027560D">
        <w:rPr>
          <w:rFonts w:ascii="Arial" w:eastAsia="Times New Roman" w:hAnsi="Arial" w:cs="Arial"/>
        </w:rPr>
        <w:t xml:space="preserve"> (2021) all reported </w:t>
      </w:r>
      <w:r w:rsidR="007C3BB6">
        <w:rPr>
          <w:rFonts w:ascii="Arial" w:eastAsia="Times New Roman" w:hAnsi="Arial" w:cs="Arial"/>
        </w:rPr>
        <w:t>difficulty in matching ECG records with patient data</w:t>
      </w:r>
      <w:r w:rsidR="006F43B0">
        <w:rPr>
          <w:rFonts w:ascii="Arial" w:eastAsia="Times New Roman" w:hAnsi="Arial" w:cs="Arial"/>
        </w:rPr>
        <w:t>, or ECG records of insufficient quality to allow for analysis</w:t>
      </w:r>
      <w:r w:rsidR="007C3BB6">
        <w:rPr>
          <w:rFonts w:ascii="Arial" w:eastAsia="Times New Roman" w:hAnsi="Arial" w:cs="Arial"/>
        </w:rPr>
        <w:t xml:space="preserve">. </w:t>
      </w:r>
      <w:r w:rsidR="00E1294C">
        <w:rPr>
          <w:rFonts w:ascii="Arial" w:eastAsia="Times New Roman" w:hAnsi="Arial" w:cs="Arial"/>
        </w:rPr>
        <w:t>Improvements to defibrillator analysis software and t</w:t>
      </w:r>
      <w:r w:rsidR="006478C4">
        <w:rPr>
          <w:rFonts w:ascii="Arial" w:eastAsia="Times New Roman" w:hAnsi="Arial" w:cs="Arial"/>
        </w:rPr>
        <w:t xml:space="preserve">he </w:t>
      </w:r>
      <w:r w:rsidR="00D31FF7">
        <w:rPr>
          <w:rFonts w:ascii="Arial" w:eastAsia="Times New Roman" w:hAnsi="Arial" w:cs="Arial"/>
        </w:rPr>
        <w:t>routine inclusion of</w:t>
      </w:r>
      <w:r w:rsidR="006478C4">
        <w:rPr>
          <w:rFonts w:ascii="Arial" w:eastAsia="Times New Roman" w:hAnsi="Arial" w:cs="Arial"/>
        </w:rPr>
        <w:t xml:space="preserve"> </w:t>
      </w:r>
      <w:r w:rsidR="00D31FF7">
        <w:rPr>
          <w:rFonts w:ascii="Arial" w:eastAsia="Times New Roman" w:hAnsi="Arial" w:cs="Arial"/>
        </w:rPr>
        <w:t xml:space="preserve">defibrillation files into resuscitation registries has been </w:t>
      </w:r>
      <w:r w:rsidR="00B63478">
        <w:rPr>
          <w:rFonts w:ascii="Arial" w:eastAsia="Times New Roman" w:hAnsi="Arial" w:cs="Arial"/>
        </w:rPr>
        <w:t xml:space="preserve">suggested as a </w:t>
      </w:r>
      <w:r w:rsidR="00114C73">
        <w:rPr>
          <w:rFonts w:ascii="Arial" w:eastAsia="Times New Roman" w:hAnsi="Arial" w:cs="Arial"/>
        </w:rPr>
        <w:t>solution to this issue</w:t>
      </w:r>
      <w:r w:rsidR="00B650AA">
        <w:rPr>
          <w:rFonts w:ascii="Arial" w:eastAsia="Times New Roman" w:hAnsi="Arial" w:cs="Arial"/>
        </w:rPr>
        <w:t xml:space="preserve"> (Nordseth </w:t>
      </w:r>
      <w:r w:rsidR="00B650AA">
        <w:rPr>
          <w:rFonts w:ascii="Arial" w:eastAsia="Times New Roman" w:hAnsi="Arial" w:cs="Arial"/>
          <w:i/>
          <w:iCs/>
        </w:rPr>
        <w:t>et al.,</w:t>
      </w:r>
      <w:r w:rsidR="00B650AA">
        <w:rPr>
          <w:rFonts w:ascii="Arial" w:eastAsia="Times New Roman" w:hAnsi="Arial" w:cs="Arial"/>
        </w:rPr>
        <w:t xml:space="preserve"> 2024).</w:t>
      </w:r>
    </w:p>
    <w:p w14:paraId="28BA49B6" w14:textId="77777777" w:rsidR="008A0CE1" w:rsidRDefault="008A0CE1" w:rsidP="004421EE">
      <w:pPr>
        <w:spacing w:line="480" w:lineRule="auto"/>
        <w:rPr>
          <w:rFonts w:ascii="Arial" w:eastAsia="Times New Roman" w:hAnsi="Arial" w:cs="Arial"/>
        </w:rPr>
      </w:pPr>
    </w:p>
    <w:p w14:paraId="65A59B96" w14:textId="612B9422" w:rsidR="004421EE" w:rsidRDefault="008A0CE1" w:rsidP="004421EE">
      <w:pPr>
        <w:spacing w:line="480" w:lineRule="auto"/>
        <w:rPr>
          <w:rFonts w:ascii="Arial" w:eastAsia="Times New Roman" w:hAnsi="Arial" w:cs="Arial"/>
        </w:rPr>
      </w:pPr>
      <w:r>
        <w:rPr>
          <w:rFonts w:ascii="Arial" w:eastAsia="Times New Roman" w:hAnsi="Arial" w:cs="Arial"/>
        </w:rPr>
        <w:tab/>
      </w:r>
      <w:r w:rsidR="004421EE" w:rsidRPr="000C7DAA">
        <w:rPr>
          <w:rFonts w:ascii="Arial" w:eastAsia="Times New Roman" w:hAnsi="Arial" w:cs="Arial"/>
        </w:rPr>
        <w:t xml:space="preserve">The utility of ECG characteristics in identifying patients with metabolic disturbances was only investigated in one study. Kim </w:t>
      </w:r>
      <w:r w:rsidR="004421EE" w:rsidRPr="000C7DAA">
        <w:rPr>
          <w:rFonts w:ascii="Arial" w:eastAsia="Times New Roman" w:hAnsi="Arial" w:cs="Arial"/>
          <w:i/>
        </w:rPr>
        <w:t>et al.</w:t>
      </w:r>
      <w:r w:rsidR="004421EE" w:rsidRPr="000C7DAA">
        <w:rPr>
          <w:rFonts w:ascii="Arial" w:eastAsia="Times New Roman" w:hAnsi="Arial" w:cs="Arial"/>
        </w:rPr>
        <w:t xml:space="preserve"> (2021) reported a statistically significant association between wide QRS complexes and hyperkalaemia.</w:t>
      </w:r>
      <w:r w:rsidR="00754961">
        <w:rPr>
          <w:rFonts w:ascii="Arial" w:eastAsia="Times New Roman" w:hAnsi="Arial" w:cs="Arial"/>
        </w:rPr>
        <w:t xml:space="preserve"> Whilst this may appear to support the theory that patients with wide QRS complexes may have underlying metabolic abnormalities, there are </w:t>
      </w:r>
      <w:r w:rsidR="004421EE" w:rsidRPr="000C7DAA">
        <w:rPr>
          <w:rFonts w:ascii="Arial" w:eastAsia="Times New Roman" w:hAnsi="Arial" w:cs="Arial"/>
        </w:rPr>
        <w:t>several factors inherent to the retrospective nature of this study provide important limitations to the clinical application of these findings. A</w:t>
      </w:r>
      <w:r w:rsidR="004421EE" w:rsidRPr="000C7DAA">
        <w:rPr>
          <w:rFonts w:ascii="Arial" w:eastAsia="Times New Roman" w:hAnsi="Arial" w:cs="Arial"/>
          <w:bCs/>
        </w:rPr>
        <w:t xml:space="preserve">s proposed by Martin </w:t>
      </w:r>
      <w:r w:rsidR="004421EE" w:rsidRPr="000C7DAA">
        <w:rPr>
          <w:rFonts w:ascii="Arial" w:eastAsia="Times New Roman" w:hAnsi="Arial" w:cs="Arial"/>
          <w:bCs/>
          <w:i/>
        </w:rPr>
        <w:t>et al.</w:t>
      </w:r>
      <w:r w:rsidR="004421EE" w:rsidRPr="000C7DAA">
        <w:rPr>
          <w:rFonts w:ascii="Arial" w:eastAsia="Times New Roman" w:hAnsi="Arial" w:cs="Arial"/>
          <w:bCs/>
        </w:rPr>
        <w:t xml:space="preserve"> (1989), serum potassium may increase during cardiac arrest due to poor tissue perfusion and </w:t>
      </w:r>
      <w:r w:rsidR="004421EE" w:rsidRPr="004A05F3">
        <w:rPr>
          <w:rFonts w:ascii="Arial" w:eastAsia="Times New Roman" w:hAnsi="Arial" w:cs="Arial"/>
          <w:bCs/>
        </w:rPr>
        <w:t xml:space="preserve">contribute to the widening of QRS complexes in PEA, rather than being the primary cause. </w:t>
      </w:r>
      <w:r w:rsidR="004421EE" w:rsidRPr="004A05F3">
        <w:rPr>
          <w:rFonts w:ascii="Arial" w:eastAsia="Times New Roman" w:hAnsi="Arial" w:cs="Arial"/>
        </w:rPr>
        <w:t xml:space="preserve">Furthermore, Vallentin </w:t>
      </w:r>
      <w:r w:rsidR="004421EE" w:rsidRPr="004A05F3">
        <w:rPr>
          <w:rFonts w:ascii="Arial" w:eastAsia="Times New Roman" w:hAnsi="Arial" w:cs="Arial"/>
          <w:i/>
        </w:rPr>
        <w:t>et al.</w:t>
      </w:r>
      <w:r w:rsidR="004421EE" w:rsidRPr="004A05F3">
        <w:rPr>
          <w:rFonts w:ascii="Arial" w:eastAsia="Times New Roman" w:hAnsi="Arial" w:cs="Arial"/>
        </w:rPr>
        <w:t xml:space="preserve"> (2022) suggested calcium chloride may be harmful </w:t>
      </w:r>
      <w:r w:rsidR="004A05F3" w:rsidRPr="004A05F3">
        <w:rPr>
          <w:rFonts w:ascii="Arial" w:eastAsia="Times New Roman" w:hAnsi="Arial" w:cs="Arial"/>
        </w:rPr>
        <w:t>when</w:t>
      </w:r>
      <w:r w:rsidR="004421EE" w:rsidRPr="004A05F3">
        <w:rPr>
          <w:rFonts w:ascii="Arial" w:eastAsia="Times New Roman" w:hAnsi="Arial" w:cs="Arial"/>
        </w:rPr>
        <w:t xml:space="preserve"> administ</w:t>
      </w:r>
      <w:r w:rsidR="004A05F3" w:rsidRPr="004A05F3">
        <w:rPr>
          <w:rFonts w:ascii="Arial" w:eastAsia="Times New Roman" w:hAnsi="Arial" w:cs="Arial"/>
        </w:rPr>
        <w:t>ration is guided</w:t>
      </w:r>
      <w:r w:rsidR="004421EE" w:rsidRPr="004A05F3">
        <w:rPr>
          <w:rFonts w:ascii="Arial" w:eastAsia="Times New Roman" w:hAnsi="Arial" w:cs="Arial"/>
        </w:rPr>
        <w:t xml:space="preserve"> </w:t>
      </w:r>
      <w:r w:rsidR="004A05F3" w:rsidRPr="004A05F3">
        <w:rPr>
          <w:rFonts w:ascii="Arial" w:eastAsia="Times New Roman" w:hAnsi="Arial" w:cs="Arial"/>
        </w:rPr>
        <w:t>by</w:t>
      </w:r>
      <w:r w:rsidR="004421EE" w:rsidRPr="004A05F3">
        <w:rPr>
          <w:rFonts w:ascii="Arial" w:eastAsia="Times New Roman" w:hAnsi="Arial" w:cs="Arial"/>
        </w:rPr>
        <w:t xml:space="preserve"> ECG changes indicative of hyperkalaemia. </w:t>
      </w:r>
      <w:r w:rsidR="004A05F3" w:rsidRPr="004A05F3">
        <w:rPr>
          <w:rFonts w:ascii="Arial" w:eastAsia="Times New Roman" w:hAnsi="Arial" w:cs="Arial"/>
        </w:rPr>
        <w:t xml:space="preserve">Within their analysis, </w:t>
      </w:r>
      <w:r w:rsidR="004421EE" w:rsidRPr="004A05F3">
        <w:rPr>
          <w:rFonts w:ascii="Arial" w:eastAsia="Times New Roman" w:hAnsi="Arial" w:cs="Arial"/>
        </w:rPr>
        <w:t xml:space="preserve">ROSC was achieved in 20% (n=9) of patients receiving calcium chloride, and in 39% (n=23) of those </w:t>
      </w:r>
      <w:r w:rsidR="004A05F3" w:rsidRPr="004A05F3">
        <w:rPr>
          <w:rFonts w:ascii="Arial" w:eastAsia="Times New Roman" w:hAnsi="Arial" w:cs="Arial"/>
        </w:rPr>
        <w:t>treated with a placebo</w:t>
      </w:r>
      <w:r w:rsidR="004421EE" w:rsidRPr="004A05F3">
        <w:rPr>
          <w:rFonts w:ascii="Arial" w:eastAsia="Times New Roman" w:hAnsi="Arial" w:cs="Arial"/>
        </w:rPr>
        <w:t xml:space="preserve">. Just 2.2% (n=1) survived to 30 days in the calcium group compared to 13.6% (n=8) receiving a placebo. This study indicates that calcium chloride should not be initiated based on ECG characteristics </w:t>
      </w:r>
      <w:r w:rsidR="00716318" w:rsidRPr="004A05F3">
        <w:rPr>
          <w:rFonts w:ascii="Arial" w:eastAsia="Times New Roman" w:hAnsi="Arial" w:cs="Arial"/>
        </w:rPr>
        <w:t>in isolation</w:t>
      </w:r>
      <w:r w:rsidR="004421EE" w:rsidRPr="004A05F3">
        <w:rPr>
          <w:rFonts w:ascii="Arial" w:eastAsia="Times New Roman" w:hAnsi="Arial" w:cs="Arial"/>
        </w:rPr>
        <w:t xml:space="preserve">. </w:t>
      </w:r>
      <w:r w:rsidR="00716318" w:rsidRPr="004A05F3">
        <w:rPr>
          <w:rFonts w:ascii="Arial" w:eastAsia="Times New Roman" w:hAnsi="Arial" w:cs="Arial"/>
        </w:rPr>
        <w:t xml:space="preserve">This is furthermore confirmed by the findings of this review, where wide complex PEA was not demonstrated to </w:t>
      </w:r>
      <w:r w:rsidR="00CE0ABB" w:rsidRPr="004A05F3">
        <w:rPr>
          <w:rFonts w:ascii="Arial" w:eastAsia="Times New Roman" w:hAnsi="Arial" w:cs="Arial"/>
        </w:rPr>
        <w:t>occur due to metabolic</w:t>
      </w:r>
      <w:r w:rsidR="00716318" w:rsidRPr="004A05F3">
        <w:rPr>
          <w:rFonts w:ascii="Arial" w:eastAsia="Times New Roman" w:hAnsi="Arial" w:cs="Arial"/>
        </w:rPr>
        <w:t xml:space="preserve"> disturbances alone. </w:t>
      </w:r>
    </w:p>
    <w:p w14:paraId="7821DFB7" w14:textId="469070E2" w:rsidR="00481588" w:rsidRDefault="00481588" w:rsidP="004421EE">
      <w:pPr>
        <w:spacing w:line="480" w:lineRule="auto"/>
        <w:rPr>
          <w:rFonts w:ascii="Arial" w:eastAsia="Times New Roman" w:hAnsi="Arial" w:cs="Arial"/>
        </w:rPr>
      </w:pPr>
    </w:p>
    <w:p w14:paraId="2E475C41" w14:textId="5FDEC9BF" w:rsidR="00481588" w:rsidRPr="000C7DAA" w:rsidRDefault="00481588" w:rsidP="004421EE">
      <w:pPr>
        <w:spacing w:line="480" w:lineRule="auto"/>
        <w:rPr>
          <w:rFonts w:ascii="Arial" w:eastAsia="Times New Roman" w:hAnsi="Arial" w:cs="Arial"/>
        </w:rPr>
      </w:pPr>
      <w:r>
        <w:rPr>
          <w:rFonts w:ascii="Arial" w:hAnsi="Arial" w:cs="Arial"/>
        </w:rPr>
        <w:tab/>
      </w:r>
      <w:r w:rsidRPr="000C7DAA">
        <w:rPr>
          <w:rFonts w:ascii="Arial" w:hAnsi="Arial" w:cs="Arial"/>
        </w:rPr>
        <w:t xml:space="preserve">The assessment of dynamic changes to ECG components throughout resuscitation may have the potential to yield diagnostic information and aid assessment of the response to resuscitation. </w:t>
      </w:r>
      <w:proofErr w:type="spellStart"/>
      <w:r w:rsidRPr="000C7DAA">
        <w:rPr>
          <w:rFonts w:ascii="Arial" w:hAnsi="Arial" w:cs="Arial"/>
        </w:rPr>
        <w:t>Skjeflo</w:t>
      </w:r>
      <w:proofErr w:type="spellEnd"/>
      <w:r w:rsidRPr="000C7DAA">
        <w:rPr>
          <w:rFonts w:ascii="Arial" w:hAnsi="Arial" w:cs="Arial"/>
        </w:rPr>
        <w:t xml:space="preserve"> </w:t>
      </w:r>
      <w:r w:rsidRPr="007265B7">
        <w:rPr>
          <w:rFonts w:ascii="Arial" w:hAnsi="Arial" w:cs="Arial"/>
          <w:i/>
        </w:rPr>
        <w:t>et al.</w:t>
      </w:r>
      <w:r w:rsidRPr="000C7DAA">
        <w:rPr>
          <w:rFonts w:ascii="Arial" w:hAnsi="Arial" w:cs="Arial"/>
        </w:rPr>
        <w:t xml:space="preserve"> (2019) demonstrated that the QRS width of patients with cardiac aetiologies was wider than those with non-cardiac aetiologies when recorded 18 minutes before ROSC or death. Interestingly, </w:t>
      </w:r>
      <w:r w:rsidRPr="000C7DAA">
        <w:rPr>
          <w:rFonts w:ascii="Arial" w:hAnsi="Arial" w:cs="Arial"/>
        </w:rPr>
        <w:lastRenderedPageBreak/>
        <w:t xml:space="preserve">the QRS width then narrowed prior to ROSC in patients with cardiac aetiologies, while it remained unchanged in those with non-cardiac aetiologies. The underlying reasons for these </w:t>
      </w:r>
      <w:r w:rsidR="008335D8">
        <w:rPr>
          <w:rFonts w:ascii="Arial" w:hAnsi="Arial" w:cs="Arial"/>
        </w:rPr>
        <w:t>ECG</w:t>
      </w:r>
      <w:r w:rsidR="008335D8" w:rsidRPr="000C7DAA">
        <w:rPr>
          <w:rFonts w:ascii="Arial" w:hAnsi="Arial" w:cs="Arial"/>
        </w:rPr>
        <w:t xml:space="preserve"> </w:t>
      </w:r>
      <w:r w:rsidRPr="000C7DAA">
        <w:rPr>
          <w:rFonts w:ascii="Arial" w:hAnsi="Arial" w:cs="Arial"/>
        </w:rPr>
        <w:t xml:space="preserve">changes remain unclear. Outside the context of cardiac arrest, prolonged QRS duration has been linked to cardiovascular disease or structural cardiac issues (Chen </w:t>
      </w:r>
      <w:r w:rsidRPr="00CE0ABB">
        <w:rPr>
          <w:rFonts w:ascii="Arial" w:hAnsi="Arial" w:cs="Arial"/>
          <w:i/>
        </w:rPr>
        <w:t>et al.</w:t>
      </w:r>
      <w:r w:rsidRPr="000C7DAA">
        <w:rPr>
          <w:rFonts w:ascii="Arial" w:hAnsi="Arial" w:cs="Arial"/>
        </w:rPr>
        <w:t>, 2021). Experimental studies have also shown that myocardial ischemia can directly affect cardiac depolarisation and conduction velocity (</w:t>
      </w:r>
      <w:r w:rsidR="00CE0ABB">
        <w:rPr>
          <w:rFonts w:ascii="Arial" w:hAnsi="Arial" w:cs="Arial"/>
        </w:rPr>
        <w:t xml:space="preserve">Almer </w:t>
      </w:r>
      <w:r w:rsidR="00CE0ABB">
        <w:rPr>
          <w:rFonts w:ascii="Arial" w:hAnsi="Arial" w:cs="Arial"/>
          <w:i/>
        </w:rPr>
        <w:t>et al.</w:t>
      </w:r>
      <w:r w:rsidR="00CE0ABB">
        <w:rPr>
          <w:rFonts w:ascii="Arial" w:hAnsi="Arial" w:cs="Arial"/>
        </w:rPr>
        <w:t xml:space="preserve">, 2016; </w:t>
      </w:r>
      <w:r w:rsidRPr="000C7DAA">
        <w:rPr>
          <w:rFonts w:ascii="Arial" w:hAnsi="Arial" w:cs="Arial"/>
        </w:rPr>
        <w:t xml:space="preserve">Good </w:t>
      </w:r>
      <w:r w:rsidRPr="00CE0ABB">
        <w:rPr>
          <w:rFonts w:ascii="Arial" w:hAnsi="Arial" w:cs="Arial"/>
          <w:i/>
        </w:rPr>
        <w:t>et al.</w:t>
      </w:r>
      <w:r w:rsidRPr="000C7DAA">
        <w:rPr>
          <w:rFonts w:ascii="Arial" w:hAnsi="Arial" w:cs="Arial"/>
        </w:rPr>
        <w:t>, 2021). This may explain the differences observed between cardiac and non-cardiac aetiologies, where in the latter, cardiac electrophysiology is preserved due to the absence of direct insult to the myocardium. Based on these findings, in patients with suspected cardiac aetiologies, narrowing of the QRS width during resuscitation may indicate improving myocardial perfusion. Conversely, widening QRS complexes may suggest an inadequate response to treatment and the need to consider alternative strategies.</w:t>
      </w:r>
    </w:p>
    <w:p w14:paraId="5C446523" w14:textId="77777777" w:rsidR="004421EE" w:rsidRPr="000C7DAA" w:rsidRDefault="004421EE" w:rsidP="004421EE">
      <w:pPr>
        <w:spacing w:line="480" w:lineRule="auto"/>
        <w:rPr>
          <w:rFonts w:ascii="Arial" w:hAnsi="Arial" w:cs="Arial"/>
        </w:rPr>
      </w:pPr>
    </w:p>
    <w:p w14:paraId="46E8E0A2" w14:textId="77777777" w:rsidR="004421EE" w:rsidRPr="000C7DAA" w:rsidRDefault="004421EE" w:rsidP="004421EE">
      <w:pPr>
        <w:spacing w:line="480" w:lineRule="auto"/>
        <w:rPr>
          <w:rFonts w:ascii="Arial" w:hAnsi="Arial" w:cs="Arial"/>
          <w:b/>
          <w:bCs/>
        </w:rPr>
      </w:pPr>
      <w:r w:rsidRPr="000C7DAA">
        <w:rPr>
          <w:rFonts w:ascii="Arial" w:hAnsi="Arial" w:cs="Arial"/>
          <w:b/>
          <w:bCs/>
        </w:rPr>
        <w:t>LIMITATIONS</w:t>
      </w:r>
    </w:p>
    <w:p w14:paraId="6EFE766C" w14:textId="77777777" w:rsidR="004421EE" w:rsidRDefault="004421EE" w:rsidP="004421EE">
      <w:pPr>
        <w:spacing w:line="480" w:lineRule="auto"/>
        <w:rPr>
          <w:rFonts w:ascii="Arial" w:hAnsi="Arial" w:cs="Arial"/>
        </w:rPr>
      </w:pPr>
    </w:p>
    <w:p w14:paraId="1F8B7B80" w14:textId="557FF819" w:rsidR="00F930B2" w:rsidRDefault="00F930B2" w:rsidP="004421EE">
      <w:pPr>
        <w:spacing w:line="480" w:lineRule="auto"/>
        <w:ind w:firstLine="720"/>
        <w:rPr>
          <w:rFonts w:ascii="Arial" w:hAnsi="Arial" w:cs="Arial"/>
        </w:rPr>
      </w:pPr>
      <w:r w:rsidRPr="00F930B2">
        <w:rPr>
          <w:rFonts w:ascii="Arial" w:hAnsi="Arial" w:cs="Arial"/>
        </w:rPr>
        <w:t>This review has several limitations. Only English-language literature was included, potentially excluding relevant studies published in other languages. Additionally, subject matter experts were not consulted during the review process, which could have identified additional relevant literature.</w:t>
      </w:r>
      <w:r w:rsidR="005D529F">
        <w:rPr>
          <w:rFonts w:ascii="Arial" w:hAnsi="Arial" w:cs="Arial"/>
        </w:rPr>
        <w:t xml:space="preserve"> Studies published before 1</w:t>
      </w:r>
      <w:r w:rsidR="007C0186">
        <w:rPr>
          <w:rFonts w:ascii="Arial" w:hAnsi="Arial" w:cs="Arial"/>
          <w:vertAlign w:val="superscript"/>
        </w:rPr>
        <w:t>st</w:t>
      </w:r>
      <w:r w:rsidR="005D529F">
        <w:rPr>
          <w:rFonts w:ascii="Arial" w:hAnsi="Arial" w:cs="Arial"/>
        </w:rPr>
        <w:t xml:space="preserve"> January 2013 were excluded</w:t>
      </w:r>
      <w:r w:rsidR="008634CB">
        <w:rPr>
          <w:rFonts w:ascii="Arial" w:hAnsi="Arial" w:cs="Arial"/>
        </w:rPr>
        <w:t xml:space="preserve"> </w:t>
      </w:r>
      <w:r w:rsidR="007C0186">
        <w:rPr>
          <w:rFonts w:ascii="Arial" w:hAnsi="Arial" w:cs="Arial"/>
        </w:rPr>
        <w:t>to</w:t>
      </w:r>
      <w:r w:rsidR="008634CB">
        <w:rPr>
          <w:rFonts w:ascii="Arial" w:hAnsi="Arial" w:cs="Arial"/>
        </w:rPr>
        <w:t xml:space="preserve"> obtain results that reflect contemporary </w:t>
      </w:r>
      <w:r w:rsidR="007C0186">
        <w:rPr>
          <w:rFonts w:ascii="Arial" w:hAnsi="Arial" w:cs="Arial"/>
        </w:rPr>
        <w:t xml:space="preserve">resuscitation </w:t>
      </w:r>
      <w:r w:rsidR="00164A35">
        <w:rPr>
          <w:rFonts w:ascii="Arial" w:hAnsi="Arial" w:cs="Arial"/>
        </w:rPr>
        <w:t>practice and diagnostics.</w:t>
      </w:r>
      <w:r w:rsidR="00F50427" w:rsidRPr="00F50427">
        <w:rPr>
          <w:rFonts w:ascii="Arial" w:hAnsi="Arial" w:cs="Arial"/>
        </w:rPr>
        <w:t xml:space="preserve"> </w:t>
      </w:r>
      <w:r w:rsidR="00F50427">
        <w:rPr>
          <w:rFonts w:ascii="Arial" w:hAnsi="Arial" w:cs="Arial"/>
        </w:rPr>
        <w:t>When making this decision, the references of articles proposing the use of ECG characteristics</w:t>
      </w:r>
      <w:r w:rsidR="00940CEF" w:rsidRPr="00940CEF">
        <w:rPr>
          <w:rFonts w:ascii="Arial" w:hAnsi="Arial" w:cs="Arial"/>
        </w:rPr>
        <w:t xml:space="preserve"> </w:t>
      </w:r>
      <w:r w:rsidR="00940CEF">
        <w:rPr>
          <w:rFonts w:ascii="Arial" w:hAnsi="Arial" w:cs="Arial"/>
        </w:rPr>
        <w:t>as indicators of aetiology in PEA</w:t>
      </w:r>
      <w:r w:rsidR="00F50427">
        <w:rPr>
          <w:rFonts w:ascii="Arial" w:hAnsi="Arial" w:cs="Arial"/>
        </w:rPr>
        <w:t xml:space="preserve"> were assessed and no relevant clinical studies were identified.</w:t>
      </w:r>
      <w:r w:rsidR="00164A35">
        <w:rPr>
          <w:rFonts w:ascii="Arial" w:hAnsi="Arial" w:cs="Arial"/>
        </w:rPr>
        <w:t xml:space="preserve"> </w:t>
      </w:r>
      <w:r w:rsidR="007C20BD">
        <w:rPr>
          <w:rFonts w:ascii="Arial" w:hAnsi="Arial" w:cs="Arial"/>
        </w:rPr>
        <w:t xml:space="preserve">Nonetheless, </w:t>
      </w:r>
      <w:r w:rsidR="00CA513F">
        <w:rPr>
          <w:rFonts w:ascii="Arial" w:hAnsi="Arial" w:cs="Arial"/>
        </w:rPr>
        <w:t>t</w:t>
      </w:r>
      <w:r w:rsidR="007C20BD">
        <w:rPr>
          <w:rFonts w:ascii="Arial" w:hAnsi="Arial" w:cs="Arial"/>
        </w:rPr>
        <w:t>his date limit</w:t>
      </w:r>
      <w:r w:rsidR="00164A35">
        <w:rPr>
          <w:rFonts w:ascii="Arial" w:hAnsi="Arial" w:cs="Arial"/>
        </w:rPr>
        <w:t xml:space="preserve"> </w:t>
      </w:r>
      <w:r w:rsidR="00164A35">
        <w:rPr>
          <w:rFonts w:ascii="Arial" w:hAnsi="Arial" w:cs="Arial"/>
        </w:rPr>
        <w:lastRenderedPageBreak/>
        <w:t xml:space="preserve">may </w:t>
      </w:r>
      <w:r w:rsidR="00CA513F">
        <w:rPr>
          <w:rFonts w:ascii="Arial" w:hAnsi="Arial" w:cs="Arial"/>
        </w:rPr>
        <w:t xml:space="preserve">still </w:t>
      </w:r>
      <w:r w:rsidR="00164A35">
        <w:rPr>
          <w:rFonts w:ascii="Arial" w:hAnsi="Arial" w:cs="Arial"/>
        </w:rPr>
        <w:t>have excluded</w:t>
      </w:r>
      <w:r w:rsidR="007C20BD">
        <w:rPr>
          <w:rFonts w:ascii="Arial" w:hAnsi="Arial" w:cs="Arial"/>
        </w:rPr>
        <w:t xml:space="preserve"> additional</w:t>
      </w:r>
      <w:r w:rsidR="00164A35">
        <w:rPr>
          <w:rFonts w:ascii="Arial" w:hAnsi="Arial" w:cs="Arial"/>
        </w:rPr>
        <w:t xml:space="preserve"> studies </w:t>
      </w:r>
      <w:r w:rsidR="0030607F">
        <w:rPr>
          <w:rFonts w:ascii="Arial" w:hAnsi="Arial" w:cs="Arial"/>
        </w:rPr>
        <w:t>supporting the use of ECG characteristics</w:t>
      </w:r>
      <w:r w:rsidR="00940CEF" w:rsidRPr="00940CEF">
        <w:rPr>
          <w:rFonts w:ascii="Arial" w:hAnsi="Arial" w:cs="Arial"/>
        </w:rPr>
        <w:t xml:space="preserve"> </w:t>
      </w:r>
      <w:r w:rsidR="00940CEF">
        <w:rPr>
          <w:rFonts w:ascii="Arial" w:hAnsi="Arial" w:cs="Arial"/>
        </w:rPr>
        <w:t>for this purpose</w:t>
      </w:r>
      <w:r w:rsidR="00200EF1">
        <w:rPr>
          <w:rFonts w:ascii="Arial" w:hAnsi="Arial" w:cs="Arial"/>
        </w:rPr>
        <w:t xml:space="preserve">. </w:t>
      </w:r>
    </w:p>
    <w:p w14:paraId="1ACBEE40" w14:textId="77777777" w:rsidR="002A7388" w:rsidRDefault="002A7388" w:rsidP="004421EE">
      <w:pPr>
        <w:spacing w:line="480" w:lineRule="auto"/>
        <w:ind w:firstLine="720"/>
        <w:rPr>
          <w:rFonts w:ascii="Arial" w:hAnsi="Arial" w:cs="Arial"/>
        </w:rPr>
      </w:pPr>
    </w:p>
    <w:p w14:paraId="331209B1" w14:textId="56285AA9" w:rsidR="004421EE" w:rsidRDefault="004421EE" w:rsidP="004421EE">
      <w:pPr>
        <w:spacing w:line="480" w:lineRule="auto"/>
        <w:ind w:firstLine="720"/>
        <w:rPr>
          <w:rFonts w:ascii="Arial" w:hAnsi="Arial" w:cs="Arial"/>
        </w:rPr>
      </w:pPr>
      <w:r w:rsidRPr="000C7DAA">
        <w:rPr>
          <w:rFonts w:ascii="Arial" w:hAnsi="Arial" w:cs="Arial"/>
        </w:rPr>
        <w:t xml:space="preserve">One limitation of research assessing the aetiologies of PEA lies in their respective methods of determining the correct aetiology and how they are categorised. </w:t>
      </w:r>
      <w:r w:rsidR="009238D7">
        <w:rPr>
          <w:rFonts w:ascii="Arial" w:hAnsi="Arial" w:cs="Arial"/>
        </w:rPr>
        <w:t xml:space="preserve">Bergum </w:t>
      </w:r>
      <w:r w:rsidR="009238D7">
        <w:rPr>
          <w:rFonts w:ascii="Arial" w:hAnsi="Arial" w:cs="Arial"/>
          <w:i/>
        </w:rPr>
        <w:t>et al.</w:t>
      </w:r>
      <w:r w:rsidR="009238D7">
        <w:rPr>
          <w:rFonts w:ascii="Arial" w:hAnsi="Arial" w:cs="Arial"/>
        </w:rPr>
        <w:t xml:space="preserve"> (2016) and </w:t>
      </w:r>
      <w:proofErr w:type="spellStart"/>
      <w:r w:rsidR="009238D7">
        <w:rPr>
          <w:rFonts w:ascii="Arial" w:hAnsi="Arial" w:cs="Arial"/>
        </w:rPr>
        <w:t>Skjeflo</w:t>
      </w:r>
      <w:proofErr w:type="spellEnd"/>
      <w:r w:rsidR="009238D7">
        <w:rPr>
          <w:rFonts w:ascii="Arial" w:hAnsi="Arial" w:cs="Arial"/>
        </w:rPr>
        <w:t xml:space="preserve"> </w:t>
      </w:r>
      <w:r w:rsidR="009238D7">
        <w:rPr>
          <w:rFonts w:ascii="Arial" w:hAnsi="Arial" w:cs="Arial"/>
          <w:i/>
        </w:rPr>
        <w:t>et al.</w:t>
      </w:r>
      <w:r w:rsidR="009238D7">
        <w:rPr>
          <w:rFonts w:ascii="Arial" w:hAnsi="Arial" w:cs="Arial"/>
        </w:rPr>
        <w:t xml:space="preserve"> (2019)</w:t>
      </w:r>
      <w:r w:rsidRPr="000C7DAA">
        <w:rPr>
          <w:rFonts w:ascii="Arial" w:hAnsi="Arial" w:cs="Arial"/>
        </w:rPr>
        <w:t xml:space="preserve"> group</w:t>
      </w:r>
      <w:r w:rsidR="009238D7">
        <w:rPr>
          <w:rFonts w:ascii="Arial" w:hAnsi="Arial" w:cs="Arial"/>
        </w:rPr>
        <w:t>ed</w:t>
      </w:r>
      <w:r w:rsidRPr="000C7DAA">
        <w:rPr>
          <w:rFonts w:ascii="Arial" w:hAnsi="Arial" w:cs="Arial"/>
        </w:rPr>
        <w:t xml:space="preserve"> causes based on broad descriptions of the mechanism, such as </w:t>
      </w:r>
      <w:r>
        <w:rPr>
          <w:rFonts w:ascii="Arial" w:hAnsi="Arial" w:cs="Arial"/>
        </w:rPr>
        <w:t>‘</w:t>
      </w:r>
      <w:r w:rsidRPr="000C7DAA">
        <w:rPr>
          <w:rFonts w:ascii="Arial" w:hAnsi="Arial" w:cs="Arial"/>
        </w:rPr>
        <w:t>cardiac</w:t>
      </w:r>
      <w:r>
        <w:rPr>
          <w:rFonts w:ascii="Arial" w:hAnsi="Arial" w:cs="Arial"/>
        </w:rPr>
        <w:t>’</w:t>
      </w:r>
      <w:r w:rsidRPr="000C7DAA">
        <w:rPr>
          <w:rFonts w:ascii="Arial" w:hAnsi="Arial" w:cs="Arial"/>
        </w:rPr>
        <w:t xml:space="preserve"> or </w:t>
      </w:r>
      <w:r>
        <w:rPr>
          <w:rFonts w:ascii="Arial" w:hAnsi="Arial" w:cs="Arial"/>
        </w:rPr>
        <w:t>‘</w:t>
      </w:r>
      <w:r w:rsidRPr="000C7DAA">
        <w:rPr>
          <w:rFonts w:ascii="Arial" w:hAnsi="Arial" w:cs="Arial"/>
        </w:rPr>
        <w:t>non-cardiac</w:t>
      </w:r>
      <w:r>
        <w:rPr>
          <w:rFonts w:ascii="Arial" w:hAnsi="Arial" w:cs="Arial"/>
        </w:rPr>
        <w:t xml:space="preserve">’, </w:t>
      </w:r>
      <w:r w:rsidRPr="000C7DAA">
        <w:rPr>
          <w:rFonts w:ascii="Arial" w:hAnsi="Arial" w:cs="Arial"/>
        </w:rPr>
        <w:t xml:space="preserve">or </w:t>
      </w:r>
      <w:r>
        <w:rPr>
          <w:rFonts w:ascii="Arial" w:hAnsi="Arial" w:cs="Arial"/>
        </w:rPr>
        <w:t>‘</w:t>
      </w:r>
      <w:r w:rsidRPr="000C7DAA">
        <w:rPr>
          <w:rFonts w:ascii="Arial" w:hAnsi="Arial" w:cs="Arial"/>
        </w:rPr>
        <w:t>mechanical</w:t>
      </w:r>
      <w:r>
        <w:rPr>
          <w:rFonts w:ascii="Arial" w:hAnsi="Arial" w:cs="Arial"/>
        </w:rPr>
        <w:t>’</w:t>
      </w:r>
      <w:r w:rsidRPr="000C7DAA">
        <w:rPr>
          <w:rFonts w:ascii="Arial" w:hAnsi="Arial" w:cs="Arial"/>
        </w:rPr>
        <w:t xml:space="preserve"> and </w:t>
      </w:r>
      <w:r>
        <w:rPr>
          <w:rFonts w:ascii="Arial" w:hAnsi="Arial" w:cs="Arial"/>
        </w:rPr>
        <w:t>‘</w:t>
      </w:r>
      <w:r w:rsidRPr="000C7DAA">
        <w:rPr>
          <w:rFonts w:ascii="Arial" w:hAnsi="Arial" w:cs="Arial"/>
        </w:rPr>
        <w:t>non-mechanical</w:t>
      </w:r>
      <w:r>
        <w:rPr>
          <w:rFonts w:ascii="Arial" w:hAnsi="Arial" w:cs="Arial"/>
        </w:rPr>
        <w:t xml:space="preserve">’, </w:t>
      </w:r>
      <w:r w:rsidRPr="000C7DAA">
        <w:rPr>
          <w:rFonts w:ascii="Arial" w:hAnsi="Arial" w:cs="Arial"/>
        </w:rPr>
        <w:t xml:space="preserve">rather than specific causes. This approach limits the usefulness of ECG characteristics as indicators of specific pathologies that may require different interventions. For example, cardiac tamponade and myocardial infarction were both included within the </w:t>
      </w:r>
      <w:r>
        <w:rPr>
          <w:rFonts w:ascii="Arial" w:hAnsi="Arial" w:cs="Arial"/>
        </w:rPr>
        <w:t>‘</w:t>
      </w:r>
      <w:r w:rsidRPr="000C7DAA">
        <w:rPr>
          <w:rFonts w:ascii="Arial" w:hAnsi="Arial" w:cs="Arial"/>
        </w:rPr>
        <w:t>cardiac</w:t>
      </w:r>
      <w:r>
        <w:rPr>
          <w:rFonts w:ascii="Arial" w:hAnsi="Arial" w:cs="Arial"/>
        </w:rPr>
        <w:t>’</w:t>
      </w:r>
      <w:r w:rsidRPr="000C7DAA">
        <w:rPr>
          <w:rFonts w:ascii="Arial" w:hAnsi="Arial" w:cs="Arial"/>
        </w:rPr>
        <w:t xml:space="preserve"> group of aetiologies, despite requiring distinctly different treatments. Whilst the</w:t>
      </w:r>
      <w:r w:rsidR="009238D7">
        <w:rPr>
          <w:rFonts w:ascii="Arial" w:hAnsi="Arial" w:cs="Arial"/>
        </w:rPr>
        <w:t xml:space="preserve">se studies only </w:t>
      </w:r>
      <w:r w:rsidRPr="000C7DAA">
        <w:rPr>
          <w:rFonts w:ascii="Arial" w:hAnsi="Arial" w:cs="Arial"/>
        </w:rPr>
        <w:t xml:space="preserve">included cases with presumed reliable diagnoses, the methods used to determine the aetiology in cases that resulted in death may lack accuracy and objectivity, as they were based on clinical opinion rather than autopsy findings. Moreover, Holmstrom </w:t>
      </w:r>
      <w:r w:rsidRPr="007265B7">
        <w:rPr>
          <w:rFonts w:ascii="Arial" w:hAnsi="Arial" w:cs="Arial"/>
          <w:i/>
        </w:rPr>
        <w:t>et al.</w:t>
      </w:r>
      <w:r w:rsidRPr="000C7DAA">
        <w:rPr>
          <w:rFonts w:ascii="Arial" w:hAnsi="Arial" w:cs="Arial"/>
        </w:rPr>
        <w:t xml:space="preserve"> (2022) reported that 65% of PEA cases had an undetermined trigger in a retrospective analysis of medical records of 97 survivors. Therefore, the true diagnostic accuracy of both studies may not be fully known. </w:t>
      </w:r>
    </w:p>
    <w:p w14:paraId="2FA4A6F0" w14:textId="77777777" w:rsidR="000C5F0C" w:rsidRDefault="000C5F0C" w:rsidP="004421EE">
      <w:pPr>
        <w:spacing w:line="480" w:lineRule="auto"/>
        <w:ind w:firstLine="720"/>
        <w:rPr>
          <w:rFonts w:ascii="Arial" w:hAnsi="Arial" w:cs="Arial"/>
        </w:rPr>
      </w:pPr>
    </w:p>
    <w:p w14:paraId="52BCBD17" w14:textId="6072871F" w:rsidR="000C5F0C" w:rsidRDefault="009238D7" w:rsidP="009238D7">
      <w:pPr>
        <w:spacing w:line="480" w:lineRule="auto"/>
        <w:ind w:firstLine="720"/>
        <w:rPr>
          <w:rFonts w:ascii="Arial" w:hAnsi="Arial" w:cs="Arial"/>
        </w:rPr>
      </w:pPr>
      <w:r>
        <w:rPr>
          <w:rFonts w:ascii="Arial" w:hAnsi="Arial" w:cs="Arial"/>
        </w:rPr>
        <w:t xml:space="preserve">Additionally, there is inconsistency amongst the included studies on the timing of assessment of ECG components. Therefore, the ECG measurements obtained may have been influenced by treatments or physiological deterioration during resuscitation and not represent </w:t>
      </w:r>
      <w:r w:rsidRPr="000C7DAA">
        <w:rPr>
          <w:rFonts w:ascii="Arial" w:hAnsi="Arial" w:cs="Arial"/>
        </w:rPr>
        <w:t>the initial ECG components at the onset of cardiac arrest.</w:t>
      </w:r>
    </w:p>
    <w:p w14:paraId="1AECD7C9" w14:textId="60782518" w:rsidR="009238D7" w:rsidRPr="007F1262" w:rsidRDefault="009238D7" w:rsidP="007F1262">
      <w:pPr>
        <w:spacing w:line="480" w:lineRule="auto"/>
        <w:rPr>
          <w:rFonts w:ascii="Arial" w:hAnsi="Arial" w:cs="Arial"/>
        </w:rPr>
        <w:sectPr w:rsidR="009238D7" w:rsidRPr="007F1262" w:rsidSect="003146BD">
          <w:pgSz w:w="11900" w:h="16840"/>
          <w:pgMar w:top="1440" w:right="1440" w:bottom="1440" w:left="1440" w:header="708" w:footer="708" w:gutter="0"/>
          <w:cols w:space="708"/>
          <w:docGrid w:linePitch="360"/>
        </w:sectPr>
      </w:pPr>
      <w:r>
        <w:rPr>
          <w:rFonts w:ascii="Arial" w:hAnsi="Arial" w:cs="Arial"/>
        </w:rPr>
        <w:tab/>
      </w:r>
    </w:p>
    <w:p w14:paraId="0CB5BE8B" w14:textId="77777777" w:rsidR="004421EE" w:rsidRPr="000C7DAA" w:rsidRDefault="004421EE" w:rsidP="004421EE">
      <w:pPr>
        <w:spacing w:line="480" w:lineRule="auto"/>
        <w:rPr>
          <w:rFonts w:ascii="Arial" w:hAnsi="Arial" w:cs="Arial"/>
          <w:b/>
          <w:bCs/>
        </w:rPr>
      </w:pPr>
      <w:r w:rsidRPr="000C7DAA">
        <w:rPr>
          <w:rFonts w:ascii="Arial" w:hAnsi="Arial" w:cs="Arial"/>
          <w:b/>
          <w:bCs/>
        </w:rPr>
        <w:lastRenderedPageBreak/>
        <w:t>CONCLUSION</w:t>
      </w:r>
    </w:p>
    <w:p w14:paraId="335B96F7" w14:textId="77777777" w:rsidR="004421EE" w:rsidRPr="000C7DAA" w:rsidRDefault="004421EE" w:rsidP="004421EE">
      <w:pPr>
        <w:spacing w:line="480" w:lineRule="auto"/>
        <w:rPr>
          <w:rFonts w:ascii="Arial" w:hAnsi="Arial" w:cs="Arial"/>
        </w:rPr>
      </w:pPr>
    </w:p>
    <w:p w14:paraId="5BBB4B9C" w14:textId="19448AC2" w:rsidR="004421EE" w:rsidRPr="000C7DAA" w:rsidRDefault="004421EE" w:rsidP="004421EE">
      <w:pPr>
        <w:spacing w:line="480" w:lineRule="auto"/>
        <w:ind w:firstLine="720"/>
        <w:rPr>
          <w:rFonts w:ascii="Arial" w:hAnsi="Arial" w:cs="Arial"/>
        </w:rPr>
      </w:pPr>
      <w:r>
        <w:rPr>
          <w:rFonts w:ascii="Arial" w:hAnsi="Arial" w:cs="Arial"/>
        </w:rPr>
        <w:t>T</w:t>
      </w:r>
      <w:r w:rsidRPr="000C7DAA">
        <w:rPr>
          <w:rFonts w:ascii="Arial" w:hAnsi="Arial" w:cs="Arial"/>
        </w:rPr>
        <w:t>he current available evidence does not provide clear support for using ECG characteristics in isolation as reliable indicators of the underlying causes of PEA cardiac arrest.</w:t>
      </w:r>
      <w:r w:rsidR="00BD25A6">
        <w:rPr>
          <w:rFonts w:ascii="Arial" w:hAnsi="Arial" w:cs="Arial"/>
        </w:rPr>
        <w:t xml:space="preserve"> The reported values for certain subtypes of aetiology do not match the theoretical models proposed within the literature.</w:t>
      </w:r>
      <w:r w:rsidRPr="000C7DAA">
        <w:rPr>
          <w:rFonts w:ascii="Arial" w:hAnsi="Arial" w:cs="Arial"/>
        </w:rPr>
        <w:t xml:space="preserve"> Additionally, the methods used to determine aetiologies may lack accuracy and consistency, relying on clinical opinion rather than pathological findings at autopsy. </w:t>
      </w:r>
    </w:p>
    <w:p w14:paraId="3B507D42" w14:textId="77777777" w:rsidR="004421EE" w:rsidRPr="000C7DAA" w:rsidRDefault="004421EE" w:rsidP="004421EE">
      <w:pPr>
        <w:spacing w:line="480" w:lineRule="auto"/>
        <w:ind w:firstLine="720"/>
        <w:rPr>
          <w:rFonts w:ascii="Arial" w:hAnsi="Arial" w:cs="Arial"/>
        </w:rPr>
      </w:pPr>
    </w:p>
    <w:p w14:paraId="5526F1B7" w14:textId="66EF10E4" w:rsidR="0082415F" w:rsidRDefault="004421EE" w:rsidP="004421EE">
      <w:pPr>
        <w:spacing w:line="480" w:lineRule="auto"/>
        <w:ind w:firstLine="720"/>
        <w:rPr>
          <w:rFonts w:ascii="Arial" w:hAnsi="Arial" w:cs="Arial"/>
        </w:rPr>
      </w:pPr>
      <w:r w:rsidRPr="000C7DAA">
        <w:rPr>
          <w:rFonts w:ascii="Arial" w:hAnsi="Arial" w:cs="Arial"/>
        </w:rPr>
        <w:t xml:space="preserve">Future research should </w:t>
      </w:r>
      <w:r w:rsidR="00407A08">
        <w:rPr>
          <w:rFonts w:ascii="Arial" w:hAnsi="Arial" w:cs="Arial"/>
        </w:rPr>
        <w:t>utilise</w:t>
      </w:r>
      <w:r w:rsidR="00407A08" w:rsidRPr="000C7DAA">
        <w:rPr>
          <w:rFonts w:ascii="Arial" w:hAnsi="Arial" w:cs="Arial"/>
        </w:rPr>
        <w:t xml:space="preserve"> </w:t>
      </w:r>
      <w:r w:rsidRPr="000C7DAA">
        <w:rPr>
          <w:rFonts w:ascii="Arial" w:hAnsi="Arial" w:cs="Arial"/>
        </w:rPr>
        <w:t xml:space="preserve">data from prehospital services and witnessed cardiac arrests </w:t>
      </w:r>
      <w:proofErr w:type="gramStart"/>
      <w:r w:rsidR="00407A08">
        <w:rPr>
          <w:rFonts w:ascii="Arial" w:hAnsi="Arial" w:cs="Arial"/>
        </w:rPr>
        <w:t>in order to</w:t>
      </w:r>
      <w:proofErr w:type="gramEnd"/>
      <w:r w:rsidRPr="000C7DAA">
        <w:rPr>
          <w:rFonts w:ascii="Arial" w:hAnsi="Arial" w:cs="Arial"/>
        </w:rPr>
        <w:t xml:space="preserve"> provide a more accurate understanding of the ECG characteristics in the early stages of PEA</w:t>
      </w:r>
      <w:r w:rsidR="00806C89">
        <w:rPr>
          <w:rFonts w:ascii="Arial" w:hAnsi="Arial" w:cs="Arial"/>
        </w:rPr>
        <w:t xml:space="preserve"> OHCA</w:t>
      </w:r>
      <w:r w:rsidRPr="000C7DAA">
        <w:rPr>
          <w:rFonts w:ascii="Arial" w:hAnsi="Arial" w:cs="Arial"/>
        </w:rPr>
        <w:t>.</w:t>
      </w:r>
      <w:r w:rsidR="00D8737E">
        <w:rPr>
          <w:rFonts w:ascii="Arial" w:hAnsi="Arial" w:cs="Arial"/>
        </w:rPr>
        <w:t xml:space="preserve"> This should include </w:t>
      </w:r>
      <w:r w:rsidR="00A8080F">
        <w:rPr>
          <w:rFonts w:ascii="Arial" w:hAnsi="Arial" w:cs="Arial"/>
        </w:rPr>
        <w:t>combined</w:t>
      </w:r>
      <w:r w:rsidR="00D41D1A">
        <w:rPr>
          <w:rFonts w:ascii="Arial" w:hAnsi="Arial" w:cs="Arial"/>
        </w:rPr>
        <w:t xml:space="preserve"> </w:t>
      </w:r>
      <w:r w:rsidR="00D8737E">
        <w:rPr>
          <w:rFonts w:ascii="Arial" w:hAnsi="Arial" w:cs="Arial"/>
        </w:rPr>
        <w:t>defibrillator</w:t>
      </w:r>
      <w:r w:rsidR="00D41D1A">
        <w:rPr>
          <w:rFonts w:ascii="Arial" w:hAnsi="Arial" w:cs="Arial"/>
        </w:rPr>
        <w:t xml:space="preserve"> or ECG</w:t>
      </w:r>
      <w:r w:rsidR="00D8737E">
        <w:rPr>
          <w:rFonts w:ascii="Arial" w:hAnsi="Arial" w:cs="Arial"/>
        </w:rPr>
        <w:t xml:space="preserve"> data and patient clinical data</w:t>
      </w:r>
      <w:r w:rsidR="00D41D1A">
        <w:rPr>
          <w:rFonts w:ascii="Arial" w:hAnsi="Arial" w:cs="Arial"/>
        </w:rPr>
        <w:t>.</w:t>
      </w:r>
      <w:r w:rsidRPr="000C7DAA">
        <w:rPr>
          <w:rFonts w:ascii="Arial" w:hAnsi="Arial" w:cs="Arial"/>
        </w:rPr>
        <w:t xml:space="preserve"> </w:t>
      </w:r>
      <w:r w:rsidR="008D5CC0">
        <w:rPr>
          <w:rFonts w:ascii="Arial" w:hAnsi="Arial" w:cs="Arial"/>
        </w:rPr>
        <w:t>S</w:t>
      </w:r>
      <w:r w:rsidR="008D5CC0" w:rsidRPr="000C7DAA">
        <w:rPr>
          <w:rFonts w:ascii="Arial" w:hAnsi="Arial" w:cs="Arial"/>
        </w:rPr>
        <w:t xml:space="preserve">tudies focusing on monitored patients who deteriorate into PEA following a confirmed diagnosis, rather than undifferentiated cases, may enhance our understanding of the ECG characteristics associated with specific pathologies and how </w:t>
      </w:r>
      <w:proofErr w:type="gramStart"/>
      <w:r w:rsidR="008D5CC0" w:rsidRPr="000C7DAA">
        <w:rPr>
          <w:rFonts w:ascii="Arial" w:hAnsi="Arial" w:cs="Arial"/>
        </w:rPr>
        <w:t>these manifest</w:t>
      </w:r>
      <w:proofErr w:type="gramEnd"/>
      <w:r w:rsidR="008D5CC0" w:rsidRPr="000C7DAA">
        <w:rPr>
          <w:rFonts w:ascii="Arial" w:hAnsi="Arial" w:cs="Arial"/>
        </w:rPr>
        <w:t xml:space="preserve"> in early cardiac arrest.</w:t>
      </w:r>
      <w:r w:rsidR="008D5CC0">
        <w:rPr>
          <w:rFonts w:ascii="Arial" w:hAnsi="Arial" w:cs="Arial"/>
        </w:rPr>
        <w:t xml:space="preserve"> </w:t>
      </w:r>
      <w:r w:rsidRPr="000C7DAA">
        <w:rPr>
          <w:rFonts w:ascii="Arial" w:hAnsi="Arial" w:cs="Arial"/>
        </w:rPr>
        <w:t>Finally, when available, autopsy data should be incorporated to improve the evaluation of aetiologies in patients who do not survive resuscitation.</w:t>
      </w:r>
    </w:p>
    <w:p w14:paraId="68113789" w14:textId="77777777" w:rsidR="0082415F" w:rsidRDefault="0082415F">
      <w:pPr>
        <w:rPr>
          <w:rFonts w:ascii="Arial" w:hAnsi="Arial" w:cs="Arial"/>
        </w:rPr>
      </w:pPr>
      <w:r>
        <w:rPr>
          <w:rFonts w:ascii="Arial" w:hAnsi="Arial" w:cs="Arial"/>
        </w:rPr>
        <w:br w:type="page"/>
      </w:r>
    </w:p>
    <w:p w14:paraId="30028F65" w14:textId="2982B854" w:rsidR="00EB017B" w:rsidRDefault="00EB017B" w:rsidP="00770394">
      <w:pPr>
        <w:spacing w:line="480" w:lineRule="auto"/>
        <w:rPr>
          <w:rFonts w:ascii="Arial" w:hAnsi="Arial" w:cs="Arial"/>
          <w:b/>
        </w:rPr>
      </w:pPr>
      <w:r>
        <w:rPr>
          <w:rFonts w:ascii="Arial" w:hAnsi="Arial" w:cs="Arial"/>
          <w:b/>
        </w:rPr>
        <w:lastRenderedPageBreak/>
        <w:t>Registration and Protocol</w:t>
      </w:r>
    </w:p>
    <w:p w14:paraId="16E6322E" w14:textId="152CAA97" w:rsidR="00EB017B" w:rsidRPr="00EB017B" w:rsidRDefault="00EB017B" w:rsidP="00770394">
      <w:pPr>
        <w:spacing w:line="480" w:lineRule="auto"/>
        <w:rPr>
          <w:rFonts w:ascii="Arial" w:hAnsi="Arial" w:cs="Arial"/>
        </w:rPr>
      </w:pPr>
      <w:r>
        <w:rPr>
          <w:rFonts w:ascii="Arial" w:hAnsi="Arial" w:cs="Arial"/>
          <w:b/>
        </w:rPr>
        <w:tab/>
      </w:r>
      <w:r>
        <w:rPr>
          <w:rFonts w:ascii="Arial" w:hAnsi="Arial" w:cs="Arial"/>
        </w:rPr>
        <w:t>This systematic review was originally undertaken and submitted as part of a Masters in Prehospital Critical Care therefore was not registered prior to commencement. A protocol was created as part of this work and is available upon request. No alterations were made to the design of the review.</w:t>
      </w:r>
    </w:p>
    <w:p w14:paraId="62E43F18" w14:textId="77777777" w:rsidR="00EB017B" w:rsidRDefault="00EB017B" w:rsidP="00770394">
      <w:pPr>
        <w:spacing w:line="480" w:lineRule="auto"/>
        <w:rPr>
          <w:rFonts w:ascii="Arial" w:hAnsi="Arial" w:cs="Arial"/>
          <w:b/>
        </w:rPr>
      </w:pPr>
    </w:p>
    <w:p w14:paraId="6FE2B566" w14:textId="6D43F393" w:rsidR="004421EE" w:rsidRDefault="0082415F" w:rsidP="00770394">
      <w:pPr>
        <w:spacing w:line="480" w:lineRule="auto"/>
        <w:rPr>
          <w:rFonts w:ascii="Arial" w:hAnsi="Arial" w:cs="Arial"/>
          <w:b/>
        </w:rPr>
      </w:pPr>
      <w:r>
        <w:rPr>
          <w:rFonts w:ascii="Arial" w:hAnsi="Arial" w:cs="Arial"/>
          <w:b/>
        </w:rPr>
        <w:t>Ethics</w:t>
      </w:r>
    </w:p>
    <w:p w14:paraId="64E4BA40" w14:textId="28E47212" w:rsidR="0002412A" w:rsidRPr="0002412A" w:rsidRDefault="0002412A" w:rsidP="00770394">
      <w:pPr>
        <w:spacing w:line="480" w:lineRule="auto"/>
        <w:ind w:firstLine="709"/>
        <w:rPr>
          <w:rFonts w:ascii="Arial" w:hAnsi="Arial" w:cs="Arial"/>
          <w:b/>
        </w:rPr>
      </w:pPr>
      <w:r>
        <w:rPr>
          <w:rFonts w:ascii="Arial" w:hAnsi="Arial" w:cs="Arial"/>
          <w:b/>
        </w:rPr>
        <w:tab/>
      </w:r>
      <w:r w:rsidR="00CB3F35">
        <w:rPr>
          <w:rFonts w:ascii="Arial" w:hAnsi="Arial" w:cs="Arial"/>
        </w:rPr>
        <w:t xml:space="preserve">Ethics approval was not necessary as no primary research was undertaken and all included studies </w:t>
      </w:r>
      <w:r w:rsidR="007219AB">
        <w:rPr>
          <w:rFonts w:ascii="Arial" w:hAnsi="Arial" w:cs="Arial"/>
        </w:rPr>
        <w:t>received their own respective ethics approval.</w:t>
      </w:r>
    </w:p>
    <w:p w14:paraId="374C890D" w14:textId="77777777" w:rsidR="0002412A" w:rsidRPr="0002412A" w:rsidRDefault="0002412A" w:rsidP="00770394">
      <w:pPr>
        <w:spacing w:line="480" w:lineRule="auto"/>
        <w:ind w:firstLine="720"/>
        <w:rPr>
          <w:rFonts w:ascii="Arial" w:hAnsi="Arial" w:cs="Arial"/>
        </w:rPr>
      </w:pPr>
    </w:p>
    <w:p w14:paraId="028FC09C" w14:textId="0E32916A" w:rsidR="0082415F" w:rsidRDefault="0082415F" w:rsidP="00770394">
      <w:pPr>
        <w:spacing w:line="480" w:lineRule="auto"/>
        <w:rPr>
          <w:rFonts w:ascii="Arial" w:hAnsi="Arial" w:cs="Arial"/>
          <w:b/>
        </w:rPr>
      </w:pPr>
      <w:r>
        <w:rPr>
          <w:rFonts w:ascii="Arial" w:hAnsi="Arial" w:cs="Arial"/>
          <w:b/>
        </w:rPr>
        <w:t>Conflict of Interest</w:t>
      </w:r>
    </w:p>
    <w:p w14:paraId="4501533E" w14:textId="246C34BB" w:rsidR="0002412A" w:rsidRDefault="0002412A" w:rsidP="00770394">
      <w:pPr>
        <w:spacing w:line="480" w:lineRule="auto"/>
        <w:ind w:firstLine="720"/>
        <w:rPr>
          <w:rFonts w:ascii="Arial" w:hAnsi="Arial" w:cs="Arial"/>
        </w:rPr>
      </w:pPr>
      <w:r>
        <w:rPr>
          <w:rFonts w:ascii="Arial" w:hAnsi="Arial" w:cs="Arial"/>
        </w:rPr>
        <w:t>None declared.</w:t>
      </w:r>
    </w:p>
    <w:p w14:paraId="0B6F0818" w14:textId="77777777" w:rsidR="0002412A" w:rsidRPr="0002412A" w:rsidRDefault="0002412A" w:rsidP="00770394">
      <w:pPr>
        <w:spacing w:line="480" w:lineRule="auto"/>
        <w:ind w:firstLine="720"/>
        <w:rPr>
          <w:rFonts w:ascii="Arial" w:hAnsi="Arial" w:cs="Arial"/>
        </w:rPr>
      </w:pPr>
    </w:p>
    <w:p w14:paraId="18B508DB" w14:textId="3D963877" w:rsidR="0082415F" w:rsidRDefault="0082415F" w:rsidP="00770394">
      <w:pPr>
        <w:spacing w:line="480" w:lineRule="auto"/>
        <w:rPr>
          <w:rFonts w:ascii="Arial" w:hAnsi="Arial" w:cs="Arial"/>
          <w:b/>
        </w:rPr>
      </w:pPr>
      <w:r>
        <w:rPr>
          <w:rFonts w:ascii="Arial" w:hAnsi="Arial" w:cs="Arial"/>
          <w:b/>
        </w:rPr>
        <w:t>Funding</w:t>
      </w:r>
    </w:p>
    <w:p w14:paraId="47010C77" w14:textId="07731D08" w:rsidR="0002412A" w:rsidRPr="0002412A" w:rsidRDefault="0002412A" w:rsidP="00770394">
      <w:pPr>
        <w:spacing w:line="480" w:lineRule="auto"/>
        <w:rPr>
          <w:rFonts w:ascii="Arial" w:hAnsi="Arial" w:cs="Arial"/>
          <w:b/>
        </w:rPr>
      </w:pPr>
      <w:r>
        <w:rPr>
          <w:rFonts w:ascii="Arial" w:hAnsi="Arial" w:cs="Arial"/>
          <w:b/>
        </w:rPr>
        <w:tab/>
      </w:r>
      <w:r>
        <w:rPr>
          <w:rFonts w:ascii="Arial" w:hAnsi="Arial" w:cs="Arial"/>
        </w:rPr>
        <w:t xml:space="preserve">No funding was </w:t>
      </w:r>
      <w:r w:rsidR="00CB3F35">
        <w:rPr>
          <w:rFonts w:ascii="Arial" w:hAnsi="Arial" w:cs="Arial"/>
        </w:rPr>
        <w:t>sought to facilitate the undertaking of this review.</w:t>
      </w:r>
    </w:p>
    <w:p w14:paraId="5EDBA9AD" w14:textId="77777777" w:rsidR="0002412A" w:rsidRDefault="0002412A" w:rsidP="00770394">
      <w:pPr>
        <w:spacing w:line="480" w:lineRule="auto"/>
        <w:rPr>
          <w:rFonts w:ascii="Arial" w:hAnsi="Arial" w:cs="Arial"/>
          <w:b/>
        </w:rPr>
      </w:pPr>
    </w:p>
    <w:p w14:paraId="41EC58D2" w14:textId="4B6E3B09" w:rsidR="0082415F" w:rsidRPr="0082415F" w:rsidRDefault="0082415F" w:rsidP="00770394">
      <w:pPr>
        <w:spacing w:line="480" w:lineRule="auto"/>
        <w:rPr>
          <w:rFonts w:ascii="Arial" w:hAnsi="Arial" w:cs="Arial"/>
          <w:b/>
        </w:rPr>
      </w:pPr>
      <w:r>
        <w:rPr>
          <w:rFonts w:ascii="Arial" w:hAnsi="Arial" w:cs="Arial"/>
          <w:b/>
        </w:rPr>
        <w:t>Contributions</w:t>
      </w:r>
    </w:p>
    <w:p w14:paraId="79216FFF" w14:textId="77777777" w:rsidR="00770394" w:rsidRDefault="0002412A" w:rsidP="00770394">
      <w:pPr>
        <w:spacing w:line="480" w:lineRule="auto"/>
        <w:rPr>
          <w:rFonts w:ascii="Arial" w:hAnsi="Arial" w:cs="Arial"/>
        </w:rPr>
      </w:pPr>
      <w:r>
        <w:rPr>
          <w:rFonts w:ascii="Arial" w:hAnsi="Arial" w:cs="Arial"/>
        </w:rPr>
        <w:tab/>
        <w:t>This systematic review was originally undertaken</w:t>
      </w:r>
      <w:r w:rsidR="00770394">
        <w:rPr>
          <w:rFonts w:ascii="Arial" w:hAnsi="Arial" w:cs="Arial"/>
        </w:rPr>
        <w:t xml:space="preserve"> and submitted</w:t>
      </w:r>
      <w:r>
        <w:rPr>
          <w:rFonts w:ascii="Arial" w:hAnsi="Arial" w:cs="Arial"/>
        </w:rPr>
        <w:t xml:space="preserve"> as part of a Masters in Prehospital Critical Care. </w:t>
      </w:r>
    </w:p>
    <w:p w14:paraId="19D1B527" w14:textId="77777777" w:rsidR="00C548EB" w:rsidRDefault="00770394" w:rsidP="00C548EB">
      <w:pPr>
        <w:spacing w:line="480" w:lineRule="auto"/>
        <w:rPr>
          <w:rFonts w:ascii="Arial" w:hAnsi="Arial" w:cs="Arial"/>
        </w:rPr>
      </w:pPr>
      <w:r>
        <w:rPr>
          <w:rFonts w:ascii="Arial" w:hAnsi="Arial" w:cs="Arial"/>
        </w:rPr>
        <w:tab/>
      </w:r>
      <w:r w:rsidR="00C548EB">
        <w:rPr>
          <w:rFonts w:ascii="Arial" w:hAnsi="Arial" w:cs="Arial"/>
        </w:rPr>
        <w:t xml:space="preserve">BG developed the aim and objectives, undertook the literature searches, data extraction, </w:t>
      </w:r>
      <w:proofErr w:type="spellStart"/>
      <w:proofErr w:type="gramStart"/>
      <w:r w:rsidR="00C548EB">
        <w:rPr>
          <w:rFonts w:ascii="Arial" w:hAnsi="Arial" w:cs="Arial"/>
        </w:rPr>
        <w:t>RoB</w:t>
      </w:r>
      <w:proofErr w:type="spellEnd"/>
      <w:proofErr w:type="gramEnd"/>
      <w:r w:rsidR="00C548EB">
        <w:rPr>
          <w:rFonts w:ascii="Arial" w:hAnsi="Arial" w:cs="Arial"/>
        </w:rPr>
        <w:t xml:space="preserve"> assessments and drafted the manuscript. SL provided continuous supervision and secondary review throughout all areas. Both BG and SL contributed to the final version of the manuscript.</w:t>
      </w:r>
    </w:p>
    <w:p w14:paraId="5F4F58A8" w14:textId="1D1F4DD8" w:rsidR="008D5CC0" w:rsidRDefault="00C548EB" w:rsidP="00C548EB">
      <w:pPr>
        <w:spacing w:line="480" w:lineRule="auto"/>
        <w:rPr>
          <w:rFonts w:ascii="Arial" w:hAnsi="Arial" w:cs="Arial"/>
          <w:b/>
        </w:rPr>
      </w:pPr>
      <w:r>
        <w:rPr>
          <w:rFonts w:ascii="Arial" w:hAnsi="Arial" w:cs="Arial"/>
          <w:b/>
        </w:rPr>
        <w:tab/>
      </w:r>
      <w:r>
        <w:rPr>
          <w:rFonts w:ascii="Arial" w:hAnsi="Arial" w:cs="Arial"/>
        </w:rPr>
        <w:t>I would also like to acknowledge the valuable feedback and academic support provided by Mary Halter throughout this project.</w:t>
      </w:r>
      <w:r w:rsidR="008D5CC0">
        <w:rPr>
          <w:rFonts w:ascii="Arial" w:hAnsi="Arial" w:cs="Arial"/>
          <w:b/>
        </w:rPr>
        <w:br w:type="page"/>
      </w:r>
    </w:p>
    <w:p w14:paraId="59C35689" w14:textId="313056DE" w:rsidR="00F41B16" w:rsidRPr="009425CD" w:rsidRDefault="004421EE" w:rsidP="00F41B16">
      <w:pPr>
        <w:spacing w:line="480" w:lineRule="auto"/>
        <w:rPr>
          <w:rFonts w:ascii="Arial" w:hAnsi="Arial" w:cs="Arial"/>
          <w:b/>
        </w:rPr>
      </w:pPr>
      <w:r w:rsidRPr="009425CD">
        <w:rPr>
          <w:rFonts w:ascii="Arial" w:hAnsi="Arial" w:cs="Arial"/>
          <w:b/>
        </w:rPr>
        <w:lastRenderedPageBreak/>
        <w:t>APPENDIX A: E</w:t>
      </w:r>
      <w:r>
        <w:rPr>
          <w:rFonts w:ascii="Arial" w:hAnsi="Arial" w:cs="Arial"/>
          <w:b/>
        </w:rPr>
        <w:t>MBASE</w:t>
      </w:r>
      <w:r w:rsidRPr="009425CD">
        <w:rPr>
          <w:rFonts w:ascii="Arial" w:hAnsi="Arial" w:cs="Arial"/>
          <w:b/>
        </w:rPr>
        <w:t xml:space="preserve"> search </w:t>
      </w:r>
      <w:r>
        <w:rPr>
          <w:rFonts w:ascii="Arial" w:hAnsi="Arial" w:cs="Arial"/>
          <w:b/>
        </w:rPr>
        <w:t>strategy</w:t>
      </w:r>
    </w:p>
    <w:p w14:paraId="5E1BB89A" w14:textId="77777777" w:rsidR="004421EE" w:rsidRPr="005F6FE9" w:rsidRDefault="004421EE" w:rsidP="00F41B16">
      <w:pPr>
        <w:spacing w:line="480" w:lineRule="auto"/>
        <w:rPr>
          <w:rFonts w:ascii="Arial" w:hAnsi="Arial" w:cs="Arial"/>
        </w:rPr>
      </w:pPr>
    </w:p>
    <w:p w14:paraId="6885DDC2" w14:textId="77777777" w:rsidR="004421EE" w:rsidRPr="005F6FE9" w:rsidRDefault="004421EE" w:rsidP="00F41B16">
      <w:pPr>
        <w:spacing w:line="480" w:lineRule="auto"/>
        <w:rPr>
          <w:rFonts w:ascii="Arial" w:hAnsi="Arial" w:cs="Arial"/>
        </w:rPr>
      </w:pPr>
      <w:r w:rsidRPr="005F6FE9">
        <w:rPr>
          <w:rFonts w:ascii="Arial" w:hAnsi="Arial" w:cs="Arial"/>
        </w:rPr>
        <w:t>1</w:t>
      </w:r>
      <w:r w:rsidRPr="005F6FE9">
        <w:rPr>
          <w:rFonts w:ascii="Arial" w:hAnsi="Arial" w:cs="Arial"/>
        </w:rPr>
        <w:tab/>
        <w:t>("narrow QRS" or "narrow complex" or "wide QRS" or "wide complex"</w:t>
      </w:r>
      <w:proofErr w:type="gramStart"/>
      <w:r w:rsidRPr="005F6FE9">
        <w:rPr>
          <w:rFonts w:ascii="Arial" w:hAnsi="Arial" w:cs="Arial"/>
        </w:rPr>
        <w:t>).</w:t>
      </w:r>
      <w:proofErr w:type="spellStart"/>
      <w:r w:rsidRPr="005F6FE9">
        <w:rPr>
          <w:rFonts w:ascii="Arial" w:hAnsi="Arial" w:cs="Arial"/>
        </w:rPr>
        <w:t>ab</w:t>
      </w:r>
      <w:proofErr w:type="gramEnd"/>
      <w:r w:rsidRPr="005F6FE9">
        <w:rPr>
          <w:rFonts w:ascii="Arial" w:hAnsi="Arial" w:cs="Arial"/>
        </w:rPr>
        <w:t>,kf,ot,ti</w:t>
      </w:r>
      <w:proofErr w:type="spellEnd"/>
      <w:r w:rsidRPr="005F6FE9">
        <w:rPr>
          <w:rFonts w:ascii="Arial" w:hAnsi="Arial" w:cs="Arial"/>
        </w:rPr>
        <w:t>.</w:t>
      </w:r>
    </w:p>
    <w:p w14:paraId="7299584E" w14:textId="77777777" w:rsidR="004421EE" w:rsidRPr="005F6FE9" w:rsidRDefault="004421EE" w:rsidP="00F41B16">
      <w:pPr>
        <w:spacing w:line="480" w:lineRule="auto"/>
        <w:rPr>
          <w:rFonts w:ascii="Arial" w:hAnsi="Arial" w:cs="Arial"/>
        </w:rPr>
      </w:pPr>
      <w:r w:rsidRPr="005F6FE9">
        <w:rPr>
          <w:rFonts w:ascii="Arial" w:hAnsi="Arial" w:cs="Arial"/>
        </w:rPr>
        <w:t>2</w:t>
      </w:r>
      <w:r w:rsidRPr="005F6FE9">
        <w:rPr>
          <w:rFonts w:ascii="Arial" w:hAnsi="Arial" w:cs="Arial"/>
        </w:rPr>
        <w:tab/>
        <w:t>(</w:t>
      </w:r>
      <w:proofErr w:type="spellStart"/>
      <w:r w:rsidRPr="005F6FE9">
        <w:rPr>
          <w:rFonts w:ascii="Arial" w:hAnsi="Arial" w:cs="Arial"/>
        </w:rPr>
        <w:t>tachy</w:t>
      </w:r>
      <w:proofErr w:type="spellEnd"/>
      <w:r w:rsidRPr="005F6FE9">
        <w:rPr>
          <w:rFonts w:ascii="Arial" w:hAnsi="Arial" w:cs="Arial"/>
        </w:rPr>
        <w:t xml:space="preserve">* or brady* or rate or complex* or wide or narrow or QRS or "p wave" or "t wave" or activity or ECG or EKG or </w:t>
      </w:r>
      <w:proofErr w:type="spellStart"/>
      <w:r w:rsidRPr="005F6FE9">
        <w:rPr>
          <w:rFonts w:ascii="Arial" w:hAnsi="Arial" w:cs="Arial"/>
        </w:rPr>
        <w:t>electrocard</w:t>
      </w:r>
      <w:proofErr w:type="spellEnd"/>
      <w:r w:rsidRPr="005F6FE9">
        <w:rPr>
          <w:rFonts w:ascii="Arial" w:hAnsi="Arial" w:cs="Arial"/>
        </w:rPr>
        <w:t>*</w:t>
      </w:r>
      <w:proofErr w:type="gramStart"/>
      <w:r w:rsidRPr="005F6FE9">
        <w:rPr>
          <w:rFonts w:ascii="Arial" w:hAnsi="Arial" w:cs="Arial"/>
        </w:rPr>
        <w:t>).</w:t>
      </w:r>
      <w:proofErr w:type="spellStart"/>
      <w:r w:rsidRPr="005F6FE9">
        <w:rPr>
          <w:rFonts w:ascii="Arial" w:hAnsi="Arial" w:cs="Arial"/>
        </w:rPr>
        <w:t>ab</w:t>
      </w:r>
      <w:proofErr w:type="gramEnd"/>
      <w:r w:rsidRPr="005F6FE9">
        <w:rPr>
          <w:rFonts w:ascii="Arial" w:hAnsi="Arial" w:cs="Arial"/>
        </w:rPr>
        <w:t>,ot,ti</w:t>
      </w:r>
      <w:proofErr w:type="spellEnd"/>
      <w:r w:rsidRPr="005F6FE9">
        <w:rPr>
          <w:rFonts w:ascii="Arial" w:hAnsi="Arial" w:cs="Arial"/>
        </w:rPr>
        <w:t>.</w:t>
      </w:r>
    </w:p>
    <w:p w14:paraId="7FDD99B3" w14:textId="77777777" w:rsidR="004421EE" w:rsidRPr="005F6FE9" w:rsidRDefault="004421EE" w:rsidP="00F41B16">
      <w:pPr>
        <w:spacing w:line="480" w:lineRule="auto"/>
        <w:rPr>
          <w:rFonts w:ascii="Arial" w:hAnsi="Arial" w:cs="Arial"/>
        </w:rPr>
      </w:pPr>
      <w:r w:rsidRPr="005F6FE9">
        <w:rPr>
          <w:rFonts w:ascii="Arial" w:hAnsi="Arial" w:cs="Arial"/>
        </w:rPr>
        <w:t>3</w:t>
      </w:r>
      <w:r w:rsidRPr="005F6FE9">
        <w:rPr>
          <w:rFonts w:ascii="Arial" w:hAnsi="Arial" w:cs="Arial"/>
        </w:rPr>
        <w:tab/>
        <w:t>(PEA or EMD or "electromechanical dissociation" or "pulseless electrical activity"</w:t>
      </w:r>
      <w:proofErr w:type="gramStart"/>
      <w:r w:rsidRPr="005F6FE9">
        <w:rPr>
          <w:rFonts w:ascii="Arial" w:hAnsi="Arial" w:cs="Arial"/>
        </w:rPr>
        <w:t>).</w:t>
      </w:r>
      <w:proofErr w:type="spellStart"/>
      <w:r w:rsidRPr="005F6FE9">
        <w:rPr>
          <w:rFonts w:ascii="Arial" w:hAnsi="Arial" w:cs="Arial"/>
        </w:rPr>
        <w:t>ab</w:t>
      </w:r>
      <w:proofErr w:type="gramEnd"/>
      <w:r w:rsidRPr="005F6FE9">
        <w:rPr>
          <w:rFonts w:ascii="Arial" w:hAnsi="Arial" w:cs="Arial"/>
        </w:rPr>
        <w:t>,ot,ti</w:t>
      </w:r>
      <w:proofErr w:type="spellEnd"/>
      <w:r w:rsidRPr="005F6FE9">
        <w:rPr>
          <w:rFonts w:ascii="Arial" w:hAnsi="Arial" w:cs="Arial"/>
        </w:rPr>
        <w:t>.</w:t>
      </w:r>
      <w:r w:rsidRPr="005F6FE9">
        <w:rPr>
          <w:rFonts w:ascii="Arial" w:hAnsi="Arial" w:cs="Arial"/>
        </w:rPr>
        <w:tab/>
      </w:r>
    </w:p>
    <w:p w14:paraId="735E617C" w14:textId="77777777" w:rsidR="004421EE" w:rsidRPr="005F6FE9" w:rsidRDefault="004421EE" w:rsidP="00F41B16">
      <w:pPr>
        <w:spacing w:line="480" w:lineRule="auto"/>
        <w:rPr>
          <w:rFonts w:ascii="Arial" w:hAnsi="Arial" w:cs="Arial"/>
        </w:rPr>
      </w:pPr>
      <w:r w:rsidRPr="005F6FE9">
        <w:rPr>
          <w:rFonts w:ascii="Arial" w:hAnsi="Arial" w:cs="Arial"/>
        </w:rPr>
        <w:t>4</w:t>
      </w:r>
      <w:r w:rsidRPr="005F6FE9">
        <w:rPr>
          <w:rFonts w:ascii="Arial" w:hAnsi="Arial" w:cs="Arial"/>
        </w:rPr>
        <w:tab/>
        <w:t>(</w:t>
      </w:r>
      <w:proofErr w:type="spellStart"/>
      <w:r w:rsidRPr="005F6FE9">
        <w:rPr>
          <w:rFonts w:ascii="Arial" w:hAnsi="Arial" w:cs="Arial"/>
        </w:rPr>
        <w:t>aetiolog</w:t>
      </w:r>
      <w:proofErr w:type="spellEnd"/>
      <w:r w:rsidRPr="005F6FE9">
        <w:rPr>
          <w:rFonts w:ascii="Arial" w:hAnsi="Arial" w:cs="Arial"/>
        </w:rPr>
        <w:t xml:space="preserve">* or </w:t>
      </w:r>
      <w:proofErr w:type="spellStart"/>
      <w:r w:rsidRPr="005F6FE9">
        <w:rPr>
          <w:rFonts w:ascii="Arial" w:hAnsi="Arial" w:cs="Arial"/>
        </w:rPr>
        <w:t>etiolog</w:t>
      </w:r>
      <w:proofErr w:type="spellEnd"/>
      <w:r w:rsidRPr="005F6FE9">
        <w:rPr>
          <w:rFonts w:ascii="Arial" w:hAnsi="Arial" w:cs="Arial"/>
        </w:rPr>
        <w:t>*</w:t>
      </w:r>
      <w:proofErr w:type="gramStart"/>
      <w:r w:rsidRPr="005F6FE9">
        <w:rPr>
          <w:rFonts w:ascii="Arial" w:hAnsi="Arial" w:cs="Arial"/>
        </w:rPr>
        <w:t>).</w:t>
      </w:r>
      <w:proofErr w:type="spellStart"/>
      <w:r w:rsidRPr="005F6FE9">
        <w:rPr>
          <w:rFonts w:ascii="Arial" w:hAnsi="Arial" w:cs="Arial"/>
        </w:rPr>
        <w:t>ab</w:t>
      </w:r>
      <w:proofErr w:type="gramEnd"/>
      <w:r w:rsidRPr="005F6FE9">
        <w:rPr>
          <w:rFonts w:ascii="Arial" w:hAnsi="Arial" w:cs="Arial"/>
        </w:rPr>
        <w:t>,ot,ti</w:t>
      </w:r>
      <w:proofErr w:type="spellEnd"/>
      <w:r w:rsidRPr="005F6FE9">
        <w:rPr>
          <w:rFonts w:ascii="Arial" w:hAnsi="Arial" w:cs="Arial"/>
        </w:rPr>
        <w:t>.</w:t>
      </w:r>
      <w:r w:rsidRPr="005F6FE9">
        <w:rPr>
          <w:rFonts w:ascii="Arial" w:hAnsi="Arial" w:cs="Arial"/>
        </w:rPr>
        <w:tab/>
      </w:r>
    </w:p>
    <w:p w14:paraId="06CEBCD3" w14:textId="77777777" w:rsidR="004421EE" w:rsidRPr="005F6FE9" w:rsidRDefault="004421EE" w:rsidP="00F41B16">
      <w:pPr>
        <w:spacing w:line="480" w:lineRule="auto"/>
        <w:rPr>
          <w:rFonts w:ascii="Arial" w:hAnsi="Arial" w:cs="Arial"/>
        </w:rPr>
      </w:pPr>
      <w:r w:rsidRPr="005F6FE9">
        <w:rPr>
          <w:rFonts w:ascii="Arial" w:hAnsi="Arial" w:cs="Arial"/>
        </w:rPr>
        <w:t>5</w:t>
      </w:r>
      <w:r w:rsidRPr="005F6FE9">
        <w:rPr>
          <w:rFonts w:ascii="Arial" w:hAnsi="Arial" w:cs="Arial"/>
        </w:rPr>
        <w:tab/>
        <w:t>2 and 3 and 4</w:t>
      </w:r>
      <w:r w:rsidRPr="005F6FE9">
        <w:rPr>
          <w:rFonts w:ascii="Arial" w:hAnsi="Arial" w:cs="Arial"/>
        </w:rPr>
        <w:tab/>
      </w:r>
    </w:p>
    <w:p w14:paraId="442E97FC" w14:textId="77777777" w:rsidR="004421EE" w:rsidRPr="005F6FE9" w:rsidRDefault="004421EE" w:rsidP="00F41B16">
      <w:pPr>
        <w:spacing w:line="480" w:lineRule="auto"/>
        <w:rPr>
          <w:rFonts w:ascii="Arial" w:hAnsi="Arial" w:cs="Arial"/>
        </w:rPr>
      </w:pPr>
      <w:r w:rsidRPr="005F6FE9">
        <w:rPr>
          <w:rFonts w:ascii="Arial" w:hAnsi="Arial" w:cs="Arial"/>
        </w:rPr>
        <w:t>6</w:t>
      </w:r>
      <w:r w:rsidRPr="005F6FE9">
        <w:rPr>
          <w:rFonts w:ascii="Arial" w:hAnsi="Arial" w:cs="Arial"/>
        </w:rPr>
        <w:tab/>
        <w:t xml:space="preserve">limit 5 to (human and </w:t>
      </w:r>
      <w:proofErr w:type="spellStart"/>
      <w:r w:rsidRPr="005F6FE9">
        <w:rPr>
          <w:rFonts w:ascii="Arial" w:hAnsi="Arial" w:cs="Arial"/>
        </w:rPr>
        <w:t>english</w:t>
      </w:r>
      <w:proofErr w:type="spellEnd"/>
      <w:r w:rsidRPr="005F6FE9">
        <w:rPr>
          <w:rFonts w:ascii="Arial" w:hAnsi="Arial" w:cs="Arial"/>
        </w:rPr>
        <w:t xml:space="preserve"> language and yr="2013 -Current" and (adult &lt;18 to 64 years&gt; or aged &lt;65+ years&gt;))</w:t>
      </w:r>
      <w:r w:rsidRPr="005F6FE9">
        <w:rPr>
          <w:rFonts w:ascii="Arial" w:hAnsi="Arial" w:cs="Arial"/>
        </w:rPr>
        <w:tab/>
      </w:r>
    </w:p>
    <w:p w14:paraId="4A897444" w14:textId="77777777" w:rsidR="004421EE" w:rsidRPr="005F6FE9" w:rsidRDefault="004421EE" w:rsidP="00F41B16">
      <w:pPr>
        <w:spacing w:line="480" w:lineRule="auto"/>
        <w:rPr>
          <w:rFonts w:ascii="Arial" w:hAnsi="Arial" w:cs="Arial"/>
        </w:rPr>
      </w:pPr>
      <w:r w:rsidRPr="005F6FE9">
        <w:rPr>
          <w:rFonts w:ascii="Arial" w:hAnsi="Arial" w:cs="Arial"/>
        </w:rPr>
        <w:t>7</w:t>
      </w:r>
      <w:r w:rsidRPr="005F6FE9">
        <w:rPr>
          <w:rFonts w:ascii="Arial" w:hAnsi="Arial" w:cs="Arial"/>
        </w:rPr>
        <w:tab/>
        <w:t>1 and 4</w:t>
      </w:r>
      <w:r w:rsidRPr="005F6FE9">
        <w:rPr>
          <w:rFonts w:ascii="Arial" w:hAnsi="Arial" w:cs="Arial"/>
        </w:rPr>
        <w:tab/>
      </w:r>
    </w:p>
    <w:p w14:paraId="163E26C1" w14:textId="77777777" w:rsidR="004421EE" w:rsidRPr="005F6FE9" w:rsidRDefault="004421EE" w:rsidP="00F41B16">
      <w:pPr>
        <w:spacing w:line="480" w:lineRule="auto"/>
        <w:rPr>
          <w:rFonts w:ascii="Arial" w:hAnsi="Arial" w:cs="Arial"/>
        </w:rPr>
      </w:pPr>
      <w:r w:rsidRPr="005F6FE9">
        <w:rPr>
          <w:rFonts w:ascii="Arial" w:hAnsi="Arial" w:cs="Arial"/>
        </w:rPr>
        <w:t>8</w:t>
      </w:r>
      <w:r w:rsidRPr="005F6FE9">
        <w:rPr>
          <w:rFonts w:ascii="Arial" w:hAnsi="Arial" w:cs="Arial"/>
        </w:rPr>
        <w:tab/>
        <w:t xml:space="preserve">limit 7 to (human and </w:t>
      </w:r>
      <w:proofErr w:type="spellStart"/>
      <w:r w:rsidRPr="005F6FE9">
        <w:rPr>
          <w:rFonts w:ascii="Arial" w:hAnsi="Arial" w:cs="Arial"/>
        </w:rPr>
        <w:t>english</w:t>
      </w:r>
      <w:proofErr w:type="spellEnd"/>
      <w:r w:rsidRPr="005F6FE9">
        <w:rPr>
          <w:rFonts w:ascii="Arial" w:hAnsi="Arial" w:cs="Arial"/>
        </w:rPr>
        <w:t xml:space="preserve"> language and yr="2013 -Current" and (adult &lt;18 to 64 years&gt; or aged &lt;65+ years&gt;))</w:t>
      </w:r>
      <w:r w:rsidRPr="005F6FE9">
        <w:rPr>
          <w:rFonts w:ascii="Arial" w:hAnsi="Arial" w:cs="Arial"/>
        </w:rPr>
        <w:tab/>
      </w:r>
    </w:p>
    <w:p w14:paraId="6961699E" w14:textId="77777777" w:rsidR="004421EE" w:rsidRPr="005F6FE9" w:rsidRDefault="004421EE" w:rsidP="00F41B16">
      <w:pPr>
        <w:spacing w:line="480" w:lineRule="auto"/>
        <w:rPr>
          <w:rFonts w:ascii="Arial" w:hAnsi="Arial" w:cs="Arial"/>
        </w:rPr>
      </w:pPr>
      <w:r w:rsidRPr="005F6FE9">
        <w:rPr>
          <w:rFonts w:ascii="Arial" w:hAnsi="Arial" w:cs="Arial"/>
        </w:rPr>
        <w:t>9</w:t>
      </w:r>
      <w:r w:rsidRPr="005F6FE9">
        <w:rPr>
          <w:rFonts w:ascii="Arial" w:hAnsi="Arial" w:cs="Arial"/>
        </w:rPr>
        <w:tab/>
        <w:t>3 and 4</w:t>
      </w:r>
      <w:r w:rsidRPr="005F6FE9">
        <w:rPr>
          <w:rFonts w:ascii="Arial" w:hAnsi="Arial" w:cs="Arial"/>
        </w:rPr>
        <w:tab/>
      </w:r>
    </w:p>
    <w:p w14:paraId="591DB261" w14:textId="77777777" w:rsidR="004421EE" w:rsidRPr="005F6FE9" w:rsidRDefault="004421EE" w:rsidP="00F41B16">
      <w:pPr>
        <w:spacing w:line="480" w:lineRule="auto"/>
        <w:rPr>
          <w:rFonts w:ascii="Arial" w:hAnsi="Arial" w:cs="Arial"/>
        </w:rPr>
      </w:pPr>
      <w:r w:rsidRPr="005F6FE9">
        <w:rPr>
          <w:rFonts w:ascii="Arial" w:hAnsi="Arial" w:cs="Arial"/>
        </w:rPr>
        <w:t>10</w:t>
      </w:r>
      <w:r w:rsidRPr="005F6FE9">
        <w:rPr>
          <w:rFonts w:ascii="Arial" w:hAnsi="Arial" w:cs="Arial"/>
        </w:rPr>
        <w:tab/>
        <w:t xml:space="preserve">limit 9 to (human and </w:t>
      </w:r>
      <w:proofErr w:type="spellStart"/>
      <w:r w:rsidRPr="005F6FE9">
        <w:rPr>
          <w:rFonts w:ascii="Arial" w:hAnsi="Arial" w:cs="Arial"/>
        </w:rPr>
        <w:t>english</w:t>
      </w:r>
      <w:proofErr w:type="spellEnd"/>
      <w:r w:rsidRPr="005F6FE9">
        <w:rPr>
          <w:rFonts w:ascii="Arial" w:hAnsi="Arial" w:cs="Arial"/>
        </w:rPr>
        <w:t xml:space="preserve"> language and yr="2013 -Current" and (adult &lt;18 to 64 years&gt; or aged &lt;65+ years&gt;))</w:t>
      </w:r>
      <w:r w:rsidRPr="005F6FE9">
        <w:rPr>
          <w:rFonts w:ascii="Arial" w:hAnsi="Arial" w:cs="Arial"/>
        </w:rPr>
        <w:tab/>
      </w:r>
    </w:p>
    <w:p w14:paraId="6351273A" w14:textId="77777777" w:rsidR="004421EE" w:rsidRPr="005F6FE9" w:rsidRDefault="004421EE" w:rsidP="00F41B16">
      <w:pPr>
        <w:spacing w:line="480" w:lineRule="auto"/>
        <w:rPr>
          <w:rFonts w:ascii="Arial" w:hAnsi="Arial" w:cs="Arial"/>
        </w:rPr>
      </w:pPr>
      <w:r w:rsidRPr="005F6FE9">
        <w:rPr>
          <w:rFonts w:ascii="Arial" w:hAnsi="Arial" w:cs="Arial"/>
        </w:rPr>
        <w:t>11</w:t>
      </w:r>
      <w:r w:rsidRPr="005F6FE9">
        <w:rPr>
          <w:rFonts w:ascii="Arial" w:hAnsi="Arial" w:cs="Arial"/>
        </w:rPr>
        <w:tab/>
        <w:t>("ECG characteristics" or components</w:t>
      </w:r>
      <w:proofErr w:type="gramStart"/>
      <w:r w:rsidRPr="005F6FE9">
        <w:rPr>
          <w:rFonts w:ascii="Arial" w:hAnsi="Arial" w:cs="Arial"/>
        </w:rPr>
        <w:t>).</w:t>
      </w:r>
      <w:proofErr w:type="spellStart"/>
      <w:r w:rsidRPr="005F6FE9">
        <w:rPr>
          <w:rFonts w:ascii="Arial" w:hAnsi="Arial" w:cs="Arial"/>
        </w:rPr>
        <w:t>ab</w:t>
      </w:r>
      <w:proofErr w:type="gramEnd"/>
      <w:r w:rsidRPr="005F6FE9">
        <w:rPr>
          <w:rFonts w:ascii="Arial" w:hAnsi="Arial" w:cs="Arial"/>
        </w:rPr>
        <w:t>,ot,ti</w:t>
      </w:r>
      <w:proofErr w:type="spellEnd"/>
      <w:r w:rsidRPr="005F6FE9">
        <w:rPr>
          <w:rFonts w:ascii="Arial" w:hAnsi="Arial" w:cs="Arial"/>
        </w:rPr>
        <w:t>.</w:t>
      </w:r>
      <w:r w:rsidRPr="005F6FE9">
        <w:rPr>
          <w:rFonts w:ascii="Arial" w:hAnsi="Arial" w:cs="Arial"/>
        </w:rPr>
        <w:tab/>
        <w:t>734571</w:t>
      </w:r>
    </w:p>
    <w:p w14:paraId="3B5ABCCE" w14:textId="77777777" w:rsidR="004421EE" w:rsidRPr="005F6FE9" w:rsidRDefault="004421EE" w:rsidP="00F41B16">
      <w:pPr>
        <w:spacing w:line="480" w:lineRule="auto"/>
        <w:rPr>
          <w:rFonts w:ascii="Arial" w:hAnsi="Arial" w:cs="Arial"/>
        </w:rPr>
      </w:pPr>
      <w:r w:rsidRPr="005F6FE9">
        <w:rPr>
          <w:rFonts w:ascii="Arial" w:hAnsi="Arial" w:cs="Arial"/>
        </w:rPr>
        <w:t>12</w:t>
      </w:r>
      <w:r w:rsidRPr="005F6FE9">
        <w:rPr>
          <w:rFonts w:ascii="Arial" w:hAnsi="Arial" w:cs="Arial"/>
        </w:rPr>
        <w:tab/>
        <w:t>3 and 11</w:t>
      </w:r>
      <w:r w:rsidRPr="005F6FE9">
        <w:rPr>
          <w:rFonts w:ascii="Arial" w:hAnsi="Arial" w:cs="Arial"/>
        </w:rPr>
        <w:tab/>
      </w:r>
    </w:p>
    <w:p w14:paraId="2309F16C" w14:textId="77777777" w:rsidR="004421EE" w:rsidRPr="005F6FE9" w:rsidRDefault="004421EE" w:rsidP="00F41B16">
      <w:pPr>
        <w:spacing w:line="480" w:lineRule="auto"/>
        <w:rPr>
          <w:rFonts w:ascii="Arial" w:hAnsi="Arial" w:cs="Arial"/>
        </w:rPr>
      </w:pPr>
      <w:r w:rsidRPr="005F6FE9">
        <w:rPr>
          <w:rFonts w:ascii="Arial" w:hAnsi="Arial" w:cs="Arial"/>
        </w:rPr>
        <w:t>13</w:t>
      </w:r>
      <w:r w:rsidRPr="005F6FE9">
        <w:rPr>
          <w:rFonts w:ascii="Arial" w:hAnsi="Arial" w:cs="Arial"/>
        </w:rPr>
        <w:tab/>
        <w:t xml:space="preserve">limit 12 to (human and </w:t>
      </w:r>
      <w:proofErr w:type="spellStart"/>
      <w:r w:rsidRPr="005F6FE9">
        <w:rPr>
          <w:rFonts w:ascii="Arial" w:hAnsi="Arial" w:cs="Arial"/>
        </w:rPr>
        <w:t>english</w:t>
      </w:r>
      <w:proofErr w:type="spellEnd"/>
      <w:r w:rsidRPr="005F6FE9">
        <w:rPr>
          <w:rFonts w:ascii="Arial" w:hAnsi="Arial" w:cs="Arial"/>
        </w:rPr>
        <w:t xml:space="preserve"> language and yr="2013 -Current" and (adult &lt;18 to 64 years&gt; or aged &lt;65+ years&gt;))</w:t>
      </w:r>
      <w:r w:rsidRPr="005F6FE9">
        <w:rPr>
          <w:rFonts w:ascii="Arial" w:hAnsi="Arial" w:cs="Arial"/>
        </w:rPr>
        <w:tab/>
      </w:r>
    </w:p>
    <w:p w14:paraId="4F7F73C1" w14:textId="77777777" w:rsidR="004421EE" w:rsidRPr="005F6FE9" w:rsidRDefault="004421EE" w:rsidP="00F41B16">
      <w:pPr>
        <w:spacing w:line="480" w:lineRule="auto"/>
        <w:rPr>
          <w:rFonts w:ascii="Arial" w:hAnsi="Arial" w:cs="Arial"/>
        </w:rPr>
      </w:pPr>
      <w:r w:rsidRPr="005F6FE9">
        <w:rPr>
          <w:rFonts w:ascii="Arial" w:hAnsi="Arial" w:cs="Arial"/>
        </w:rPr>
        <w:t>14</w:t>
      </w:r>
      <w:r w:rsidRPr="005F6FE9">
        <w:rPr>
          <w:rFonts w:ascii="Arial" w:hAnsi="Arial" w:cs="Arial"/>
        </w:rPr>
        <w:tab/>
        <w:t>3 and 4 and 11</w:t>
      </w:r>
      <w:r w:rsidRPr="005F6FE9">
        <w:rPr>
          <w:rFonts w:ascii="Arial" w:hAnsi="Arial" w:cs="Arial"/>
        </w:rPr>
        <w:tab/>
      </w:r>
    </w:p>
    <w:p w14:paraId="6788A3CE" w14:textId="77777777" w:rsidR="004421EE" w:rsidRPr="005F6FE9" w:rsidRDefault="004421EE" w:rsidP="00F41B16">
      <w:pPr>
        <w:spacing w:line="480" w:lineRule="auto"/>
        <w:rPr>
          <w:rFonts w:ascii="Arial" w:hAnsi="Arial" w:cs="Arial"/>
        </w:rPr>
      </w:pPr>
      <w:r w:rsidRPr="005F6FE9">
        <w:rPr>
          <w:rFonts w:ascii="Arial" w:hAnsi="Arial" w:cs="Arial"/>
        </w:rPr>
        <w:t>15</w:t>
      </w:r>
      <w:r w:rsidRPr="005F6FE9">
        <w:rPr>
          <w:rFonts w:ascii="Arial" w:hAnsi="Arial" w:cs="Arial"/>
        </w:rPr>
        <w:tab/>
        <w:t xml:space="preserve">limit 14 to (human and </w:t>
      </w:r>
      <w:proofErr w:type="spellStart"/>
      <w:r w:rsidRPr="005F6FE9">
        <w:rPr>
          <w:rFonts w:ascii="Arial" w:hAnsi="Arial" w:cs="Arial"/>
        </w:rPr>
        <w:t>english</w:t>
      </w:r>
      <w:proofErr w:type="spellEnd"/>
      <w:r w:rsidRPr="005F6FE9">
        <w:rPr>
          <w:rFonts w:ascii="Arial" w:hAnsi="Arial" w:cs="Arial"/>
        </w:rPr>
        <w:t xml:space="preserve"> language and yr="2013 -Current" and (adult &lt;18 to 64 years&gt; or aged &lt;65+ years&gt;))</w:t>
      </w:r>
      <w:r w:rsidRPr="005F6FE9">
        <w:rPr>
          <w:rFonts w:ascii="Arial" w:hAnsi="Arial" w:cs="Arial"/>
        </w:rPr>
        <w:tab/>
      </w:r>
    </w:p>
    <w:p w14:paraId="0000F6DF" w14:textId="77777777" w:rsidR="004421EE" w:rsidRPr="005F6FE9" w:rsidRDefault="004421EE" w:rsidP="00F41B16">
      <w:pPr>
        <w:spacing w:line="480" w:lineRule="auto"/>
        <w:rPr>
          <w:rFonts w:ascii="Arial" w:hAnsi="Arial" w:cs="Arial"/>
        </w:rPr>
      </w:pPr>
      <w:r w:rsidRPr="005F6FE9">
        <w:rPr>
          <w:rFonts w:ascii="Arial" w:hAnsi="Arial" w:cs="Arial"/>
        </w:rPr>
        <w:lastRenderedPageBreak/>
        <w:t>16</w:t>
      </w:r>
      <w:r w:rsidRPr="005F6FE9">
        <w:rPr>
          <w:rFonts w:ascii="Arial" w:hAnsi="Arial" w:cs="Arial"/>
        </w:rPr>
        <w:tab/>
        <w:t>(metabolic or mechanical</w:t>
      </w:r>
      <w:proofErr w:type="gramStart"/>
      <w:r w:rsidRPr="005F6FE9">
        <w:rPr>
          <w:rFonts w:ascii="Arial" w:hAnsi="Arial" w:cs="Arial"/>
        </w:rPr>
        <w:t>).</w:t>
      </w:r>
      <w:proofErr w:type="spellStart"/>
      <w:r w:rsidRPr="005F6FE9">
        <w:rPr>
          <w:rFonts w:ascii="Arial" w:hAnsi="Arial" w:cs="Arial"/>
        </w:rPr>
        <w:t>ab</w:t>
      </w:r>
      <w:proofErr w:type="gramEnd"/>
      <w:r w:rsidRPr="005F6FE9">
        <w:rPr>
          <w:rFonts w:ascii="Arial" w:hAnsi="Arial" w:cs="Arial"/>
        </w:rPr>
        <w:t>,ot,ti</w:t>
      </w:r>
      <w:proofErr w:type="spellEnd"/>
      <w:r w:rsidRPr="005F6FE9">
        <w:rPr>
          <w:rFonts w:ascii="Arial" w:hAnsi="Arial" w:cs="Arial"/>
        </w:rPr>
        <w:t>.</w:t>
      </w:r>
      <w:r w:rsidRPr="005F6FE9">
        <w:rPr>
          <w:rFonts w:ascii="Arial" w:hAnsi="Arial" w:cs="Arial"/>
        </w:rPr>
        <w:tab/>
      </w:r>
    </w:p>
    <w:p w14:paraId="400B851B" w14:textId="77777777" w:rsidR="004421EE" w:rsidRPr="005F6FE9" w:rsidRDefault="004421EE" w:rsidP="00F41B16">
      <w:pPr>
        <w:spacing w:line="480" w:lineRule="auto"/>
        <w:rPr>
          <w:rFonts w:ascii="Arial" w:hAnsi="Arial" w:cs="Arial"/>
        </w:rPr>
      </w:pPr>
      <w:r w:rsidRPr="005F6FE9">
        <w:rPr>
          <w:rFonts w:ascii="Arial" w:hAnsi="Arial" w:cs="Arial"/>
        </w:rPr>
        <w:t>17</w:t>
      </w:r>
      <w:r w:rsidRPr="005F6FE9">
        <w:rPr>
          <w:rFonts w:ascii="Arial" w:hAnsi="Arial" w:cs="Arial"/>
        </w:rPr>
        <w:tab/>
        <w:t xml:space="preserve">(ECG or EKG or </w:t>
      </w:r>
      <w:proofErr w:type="spellStart"/>
      <w:r w:rsidRPr="005F6FE9">
        <w:rPr>
          <w:rFonts w:ascii="Arial" w:hAnsi="Arial" w:cs="Arial"/>
        </w:rPr>
        <w:t>electrocard</w:t>
      </w:r>
      <w:proofErr w:type="spellEnd"/>
      <w:r w:rsidRPr="005F6FE9">
        <w:rPr>
          <w:rFonts w:ascii="Arial" w:hAnsi="Arial" w:cs="Arial"/>
        </w:rPr>
        <w:t>* or QRS</w:t>
      </w:r>
      <w:proofErr w:type="gramStart"/>
      <w:r w:rsidRPr="005F6FE9">
        <w:rPr>
          <w:rFonts w:ascii="Arial" w:hAnsi="Arial" w:cs="Arial"/>
        </w:rPr>
        <w:t>).</w:t>
      </w:r>
      <w:proofErr w:type="spellStart"/>
      <w:r w:rsidRPr="005F6FE9">
        <w:rPr>
          <w:rFonts w:ascii="Arial" w:hAnsi="Arial" w:cs="Arial"/>
        </w:rPr>
        <w:t>ab</w:t>
      </w:r>
      <w:proofErr w:type="gramEnd"/>
      <w:r w:rsidRPr="005F6FE9">
        <w:rPr>
          <w:rFonts w:ascii="Arial" w:hAnsi="Arial" w:cs="Arial"/>
        </w:rPr>
        <w:t>,ot,ti</w:t>
      </w:r>
      <w:proofErr w:type="spellEnd"/>
      <w:r w:rsidRPr="005F6FE9">
        <w:rPr>
          <w:rFonts w:ascii="Arial" w:hAnsi="Arial" w:cs="Arial"/>
        </w:rPr>
        <w:t>.</w:t>
      </w:r>
      <w:r w:rsidRPr="005F6FE9">
        <w:rPr>
          <w:rFonts w:ascii="Arial" w:hAnsi="Arial" w:cs="Arial"/>
        </w:rPr>
        <w:tab/>
      </w:r>
    </w:p>
    <w:p w14:paraId="14FE2A37" w14:textId="77777777" w:rsidR="004421EE" w:rsidRPr="005F6FE9" w:rsidRDefault="004421EE" w:rsidP="00F41B16">
      <w:pPr>
        <w:spacing w:line="480" w:lineRule="auto"/>
        <w:rPr>
          <w:rFonts w:ascii="Arial" w:hAnsi="Arial" w:cs="Arial"/>
        </w:rPr>
      </w:pPr>
      <w:r w:rsidRPr="005F6FE9">
        <w:rPr>
          <w:rFonts w:ascii="Arial" w:hAnsi="Arial" w:cs="Arial"/>
        </w:rPr>
        <w:t>18</w:t>
      </w:r>
      <w:r w:rsidRPr="005F6FE9">
        <w:rPr>
          <w:rFonts w:ascii="Arial" w:hAnsi="Arial" w:cs="Arial"/>
        </w:rPr>
        <w:tab/>
        <w:t>3 and 16 and 17</w:t>
      </w:r>
      <w:r w:rsidRPr="005F6FE9">
        <w:rPr>
          <w:rFonts w:ascii="Arial" w:hAnsi="Arial" w:cs="Arial"/>
        </w:rPr>
        <w:tab/>
      </w:r>
    </w:p>
    <w:p w14:paraId="75A6334E" w14:textId="77777777" w:rsidR="004421EE" w:rsidRPr="005F6FE9" w:rsidRDefault="004421EE" w:rsidP="00F41B16">
      <w:pPr>
        <w:spacing w:line="480" w:lineRule="auto"/>
        <w:rPr>
          <w:rFonts w:ascii="Arial" w:hAnsi="Arial" w:cs="Arial"/>
        </w:rPr>
      </w:pPr>
      <w:r w:rsidRPr="005F6FE9">
        <w:rPr>
          <w:rFonts w:ascii="Arial" w:hAnsi="Arial" w:cs="Arial"/>
        </w:rPr>
        <w:t>19</w:t>
      </w:r>
      <w:r w:rsidRPr="005F6FE9">
        <w:rPr>
          <w:rFonts w:ascii="Arial" w:hAnsi="Arial" w:cs="Arial"/>
        </w:rPr>
        <w:tab/>
        <w:t xml:space="preserve">limit 18 to (human and </w:t>
      </w:r>
      <w:proofErr w:type="spellStart"/>
      <w:r w:rsidRPr="005F6FE9">
        <w:rPr>
          <w:rFonts w:ascii="Arial" w:hAnsi="Arial" w:cs="Arial"/>
        </w:rPr>
        <w:t>english</w:t>
      </w:r>
      <w:proofErr w:type="spellEnd"/>
      <w:r w:rsidRPr="005F6FE9">
        <w:rPr>
          <w:rFonts w:ascii="Arial" w:hAnsi="Arial" w:cs="Arial"/>
        </w:rPr>
        <w:t xml:space="preserve"> language and yr="2013 -Current" and (adult &lt;18 to 64 years&gt; or aged &lt;65+ years&gt;))</w:t>
      </w:r>
      <w:r w:rsidRPr="005F6FE9">
        <w:rPr>
          <w:rFonts w:ascii="Arial" w:hAnsi="Arial" w:cs="Arial"/>
        </w:rPr>
        <w:tab/>
      </w:r>
    </w:p>
    <w:p w14:paraId="040B2170" w14:textId="77777777" w:rsidR="004421EE" w:rsidRPr="005F6FE9" w:rsidRDefault="004421EE" w:rsidP="00F41B16">
      <w:pPr>
        <w:spacing w:line="480" w:lineRule="auto"/>
        <w:rPr>
          <w:rFonts w:ascii="Arial" w:hAnsi="Arial" w:cs="Arial"/>
        </w:rPr>
      </w:pPr>
      <w:r w:rsidRPr="005F6FE9">
        <w:rPr>
          <w:rFonts w:ascii="Arial" w:hAnsi="Arial" w:cs="Arial"/>
        </w:rPr>
        <w:t>20</w:t>
      </w:r>
      <w:r w:rsidRPr="005F6FE9">
        <w:rPr>
          <w:rFonts w:ascii="Arial" w:hAnsi="Arial" w:cs="Arial"/>
        </w:rPr>
        <w:tab/>
        <w:t>(hyper* or hypo*</w:t>
      </w:r>
      <w:proofErr w:type="gramStart"/>
      <w:r w:rsidRPr="005F6FE9">
        <w:rPr>
          <w:rFonts w:ascii="Arial" w:hAnsi="Arial" w:cs="Arial"/>
        </w:rPr>
        <w:t>).</w:t>
      </w:r>
      <w:proofErr w:type="spellStart"/>
      <w:r w:rsidRPr="005F6FE9">
        <w:rPr>
          <w:rFonts w:ascii="Arial" w:hAnsi="Arial" w:cs="Arial"/>
        </w:rPr>
        <w:t>ab</w:t>
      </w:r>
      <w:proofErr w:type="gramEnd"/>
      <w:r w:rsidRPr="005F6FE9">
        <w:rPr>
          <w:rFonts w:ascii="Arial" w:hAnsi="Arial" w:cs="Arial"/>
        </w:rPr>
        <w:t>,ot,ti</w:t>
      </w:r>
      <w:proofErr w:type="spellEnd"/>
      <w:r w:rsidRPr="005F6FE9">
        <w:rPr>
          <w:rFonts w:ascii="Arial" w:hAnsi="Arial" w:cs="Arial"/>
        </w:rPr>
        <w:t>.</w:t>
      </w:r>
      <w:r w:rsidRPr="005F6FE9">
        <w:rPr>
          <w:rFonts w:ascii="Arial" w:hAnsi="Arial" w:cs="Arial"/>
        </w:rPr>
        <w:tab/>
      </w:r>
    </w:p>
    <w:p w14:paraId="3A0E80F5" w14:textId="77777777" w:rsidR="004421EE" w:rsidRPr="005F6FE9" w:rsidRDefault="004421EE" w:rsidP="00F41B16">
      <w:pPr>
        <w:spacing w:line="480" w:lineRule="auto"/>
        <w:rPr>
          <w:rFonts w:ascii="Arial" w:hAnsi="Arial" w:cs="Arial"/>
        </w:rPr>
      </w:pPr>
      <w:r w:rsidRPr="005F6FE9">
        <w:rPr>
          <w:rFonts w:ascii="Arial" w:hAnsi="Arial" w:cs="Arial"/>
        </w:rPr>
        <w:t>21</w:t>
      </w:r>
      <w:r w:rsidRPr="005F6FE9">
        <w:rPr>
          <w:rFonts w:ascii="Arial" w:hAnsi="Arial" w:cs="Arial"/>
        </w:rPr>
        <w:tab/>
        <w:t>3 and 17 and 20</w:t>
      </w:r>
      <w:r w:rsidRPr="005F6FE9">
        <w:rPr>
          <w:rFonts w:ascii="Arial" w:hAnsi="Arial" w:cs="Arial"/>
        </w:rPr>
        <w:tab/>
      </w:r>
    </w:p>
    <w:p w14:paraId="5976047B" w14:textId="77777777" w:rsidR="004421EE" w:rsidRDefault="004421EE" w:rsidP="00F41B16">
      <w:pPr>
        <w:spacing w:line="480" w:lineRule="auto"/>
        <w:rPr>
          <w:rFonts w:ascii="Arial" w:hAnsi="Arial" w:cs="Arial"/>
        </w:rPr>
      </w:pPr>
      <w:r w:rsidRPr="005F6FE9">
        <w:rPr>
          <w:rFonts w:ascii="Arial" w:hAnsi="Arial" w:cs="Arial"/>
        </w:rPr>
        <w:t>22</w:t>
      </w:r>
      <w:r w:rsidRPr="005F6FE9">
        <w:rPr>
          <w:rFonts w:ascii="Arial" w:hAnsi="Arial" w:cs="Arial"/>
        </w:rPr>
        <w:tab/>
        <w:t xml:space="preserve">limit 21 to (human and </w:t>
      </w:r>
      <w:proofErr w:type="spellStart"/>
      <w:r w:rsidRPr="005F6FE9">
        <w:rPr>
          <w:rFonts w:ascii="Arial" w:hAnsi="Arial" w:cs="Arial"/>
        </w:rPr>
        <w:t>english</w:t>
      </w:r>
      <w:proofErr w:type="spellEnd"/>
      <w:r w:rsidRPr="005F6FE9">
        <w:rPr>
          <w:rFonts w:ascii="Arial" w:hAnsi="Arial" w:cs="Arial"/>
        </w:rPr>
        <w:t xml:space="preserve"> language and yr="2013 -Current" and (adult &lt;18 to 64 years&gt; or aged &lt;65+ years&gt;))</w:t>
      </w:r>
      <w:r w:rsidRPr="005F6FE9">
        <w:rPr>
          <w:rFonts w:ascii="Arial" w:hAnsi="Arial" w:cs="Arial"/>
        </w:rPr>
        <w:tab/>
      </w:r>
    </w:p>
    <w:p w14:paraId="1F96B57B" w14:textId="77777777" w:rsidR="004421EE" w:rsidRDefault="004421EE" w:rsidP="00F41B16">
      <w:pPr>
        <w:spacing w:line="480" w:lineRule="auto"/>
        <w:rPr>
          <w:rFonts w:ascii="Arial" w:hAnsi="Arial" w:cs="Arial"/>
        </w:rPr>
      </w:pPr>
      <w:r>
        <w:rPr>
          <w:rFonts w:ascii="Arial" w:hAnsi="Arial" w:cs="Arial"/>
        </w:rPr>
        <w:br w:type="page"/>
      </w:r>
    </w:p>
    <w:p w14:paraId="73BCFE81" w14:textId="3856E84E" w:rsidR="004421EE" w:rsidRDefault="004421EE" w:rsidP="00F41B16">
      <w:pPr>
        <w:spacing w:line="480" w:lineRule="auto"/>
        <w:rPr>
          <w:rFonts w:ascii="Arial" w:hAnsi="Arial" w:cs="Arial"/>
          <w:b/>
          <w:color w:val="000000" w:themeColor="text1"/>
        </w:rPr>
      </w:pPr>
      <w:r w:rsidRPr="009425CD">
        <w:rPr>
          <w:rFonts w:ascii="Arial" w:hAnsi="Arial" w:cs="Arial"/>
          <w:b/>
          <w:color w:val="000000" w:themeColor="text1"/>
        </w:rPr>
        <w:lastRenderedPageBreak/>
        <w:t xml:space="preserve">APPENDIX B: </w:t>
      </w:r>
      <w:r>
        <w:rPr>
          <w:rFonts w:ascii="Arial" w:hAnsi="Arial" w:cs="Arial"/>
          <w:b/>
          <w:color w:val="000000" w:themeColor="text1"/>
        </w:rPr>
        <w:t xml:space="preserve">CINAHL Plus and MEDLINE </w:t>
      </w:r>
      <w:r w:rsidRPr="009425CD">
        <w:rPr>
          <w:rFonts w:ascii="Arial" w:hAnsi="Arial" w:cs="Arial"/>
          <w:b/>
          <w:color w:val="000000" w:themeColor="text1"/>
        </w:rPr>
        <w:t xml:space="preserve">search </w:t>
      </w:r>
      <w:r>
        <w:rPr>
          <w:rFonts w:ascii="Arial" w:hAnsi="Arial" w:cs="Arial"/>
          <w:b/>
          <w:color w:val="000000" w:themeColor="text1"/>
        </w:rPr>
        <w:t>strategy</w:t>
      </w:r>
    </w:p>
    <w:p w14:paraId="791AB82C" w14:textId="39B35FB3" w:rsidR="00433890" w:rsidRDefault="00433890" w:rsidP="00F41B16">
      <w:pPr>
        <w:spacing w:line="480" w:lineRule="auto"/>
        <w:rPr>
          <w:rFonts w:ascii="Arial" w:hAnsi="Arial" w:cs="Arial"/>
          <w:b/>
          <w:color w:val="000000" w:themeColor="text1"/>
        </w:rPr>
      </w:pPr>
    </w:p>
    <w:p w14:paraId="316B1771" w14:textId="40AE93A1" w:rsidR="00433890" w:rsidRDefault="00433890" w:rsidP="00F41B16">
      <w:pPr>
        <w:spacing w:line="480" w:lineRule="auto"/>
        <w:rPr>
          <w:rFonts w:ascii="Arial" w:eastAsia="Times New Roman" w:hAnsi="Arial" w:cs="Arial"/>
          <w:color w:val="000000" w:themeColor="text1"/>
          <w:szCs w:val="20"/>
          <w:bdr w:val="none" w:sz="0" w:space="0" w:color="auto" w:frame="1"/>
        </w:rPr>
      </w:pPr>
      <w:r>
        <w:rPr>
          <w:rFonts w:ascii="Arial" w:hAnsi="Arial" w:cs="Arial"/>
          <w:color w:val="000000" w:themeColor="text1"/>
        </w:rPr>
        <w:t>S</w:t>
      </w:r>
      <w:r w:rsidR="004A05F3">
        <w:rPr>
          <w:rFonts w:ascii="Arial" w:hAnsi="Arial" w:cs="Arial"/>
          <w:color w:val="000000" w:themeColor="text1"/>
        </w:rPr>
        <w:t>1</w:t>
      </w:r>
      <w:r>
        <w:rPr>
          <w:rFonts w:ascii="Arial" w:hAnsi="Arial" w:cs="Arial"/>
          <w:color w:val="000000" w:themeColor="text1"/>
        </w:rPr>
        <w:tab/>
      </w:r>
      <w:r w:rsidRPr="00876B4D">
        <w:rPr>
          <w:rFonts w:ascii="Arial" w:eastAsia="Times New Roman" w:hAnsi="Arial" w:cs="Arial"/>
          <w:color w:val="000000" w:themeColor="text1"/>
          <w:szCs w:val="20"/>
          <w:bdr w:val="none" w:sz="0" w:space="0" w:color="auto" w:frame="1"/>
        </w:rPr>
        <w:t xml:space="preserve">TX </w:t>
      </w:r>
      <w:proofErr w:type="spellStart"/>
      <w:r w:rsidRPr="00876B4D">
        <w:rPr>
          <w:rFonts w:ascii="Arial" w:eastAsia="Times New Roman" w:hAnsi="Arial" w:cs="Arial"/>
          <w:color w:val="000000" w:themeColor="text1"/>
          <w:szCs w:val="20"/>
          <w:bdr w:val="none" w:sz="0" w:space="0" w:color="auto" w:frame="1"/>
        </w:rPr>
        <w:t>tachy</w:t>
      </w:r>
      <w:proofErr w:type="spellEnd"/>
      <w:r w:rsidRPr="00876B4D">
        <w:rPr>
          <w:rFonts w:ascii="Arial" w:eastAsia="Times New Roman" w:hAnsi="Arial" w:cs="Arial"/>
          <w:color w:val="000000" w:themeColor="text1"/>
          <w:szCs w:val="20"/>
          <w:bdr w:val="none" w:sz="0" w:space="0" w:color="auto" w:frame="1"/>
        </w:rPr>
        <w:t xml:space="preserve">* OR brady* OR rate OR complex* OR wide OR narrow OR QRS OR ‘p wave’ OR ’t wave’ OR activity OR ECG OR EKG OR </w:t>
      </w:r>
      <w:proofErr w:type="spellStart"/>
      <w:r w:rsidRPr="00876B4D">
        <w:rPr>
          <w:rFonts w:ascii="Arial" w:eastAsia="Times New Roman" w:hAnsi="Arial" w:cs="Arial"/>
          <w:color w:val="000000" w:themeColor="text1"/>
          <w:szCs w:val="20"/>
          <w:bdr w:val="none" w:sz="0" w:space="0" w:color="auto" w:frame="1"/>
        </w:rPr>
        <w:t>electrocard</w:t>
      </w:r>
      <w:proofErr w:type="spellEnd"/>
      <w:r w:rsidRPr="00876B4D">
        <w:rPr>
          <w:rFonts w:ascii="Arial" w:eastAsia="Times New Roman" w:hAnsi="Arial" w:cs="Arial"/>
          <w:color w:val="000000" w:themeColor="text1"/>
          <w:szCs w:val="20"/>
          <w:bdr w:val="none" w:sz="0" w:space="0" w:color="auto" w:frame="1"/>
        </w:rPr>
        <w:t>*</w:t>
      </w:r>
    </w:p>
    <w:p w14:paraId="78EE94C5" w14:textId="4EA9B4C3" w:rsidR="00433890" w:rsidRDefault="00433890" w:rsidP="00F41B16">
      <w:pPr>
        <w:spacing w:line="480" w:lineRule="auto"/>
        <w:rPr>
          <w:rFonts w:ascii="Arial" w:eastAsia="Times New Roman" w:hAnsi="Arial" w:cs="Arial"/>
          <w:color w:val="000000" w:themeColor="text1"/>
          <w:szCs w:val="20"/>
          <w:bdr w:val="none" w:sz="0" w:space="0" w:color="auto" w:frame="1"/>
        </w:rPr>
      </w:pPr>
      <w:r>
        <w:rPr>
          <w:rFonts w:ascii="Arial" w:hAnsi="Arial" w:cs="Arial"/>
          <w:color w:val="000000" w:themeColor="text1"/>
        </w:rPr>
        <w:t>S</w:t>
      </w:r>
      <w:r w:rsidR="004A05F3">
        <w:rPr>
          <w:rFonts w:ascii="Arial" w:hAnsi="Arial" w:cs="Arial"/>
          <w:color w:val="000000" w:themeColor="text1"/>
        </w:rPr>
        <w:t>2</w:t>
      </w:r>
      <w:r>
        <w:rPr>
          <w:rFonts w:ascii="Arial" w:hAnsi="Arial" w:cs="Arial"/>
          <w:color w:val="000000" w:themeColor="text1"/>
        </w:rPr>
        <w:tab/>
      </w:r>
      <w:r w:rsidRPr="00876B4D">
        <w:rPr>
          <w:rFonts w:ascii="Arial" w:eastAsia="Times New Roman" w:hAnsi="Arial" w:cs="Arial"/>
          <w:color w:val="000000" w:themeColor="text1"/>
          <w:szCs w:val="20"/>
          <w:bdr w:val="none" w:sz="0" w:space="0" w:color="auto" w:frame="1"/>
        </w:rPr>
        <w:t>TX PEA OR EMD OR ‘electromechanical dissociation’ OR ‘pulseless electrical activity’</w:t>
      </w:r>
    </w:p>
    <w:p w14:paraId="74C84DC7" w14:textId="133A8BFF" w:rsidR="00433890" w:rsidRDefault="00433890" w:rsidP="00F41B16">
      <w:pPr>
        <w:spacing w:line="480" w:lineRule="auto"/>
        <w:rPr>
          <w:rFonts w:ascii="Arial" w:eastAsia="Times New Roman" w:hAnsi="Arial" w:cs="Arial"/>
          <w:color w:val="000000" w:themeColor="text1"/>
          <w:szCs w:val="20"/>
          <w:bdr w:val="none" w:sz="0" w:space="0" w:color="auto" w:frame="1"/>
        </w:rPr>
      </w:pPr>
      <w:r>
        <w:rPr>
          <w:rFonts w:ascii="Arial" w:hAnsi="Arial" w:cs="Arial"/>
          <w:color w:val="000000" w:themeColor="text1"/>
        </w:rPr>
        <w:t>S</w:t>
      </w:r>
      <w:r w:rsidR="004A05F3">
        <w:rPr>
          <w:rFonts w:ascii="Arial" w:hAnsi="Arial" w:cs="Arial"/>
          <w:color w:val="000000" w:themeColor="text1"/>
        </w:rPr>
        <w:t>3</w:t>
      </w:r>
      <w:r>
        <w:rPr>
          <w:rFonts w:ascii="Arial" w:hAnsi="Arial" w:cs="Arial"/>
          <w:color w:val="000000" w:themeColor="text1"/>
        </w:rPr>
        <w:tab/>
      </w:r>
      <w:r w:rsidRPr="00876B4D">
        <w:rPr>
          <w:rFonts w:ascii="Arial" w:eastAsia="Times New Roman" w:hAnsi="Arial" w:cs="Arial"/>
          <w:color w:val="000000" w:themeColor="text1"/>
          <w:szCs w:val="20"/>
          <w:bdr w:val="none" w:sz="0" w:space="0" w:color="auto" w:frame="1"/>
        </w:rPr>
        <w:t xml:space="preserve">TX </w:t>
      </w:r>
      <w:proofErr w:type="spellStart"/>
      <w:r w:rsidRPr="00876B4D">
        <w:rPr>
          <w:rFonts w:ascii="Arial" w:eastAsia="Times New Roman" w:hAnsi="Arial" w:cs="Arial"/>
          <w:color w:val="000000" w:themeColor="text1"/>
          <w:szCs w:val="20"/>
          <w:bdr w:val="none" w:sz="0" w:space="0" w:color="auto" w:frame="1"/>
        </w:rPr>
        <w:t>aetiolog</w:t>
      </w:r>
      <w:proofErr w:type="spellEnd"/>
      <w:r w:rsidRPr="00876B4D">
        <w:rPr>
          <w:rFonts w:ascii="Arial" w:eastAsia="Times New Roman" w:hAnsi="Arial" w:cs="Arial"/>
          <w:color w:val="000000" w:themeColor="text1"/>
          <w:szCs w:val="20"/>
          <w:bdr w:val="none" w:sz="0" w:space="0" w:color="auto" w:frame="1"/>
        </w:rPr>
        <w:t xml:space="preserve">* OR </w:t>
      </w:r>
      <w:proofErr w:type="spellStart"/>
      <w:r w:rsidRPr="00876B4D">
        <w:rPr>
          <w:rFonts w:ascii="Arial" w:eastAsia="Times New Roman" w:hAnsi="Arial" w:cs="Arial"/>
          <w:color w:val="000000" w:themeColor="text1"/>
          <w:szCs w:val="20"/>
          <w:bdr w:val="none" w:sz="0" w:space="0" w:color="auto" w:frame="1"/>
        </w:rPr>
        <w:t>etiolog</w:t>
      </w:r>
      <w:proofErr w:type="spellEnd"/>
      <w:r w:rsidRPr="00876B4D">
        <w:rPr>
          <w:rFonts w:ascii="Arial" w:eastAsia="Times New Roman" w:hAnsi="Arial" w:cs="Arial"/>
          <w:color w:val="000000" w:themeColor="text1"/>
          <w:szCs w:val="20"/>
          <w:bdr w:val="none" w:sz="0" w:space="0" w:color="auto" w:frame="1"/>
        </w:rPr>
        <w:t xml:space="preserve">* OR cause* OR </w:t>
      </w:r>
      <w:proofErr w:type="spellStart"/>
      <w:r w:rsidRPr="00876B4D">
        <w:rPr>
          <w:rFonts w:ascii="Arial" w:eastAsia="Times New Roman" w:hAnsi="Arial" w:cs="Arial"/>
          <w:color w:val="000000" w:themeColor="text1"/>
          <w:szCs w:val="20"/>
          <w:bdr w:val="none" w:sz="0" w:space="0" w:color="auto" w:frame="1"/>
        </w:rPr>
        <w:t>diagnos</w:t>
      </w:r>
      <w:proofErr w:type="spellEnd"/>
      <w:r w:rsidRPr="00876B4D">
        <w:rPr>
          <w:rFonts w:ascii="Arial" w:eastAsia="Times New Roman" w:hAnsi="Arial" w:cs="Arial"/>
          <w:color w:val="000000" w:themeColor="text1"/>
          <w:szCs w:val="20"/>
          <w:bdr w:val="none" w:sz="0" w:space="0" w:color="auto" w:frame="1"/>
        </w:rPr>
        <w:t xml:space="preserve">* OR condition* OR </w:t>
      </w:r>
      <w:proofErr w:type="spellStart"/>
      <w:r w:rsidRPr="00876B4D">
        <w:rPr>
          <w:rFonts w:ascii="Arial" w:eastAsia="Times New Roman" w:hAnsi="Arial" w:cs="Arial"/>
          <w:color w:val="000000" w:themeColor="text1"/>
          <w:szCs w:val="20"/>
          <w:bdr w:val="none" w:sz="0" w:space="0" w:color="auto" w:frame="1"/>
        </w:rPr>
        <w:t>associat</w:t>
      </w:r>
      <w:proofErr w:type="spellEnd"/>
      <w:r w:rsidRPr="00876B4D">
        <w:rPr>
          <w:rFonts w:ascii="Arial" w:eastAsia="Times New Roman" w:hAnsi="Arial" w:cs="Arial"/>
          <w:color w:val="000000" w:themeColor="text1"/>
          <w:szCs w:val="20"/>
          <w:bdr w:val="none" w:sz="0" w:space="0" w:color="auto" w:frame="1"/>
        </w:rPr>
        <w:t>*</w:t>
      </w:r>
    </w:p>
    <w:p w14:paraId="44186034" w14:textId="5BB6CB90" w:rsidR="00433890" w:rsidRDefault="00433890" w:rsidP="00F41B16">
      <w:pPr>
        <w:spacing w:line="480" w:lineRule="auto"/>
        <w:rPr>
          <w:rFonts w:ascii="Arial" w:eastAsia="Times New Roman" w:hAnsi="Arial" w:cs="Arial"/>
          <w:color w:val="000000" w:themeColor="text1"/>
          <w:szCs w:val="20"/>
          <w:bdr w:val="none" w:sz="0" w:space="0" w:color="auto" w:frame="1"/>
        </w:rPr>
      </w:pPr>
      <w:r>
        <w:rPr>
          <w:rFonts w:ascii="Arial" w:hAnsi="Arial" w:cs="Arial"/>
          <w:color w:val="000000" w:themeColor="text1"/>
        </w:rPr>
        <w:t>S</w:t>
      </w:r>
      <w:r w:rsidR="004A05F3">
        <w:rPr>
          <w:rFonts w:ascii="Arial" w:hAnsi="Arial" w:cs="Arial"/>
          <w:color w:val="000000" w:themeColor="text1"/>
        </w:rPr>
        <w:t>4</w:t>
      </w:r>
      <w:r>
        <w:rPr>
          <w:rFonts w:ascii="Arial" w:hAnsi="Arial" w:cs="Arial"/>
          <w:color w:val="000000" w:themeColor="text1"/>
        </w:rPr>
        <w:tab/>
      </w:r>
      <w:r w:rsidRPr="00876B4D">
        <w:rPr>
          <w:rFonts w:ascii="Arial" w:eastAsia="Times New Roman" w:hAnsi="Arial" w:cs="Arial"/>
          <w:color w:val="000000" w:themeColor="text1"/>
          <w:szCs w:val="20"/>
          <w:bdr w:val="none" w:sz="0" w:space="0" w:color="auto" w:frame="1"/>
        </w:rPr>
        <w:t>S</w:t>
      </w:r>
      <w:r w:rsidR="004A05F3">
        <w:rPr>
          <w:rFonts w:ascii="Arial" w:eastAsia="Times New Roman" w:hAnsi="Arial" w:cs="Arial"/>
          <w:color w:val="000000" w:themeColor="text1"/>
          <w:szCs w:val="20"/>
          <w:bdr w:val="none" w:sz="0" w:space="0" w:color="auto" w:frame="1"/>
        </w:rPr>
        <w:t>1</w:t>
      </w:r>
      <w:r w:rsidRPr="00876B4D">
        <w:rPr>
          <w:rFonts w:ascii="Arial" w:eastAsia="Times New Roman" w:hAnsi="Arial" w:cs="Arial"/>
          <w:color w:val="000000" w:themeColor="text1"/>
          <w:szCs w:val="20"/>
          <w:bdr w:val="none" w:sz="0" w:space="0" w:color="auto" w:frame="1"/>
        </w:rPr>
        <w:t xml:space="preserve"> AND S</w:t>
      </w:r>
      <w:r w:rsidR="004A05F3">
        <w:rPr>
          <w:rFonts w:ascii="Arial" w:eastAsia="Times New Roman" w:hAnsi="Arial" w:cs="Arial"/>
          <w:color w:val="000000" w:themeColor="text1"/>
          <w:szCs w:val="20"/>
          <w:bdr w:val="none" w:sz="0" w:space="0" w:color="auto" w:frame="1"/>
        </w:rPr>
        <w:t>2</w:t>
      </w:r>
      <w:r w:rsidRPr="00876B4D">
        <w:rPr>
          <w:rFonts w:ascii="Arial" w:eastAsia="Times New Roman" w:hAnsi="Arial" w:cs="Arial"/>
          <w:color w:val="000000" w:themeColor="text1"/>
          <w:szCs w:val="20"/>
          <w:bdr w:val="none" w:sz="0" w:space="0" w:color="auto" w:frame="1"/>
        </w:rPr>
        <w:t xml:space="preserve"> AND S</w:t>
      </w:r>
      <w:r w:rsidR="004A05F3">
        <w:rPr>
          <w:rFonts w:ascii="Arial" w:eastAsia="Times New Roman" w:hAnsi="Arial" w:cs="Arial"/>
          <w:color w:val="000000" w:themeColor="text1"/>
          <w:szCs w:val="20"/>
          <w:bdr w:val="none" w:sz="0" w:space="0" w:color="auto" w:frame="1"/>
        </w:rPr>
        <w:t>3</w:t>
      </w:r>
    </w:p>
    <w:p w14:paraId="69DCDE78" w14:textId="03072C66" w:rsidR="00433890" w:rsidRDefault="00433890" w:rsidP="00F41B16">
      <w:pPr>
        <w:spacing w:line="480" w:lineRule="auto"/>
        <w:rPr>
          <w:rFonts w:ascii="Arial" w:eastAsia="Times New Roman" w:hAnsi="Arial" w:cs="Arial"/>
          <w:color w:val="000000" w:themeColor="text1"/>
          <w:szCs w:val="20"/>
          <w:bdr w:val="none" w:sz="0" w:space="0" w:color="auto" w:frame="1"/>
        </w:rPr>
      </w:pPr>
      <w:r>
        <w:rPr>
          <w:rFonts w:ascii="Arial" w:hAnsi="Arial" w:cs="Arial"/>
          <w:color w:val="000000" w:themeColor="text1"/>
        </w:rPr>
        <w:t>S</w:t>
      </w:r>
      <w:r w:rsidR="004A05F3">
        <w:rPr>
          <w:rFonts w:ascii="Arial" w:hAnsi="Arial" w:cs="Arial"/>
          <w:color w:val="000000" w:themeColor="text1"/>
        </w:rPr>
        <w:t>5</w:t>
      </w:r>
      <w:r>
        <w:rPr>
          <w:rFonts w:ascii="Arial" w:hAnsi="Arial" w:cs="Arial"/>
          <w:color w:val="000000" w:themeColor="text1"/>
        </w:rPr>
        <w:tab/>
      </w:r>
      <w:r w:rsidRPr="00876B4D">
        <w:rPr>
          <w:rFonts w:ascii="Arial" w:eastAsia="Times New Roman" w:hAnsi="Arial" w:cs="Arial"/>
          <w:color w:val="000000" w:themeColor="text1"/>
          <w:szCs w:val="20"/>
          <w:bdr w:val="none" w:sz="0" w:space="0" w:color="auto" w:frame="1"/>
        </w:rPr>
        <w:t>TI, AB, MW 'narrow QRS' OR 'narrow complex' OR 'wide QRS' OR 'wide complex'</w:t>
      </w:r>
    </w:p>
    <w:p w14:paraId="327C01CD" w14:textId="1A757ABB" w:rsidR="00433890" w:rsidRDefault="00433890" w:rsidP="00F41B16">
      <w:pPr>
        <w:spacing w:line="480" w:lineRule="auto"/>
        <w:rPr>
          <w:rFonts w:ascii="Arial" w:eastAsia="Times New Roman" w:hAnsi="Arial" w:cs="Arial"/>
          <w:color w:val="000000" w:themeColor="text1"/>
          <w:szCs w:val="20"/>
          <w:bdr w:val="none" w:sz="0" w:space="0" w:color="auto" w:frame="1"/>
        </w:rPr>
      </w:pPr>
      <w:r>
        <w:rPr>
          <w:rFonts w:ascii="Arial" w:hAnsi="Arial" w:cs="Arial"/>
          <w:color w:val="000000" w:themeColor="text1"/>
        </w:rPr>
        <w:t>S</w:t>
      </w:r>
      <w:r w:rsidR="004A05F3">
        <w:rPr>
          <w:rFonts w:ascii="Arial" w:hAnsi="Arial" w:cs="Arial"/>
          <w:color w:val="000000" w:themeColor="text1"/>
        </w:rPr>
        <w:t>6</w:t>
      </w:r>
      <w:r>
        <w:rPr>
          <w:rFonts w:ascii="Arial" w:hAnsi="Arial" w:cs="Arial"/>
          <w:color w:val="000000" w:themeColor="text1"/>
        </w:rPr>
        <w:tab/>
      </w:r>
      <w:r w:rsidRPr="00876B4D">
        <w:rPr>
          <w:rFonts w:ascii="Arial" w:eastAsia="Times New Roman" w:hAnsi="Arial" w:cs="Arial"/>
          <w:color w:val="000000" w:themeColor="text1"/>
          <w:szCs w:val="20"/>
          <w:bdr w:val="none" w:sz="0" w:space="0" w:color="auto" w:frame="1"/>
        </w:rPr>
        <w:t xml:space="preserve">TI, AB, MW </w:t>
      </w:r>
      <w:proofErr w:type="spellStart"/>
      <w:r w:rsidRPr="00876B4D">
        <w:rPr>
          <w:rFonts w:ascii="Arial" w:eastAsia="Times New Roman" w:hAnsi="Arial" w:cs="Arial"/>
          <w:color w:val="000000" w:themeColor="text1"/>
          <w:szCs w:val="20"/>
          <w:bdr w:val="none" w:sz="0" w:space="0" w:color="auto" w:frame="1"/>
        </w:rPr>
        <w:t>tachy</w:t>
      </w:r>
      <w:proofErr w:type="spellEnd"/>
      <w:r w:rsidRPr="00876B4D">
        <w:rPr>
          <w:rFonts w:ascii="Arial" w:eastAsia="Times New Roman" w:hAnsi="Arial" w:cs="Arial"/>
          <w:color w:val="000000" w:themeColor="text1"/>
          <w:szCs w:val="20"/>
          <w:bdr w:val="none" w:sz="0" w:space="0" w:color="auto" w:frame="1"/>
        </w:rPr>
        <w:t xml:space="preserve">* OR brady* OR rate OR complex* OR wide OR narrow OR QRS OR 'p wave' OR 't wave' OR activity OR ECG OR EKG OR </w:t>
      </w:r>
      <w:proofErr w:type="spellStart"/>
      <w:r w:rsidRPr="00876B4D">
        <w:rPr>
          <w:rFonts w:ascii="Arial" w:eastAsia="Times New Roman" w:hAnsi="Arial" w:cs="Arial"/>
          <w:color w:val="000000" w:themeColor="text1"/>
          <w:szCs w:val="20"/>
          <w:bdr w:val="none" w:sz="0" w:space="0" w:color="auto" w:frame="1"/>
        </w:rPr>
        <w:t>electrocard</w:t>
      </w:r>
      <w:proofErr w:type="spellEnd"/>
      <w:r w:rsidRPr="00876B4D">
        <w:rPr>
          <w:rFonts w:ascii="Arial" w:eastAsia="Times New Roman" w:hAnsi="Arial" w:cs="Arial"/>
          <w:color w:val="000000" w:themeColor="text1"/>
          <w:szCs w:val="20"/>
          <w:bdr w:val="none" w:sz="0" w:space="0" w:color="auto" w:frame="1"/>
        </w:rPr>
        <w:t>*</w:t>
      </w:r>
    </w:p>
    <w:p w14:paraId="2972A8E9" w14:textId="0F0AE606" w:rsidR="00433890" w:rsidRDefault="00433890" w:rsidP="00F41B16">
      <w:pPr>
        <w:spacing w:line="480" w:lineRule="auto"/>
        <w:rPr>
          <w:rFonts w:ascii="Arial" w:eastAsia="Times New Roman" w:hAnsi="Arial" w:cs="Arial"/>
          <w:color w:val="000000" w:themeColor="text1"/>
          <w:szCs w:val="20"/>
          <w:bdr w:val="none" w:sz="0" w:space="0" w:color="auto" w:frame="1"/>
        </w:rPr>
      </w:pPr>
      <w:r>
        <w:rPr>
          <w:rFonts w:ascii="Arial" w:hAnsi="Arial" w:cs="Arial"/>
          <w:color w:val="000000" w:themeColor="text1"/>
        </w:rPr>
        <w:t>S</w:t>
      </w:r>
      <w:r w:rsidR="004A05F3">
        <w:rPr>
          <w:rFonts w:ascii="Arial" w:hAnsi="Arial" w:cs="Arial"/>
          <w:color w:val="000000" w:themeColor="text1"/>
        </w:rPr>
        <w:t>7</w:t>
      </w:r>
      <w:r>
        <w:rPr>
          <w:rFonts w:ascii="Arial" w:hAnsi="Arial" w:cs="Arial"/>
          <w:color w:val="000000" w:themeColor="text1"/>
        </w:rPr>
        <w:tab/>
      </w:r>
      <w:r w:rsidRPr="00876B4D">
        <w:rPr>
          <w:rFonts w:ascii="Arial" w:eastAsia="Times New Roman" w:hAnsi="Arial" w:cs="Arial"/>
          <w:color w:val="000000" w:themeColor="text1"/>
          <w:szCs w:val="20"/>
          <w:bdr w:val="none" w:sz="0" w:space="0" w:color="auto" w:frame="1"/>
        </w:rPr>
        <w:t>TI, AB, MW PEA OR EMD OR 'electromechanical dissociation' OR 'pulseless electrical activity'</w:t>
      </w:r>
    </w:p>
    <w:p w14:paraId="3C0CC547" w14:textId="5DA3411E" w:rsidR="00433890" w:rsidRPr="009425CD" w:rsidRDefault="00433890" w:rsidP="00F41B16">
      <w:pPr>
        <w:spacing w:line="480" w:lineRule="auto"/>
        <w:rPr>
          <w:rFonts w:ascii="Arial" w:eastAsia="Times New Roman" w:hAnsi="Arial" w:cs="Arial"/>
          <w:color w:val="000000" w:themeColor="text1"/>
          <w:szCs w:val="20"/>
        </w:rPr>
      </w:pPr>
      <w:r>
        <w:rPr>
          <w:rFonts w:ascii="Arial" w:hAnsi="Arial" w:cs="Arial"/>
          <w:color w:val="000000" w:themeColor="text1"/>
        </w:rPr>
        <w:t>S</w:t>
      </w:r>
      <w:r w:rsidR="004A05F3">
        <w:rPr>
          <w:rFonts w:ascii="Arial" w:hAnsi="Arial" w:cs="Arial"/>
          <w:color w:val="000000" w:themeColor="text1"/>
        </w:rPr>
        <w:t>8</w:t>
      </w:r>
      <w:r>
        <w:rPr>
          <w:rFonts w:ascii="Arial" w:hAnsi="Arial" w:cs="Arial"/>
          <w:color w:val="000000" w:themeColor="text1"/>
        </w:rPr>
        <w:tab/>
      </w:r>
      <w:r w:rsidRPr="00876B4D">
        <w:rPr>
          <w:rFonts w:ascii="Arial" w:eastAsia="Times New Roman" w:hAnsi="Arial" w:cs="Arial"/>
          <w:color w:val="000000" w:themeColor="text1"/>
          <w:szCs w:val="20"/>
          <w:bdr w:val="none" w:sz="0" w:space="0" w:color="auto" w:frame="1"/>
        </w:rPr>
        <w:t xml:space="preserve">TI, AB, MW </w:t>
      </w:r>
      <w:proofErr w:type="spellStart"/>
      <w:r w:rsidRPr="00876B4D">
        <w:rPr>
          <w:rFonts w:ascii="Arial" w:eastAsia="Times New Roman" w:hAnsi="Arial" w:cs="Arial"/>
          <w:color w:val="000000" w:themeColor="text1"/>
          <w:szCs w:val="20"/>
          <w:bdr w:val="none" w:sz="0" w:space="0" w:color="auto" w:frame="1"/>
        </w:rPr>
        <w:t>aetiolog</w:t>
      </w:r>
      <w:proofErr w:type="spellEnd"/>
      <w:r w:rsidRPr="00876B4D">
        <w:rPr>
          <w:rFonts w:ascii="Arial" w:eastAsia="Times New Roman" w:hAnsi="Arial" w:cs="Arial"/>
          <w:color w:val="000000" w:themeColor="text1"/>
          <w:szCs w:val="20"/>
          <w:bdr w:val="none" w:sz="0" w:space="0" w:color="auto" w:frame="1"/>
        </w:rPr>
        <w:t xml:space="preserve">* OR </w:t>
      </w:r>
      <w:proofErr w:type="spellStart"/>
      <w:r w:rsidRPr="00876B4D">
        <w:rPr>
          <w:rFonts w:ascii="Arial" w:eastAsia="Times New Roman" w:hAnsi="Arial" w:cs="Arial"/>
          <w:color w:val="000000" w:themeColor="text1"/>
          <w:szCs w:val="20"/>
          <w:bdr w:val="none" w:sz="0" w:space="0" w:color="auto" w:frame="1"/>
        </w:rPr>
        <w:t>etiolog</w:t>
      </w:r>
      <w:proofErr w:type="spellEnd"/>
      <w:r w:rsidRPr="00876B4D">
        <w:rPr>
          <w:rFonts w:ascii="Arial" w:eastAsia="Times New Roman" w:hAnsi="Arial" w:cs="Arial"/>
          <w:color w:val="000000" w:themeColor="text1"/>
          <w:szCs w:val="20"/>
          <w:bdr w:val="none" w:sz="0" w:space="0" w:color="auto" w:frame="1"/>
        </w:rPr>
        <w:t>*</w:t>
      </w:r>
    </w:p>
    <w:p w14:paraId="377D33FA" w14:textId="57B29757" w:rsidR="00433890" w:rsidRDefault="00433890" w:rsidP="00F41B16">
      <w:pPr>
        <w:spacing w:line="480" w:lineRule="auto"/>
        <w:rPr>
          <w:rFonts w:ascii="Arial" w:eastAsia="Times New Roman" w:hAnsi="Arial" w:cs="Arial"/>
          <w:color w:val="000000" w:themeColor="text1"/>
          <w:szCs w:val="20"/>
          <w:bdr w:val="none" w:sz="0" w:space="0" w:color="auto" w:frame="1"/>
        </w:rPr>
      </w:pPr>
      <w:r>
        <w:rPr>
          <w:rFonts w:ascii="Arial" w:hAnsi="Arial" w:cs="Arial"/>
          <w:color w:val="000000" w:themeColor="text1"/>
        </w:rPr>
        <w:t>S</w:t>
      </w:r>
      <w:r w:rsidR="004A05F3">
        <w:rPr>
          <w:rFonts w:ascii="Arial" w:hAnsi="Arial" w:cs="Arial"/>
          <w:color w:val="000000" w:themeColor="text1"/>
        </w:rPr>
        <w:t>9</w:t>
      </w:r>
      <w:r>
        <w:rPr>
          <w:rFonts w:ascii="Arial" w:hAnsi="Arial" w:cs="Arial"/>
          <w:color w:val="000000" w:themeColor="text1"/>
        </w:rPr>
        <w:tab/>
      </w:r>
      <w:r w:rsidRPr="00876B4D">
        <w:rPr>
          <w:rFonts w:ascii="Arial" w:eastAsia="Times New Roman" w:hAnsi="Arial" w:cs="Arial"/>
          <w:color w:val="000000" w:themeColor="text1"/>
          <w:szCs w:val="20"/>
          <w:bdr w:val="none" w:sz="0" w:space="0" w:color="auto" w:frame="1"/>
        </w:rPr>
        <w:t>S</w:t>
      </w:r>
      <w:r w:rsidR="004A05F3">
        <w:rPr>
          <w:rFonts w:ascii="Arial" w:eastAsia="Times New Roman" w:hAnsi="Arial" w:cs="Arial"/>
          <w:color w:val="000000" w:themeColor="text1"/>
          <w:szCs w:val="20"/>
          <w:bdr w:val="none" w:sz="0" w:space="0" w:color="auto" w:frame="1"/>
        </w:rPr>
        <w:t>6</w:t>
      </w:r>
      <w:r w:rsidRPr="00876B4D">
        <w:rPr>
          <w:rFonts w:ascii="Arial" w:eastAsia="Times New Roman" w:hAnsi="Arial" w:cs="Arial"/>
          <w:color w:val="000000" w:themeColor="text1"/>
          <w:szCs w:val="20"/>
          <w:bdr w:val="none" w:sz="0" w:space="0" w:color="auto" w:frame="1"/>
        </w:rPr>
        <w:t xml:space="preserve"> AND S</w:t>
      </w:r>
      <w:r w:rsidR="004A05F3">
        <w:rPr>
          <w:rFonts w:ascii="Arial" w:eastAsia="Times New Roman" w:hAnsi="Arial" w:cs="Arial"/>
          <w:color w:val="000000" w:themeColor="text1"/>
          <w:szCs w:val="20"/>
          <w:bdr w:val="none" w:sz="0" w:space="0" w:color="auto" w:frame="1"/>
        </w:rPr>
        <w:t>7</w:t>
      </w:r>
      <w:r w:rsidRPr="00876B4D">
        <w:rPr>
          <w:rFonts w:ascii="Arial" w:eastAsia="Times New Roman" w:hAnsi="Arial" w:cs="Arial"/>
          <w:color w:val="000000" w:themeColor="text1"/>
          <w:szCs w:val="20"/>
          <w:bdr w:val="none" w:sz="0" w:space="0" w:color="auto" w:frame="1"/>
        </w:rPr>
        <w:t xml:space="preserve"> AND S</w:t>
      </w:r>
      <w:r w:rsidR="004A05F3">
        <w:rPr>
          <w:rFonts w:ascii="Arial" w:eastAsia="Times New Roman" w:hAnsi="Arial" w:cs="Arial"/>
          <w:color w:val="000000" w:themeColor="text1"/>
          <w:szCs w:val="20"/>
          <w:bdr w:val="none" w:sz="0" w:space="0" w:color="auto" w:frame="1"/>
        </w:rPr>
        <w:t>8</w:t>
      </w:r>
    </w:p>
    <w:p w14:paraId="4AF7A1DC" w14:textId="6A0A12B6" w:rsidR="00433890" w:rsidRDefault="00433890" w:rsidP="00F41B16">
      <w:pPr>
        <w:spacing w:line="480" w:lineRule="auto"/>
        <w:rPr>
          <w:rFonts w:ascii="Arial" w:eastAsia="Times New Roman" w:hAnsi="Arial" w:cs="Arial"/>
          <w:color w:val="000000" w:themeColor="text1"/>
          <w:szCs w:val="20"/>
          <w:bdr w:val="none" w:sz="0" w:space="0" w:color="auto" w:frame="1"/>
        </w:rPr>
      </w:pPr>
      <w:r>
        <w:rPr>
          <w:rFonts w:ascii="Arial" w:hAnsi="Arial" w:cs="Arial"/>
          <w:color w:val="000000" w:themeColor="text1"/>
        </w:rPr>
        <w:t>S1</w:t>
      </w:r>
      <w:r w:rsidR="004A05F3">
        <w:rPr>
          <w:rFonts w:ascii="Arial" w:hAnsi="Arial" w:cs="Arial"/>
          <w:color w:val="000000" w:themeColor="text1"/>
        </w:rPr>
        <w:t>0</w:t>
      </w:r>
      <w:r>
        <w:rPr>
          <w:rFonts w:ascii="Arial" w:hAnsi="Arial" w:cs="Arial"/>
          <w:color w:val="000000" w:themeColor="text1"/>
        </w:rPr>
        <w:tab/>
      </w:r>
      <w:r w:rsidRPr="00876B4D">
        <w:rPr>
          <w:rFonts w:ascii="Arial" w:eastAsia="Times New Roman" w:hAnsi="Arial" w:cs="Arial"/>
          <w:color w:val="000000" w:themeColor="text1"/>
          <w:szCs w:val="20"/>
          <w:bdr w:val="none" w:sz="0" w:space="0" w:color="auto" w:frame="1"/>
        </w:rPr>
        <w:t>S</w:t>
      </w:r>
      <w:r w:rsidR="004A05F3">
        <w:rPr>
          <w:rFonts w:ascii="Arial" w:eastAsia="Times New Roman" w:hAnsi="Arial" w:cs="Arial"/>
          <w:color w:val="000000" w:themeColor="text1"/>
          <w:szCs w:val="20"/>
          <w:bdr w:val="none" w:sz="0" w:space="0" w:color="auto" w:frame="1"/>
        </w:rPr>
        <w:t>5</w:t>
      </w:r>
      <w:r w:rsidRPr="00876B4D">
        <w:rPr>
          <w:rFonts w:ascii="Arial" w:eastAsia="Times New Roman" w:hAnsi="Arial" w:cs="Arial"/>
          <w:color w:val="000000" w:themeColor="text1"/>
          <w:szCs w:val="20"/>
          <w:bdr w:val="none" w:sz="0" w:space="0" w:color="auto" w:frame="1"/>
        </w:rPr>
        <w:t xml:space="preserve"> AND S</w:t>
      </w:r>
      <w:r w:rsidR="004A05F3">
        <w:rPr>
          <w:rFonts w:ascii="Arial" w:eastAsia="Times New Roman" w:hAnsi="Arial" w:cs="Arial"/>
          <w:color w:val="000000" w:themeColor="text1"/>
          <w:szCs w:val="20"/>
          <w:bdr w:val="none" w:sz="0" w:space="0" w:color="auto" w:frame="1"/>
        </w:rPr>
        <w:t>8</w:t>
      </w:r>
    </w:p>
    <w:p w14:paraId="43BA12B4" w14:textId="75E6FE66" w:rsidR="00433890" w:rsidRDefault="00433890" w:rsidP="00F41B16">
      <w:pPr>
        <w:spacing w:line="480" w:lineRule="auto"/>
        <w:rPr>
          <w:rFonts w:ascii="Arial" w:eastAsia="Times New Roman" w:hAnsi="Arial" w:cs="Arial"/>
          <w:color w:val="000000" w:themeColor="text1"/>
          <w:szCs w:val="20"/>
          <w:bdr w:val="none" w:sz="0" w:space="0" w:color="auto" w:frame="1"/>
        </w:rPr>
      </w:pPr>
      <w:r>
        <w:rPr>
          <w:rFonts w:ascii="Arial" w:hAnsi="Arial" w:cs="Arial"/>
          <w:color w:val="000000" w:themeColor="text1"/>
        </w:rPr>
        <w:t>S1</w:t>
      </w:r>
      <w:r w:rsidR="004A05F3">
        <w:rPr>
          <w:rFonts w:ascii="Arial" w:hAnsi="Arial" w:cs="Arial"/>
          <w:color w:val="000000" w:themeColor="text1"/>
        </w:rPr>
        <w:t>1</w:t>
      </w:r>
      <w:r>
        <w:rPr>
          <w:rFonts w:ascii="Arial" w:hAnsi="Arial" w:cs="Arial"/>
          <w:color w:val="000000" w:themeColor="text1"/>
        </w:rPr>
        <w:tab/>
      </w:r>
      <w:r w:rsidRPr="00876B4D">
        <w:rPr>
          <w:rFonts w:ascii="Arial" w:eastAsia="Times New Roman" w:hAnsi="Arial" w:cs="Arial"/>
          <w:color w:val="000000" w:themeColor="text1"/>
          <w:szCs w:val="20"/>
          <w:bdr w:val="none" w:sz="0" w:space="0" w:color="auto" w:frame="1"/>
        </w:rPr>
        <w:t>S</w:t>
      </w:r>
      <w:r w:rsidR="004A05F3">
        <w:rPr>
          <w:rFonts w:ascii="Arial" w:eastAsia="Times New Roman" w:hAnsi="Arial" w:cs="Arial"/>
          <w:color w:val="000000" w:themeColor="text1"/>
          <w:szCs w:val="20"/>
          <w:bdr w:val="none" w:sz="0" w:space="0" w:color="auto" w:frame="1"/>
        </w:rPr>
        <w:t>7</w:t>
      </w:r>
      <w:r w:rsidRPr="00876B4D">
        <w:rPr>
          <w:rFonts w:ascii="Arial" w:eastAsia="Times New Roman" w:hAnsi="Arial" w:cs="Arial"/>
          <w:color w:val="000000" w:themeColor="text1"/>
          <w:szCs w:val="20"/>
          <w:bdr w:val="none" w:sz="0" w:space="0" w:color="auto" w:frame="1"/>
        </w:rPr>
        <w:t xml:space="preserve"> AND S</w:t>
      </w:r>
      <w:r w:rsidR="004A05F3">
        <w:rPr>
          <w:rFonts w:ascii="Arial" w:eastAsia="Times New Roman" w:hAnsi="Arial" w:cs="Arial"/>
          <w:color w:val="000000" w:themeColor="text1"/>
          <w:szCs w:val="20"/>
          <w:bdr w:val="none" w:sz="0" w:space="0" w:color="auto" w:frame="1"/>
        </w:rPr>
        <w:t>8</w:t>
      </w:r>
    </w:p>
    <w:p w14:paraId="1BEE0C15" w14:textId="4176326C" w:rsidR="00433890" w:rsidRDefault="00433890" w:rsidP="00F41B16">
      <w:pPr>
        <w:spacing w:line="480" w:lineRule="auto"/>
        <w:rPr>
          <w:rFonts w:ascii="Arial" w:eastAsia="Times New Roman" w:hAnsi="Arial" w:cs="Arial"/>
          <w:color w:val="000000" w:themeColor="text1"/>
          <w:szCs w:val="20"/>
          <w:bdr w:val="none" w:sz="0" w:space="0" w:color="auto" w:frame="1"/>
        </w:rPr>
      </w:pPr>
      <w:r>
        <w:rPr>
          <w:rFonts w:ascii="Arial" w:hAnsi="Arial" w:cs="Arial"/>
          <w:color w:val="000000" w:themeColor="text1"/>
        </w:rPr>
        <w:t>S1</w:t>
      </w:r>
      <w:r w:rsidR="004A05F3">
        <w:rPr>
          <w:rFonts w:ascii="Arial" w:hAnsi="Arial" w:cs="Arial"/>
          <w:color w:val="000000" w:themeColor="text1"/>
        </w:rPr>
        <w:t>2</w:t>
      </w:r>
      <w:r>
        <w:rPr>
          <w:rFonts w:ascii="Arial" w:hAnsi="Arial" w:cs="Arial"/>
          <w:color w:val="000000" w:themeColor="text1"/>
        </w:rPr>
        <w:tab/>
      </w:r>
      <w:r w:rsidRPr="00876B4D">
        <w:rPr>
          <w:rFonts w:ascii="Arial" w:eastAsia="Times New Roman" w:hAnsi="Arial" w:cs="Arial"/>
          <w:color w:val="000000" w:themeColor="text1"/>
          <w:szCs w:val="20"/>
          <w:bdr w:val="none" w:sz="0" w:space="0" w:color="auto" w:frame="1"/>
        </w:rPr>
        <w:t>TI, AB, MW 'ECG characteristics' OR components</w:t>
      </w:r>
    </w:p>
    <w:p w14:paraId="71B0E1C2" w14:textId="29F86DDD" w:rsidR="00433890" w:rsidRPr="009425CD" w:rsidRDefault="00433890" w:rsidP="00F41B16">
      <w:pPr>
        <w:spacing w:line="480" w:lineRule="auto"/>
        <w:rPr>
          <w:rFonts w:ascii="Arial" w:eastAsia="Times New Roman" w:hAnsi="Arial" w:cs="Arial"/>
          <w:color w:val="000000" w:themeColor="text1"/>
          <w:szCs w:val="20"/>
        </w:rPr>
      </w:pPr>
      <w:r>
        <w:rPr>
          <w:rFonts w:ascii="Arial" w:hAnsi="Arial" w:cs="Arial"/>
          <w:color w:val="000000" w:themeColor="text1"/>
        </w:rPr>
        <w:t>S1</w:t>
      </w:r>
      <w:r w:rsidR="004A05F3">
        <w:rPr>
          <w:rFonts w:ascii="Arial" w:hAnsi="Arial" w:cs="Arial"/>
          <w:color w:val="000000" w:themeColor="text1"/>
        </w:rPr>
        <w:t>3</w:t>
      </w:r>
      <w:r>
        <w:rPr>
          <w:rFonts w:ascii="Arial" w:hAnsi="Arial" w:cs="Arial"/>
          <w:color w:val="000000" w:themeColor="text1"/>
        </w:rPr>
        <w:tab/>
      </w:r>
      <w:r w:rsidRPr="00876B4D">
        <w:rPr>
          <w:rFonts w:ascii="Arial" w:eastAsia="Times New Roman" w:hAnsi="Arial" w:cs="Arial"/>
          <w:color w:val="000000" w:themeColor="text1"/>
          <w:szCs w:val="20"/>
          <w:bdr w:val="none" w:sz="0" w:space="0" w:color="auto" w:frame="1"/>
        </w:rPr>
        <w:t>S</w:t>
      </w:r>
      <w:r w:rsidR="004A05F3">
        <w:rPr>
          <w:rFonts w:ascii="Arial" w:eastAsia="Times New Roman" w:hAnsi="Arial" w:cs="Arial"/>
          <w:color w:val="000000" w:themeColor="text1"/>
          <w:szCs w:val="20"/>
          <w:bdr w:val="none" w:sz="0" w:space="0" w:color="auto" w:frame="1"/>
        </w:rPr>
        <w:t>7</w:t>
      </w:r>
      <w:r w:rsidRPr="00876B4D">
        <w:rPr>
          <w:rFonts w:ascii="Arial" w:eastAsia="Times New Roman" w:hAnsi="Arial" w:cs="Arial"/>
          <w:color w:val="000000" w:themeColor="text1"/>
          <w:szCs w:val="20"/>
          <w:bdr w:val="none" w:sz="0" w:space="0" w:color="auto" w:frame="1"/>
        </w:rPr>
        <w:t xml:space="preserve"> AND S1</w:t>
      </w:r>
      <w:r w:rsidR="004A05F3">
        <w:rPr>
          <w:rFonts w:ascii="Arial" w:eastAsia="Times New Roman" w:hAnsi="Arial" w:cs="Arial"/>
          <w:color w:val="000000" w:themeColor="text1"/>
          <w:szCs w:val="20"/>
          <w:bdr w:val="none" w:sz="0" w:space="0" w:color="auto" w:frame="1"/>
        </w:rPr>
        <w:t>2</w:t>
      </w:r>
    </w:p>
    <w:p w14:paraId="7C628CB6" w14:textId="29E0A01D" w:rsidR="00433890" w:rsidRDefault="00433890" w:rsidP="00F41B16">
      <w:pPr>
        <w:spacing w:line="480" w:lineRule="auto"/>
        <w:rPr>
          <w:rFonts w:ascii="Arial" w:eastAsia="Times New Roman" w:hAnsi="Arial" w:cs="Arial"/>
          <w:color w:val="000000" w:themeColor="text1"/>
          <w:szCs w:val="20"/>
          <w:bdr w:val="none" w:sz="0" w:space="0" w:color="auto" w:frame="1"/>
        </w:rPr>
      </w:pPr>
      <w:r>
        <w:rPr>
          <w:rFonts w:ascii="Arial" w:hAnsi="Arial" w:cs="Arial"/>
          <w:color w:val="000000" w:themeColor="text1"/>
        </w:rPr>
        <w:t>S1</w:t>
      </w:r>
      <w:r w:rsidR="004A05F3">
        <w:rPr>
          <w:rFonts w:ascii="Arial" w:hAnsi="Arial" w:cs="Arial"/>
          <w:color w:val="000000" w:themeColor="text1"/>
        </w:rPr>
        <w:t>4</w:t>
      </w:r>
      <w:r>
        <w:rPr>
          <w:rFonts w:ascii="Arial" w:hAnsi="Arial" w:cs="Arial"/>
          <w:color w:val="000000" w:themeColor="text1"/>
        </w:rPr>
        <w:tab/>
      </w:r>
      <w:r w:rsidRPr="00876B4D">
        <w:rPr>
          <w:rFonts w:ascii="Arial" w:eastAsia="Times New Roman" w:hAnsi="Arial" w:cs="Arial"/>
          <w:color w:val="000000" w:themeColor="text1"/>
          <w:szCs w:val="20"/>
          <w:bdr w:val="none" w:sz="0" w:space="0" w:color="auto" w:frame="1"/>
        </w:rPr>
        <w:t>S</w:t>
      </w:r>
      <w:r w:rsidR="004A05F3">
        <w:rPr>
          <w:rFonts w:ascii="Arial" w:eastAsia="Times New Roman" w:hAnsi="Arial" w:cs="Arial"/>
          <w:color w:val="000000" w:themeColor="text1"/>
          <w:szCs w:val="20"/>
          <w:bdr w:val="none" w:sz="0" w:space="0" w:color="auto" w:frame="1"/>
        </w:rPr>
        <w:t>7</w:t>
      </w:r>
      <w:r w:rsidRPr="00876B4D">
        <w:rPr>
          <w:rFonts w:ascii="Arial" w:eastAsia="Times New Roman" w:hAnsi="Arial" w:cs="Arial"/>
          <w:color w:val="000000" w:themeColor="text1"/>
          <w:szCs w:val="20"/>
          <w:bdr w:val="none" w:sz="0" w:space="0" w:color="auto" w:frame="1"/>
        </w:rPr>
        <w:t xml:space="preserve"> AND S</w:t>
      </w:r>
      <w:r w:rsidR="004A05F3">
        <w:rPr>
          <w:rFonts w:ascii="Arial" w:eastAsia="Times New Roman" w:hAnsi="Arial" w:cs="Arial"/>
          <w:color w:val="000000" w:themeColor="text1"/>
          <w:szCs w:val="20"/>
          <w:bdr w:val="none" w:sz="0" w:space="0" w:color="auto" w:frame="1"/>
        </w:rPr>
        <w:t>8</w:t>
      </w:r>
      <w:r w:rsidRPr="00876B4D">
        <w:rPr>
          <w:rFonts w:ascii="Arial" w:eastAsia="Times New Roman" w:hAnsi="Arial" w:cs="Arial"/>
          <w:color w:val="000000" w:themeColor="text1"/>
          <w:szCs w:val="20"/>
          <w:bdr w:val="none" w:sz="0" w:space="0" w:color="auto" w:frame="1"/>
        </w:rPr>
        <w:t xml:space="preserve"> AND S1</w:t>
      </w:r>
      <w:r w:rsidR="004A05F3">
        <w:rPr>
          <w:rFonts w:ascii="Arial" w:eastAsia="Times New Roman" w:hAnsi="Arial" w:cs="Arial"/>
          <w:color w:val="000000" w:themeColor="text1"/>
          <w:szCs w:val="20"/>
          <w:bdr w:val="none" w:sz="0" w:space="0" w:color="auto" w:frame="1"/>
        </w:rPr>
        <w:t>2</w:t>
      </w:r>
    </w:p>
    <w:p w14:paraId="4D00DFBA" w14:textId="123BE178" w:rsidR="00433890" w:rsidRDefault="00433890" w:rsidP="00F41B16">
      <w:pPr>
        <w:spacing w:line="480" w:lineRule="auto"/>
        <w:rPr>
          <w:rFonts w:ascii="Arial" w:eastAsia="Times New Roman" w:hAnsi="Arial" w:cs="Arial"/>
          <w:color w:val="000000" w:themeColor="text1"/>
          <w:szCs w:val="20"/>
          <w:bdr w:val="none" w:sz="0" w:space="0" w:color="auto" w:frame="1"/>
        </w:rPr>
      </w:pPr>
      <w:r>
        <w:rPr>
          <w:rFonts w:ascii="Arial" w:hAnsi="Arial" w:cs="Arial"/>
          <w:color w:val="000000" w:themeColor="text1"/>
        </w:rPr>
        <w:t>S1</w:t>
      </w:r>
      <w:r w:rsidR="004A05F3">
        <w:rPr>
          <w:rFonts w:ascii="Arial" w:hAnsi="Arial" w:cs="Arial"/>
          <w:color w:val="000000" w:themeColor="text1"/>
        </w:rPr>
        <w:t>5</w:t>
      </w:r>
      <w:r>
        <w:rPr>
          <w:rFonts w:ascii="Arial" w:hAnsi="Arial" w:cs="Arial"/>
          <w:color w:val="000000" w:themeColor="text1"/>
        </w:rPr>
        <w:tab/>
      </w:r>
      <w:r w:rsidRPr="00876B4D">
        <w:rPr>
          <w:rFonts w:ascii="Arial" w:eastAsia="Times New Roman" w:hAnsi="Arial" w:cs="Arial"/>
          <w:color w:val="000000" w:themeColor="text1"/>
          <w:szCs w:val="20"/>
          <w:bdr w:val="none" w:sz="0" w:space="0" w:color="auto" w:frame="1"/>
        </w:rPr>
        <w:t>TI, AB, MW metabolic OR mechanical</w:t>
      </w:r>
    </w:p>
    <w:p w14:paraId="6AAFE55B" w14:textId="684440BA" w:rsidR="00433890" w:rsidRDefault="00433890" w:rsidP="00F41B16">
      <w:pPr>
        <w:spacing w:line="480" w:lineRule="auto"/>
        <w:rPr>
          <w:rFonts w:ascii="Arial" w:eastAsia="Times New Roman" w:hAnsi="Arial" w:cs="Arial"/>
          <w:color w:val="000000" w:themeColor="text1"/>
          <w:szCs w:val="20"/>
          <w:bdr w:val="none" w:sz="0" w:space="0" w:color="auto" w:frame="1"/>
        </w:rPr>
      </w:pPr>
      <w:r>
        <w:rPr>
          <w:rFonts w:ascii="Arial" w:eastAsia="Times New Roman" w:hAnsi="Arial" w:cs="Arial"/>
          <w:color w:val="000000" w:themeColor="text1"/>
          <w:szCs w:val="20"/>
          <w:bdr w:val="none" w:sz="0" w:space="0" w:color="auto" w:frame="1"/>
        </w:rPr>
        <w:t>S1</w:t>
      </w:r>
      <w:r w:rsidR="004A05F3">
        <w:rPr>
          <w:rFonts w:ascii="Arial" w:eastAsia="Times New Roman" w:hAnsi="Arial" w:cs="Arial"/>
          <w:color w:val="000000" w:themeColor="text1"/>
          <w:szCs w:val="20"/>
          <w:bdr w:val="none" w:sz="0" w:space="0" w:color="auto" w:frame="1"/>
        </w:rPr>
        <w:t>6</w:t>
      </w:r>
      <w:r>
        <w:rPr>
          <w:rFonts w:ascii="Arial" w:eastAsia="Times New Roman" w:hAnsi="Arial" w:cs="Arial"/>
          <w:color w:val="000000" w:themeColor="text1"/>
          <w:szCs w:val="20"/>
          <w:bdr w:val="none" w:sz="0" w:space="0" w:color="auto" w:frame="1"/>
        </w:rPr>
        <w:tab/>
      </w:r>
      <w:r w:rsidRPr="00876B4D">
        <w:rPr>
          <w:rFonts w:ascii="Arial" w:eastAsia="Times New Roman" w:hAnsi="Arial" w:cs="Arial"/>
          <w:color w:val="000000" w:themeColor="text1"/>
          <w:szCs w:val="20"/>
          <w:bdr w:val="none" w:sz="0" w:space="0" w:color="auto" w:frame="1"/>
        </w:rPr>
        <w:t xml:space="preserve">TI, AB, MW ECG OR EKG OR </w:t>
      </w:r>
      <w:proofErr w:type="spellStart"/>
      <w:r w:rsidRPr="00876B4D">
        <w:rPr>
          <w:rFonts w:ascii="Arial" w:eastAsia="Times New Roman" w:hAnsi="Arial" w:cs="Arial"/>
          <w:color w:val="000000" w:themeColor="text1"/>
          <w:szCs w:val="20"/>
          <w:bdr w:val="none" w:sz="0" w:space="0" w:color="auto" w:frame="1"/>
        </w:rPr>
        <w:t>electrocard</w:t>
      </w:r>
      <w:proofErr w:type="spellEnd"/>
      <w:r w:rsidRPr="00876B4D">
        <w:rPr>
          <w:rFonts w:ascii="Arial" w:eastAsia="Times New Roman" w:hAnsi="Arial" w:cs="Arial"/>
          <w:color w:val="000000" w:themeColor="text1"/>
          <w:szCs w:val="20"/>
          <w:bdr w:val="none" w:sz="0" w:space="0" w:color="auto" w:frame="1"/>
        </w:rPr>
        <w:t>* OR QRS</w:t>
      </w:r>
    </w:p>
    <w:p w14:paraId="7C8EF6F0" w14:textId="53059790" w:rsidR="00433890" w:rsidRDefault="00433890" w:rsidP="00F41B16">
      <w:pPr>
        <w:spacing w:line="480" w:lineRule="auto"/>
        <w:rPr>
          <w:rFonts w:ascii="Arial" w:eastAsia="Times New Roman" w:hAnsi="Arial" w:cs="Arial"/>
          <w:color w:val="000000" w:themeColor="text1"/>
          <w:szCs w:val="20"/>
          <w:bdr w:val="none" w:sz="0" w:space="0" w:color="auto" w:frame="1"/>
        </w:rPr>
      </w:pPr>
      <w:r>
        <w:rPr>
          <w:rFonts w:ascii="Arial" w:eastAsia="Times New Roman" w:hAnsi="Arial" w:cs="Arial"/>
          <w:color w:val="000000" w:themeColor="text1"/>
          <w:szCs w:val="20"/>
          <w:bdr w:val="none" w:sz="0" w:space="0" w:color="auto" w:frame="1"/>
        </w:rPr>
        <w:t>S1</w:t>
      </w:r>
      <w:r w:rsidR="004A05F3">
        <w:rPr>
          <w:rFonts w:ascii="Arial" w:eastAsia="Times New Roman" w:hAnsi="Arial" w:cs="Arial"/>
          <w:color w:val="000000" w:themeColor="text1"/>
          <w:szCs w:val="20"/>
          <w:bdr w:val="none" w:sz="0" w:space="0" w:color="auto" w:frame="1"/>
        </w:rPr>
        <w:t>7</w:t>
      </w:r>
      <w:r>
        <w:rPr>
          <w:rFonts w:ascii="Arial" w:eastAsia="Times New Roman" w:hAnsi="Arial" w:cs="Arial"/>
          <w:color w:val="000000" w:themeColor="text1"/>
          <w:szCs w:val="20"/>
          <w:bdr w:val="none" w:sz="0" w:space="0" w:color="auto" w:frame="1"/>
        </w:rPr>
        <w:tab/>
      </w:r>
      <w:r w:rsidRPr="00876B4D">
        <w:rPr>
          <w:rFonts w:ascii="Arial" w:eastAsia="Times New Roman" w:hAnsi="Arial" w:cs="Arial"/>
          <w:color w:val="000000" w:themeColor="text1"/>
          <w:szCs w:val="20"/>
          <w:bdr w:val="none" w:sz="0" w:space="0" w:color="auto" w:frame="1"/>
        </w:rPr>
        <w:t>S</w:t>
      </w:r>
      <w:r w:rsidR="004A05F3">
        <w:rPr>
          <w:rFonts w:ascii="Arial" w:eastAsia="Times New Roman" w:hAnsi="Arial" w:cs="Arial"/>
          <w:color w:val="000000" w:themeColor="text1"/>
          <w:szCs w:val="20"/>
          <w:bdr w:val="none" w:sz="0" w:space="0" w:color="auto" w:frame="1"/>
        </w:rPr>
        <w:t>7</w:t>
      </w:r>
      <w:r w:rsidRPr="00876B4D">
        <w:rPr>
          <w:rFonts w:ascii="Arial" w:eastAsia="Times New Roman" w:hAnsi="Arial" w:cs="Arial"/>
          <w:color w:val="000000" w:themeColor="text1"/>
          <w:szCs w:val="20"/>
          <w:bdr w:val="none" w:sz="0" w:space="0" w:color="auto" w:frame="1"/>
        </w:rPr>
        <w:t xml:space="preserve"> AND S1</w:t>
      </w:r>
      <w:r w:rsidR="004A05F3">
        <w:rPr>
          <w:rFonts w:ascii="Arial" w:eastAsia="Times New Roman" w:hAnsi="Arial" w:cs="Arial"/>
          <w:color w:val="000000" w:themeColor="text1"/>
          <w:szCs w:val="20"/>
          <w:bdr w:val="none" w:sz="0" w:space="0" w:color="auto" w:frame="1"/>
        </w:rPr>
        <w:t>5</w:t>
      </w:r>
      <w:r w:rsidRPr="00876B4D">
        <w:rPr>
          <w:rFonts w:ascii="Arial" w:eastAsia="Times New Roman" w:hAnsi="Arial" w:cs="Arial"/>
          <w:color w:val="000000" w:themeColor="text1"/>
          <w:szCs w:val="20"/>
          <w:bdr w:val="none" w:sz="0" w:space="0" w:color="auto" w:frame="1"/>
        </w:rPr>
        <w:t xml:space="preserve"> AND S1</w:t>
      </w:r>
      <w:r w:rsidR="004A05F3">
        <w:rPr>
          <w:rFonts w:ascii="Arial" w:eastAsia="Times New Roman" w:hAnsi="Arial" w:cs="Arial"/>
          <w:color w:val="000000" w:themeColor="text1"/>
          <w:szCs w:val="20"/>
          <w:bdr w:val="none" w:sz="0" w:space="0" w:color="auto" w:frame="1"/>
        </w:rPr>
        <w:t>6</w:t>
      </w:r>
    </w:p>
    <w:p w14:paraId="5ED07535" w14:textId="77FF8371" w:rsidR="00433890" w:rsidRDefault="00433890" w:rsidP="00F41B16">
      <w:pPr>
        <w:spacing w:line="480" w:lineRule="auto"/>
        <w:rPr>
          <w:rFonts w:ascii="Arial" w:eastAsia="Times New Roman" w:hAnsi="Arial" w:cs="Arial"/>
          <w:color w:val="000000" w:themeColor="text1"/>
          <w:szCs w:val="20"/>
          <w:bdr w:val="none" w:sz="0" w:space="0" w:color="auto" w:frame="1"/>
        </w:rPr>
      </w:pPr>
      <w:r>
        <w:rPr>
          <w:rFonts w:ascii="Arial" w:eastAsia="Times New Roman" w:hAnsi="Arial" w:cs="Arial"/>
          <w:color w:val="000000" w:themeColor="text1"/>
          <w:szCs w:val="20"/>
          <w:bdr w:val="none" w:sz="0" w:space="0" w:color="auto" w:frame="1"/>
        </w:rPr>
        <w:t>S</w:t>
      </w:r>
      <w:r w:rsidR="004A05F3">
        <w:rPr>
          <w:rFonts w:ascii="Arial" w:eastAsia="Times New Roman" w:hAnsi="Arial" w:cs="Arial"/>
          <w:color w:val="000000" w:themeColor="text1"/>
          <w:szCs w:val="20"/>
          <w:bdr w:val="none" w:sz="0" w:space="0" w:color="auto" w:frame="1"/>
        </w:rPr>
        <w:t>18</w:t>
      </w:r>
      <w:r>
        <w:rPr>
          <w:rFonts w:ascii="Arial" w:eastAsia="Times New Roman" w:hAnsi="Arial" w:cs="Arial"/>
          <w:color w:val="000000" w:themeColor="text1"/>
          <w:szCs w:val="20"/>
          <w:bdr w:val="none" w:sz="0" w:space="0" w:color="auto" w:frame="1"/>
        </w:rPr>
        <w:tab/>
      </w:r>
      <w:r w:rsidRPr="00876B4D">
        <w:rPr>
          <w:rFonts w:ascii="Arial" w:eastAsia="Times New Roman" w:hAnsi="Arial" w:cs="Arial"/>
          <w:color w:val="000000" w:themeColor="text1"/>
          <w:szCs w:val="20"/>
          <w:bdr w:val="none" w:sz="0" w:space="0" w:color="auto" w:frame="1"/>
        </w:rPr>
        <w:t>TI, AB, MW hyper* OR hypo*</w:t>
      </w:r>
    </w:p>
    <w:p w14:paraId="0DE154AB" w14:textId="2AEDDA77" w:rsidR="004421EE" w:rsidRPr="004A05F3" w:rsidRDefault="00433890" w:rsidP="004A05F3">
      <w:pPr>
        <w:spacing w:line="480" w:lineRule="auto"/>
        <w:rPr>
          <w:rFonts w:ascii="Arial" w:eastAsia="Times New Roman" w:hAnsi="Arial" w:cs="Arial"/>
          <w:color w:val="000000" w:themeColor="text1"/>
          <w:szCs w:val="20"/>
          <w:bdr w:val="none" w:sz="0" w:space="0" w:color="auto" w:frame="1"/>
        </w:rPr>
        <w:sectPr w:rsidR="004421EE" w:rsidRPr="004A05F3" w:rsidSect="00D07B17">
          <w:pgSz w:w="11900" w:h="16840"/>
          <w:pgMar w:top="1440" w:right="1440" w:bottom="1440" w:left="1440" w:header="708" w:footer="708" w:gutter="0"/>
          <w:cols w:space="708"/>
          <w:docGrid w:linePitch="360"/>
        </w:sectPr>
      </w:pPr>
      <w:r>
        <w:rPr>
          <w:rFonts w:ascii="Arial" w:eastAsia="Times New Roman" w:hAnsi="Arial" w:cs="Arial"/>
          <w:color w:val="000000" w:themeColor="text1"/>
          <w:szCs w:val="20"/>
          <w:bdr w:val="none" w:sz="0" w:space="0" w:color="auto" w:frame="1"/>
        </w:rPr>
        <w:lastRenderedPageBreak/>
        <w:t>S</w:t>
      </w:r>
      <w:r w:rsidR="004A05F3">
        <w:rPr>
          <w:rFonts w:ascii="Arial" w:eastAsia="Times New Roman" w:hAnsi="Arial" w:cs="Arial"/>
          <w:color w:val="000000" w:themeColor="text1"/>
          <w:szCs w:val="20"/>
          <w:bdr w:val="none" w:sz="0" w:space="0" w:color="auto" w:frame="1"/>
        </w:rPr>
        <w:t>19</w:t>
      </w:r>
      <w:r>
        <w:rPr>
          <w:rFonts w:ascii="Arial" w:eastAsia="Times New Roman" w:hAnsi="Arial" w:cs="Arial"/>
          <w:color w:val="000000" w:themeColor="text1"/>
          <w:szCs w:val="20"/>
          <w:bdr w:val="none" w:sz="0" w:space="0" w:color="auto" w:frame="1"/>
        </w:rPr>
        <w:tab/>
      </w:r>
      <w:r w:rsidRPr="00876B4D">
        <w:rPr>
          <w:rFonts w:ascii="Arial" w:eastAsia="Times New Roman" w:hAnsi="Arial" w:cs="Arial"/>
          <w:color w:val="000000" w:themeColor="text1"/>
          <w:szCs w:val="20"/>
          <w:bdr w:val="none" w:sz="0" w:space="0" w:color="auto" w:frame="1"/>
        </w:rPr>
        <w:t>S</w:t>
      </w:r>
      <w:r w:rsidR="004A05F3">
        <w:rPr>
          <w:rFonts w:ascii="Arial" w:eastAsia="Times New Roman" w:hAnsi="Arial" w:cs="Arial"/>
          <w:color w:val="000000" w:themeColor="text1"/>
          <w:szCs w:val="20"/>
          <w:bdr w:val="none" w:sz="0" w:space="0" w:color="auto" w:frame="1"/>
        </w:rPr>
        <w:t>7</w:t>
      </w:r>
      <w:r w:rsidRPr="00876B4D">
        <w:rPr>
          <w:rFonts w:ascii="Arial" w:eastAsia="Times New Roman" w:hAnsi="Arial" w:cs="Arial"/>
          <w:color w:val="000000" w:themeColor="text1"/>
          <w:szCs w:val="20"/>
          <w:bdr w:val="none" w:sz="0" w:space="0" w:color="auto" w:frame="1"/>
        </w:rPr>
        <w:t xml:space="preserve"> AND S1</w:t>
      </w:r>
      <w:r w:rsidR="004A05F3">
        <w:rPr>
          <w:rFonts w:ascii="Arial" w:eastAsia="Times New Roman" w:hAnsi="Arial" w:cs="Arial"/>
          <w:color w:val="000000" w:themeColor="text1"/>
          <w:szCs w:val="20"/>
          <w:bdr w:val="none" w:sz="0" w:space="0" w:color="auto" w:frame="1"/>
        </w:rPr>
        <w:t>6</w:t>
      </w:r>
      <w:r w:rsidRPr="00876B4D">
        <w:rPr>
          <w:rFonts w:ascii="Arial" w:eastAsia="Times New Roman" w:hAnsi="Arial" w:cs="Arial"/>
          <w:color w:val="000000" w:themeColor="text1"/>
          <w:szCs w:val="20"/>
          <w:bdr w:val="none" w:sz="0" w:space="0" w:color="auto" w:frame="1"/>
        </w:rPr>
        <w:t xml:space="preserve"> AND S</w:t>
      </w:r>
      <w:r w:rsidR="004A05F3">
        <w:rPr>
          <w:rFonts w:ascii="Arial" w:eastAsia="Times New Roman" w:hAnsi="Arial" w:cs="Arial"/>
          <w:color w:val="000000" w:themeColor="text1"/>
          <w:szCs w:val="20"/>
          <w:bdr w:val="none" w:sz="0" w:space="0" w:color="auto" w:frame="1"/>
        </w:rPr>
        <w:t>18</w:t>
      </w:r>
    </w:p>
    <w:p w14:paraId="1879E144" w14:textId="77777777" w:rsidR="004421EE" w:rsidRPr="005B6034" w:rsidRDefault="004421EE" w:rsidP="004421EE">
      <w:pPr>
        <w:rPr>
          <w:rFonts w:ascii="Arial" w:hAnsi="Arial" w:cs="Arial"/>
          <w:b/>
          <w:bCs/>
        </w:rPr>
      </w:pPr>
      <w:r w:rsidRPr="005B6034">
        <w:rPr>
          <w:rFonts w:ascii="Arial" w:hAnsi="Arial" w:cs="Arial"/>
          <w:b/>
          <w:bCs/>
        </w:rPr>
        <w:lastRenderedPageBreak/>
        <w:t xml:space="preserve">APPENDIX </w:t>
      </w:r>
      <w:r>
        <w:rPr>
          <w:rFonts w:ascii="Arial" w:hAnsi="Arial" w:cs="Arial"/>
          <w:b/>
          <w:bCs/>
        </w:rPr>
        <w:t>C</w:t>
      </w:r>
      <w:r w:rsidRPr="005B6034">
        <w:rPr>
          <w:rFonts w:ascii="Arial" w:hAnsi="Arial" w:cs="Arial"/>
          <w:b/>
          <w:bCs/>
        </w:rPr>
        <w:t xml:space="preserve">: </w:t>
      </w:r>
      <w:r>
        <w:rPr>
          <w:rFonts w:ascii="Arial" w:hAnsi="Arial" w:cs="Arial"/>
          <w:b/>
          <w:bCs/>
        </w:rPr>
        <w:t>Risk of bias assessment results – case series</w:t>
      </w:r>
    </w:p>
    <w:p w14:paraId="16C3A993" w14:textId="77777777" w:rsidR="004421EE" w:rsidRPr="005B6034" w:rsidRDefault="004421EE" w:rsidP="004421EE">
      <w:pPr>
        <w:rPr>
          <w:rFonts w:ascii="Arial" w:hAnsi="Arial" w:cs="Arial"/>
          <w:b/>
          <w:bCs/>
        </w:rPr>
      </w:pPr>
    </w:p>
    <w:tbl>
      <w:tblPr>
        <w:tblStyle w:val="TableGrid"/>
        <w:tblW w:w="14035" w:type="dxa"/>
        <w:tblLook w:val="04A0" w:firstRow="1" w:lastRow="0" w:firstColumn="1" w:lastColumn="0" w:noHBand="0" w:noVBand="1"/>
      </w:tblPr>
      <w:tblGrid>
        <w:gridCol w:w="3249"/>
        <w:gridCol w:w="845"/>
        <w:gridCol w:w="846"/>
        <w:gridCol w:w="845"/>
        <w:gridCol w:w="847"/>
        <w:gridCol w:w="847"/>
        <w:gridCol w:w="846"/>
        <w:gridCol w:w="847"/>
        <w:gridCol w:w="847"/>
        <w:gridCol w:w="846"/>
        <w:gridCol w:w="851"/>
        <w:gridCol w:w="2319"/>
      </w:tblGrid>
      <w:tr w:rsidR="004421EE" w:rsidRPr="005B6034" w14:paraId="69A9E627" w14:textId="77777777" w:rsidTr="00B32FFC">
        <w:tc>
          <w:tcPr>
            <w:tcW w:w="3249" w:type="dxa"/>
          </w:tcPr>
          <w:p w14:paraId="6B4D24E5" w14:textId="77777777" w:rsidR="004421EE" w:rsidRPr="005B6034" w:rsidRDefault="004421EE" w:rsidP="00B32FFC">
            <w:pPr>
              <w:spacing w:line="360" w:lineRule="auto"/>
              <w:contextualSpacing/>
              <w:rPr>
                <w:rFonts w:ascii="Arial" w:hAnsi="Arial" w:cs="Arial"/>
                <w:b/>
                <w:bCs/>
                <w:sz w:val="24"/>
                <w:szCs w:val="24"/>
              </w:rPr>
            </w:pPr>
            <w:r w:rsidRPr="005B6034">
              <w:rPr>
                <w:rFonts w:ascii="Arial" w:hAnsi="Arial" w:cs="Arial"/>
                <w:b/>
                <w:bCs/>
                <w:sz w:val="24"/>
                <w:szCs w:val="24"/>
              </w:rPr>
              <w:t>Reference</w:t>
            </w:r>
          </w:p>
        </w:tc>
        <w:tc>
          <w:tcPr>
            <w:tcW w:w="845" w:type="dxa"/>
          </w:tcPr>
          <w:p w14:paraId="098D63C0" w14:textId="77777777" w:rsidR="004421EE" w:rsidRPr="005B6034" w:rsidRDefault="004421EE" w:rsidP="00B32FFC">
            <w:pPr>
              <w:spacing w:line="360" w:lineRule="auto"/>
              <w:jc w:val="center"/>
              <w:rPr>
                <w:rFonts w:ascii="Arial" w:hAnsi="Arial" w:cs="Arial"/>
                <w:b/>
                <w:bCs/>
                <w:sz w:val="24"/>
                <w:szCs w:val="24"/>
              </w:rPr>
            </w:pPr>
            <w:r w:rsidRPr="005B6034">
              <w:rPr>
                <w:rFonts w:ascii="Arial" w:hAnsi="Arial" w:cs="Arial"/>
                <w:b/>
                <w:bCs/>
                <w:sz w:val="24"/>
                <w:szCs w:val="24"/>
              </w:rPr>
              <w:t>Q1</w:t>
            </w:r>
          </w:p>
        </w:tc>
        <w:tc>
          <w:tcPr>
            <w:tcW w:w="846" w:type="dxa"/>
          </w:tcPr>
          <w:p w14:paraId="10386849" w14:textId="77777777" w:rsidR="004421EE" w:rsidRPr="005B6034" w:rsidRDefault="004421EE" w:rsidP="00B32FFC">
            <w:pPr>
              <w:spacing w:line="360" w:lineRule="auto"/>
              <w:jc w:val="center"/>
              <w:rPr>
                <w:rFonts w:ascii="Arial" w:hAnsi="Arial" w:cs="Arial"/>
                <w:b/>
                <w:bCs/>
                <w:sz w:val="24"/>
                <w:szCs w:val="24"/>
              </w:rPr>
            </w:pPr>
            <w:r w:rsidRPr="005B6034">
              <w:rPr>
                <w:rFonts w:ascii="Arial" w:hAnsi="Arial" w:cs="Arial"/>
                <w:b/>
                <w:bCs/>
                <w:sz w:val="24"/>
                <w:szCs w:val="24"/>
              </w:rPr>
              <w:t>Q2</w:t>
            </w:r>
          </w:p>
        </w:tc>
        <w:tc>
          <w:tcPr>
            <w:tcW w:w="845" w:type="dxa"/>
          </w:tcPr>
          <w:p w14:paraId="5F058073" w14:textId="77777777" w:rsidR="004421EE" w:rsidRPr="005B6034" w:rsidRDefault="004421EE" w:rsidP="00B32FFC">
            <w:pPr>
              <w:spacing w:line="360" w:lineRule="auto"/>
              <w:jc w:val="center"/>
              <w:rPr>
                <w:rFonts w:ascii="Arial" w:hAnsi="Arial" w:cs="Arial"/>
                <w:b/>
                <w:bCs/>
                <w:sz w:val="24"/>
                <w:szCs w:val="24"/>
              </w:rPr>
            </w:pPr>
            <w:r w:rsidRPr="005B6034">
              <w:rPr>
                <w:rFonts w:ascii="Arial" w:hAnsi="Arial" w:cs="Arial"/>
                <w:b/>
                <w:bCs/>
                <w:sz w:val="24"/>
                <w:szCs w:val="24"/>
              </w:rPr>
              <w:t>Q3</w:t>
            </w:r>
          </w:p>
        </w:tc>
        <w:tc>
          <w:tcPr>
            <w:tcW w:w="847" w:type="dxa"/>
          </w:tcPr>
          <w:p w14:paraId="711DA400" w14:textId="77777777" w:rsidR="004421EE" w:rsidRPr="005B6034" w:rsidRDefault="004421EE" w:rsidP="00B32FFC">
            <w:pPr>
              <w:spacing w:line="360" w:lineRule="auto"/>
              <w:jc w:val="center"/>
              <w:rPr>
                <w:rFonts w:ascii="Arial" w:hAnsi="Arial" w:cs="Arial"/>
                <w:b/>
                <w:bCs/>
                <w:sz w:val="24"/>
                <w:szCs w:val="24"/>
              </w:rPr>
            </w:pPr>
            <w:r w:rsidRPr="005B6034">
              <w:rPr>
                <w:rFonts w:ascii="Arial" w:hAnsi="Arial" w:cs="Arial"/>
                <w:b/>
                <w:bCs/>
                <w:sz w:val="24"/>
                <w:szCs w:val="24"/>
              </w:rPr>
              <w:t>Q4</w:t>
            </w:r>
          </w:p>
        </w:tc>
        <w:tc>
          <w:tcPr>
            <w:tcW w:w="847" w:type="dxa"/>
          </w:tcPr>
          <w:p w14:paraId="1929873E" w14:textId="77777777" w:rsidR="004421EE" w:rsidRPr="005B6034" w:rsidRDefault="004421EE" w:rsidP="00B32FFC">
            <w:pPr>
              <w:spacing w:line="360" w:lineRule="auto"/>
              <w:jc w:val="center"/>
              <w:rPr>
                <w:rFonts w:ascii="Arial" w:hAnsi="Arial" w:cs="Arial"/>
                <w:b/>
                <w:bCs/>
                <w:sz w:val="24"/>
                <w:szCs w:val="24"/>
              </w:rPr>
            </w:pPr>
            <w:r w:rsidRPr="005B6034">
              <w:rPr>
                <w:rFonts w:ascii="Arial" w:hAnsi="Arial" w:cs="Arial"/>
                <w:b/>
                <w:bCs/>
                <w:sz w:val="24"/>
                <w:szCs w:val="24"/>
              </w:rPr>
              <w:t>Q5</w:t>
            </w:r>
          </w:p>
        </w:tc>
        <w:tc>
          <w:tcPr>
            <w:tcW w:w="846" w:type="dxa"/>
          </w:tcPr>
          <w:p w14:paraId="69361715" w14:textId="77777777" w:rsidR="004421EE" w:rsidRPr="005B6034" w:rsidRDefault="004421EE" w:rsidP="00B32FFC">
            <w:pPr>
              <w:spacing w:line="360" w:lineRule="auto"/>
              <w:jc w:val="center"/>
              <w:rPr>
                <w:rFonts w:ascii="Arial" w:hAnsi="Arial" w:cs="Arial"/>
                <w:b/>
                <w:bCs/>
                <w:sz w:val="24"/>
                <w:szCs w:val="24"/>
              </w:rPr>
            </w:pPr>
            <w:r w:rsidRPr="005B6034">
              <w:rPr>
                <w:rFonts w:ascii="Arial" w:hAnsi="Arial" w:cs="Arial"/>
                <w:b/>
                <w:bCs/>
                <w:sz w:val="24"/>
                <w:szCs w:val="24"/>
              </w:rPr>
              <w:t>Q6</w:t>
            </w:r>
          </w:p>
        </w:tc>
        <w:tc>
          <w:tcPr>
            <w:tcW w:w="847" w:type="dxa"/>
          </w:tcPr>
          <w:p w14:paraId="5B207E5B" w14:textId="77777777" w:rsidR="004421EE" w:rsidRPr="005B6034" w:rsidRDefault="004421EE" w:rsidP="00B32FFC">
            <w:pPr>
              <w:spacing w:line="360" w:lineRule="auto"/>
              <w:jc w:val="center"/>
              <w:rPr>
                <w:rFonts w:ascii="Arial" w:hAnsi="Arial" w:cs="Arial"/>
                <w:b/>
                <w:bCs/>
                <w:sz w:val="24"/>
                <w:szCs w:val="24"/>
              </w:rPr>
            </w:pPr>
            <w:r w:rsidRPr="005B6034">
              <w:rPr>
                <w:rFonts w:ascii="Arial" w:hAnsi="Arial" w:cs="Arial"/>
                <w:b/>
                <w:bCs/>
                <w:sz w:val="24"/>
                <w:szCs w:val="24"/>
              </w:rPr>
              <w:t>Q7</w:t>
            </w:r>
          </w:p>
        </w:tc>
        <w:tc>
          <w:tcPr>
            <w:tcW w:w="847" w:type="dxa"/>
          </w:tcPr>
          <w:p w14:paraId="089C6152" w14:textId="77777777" w:rsidR="004421EE" w:rsidRPr="005B6034" w:rsidRDefault="004421EE" w:rsidP="00B32FFC">
            <w:pPr>
              <w:spacing w:line="360" w:lineRule="auto"/>
              <w:jc w:val="center"/>
              <w:rPr>
                <w:rFonts w:ascii="Arial" w:hAnsi="Arial" w:cs="Arial"/>
                <w:b/>
                <w:bCs/>
                <w:sz w:val="24"/>
                <w:szCs w:val="24"/>
              </w:rPr>
            </w:pPr>
            <w:r w:rsidRPr="005B6034">
              <w:rPr>
                <w:rFonts w:ascii="Arial" w:hAnsi="Arial" w:cs="Arial"/>
                <w:b/>
                <w:bCs/>
                <w:sz w:val="24"/>
                <w:szCs w:val="24"/>
              </w:rPr>
              <w:t>Q8</w:t>
            </w:r>
          </w:p>
        </w:tc>
        <w:tc>
          <w:tcPr>
            <w:tcW w:w="846" w:type="dxa"/>
          </w:tcPr>
          <w:p w14:paraId="724E4EB8" w14:textId="77777777" w:rsidR="004421EE" w:rsidRPr="005B6034" w:rsidRDefault="004421EE" w:rsidP="00B32FFC">
            <w:pPr>
              <w:spacing w:line="360" w:lineRule="auto"/>
              <w:jc w:val="center"/>
              <w:rPr>
                <w:rFonts w:ascii="Arial" w:hAnsi="Arial" w:cs="Arial"/>
                <w:b/>
                <w:bCs/>
                <w:sz w:val="24"/>
                <w:szCs w:val="24"/>
              </w:rPr>
            </w:pPr>
            <w:r w:rsidRPr="005B6034">
              <w:rPr>
                <w:rFonts w:ascii="Arial" w:hAnsi="Arial" w:cs="Arial"/>
                <w:b/>
                <w:bCs/>
                <w:sz w:val="24"/>
                <w:szCs w:val="24"/>
              </w:rPr>
              <w:t>Q9</w:t>
            </w:r>
          </w:p>
        </w:tc>
        <w:tc>
          <w:tcPr>
            <w:tcW w:w="851" w:type="dxa"/>
          </w:tcPr>
          <w:p w14:paraId="412ED112" w14:textId="77777777" w:rsidR="004421EE" w:rsidRPr="005B6034" w:rsidRDefault="004421EE" w:rsidP="00B32FFC">
            <w:pPr>
              <w:spacing w:line="360" w:lineRule="auto"/>
              <w:jc w:val="center"/>
              <w:rPr>
                <w:rFonts w:ascii="Arial" w:hAnsi="Arial" w:cs="Arial"/>
                <w:b/>
                <w:bCs/>
                <w:sz w:val="24"/>
                <w:szCs w:val="24"/>
              </w:rPr>
            </w:pPr>
            <w:r w:rsidRPr="005B6034">
              <w:rPr>
                <w:rFonts w:ascii="Arial" w:hAnsi="Arial" w:cs="Arial"/>
                <w:b/>
                <w:bCs/>
                <w:sz w:val="24"/>
                <w:szCs w:val="24"/>
              </w:rPr>
              <w:t>Q10</w:t>
            </w:r>
          </w:p>
        </w:tc>
        <w:tc>
          <w:tcPr>
            <w:tcW w:w="2319" w:type="dxa"/>
          </w:tcPr>
          <w:p w14:paraId="3C176C7E" w14:textId="77777777" w:rsidR="004421EE" w:rsidRPr="005B6034" w:rsidRDefault="004421EE" w:rsidP="00B32FFC">
            <w:pPr>
              <w:spacing w:line="360" w:lineRule="auto"/>
              <w:jc w:val="center"/>
              <w:rPr>
                <w:rFonts w:ascii="Arial" w:hAnsi="Arial" w:cs="Arial"/>
                <w:b/>
                <w:bCs/>
                <w:sz w:val="24"/>
                <w:szCs w:val="24"/>
              </w:rPr>
            </w:pPr>
            <w:r w:rsidRPr="005B6034">
              <w:rPr>
                <w:rFonts w:ascii="Arial" w:hAnsi="Arial" w:cs="Arial"/>
                <w:b/>
                <w:bCs/>
                <w:sz w:val="24"/>
                <w:szCs w:val="24"/>
              </w:rPr>
              <w:t xml:space="preserve">Overall </w:t>
            </w:r>
            <w:proofErr w:type="spellStart"/>
            <w:r w:rsidRPr="005B6034">
              <w:rPr>
                <w:rFonts w:ascii="Arial" w:hAnsi="Arial" w:cs="Arial"/>
                <w:b/>
                <w:bCs/>
                <w:sz w:val="24"/>
                <w:szCs w:val="24"/>
              </w:rPr>
              <w:t>RoB</w:t>
            </w:r>
            <w:proofErr w:type="spellEnd"/>
          </w:p>
        </w:tc>
      </w:tr>
      <w:tr w:rsidR="004421EE" w:rsidRPr="005B6034" w14:paraId="20271E56" w14:textId="77777777" w:rsidTr="00B32FFC">
        <w:trPr>
          <w:trHeight w:val="269"/>
        </w:trPr>
        <w:tc>
          <w:tcPr>
            <w:tcW w:w="3249" w:type="dxa"/>
          </w:tcPr>
          <w:p w14:paraId="35EF51D7" w14:textId="77777777" w:rsidR="004421EE" w:rsidRPr="005B6034" w:rsidRDefault="004421EE" w:rsidP="00B32FFC">
            <w:pPr>
              <w:spacing w:line="360" w:lineRule="auto"/>
              <w:contextualSpacing/>
              <w:rPr>
                <w:rFonts w:ascii="Arial" w:hAnsi="Arial" w:cs="Arial"/>
                <w:bCs/>
                <w:sz w:val="24"/>
                <w:szCs w:val="24"/>
              </w:rPr>
            </w:pPr>
            <w:r w:rsidRPr="005B6034">
              <w:rPr>
                <w:rFonts w:ascii="Arial" w:hAnsi="Arial" w:cs="Arial"/>
                <w:bCs/>
                <w:sz w:val="24"/>
                <w:szCs w:val="24"/>
              </w:rPr>
              <w:t xml:space="preserve">Bergum </w:t>
            </w:r>
            <w:r w:rsidRPr="005B6034">
              <w:rPr>
                <w:rFonts w:ascii="Arial" w:hAnsi="Arial" w:cs="Arial"/>
                <w:bCs/>
                <w:i/>
                <w:sz w:val="24"/>
                <w:szCs w:val="24"/>
              </w:rPr>
              <w:t>et al.</w:t>
            </w:r>
            <w:r w:rsidRPr="005B6034">
              <w:rPr>
                <w:rFonts w:ascii="Arial" w:hAnsi="Arial" w:cs="Arial"/>
                <w:bCs/>
                <w:sz w:val="24"/>
                <w:szCs w:val="24"/>
              </w:rPr>
              <w:t xml:space="preserve"> (2016)</w:t>
            </w:r>
          </w:p>
        </w:tc>
        <w:tc>
          <w:tcPr>
            <w:tcW w:w="845" w:type="dxa"/>
            <w:shd w:val="clear" w:color="auto" w:fill="00B050"/>
          </w:tcPr>
          <w:p w14:paraId="39237F9F" w14:textId="77777777" w:rsidR="004421EE" w:rsidRPr="005B6034" w:rsidRDefault="004421EE" w:rsidP="00B32FFC">
            <w:pPr>
              <w:spacing w:line="360" w:lineRule="auto"/>
              <w:jc w:val="center"/>
              <w:rPr>
                <w:rFonts w:ascii="Arial" w:hAnsi="Arial" w:cs="Arial"/>
                <w:bCs/>
                <w:sz w:val="24"/>
                <w:szCs w:val="24"/>
              </w:rPr>
            </w:pPr>
          </w:p>
        </w:tc>
        <w:tc>
          <w:tcPr>
            <w:tcW w:w="846" w:type="dxa"/>
            <w:shd w:val="clear" w:color="auto" w:fill="00B050"/>
          </w:tcPr>
          <w:p w14:paraId="21E3BA6D" w14:textId="77777777" w:rsidR="004421EE" w:rsidRPr="005B6034" w:rsidRDefault="004421EE" w:rsidP="00B32FFC">
            <w:pPr>
              <w:spacing w:line="360" w:lineRule="auto"/>
              <w:jc w:val="center"/>
              <w:rPr>
                <w:rFonts w:ascii="Arial" w:hAnsi="Arial" w:cs="Arial"/>
                <w:bCs/>
                <w:sz w:val="24"/>
                <w:szCs w:val="24"/>
              </w:rPr>
            </w:pPr>
          </w:p>
        </w:tc>
        <w:tc>
          <w:tcPr>
            <w:tcW w:w="845" w:type="dxa"/>
            <w:shd w:val="clear" w:color="auto" w:fill="00B050"/>
          </w:tcPr>
          <w:p w14:paraId="38739BE6" w14:textId="77777777" w:rsidR="004421EE" w:rsidRPr="005B6034" w:rsidRDefault="004421EE" w:rsidP="00B32FFC">
            <w:pPr>
              <w:spacing w:line="360" w:lineRule="auto"/>
              <w:jc w:val="center"/>
              <w:rPr>
                <w:rFonts w:ascii="Arial" w:hAnsi="Arial" w:cs="Arial"/>
                <w:bCs/>
                <w:sz w:val="24"/>
                <w:szCs w:val="24"/>
              </w:rPr>
            </w:pPr>
          </w:p>
        </w:tc>
        <w:tc>
          <w:tcPr>
            <w:tcW w:w="847" w:type="dxa"/>
            <w:shd w:val="clear" w:color="auto" w:fill="00B050"/>
          </w:tcPr>
          <w:p w14:paraId="46309827" w14:textId="77777777" w:rsidR="004421EE" w:rsidRPr="005B6034" w:rsidRDefault="004421EE" w:rsidP="00B32FFC">
            <w:pPr>
              <w:spacing w:line="360" w:lineRule="auto"/>
              <w:jc w:val="center"/>
              <w:rPr>
                <w:rFonts w:ascii="Arial" w:hAnsi="Arial" w:cs="Arial"/>
                <w:bCs/>
                <w:sz w:val="24"/>
                <w:szCs w:val="24"/>
              </w:rPr>
            </w:pPr>
          </w:p>
        </w:tc>
        <w:tc>
          <w:tcPr>
            <w:tcW w:w="847" w:type="dxa"/>
            <w:shd w:val="clear" w:color="auto" w:fill="FF0000"/>
          </w:tcPr>
          <w:p w14:paraId="5149E297" w14:textId="77777777" w:rsidR="004421EE" w:rsidRPr="005B6034" w:rsidRDefault="004421EE" w:rsidP="00B32FFC">
            <w:pPr>
              <w:spacing w:line="360" w:lineRule="auto"/>
              <w:jc w:val="center"/>
              <w:rPr>
                <w:rFonts w:ascii="Arial" w:hAnsi="Arial" w:cs="Arial"/>
                <w:bCs/>
                <w:sz w:val="24"/>
                <w:szCs w:val="24"/>
              </w:rPr>
            </w:pPr>
          </w:p>
        </w:tc>
        <w:tc>
          <w:tcPr>
            <w:tcW w:w="846" w:type="dxa"/>
            <w:shd w:val="clear" w:color="auto" w:fill="00B050"/>
          </w:tcPr>
          <w:p w14:paraId="1A868D34" w14:textId="77777777" w:rsidR="004421EE" w:rsidRPr="005B6034" w:rsidRDefault="004421EE" w:rsidP="00B32FFC">
            <w:pPr>
              <w:spacing w:line="360" w:lineRule="auto"/>
              <w:jc w:val="center"/>
              <w:rPr>
                <w:rFonts w:ascii="Arial" w:hAnsi="Arial" w:cs="Arial"/>
                <w:bCs/>
                <w:sz w:val="24"/>
                <w:szCs w:val="24"/>
              </w:rPr>
            </w:pPr>
          </w:p>
        </w:tc>
        <w:tc>
          <w:tcPr>
            <w:tcW w:w="847" w:type="dxa"/>
            <w:shd w:val="clear" w:color="auto" w:fill="00B050"/>
          </w:tcPr>
          <w:p w14:paraId="36E3CF45" w14:textId="77777777" w:rsidR="004421EE" w:rsidRPr="005B6034" w:rsidRDefault="004421EE" w:rsidP="00B32FFC">
            <w:pPr>
              <w:spacing w:line="360" w:lineRule="auto"/>
              <w:jc w:val="center"/>
              <w:rPr>
                <w:rFonts w:ascii="Arial" w:hAnsi="Arial" w:cs="Arial"/>
                <w:bCs/>
                <w:sz w:val="24"/>
                <w:szCs w:val="24"/>
              </w:rPr>
            </w:pPr>
          </w:p>
        </w:tc>
        <w:tc>
          <w:tcPr>
            <w:tcW w:w="847" w:type="dxa"/>
            <w:shd w:val="clear" w:color="auto" w:fill="00B050"/>
          </w:tcPr>
          <w:p w14:paraId="5C935990" w14:textId="77777777" w:rsidR="004421EE" w:rsidRPr="005B6034" w:rsidRDefault="004421EE" w:rsidP="00B32FFC">
            <w:pPr>
              <w:spacing w:line="360" w:lineRule="auto"/>
              <w:jc w:val="center"/>
              <w:rPr>
                <w:rFonts w:ascii="Arial" w:hAnsi="Arial" w:cs="Arial"/>
                <w:bCs/>
                <w:sz w:val="24"/>
                <w:szCs w:val="24"/>
              </w:rPr>
            </w:pPr>
          </w:p>
        </w:tc>
        <w:tc>
          <w:tcPr>
            <w:tcW w:w="846" w:type="dxa"/>
            <w:shd w:val="clear" w:color="auto" w:fill="00B050"/>
          </w:tcPr>
          <w:p w14:paraId="1BDFDECD" w14:textId="77777777" w:rsidR="004421EE" w:rsidRPr="005B6034" w:rsidRDefault="004421EE" w:rsidP="00B32FFC">
            <w:pPr>
              <w:spacing w:line="360" w:lineRule="auto"/>
              <w:jc w:val="center"/>
              <w:rPr>
                <w:rFonts w:ascii="Arial" w:hAnsi="Arial" w:cs="Arial"/>
                <w:bCs/>
                <w:sz w:val="24"/>
                <w:szCs w:val="24"/>
              </w:rPr>
            </w:pPr>
          </w:p>
        </w:tc>
        <w:tc>
          <w:tcPr>
            <w:tcW w:w="851" w:type="dxa"/>
            <w:shd w:val="clear" w:color="auto" w:fill="00B050"/>
          </w:tcPr>
          <w:p w14:paraId="7673311E" w14:textId="77777777" w:rsidR="004421EE" w:rsidRPr="005B6034" w:rsidRDefault="004421EE" w:rsidP="00B32FFC">
            <w:pPr>
              <w:spacing w:line="360" w:lineRule="auto"/>
              <w:jc w:val="center"/>
              <w:rPr>
                <w:rFonts w:ascii="Arial" w:hAnsi="Arial" w:cs="Arial"/>
                <w:bCs/>
                <w:sz w:val="24"/>
                <w:szCs w:val="24"/>
              </w:rPr>
            </w:pPr>
          </w:p>
        </w:tc>
        <w:tc>
          <w:tcPr>
            <w:tcW w:w="2319" w:type="dxa"/>
            <w:shd w:val="clear" w:color="auto" w:fill="FFC000"/>
          </w:tcPr>
          <w:p w14:paraId="3C303326" w14:textId="77777777" w:rsidR="004421EE" w:rsidRPr="005B6034" w:rsidRDefault="004421EE" w:rsidP="00B32FFC">
            <w:pPr>
              <w:spacing w:line="360" w:lineRule="auto"/>
              <w:jc w:val="center"/>
              <w:rPr>
                <w:rFonts w:ascii="Arial" w:hAnsi="Arial" w:cs="Arial"/>
                <w:bCs/>
                <w:sz w:val="24"/>
                <w:szCs w:val="24"/>
              </w:rPr>
            </w:pPr>
            <w:r w:rsidRPr="005B6034">
              <w:rPr>
                <w:rFonts w:ascii="Arial" w:hAnsi="Arial" w:cs="Arial"/>
                <w:bCs/>
                <w:sz w:val="24"/>
                <w:szCs w:val="24"/>
              </w:rPr>
              <w:t>Moderate</w:t>
            </w:r>
          </w:p>
        </w:tc>
      </w:tr>
      <w:tr w:rsidR="004421EE" w:rsidRPr="005B6034" w14:paraId="78CCC8AB" w14:textId="77777777" w:rsidTr="00B32FFC">
        <w:tc>
          <w:tcPr>
            <w:tcW w:w="3249" w:type="dxa"/>
          </w:tcPr>
          <w:p w14:paraId="17C38171" w14:textId="77777777" w:rsidR="004421EE" w:rsidRPr="005B6034" w:rsidRDefault="004421EE" w:rsidP="00B32FFC">
            <w:pPr>
              <w:spacing w:line="360" w:lineRule="auto"/>
              <w:contextualSpacing/>
              <w:rPr>
                <w:rFonts w:ascii="Arial" w:hAnsi="Arial" w:cs="Arial"/>
                <w:bCs/>
                <w:sz w:val="24"/>
                <w:szCs w:val="24"/>
              </w:rPr>
            </w:pPr>
            <w:proofErr w:type="spellStart"/>
            <w:r w:rsidRPr="005B6034">
              <w:rPr>
                <w:rFonts w:ascii="Arial" w:hAnsi="Arial" w:cs="Arial"/>
                <w:bCs/>
                <w:sz w:val="24"/>
                <w:szCs w:val="24"/>
              </w:rPr>
              <w:t>Skjeflo</w:t>
            </w:r>
            <w:proofErr w:type="spellEnd"/>
            <w:r w:rsidRPr="005B6034">
              <w:rPr>
                <w:rFonts w:ascii="Arial" w:hAnsi="Arial" w:cs="Arial"/>
                <w:bCs/>
                <w:sz w:val="24"/>
                <w:szCs w:val="24"/>
              </w:rPr>
              <w:t xml:space="preserve"> </w:t>
            </w:r>
            <w:r w:rsidRPr="005B6034">
              <w:rPr>
                <w:rFonts w:ascii="Arial" w:hAnsi="Arial" w:cs="Arial"/>
                <w:bCs/>
                <w:i/>
                <w:sz w:val="24"/>
                <w:szCs w:val="24"/>
              </w:rPr>
              <w:t>et al.</w:t>
            </w:r>
            <w:r w:rsidRPr="005B6034">
              <w:rPr>
                <w:rFonts w:ascii="Arial" w:hAnsi="Arial" w:cs="Arial"/>
                <w:bCs/>
                <w:sz w:val="24"/>
                <w:szCs w:val="24"/>
              </w:rPr>
              <w:t xml:space="preserve"> (2019)</w:t>
            </w:r>
          </w:p>
        </w:tc>
        <w:tc>
          <w:tcPr>
            <w:tcW w:w="845" w:type="dxa"/>
            <w:shd w:val="clear" w:color="auto" w:fill="00B050"/>
          </w:tcPr>
          <w:p w14:paraId="4249885E" w14:textId="77777777" w:rsidR="004421EE" w:rsidRPr="005B6034" w:rsidRDefault="004421EE" w:rsidP="00B32FFC">
            <w:pPr>
              <w:spacing w:line="360" w:lineRule="auto"/>
              <w:jc w:val="center"/>
              <w:rPr>
                <w:rFonts w:ascii="Arial" w:hAnsi="Arial" w:cs="Arial"/>
                <w:bCs/>
                <w:sz w:val="24"/>
                <w:szCs w:val="24"/>
              </w:rPr>
            </w:pPr>
          </w:p>
        </w:tc>
        <w:tc>
          <w:tcPr>
            <w:tcW w:w="846" w:type="dxa"/>
            <w:shd w:val="clear" w:color="auto" w:fill="00B050"/>
          </w:tcPr>
          <w:p w14:paraId="1A016075" w14:textId="77777777" w:rsidR="004421EE" w:rsidRPr="005B6034" w:rsidRDefault="004421EE" w:rsidP="00B32FFC">
            <w:pPr>
              <w:spacing w:line="360" w:lineRule="auto"/>
              <w:jc w:val="center"/>
              <w:rPr>
                <w:rFonts w:ascii="Arial" w:hAnsi="Arial" w:cs="Arial"/>
                <w:bCs/>
                <w:sz w:val="24"/>
                <w:szCs w:val="24"/>
              </w:rPr>
            </w:pPr>
          </w:p>
        </w:tc>
        <w:tc>
          <w:tcPr>
            <w:tcW w:w="845" w:type="dxa"/>
            <w:shd w:val="clear" w:color="auto" w:fill="00B050"/>
          </w:tcPr>
          <w:p w14:paraId="41DE27F8" w14:textId="77777777" w:rsidR="004421EE" w:rsidRPr="005B6034" w:rsidRDefault="004421EE" w:rsidP="00B32FFC">
            <w:pPr>
              <w:spacing w:line="360" w:lineRule="auto"/>
              <w:jc w:val="center"/>
              <w:rPr>
                <w:rFonts w:ascii="Arial" w:hAnsi="Arial" w:cs="Arial"/>
                <w:bCs/>
                <w:sz w:val="24"/>
                <w:szCs w:val="24"/>
              </w:rPr>
            </w:pPr>
          </w:p>
        </w:tc>
        <w:tc>
          <w:tcPr>
            <w:tcW w:w="847" w:type="dxa"/>
            <w:shd w:val="clear" w:color="auto" w:fill="FFFF00"/>
          </w:tcPr>
          <w:p w14:paraId="02B0292B" w14:textId="77777777" w:rsidR="004421EE" w:rsidRPr="005B6034" w:rsidRDefault="004421EE" w:rsidP="00B32FFC">
            <w:pPr>
              <w:spacing w:line="360" w:lineRule="auto"/>
              <w:jc w:val="center"/>
              <w:rPr>
                <w:rFonts w:ascii="Arial" w:hAnsi="Arial" w:cs="Arial"/>
                <w:bCs/>
                <w:sz w:val="24"/>
                <w:szCs w:val="24"/>
              </w:rPr>
            </w:pPr>
          </w:p>
        </w:tc>
        <w:tc>
          <w:tcPr>
            <w:tcW w:w="847" w:type="dxa"/>
            <w:shd w:val="clear" w:color="auto" w:fill="FF0000"/>
          </w:tcPr>
          <w:p w14:paraId="3B280274" w14:textId="77777777" w:rsidR="004421EE" w:rsidRPr="005B6034" w:rsidRDefault="004421EE" w:rsidP="00B32FFC">
            <w:pPr>
              <w:spacing w:line="360" w:lineRule="auto"/>
              <w:jc w:val="center"/>
              <w:rPr>
                <w:rFonts w:ascii="Arial" w:hAnsi="Arial" w:cs="Arial"/>
                <w:bCs/>
                <w:sz w:val="24"/>
                <w:szCs w:val="24"/>
              </w:rPr>
            </w:pPr>
          </w:p>
        </w:tc>
        <w:tc>
          <w:tcPr>
            <w:tcW w:w="846" w:type="dxa"/>
            <w:shd w:val="clear" w:color="auto" w:fill="00B050"/>
          </w:tcPr>
          <w:p w14:paraId="08F2FFF3" w14:textId="77777777" w:rsidR="004421EE" w:rsidRPr="005B6034" w:rsidRDefault="004421EE" w:rsidP="00B32FFC">
            <w:pPr>
              <w:spacing w:line="360" w:lineRule="auto"/>
              <w:jc w:val="center"/>
              <w:rPr>
                <w:rFonts w:ascii="Arial" w:hAnsi="Arial" w:cs="Arial"/>
                <w:bCs/>
                <w:sz w:val="24"/>
                <w:szCs w:val="24"/>
              </w:rPr>
            </w:pPr>
          </w:p>
        </w:tc>
        <w:tc>
          <w:tcPr>
            <w:tcW w:w="847" w:type="dxa"/>
            <w:shd w:val="clear" w:color="auto" w:fill="FF0000"/>
          </w:tcPr>
          <w:p w14:paraId="6D51D5A8" w14:textId="77777777" w:rsidR="004421EE" w:rsidRPr="005B6034" w:rsidRDefault="004421EE" w:rsidP="00B32FFC">
            <w:pPr>
              <w:spacing w:line="360" w:lineRule="auto"/>
              <w:jc w:val="center"/>
              <w:rPr>
                <w:rFonts w:ascii="Arial" w:hAnsi="Arial" w:cs="Arial"/>
                <w:bCs/>
                <w:sz w:val="24"/>
                <w:szCs w:val="24"/>
              </w:rPr>
            </w:pPr>
          </w:p>
        </w:tc>
        <w:tc>
          <w:tcPr>
            <w:tcW w:w="847" w:type="dxa"/>
            <w:shd w:val="clear" w:color="auto" w:fill="00B050"/>
          </w:tcPr>
          <w:p w14:paraId="777E79B3" w14:textId="77777777" w:rsidR="004421EE" w:rsidRPr="005B6034" w:rsidRDefault="004421EE" w:rsidP="00B32FFC">
            <w:pPr>
              <w:spacing w:line="360" w:lineRule="auto"/>
              <w:jc w:val="center"/>
              <w:rPr>
                <w:rFonts w:ascii="Arial" w:hAnsi="Arial" w:cs="Arial"/>
                <w:bCs/>
                <w:sz w:val="24"/>
                <w:szCs w:val="24"/>
              </w:rPr>
            </w:pPr>
          </w:p>
        </w:tc>
        <w:tc>
          <w:tcPr>
            <w:tcW w:w="846" w:type="dxa"/>
            <w:shd w:val="clear" w:color="auto" w:fill="00B050"/>
          </w:tcPr>
          <w:p w14:paraId="4A0FC8FB" w14:textId="77777777" w:rsidR="004421EE" w:rsidRPr="005B6034" w:rsidRDefault="004421EE" w:rsidP="00B32FFC">
            <w:pPr>
              <w:spacing w:line="360" w:lineRule="auto"/>
              <w:jc w:val="center"/>
              <w:rPr>
                <w:rFonts w:ascii="Arial" w:hAnsi="Arial" w:cs="Arial"/>
                <w:bCs/>
                <w:sz w:val="24"/>
                <w:szCs w:val="24"/>
              </w:rPr>
            </w:pPr>
          </w:p>
        </w:tc>
        <w:tc>
          <w:tcPr>
            <w:tcW w:w="851" w:type="dxa"/>
            <w:shd w:val="clear" w:color="auto" w:fill="00B050"/>
          </w:tcPr>
          <w:p w14:paraId="5A9E0FE3" w14:textId="77777777" w:rsidR="004421EE" w:rsidRPr="005B6034" w:rsidRDefault="004421EE" w:rsidP="00B32FFC">
            <w:pPr>
              <w:spacing w:line="360" w:lineRule="auto"/>
              <w:jc w:val="center"/>
              <w:rPr>
                <w:rFonts w:ascii="Arial" w:hAnsi="Arial" w:cs="Arial"/>
                <w:bCs/>
                <w:sz w:val="24"/>
                <w:szCs w:val="24"/>
              </w:rPr>
            </w:pPr>
          </w:p>
        </w:tc>
        <w:tc>
          <w:tcPr>
            <w:tcW w:w="2319" w:type="dxa"/>
            <w:shd w:val="clear" w:color="auto" w:fill="FFC000"/>
          </w:tcPr>
          <w:p w14:paraId="7CD454F9" w14:textId="77777777" w:rsidR="004421EE" w:rsidRPr="005B6034" w:rsidRDefault="004421EE" w:rsidP="00B32FFC">
            <w:pPr>
              <w:spacing w:line="360" w:lineRule="auto"/>
              <w:jc w:val="center"/>
              <w:rPr>
                <w:rFonts w:ascii="Arial" w:hAnsi="Arial" w:cs="Arial"/>
                <w:bCs/>
                <w:sz w:val="24"/>
                <w:szCs w:val="24"/>
              </w:rPr>
            </w:pPr>
            <w:r w:rsidRPr="005B6034">
              <w:rPr>
                <w:rFonts w:ascii="Arial" w:hAnsi="Arial" w:cs="Arial"/>
                <w:bCs/>
                <w:sz w:val="24"/>
                <w:szCs w:val="24"/>
              </w:rPr>
              <w:t>Moderate</w:t>
            </w:r>
          </w:p>
        </w:tc>
      </w:tr>
      <w:tr w:rsidR="004421EE" w:rsidRPr="005B6034" w14:paraId="4EEAF4C6" w14:textId="77777777" w:rsidTr="00B32FFC">
        <w:tc>
          <w:tcPr>
            <w:tcW w:w="3249" w:type="dxa"/>
          </w:tcPr>
          <w:p w14:paraId="633B3DD5" w14:textId="77777777" w:rsidR="004421EE" w:rsidRPr="005B6034" w:rsidRDefault="004421EE" w:rsidP="00B32FFC">
            <w:pPr>
              <w:spacing w:line="360" w:lineRule="auto"/>
              <w:contextualSpacing/>
              <w:rPr>
                <w:rFonts w:ascii="Arial" w:hAnsi="Arial" w:cs="Arial"/>
                <w:bCs/>
                <w:sz w:val="24"/>
                <w:szCs w:val="24"/>
              </w:rPr>
            </w:pPr>
            <w:r w:rsidRPr="005B6034">
              <w:rPr>
                <w:rFonts w:ascii="Arial" w:hAnsi="Arial" w:cs="Arial"/>
                <w:bCs/>
                <w:sz w:val="24"/>
                <w:szCs w:val="24"/>
              </w:rPr>
              <w:t xml:space="preserve">Kim </w:t>
            </w:r>
            <w:r w:rsidRPr="005B6034">
              <w:rPr>
                <w:rFonts w:ascii="Arial" w:hAnsi="Arial" w:cs="Arial"/>
                <w:bCs/>
                <w:i/>
                <w:sz w:val="24"/>
                <w:szCs w:val="24"/>
              </w:rPr>
              <w:t>et al.</w:t>
            </w:r>
            <w:r w:rsidRPr="005B6034">
              <w:rPr>
                <w:rFonts w:ascii="Arial" w:hAnsi="Arial" w:cs="Arial"/>
                <w:bCs/>
                <w:sz w:val="24"/>
                <w:szCs w:val="24"/>
              </w:rPr>
              <w:t xml:space="preserve"> (2021)</w:t>
            </w:r>
          </w:p>
        </w:tc>
        <w:tc>
          <w:tcPr>
            <w:tcW w:w="845" w:type="dxa"/>
            <w:shd w:val="clear" w:color="auto" w:fill="00B050"/>
          </w:tcPr>
          <w:p w14:paraId="72BFFC01" w14:textId="77777777" w:rsidR="004421EE" w:rsidRPr="005B6034" w:rsidRDefault="004421EE" w:rsidP="00B32FFC">
            <w:pPr>
              <w:spacing w:line="360" w:lineRule="auto"/>
              <w:jc w:val="center"/>
              <w:rPr>
                <w:rFonts w:ascii="Arial" w:hAnsi="Arial" w:cs="Arial"/>
                <w:bCs/>
                <w:sz w:val="24"/>
                <w:szCs w:val="24"/>
              </w:rPr>
            </w:pPr>
          </w:p>
        </w:tc>
        <w:tc>
          <w:tcPr>
            <w:tcW w:w="846" w:type="dxa"/>
            <w:shd w:val="clear" w:color="auto" w:fill="00B050"/>
          </w:tcPr>
          <w:p w14:paraId="4A339438" w14:textId="77777777" w:rsidR="004421EE" w:rsidRPr="005B6034" w:rsidRDefault="004421EE" w:rsidP="00B32FFC">
            <w:pPr>
              <w:spacing w:line="360" w:lineRule="auto"/>
              <w:jc w:val="center"/>
              <w:rPr>
                <w:rFonts w:ascii="Arial" w:hAnsi="Arial" w:cs="Arial"/>
                <w:bCs/>
                <w:sz w:val="24"/>
                <w:szCs w:val="24"/>
              </w:rPr>
            </w:pPr>
          </w:p>
        </w:tc>
        <w:tc>
          <w:tcPr>
            <w:tcW w:w="845" w:type="dxa"/>
            <w:shd w:val="clear" w:color="auto" w:fill="00B050"/>
          </w:tcPr>
          <w:p w14:paraId="37CA0AE0" w14:textId="77777777" w:rsidR="004421EE" w:rsidRPr="005B6034" w:rsidRDefault="004421EE" w:rsidP="00B32FFC">
            <w:pPr>
              <w:spacing w:line="360" w:lineRule="auto"/>
              <w:jc w:val="center"/>
              <w:rPr>
                <w:rFonts w:ascii="Arial" w:hAnsi="Arial" w:cs="Arial"/>
                <w:bCs/>
                <w:sz w:val="24"/>
                <w:szCs w:val="24"/>
              </w:rPr>
            </w:pPr>
          </w:p>
        </w:tc>
        <w:tc>
          <w:tcPr>
            <w:tcW w:w="847" w:type="dxa"/>
            <w:shd w:val="clear" w:color="auto" w:fill="FF0000"/>
          </w:tcPr>
          <w:p w14:paraId="5D1007BE" w14:textId="77777777" w:rsidR="004421EE" w:rsidRPr="005B6034" w:rsidRDefault="004421EE" w:rsidP="00B32FFC">
            <w:pPr>
              <w:spacing w:line="360" w:lineRule="auto"/>
              <w:jc w:val="center"/>
              <w:rPr>
                <w:rFonts w:ascii="Arial" w:hAnsi="Arial" w:cs="Arial"/>
                <w:bCs/>
                <w:sz w:val="24"/>
                <w:szCs w:val="24"/>
              </w:rPr>
            </w:pPr>
          </w:p>
        </w:tc>
        <w:tc>
          <w:tcPr>
            <w:tcW w:w="847" w:type="dxa"/>
            <w:shd w:val="clear" w:color="auto" w:fill="FF0000"/>
          </w:tcPr>
          <w:p w14:paraId="4B05F218" w14:textId="77777777" w:rsidR="004421EE" w:rsidRPr="005B6034" w:rsidRDefault="004421EE" w:rsidP="00B32FFC">
            <w:pPr>
              <w:spacing w:line="360" w:lineRule="auto"/>
              <w:jc w:val="center"/>
              <w:rPr>
                <w:rFonts w:ascii="Arial" w:hAnsi="Arial" w:cs="Arial"/>
                <w:bCs/>
                <w:sz w:val="24"/>
                <w:szCs w:val="24"/>
              </w:rPr>
            </w:pPr>
          </w:p>
        </w:tc>
        <w:tc>
          <w:tcPr>
            <w:tcW w:w="846" w:type="dxa"/>
            <w:shd w:val="clear" w:color="auto" w:fill="00B050"/>
          </w:tcPr>
          <w:p w14:paraId="3E25560A" w14:textId="77777777" w:rsidR="004421EE" w:rsidRPr="005B6034" w:rsidRDefault="004421EE" w:rsidP="00B32FFC">
            <w:pPr>
              <w:spacing w:line="360" w:lineRule="auto"/>
              <w:jc w:val="center"/>
              <w:rPr>
                <w:rFonts w:ascii="Arial" w:hAnsi="Arial" w:cs="Arial"/>
                <w:bCs/>
                <w:sz w:val="24"/>
                <w:szCs w:val="24"/>
              </w:rPr>
            </w:pPr>
          </w:p>
        </w:tc>
        <w:tc>
          <w:tcPr>
            <w:tcW w:w="847" w:type="dxa"/>
            <w:shd w:val="clear" w:color="auto" w:fill="00B050"/>
          </w:tcPr>
          <w:p w14:paraId="396296E0" w14:textId="77777777" w:rsidR="004421EE" w:rsidRPr="005B6034" w:rsidRDefault="004421EE" w:rsidP="00B32FFC">
            <w:pPr>
              <w:spacing w:line="360" w:lineRule="auto"/>
              <w:jc w:val="center"/>
              <w:rPr>
                <w:rFonts w:ascii="Arial" w:hAnsi="Arial" w:cs="Arial"/>
                <w:bCs/>
                <w:sz w:val="24"/>
                <w:szCs w:val="24"/>
              </w:rPr>
            </w:pPr>
          </w:p>
        </w:tc>
        <w:tc>
          <w:tcPr>
            <w:tcW w:w="847" w:type="dxa"/>
            <w:shd w:val="clear" w:color="auto" w:fill="00B050"/>
          </w:tcPr>
          <w:p w14:paraId="1642CFAB" w14:textId="77777777" w:rsidR="004421EE" w:rsidRPr="005B6034" w:rsidRDefault="004421EE" w:rsidP="00B32FFC">
            <w:pPr>
              <w:spacing w:line="360" w:lineRule="auto"/>
              <w:jc w:val="center"/>
              <w:rPr>
                <w:rFonts w:ascii="Arial" w:hAnsi="Arial" w:cs="Arial"/>
                <w:bCs/>
                <w:sz w:val="24"/>
                <w:szCs w:val="24"/>
              </w:rPr>
            </w:pPr>
          </w:p>
        </w:tc>
        <w:tc>
          <w:tcPr>
            <w:tcW w:w="846" w:type="dxa"/>
            <w:shd w:val="clear" w:color="auto" w:fill="00B050"/>
          </w:tcPr>
          <w:p w14:paraId="1C2580C1" w14:textId="77777777" w:rsidR="004421EE" w:rsidRPr="005B6034" w:rsidRDefault="004421EE" w:rsidP="00B32FFC">
            <w:pPr>
              <w:spacing w:line="360" w:lineRule="auto"/>
              <w:jc w:val="center"/>
              <w:rPr>
                <w:rFonts w:ascii="Arial" w:hAnsi="Arial" w:cs="Arial"/>
                <w:bCs/>
                <w:sz w:val="24"/>
                <w:szCs w:val="24"/>
              </w:rPr>
            </w:pPr>
          </w:p>
        </w:tc>
        <w:tc>
          <w:tcPr>
            <w:tcW w:w="851" w:type="dxa"/>
            <w:shd w:val="clear" w:color="auto" w:fill="00B050"/>
          </w:tcPr>
          <w:p w14:paraId="65C93757" w14:textId="77777777" w:rsidR="004421EE" w:rsidRPr="005B6034" w:rsidRDefault="004421EE" w:rsidP="00B32FFC">
            <w:pPr>
              <w:spacing w:line="360" w:lineRule="auto"/>
              <w:jc w:val="center"/>
              <w:rPr>
                <w:rFonts w:ascii="Arial" w:hAnsi="Arial" w:cs="Arial"/>
                <w:bCs/>
                <w:sz w:val="24"/>
                <w:szCs w:val="24"/>
              </w:rPr>
            </w:pPr>
          </w:p>
        </w:tc>
        <w:tc>
          <w:tcPr>
            <w:tcW w:w="2319" w:type="dxa"/>
            <w:shd w:val="clear" w:color="auto" w:fill="FFC000"/>
          </w:tcPr>
          <w:p w14:paraId="735CEC87" w14:textId="77777777" w:rsidR="004421EE" w:rsidRPr="005B6034" w:rsidRDefault="004421EE" w:rsidP="00B32FFC">
            <w:pPr>
              <w:spacing w:line="360" w:lineRule="auto"/>
              <w:jc w:val="center"/>
              <w:rPr>
                <w:rFonts w:ascii="Arial" w:hAnsi="Arial" w:cs="Arial"/>
                <w:bCs/>
                <w:sz w:val="24"/>
                <w:szCs w:val="24"/>
              </w:rPr>
            </w:pPr>
            <w:r w:rsidRPr="005B6034">
              <w:rPr>
                <w:rFonts w:ascii="Arial" w:hAnsi="Arial" w:cs="Arial"/>
                <w:bCs/>
                <w:sz w:val="24"/>
                <w:szCs w:val="24"/>
              </w:rPr>
              <w:t>Moderate</w:t>
            </w:r>
          </w:p>
        </w:tc>
      </w:tr>
      <w:tr w:rsidR="004421EE" w:rsidRPr="005B6034" w14:paraId="40CD49B0" w14:textId="77777777" w:rsidTr="00B32FFC">
        <w:tc>
          <w:tcPr>
            <w:tcW w:w="14035" w:type="dxa"/>
            <w:gridSpan w:val="12"/>
          </w:tcPr>
          <w:p w14:paraId="26BD21FA" w14:textId="77777777" w:rsidR="004421EE" w:rsidRPr="005B6034" w:rsidRDefault="004421EE" w:rsidP="00B32FFC">
            <w:pPr>
              <w:spacing w:line="360" w:lineRule="auto"/>
              <w:contextualSpacing/>
              <w:rPr>
                <w:rFonts w:ascii="Arial" w:hAnsi="Arial" w:cs="Arial"/>
                <w:i/>
                <w:sz w:val="24"/>
                <w:szCs w:val="24"/>
              </w:rPr>
            </w:pPr>
            <w:r w:rsidRPr="005B6034">
              <w:rPr>
                <w:rFonts w:ascii="Arial" w:hAnsi="Arial" w:cs="Arial"/>
                <w:bCs/>
                <w:i/>
                <w:sz w:val="24"/>
                <w:szCs w:val="24"/>
              </w:rPr>
              <w:t xml:space="preserve">Q1: </w:t>
            </w:r>
            <w:r w:rsidRPr="005B6034">
              <w:rPr>
                <w:rFonts w:ascii="Arial" w:hAnsi="Arial" w:cs="Arial"/>
                <w:i/>
                <w:sz w:val="24"/>
                <w:szCs w:val="24"/>
              </w:rPr>
              <w:t xml:space="preserve">Were there clear criteria for inclusion in the case series? Q2: Was the condition measured in a standard, reliable way for all participants included in the case series? Q3: Were valid methods used for identification of the condition for all participants included in the case series? Q4: Did the case series have consecutive inclusion of participants? Q5: Did the case series have complete inclusion of participants? Q6: Was there clear reporting of the demographics of the participants in the study? Q7: Was there clear reporting of clinical information of the participants? Q8: Were the outcomes or follow up results of cases clearly reported? Q9: Was there clear reporting of the presenting site(s)/clinic(s) demographic information? Q10: Was statistical analysis appropriate? </w:t>
            </w:r>
            <w:r w:rsidRPr="005B6034">
              <w:rPr>
                <w:rFonts w:ascii="Arial" w:hAnsi="Arial" w:cs="Arial"/>
                <w:sz w:val="24"/>
                <w:szCs w:val="24"/>
              </w:rPr>
              <w:t xml:space="preserve">(Munn </w:t>
            </w:r>
            <w:r w:rsidRPr="007265B7">
              <w:rPr>
                <w:rFonts w:ascii="Arial" w:hAnsi="Arial" w:cs="Arial"/>
                <w:i/>
                <w:sz w:val="24"/>
                <w:szCs w:val="24"/>
              </w:rPr>
              <w:t>et al.</w:t>
            </w:r>
            <w:r w:rsidRPr="005B6034">
              <w:rPr>
                <w:rFonts w:ascii="Arial" w:hAnsi="Arial" w:cs="Arial"/>
                <w:sz w:val="24"/>
                <w:szCs w:val="24"/>
              </w:rPr>
              <w:t>, 2020)</w:t>
            </w:r>
          </w:p>
        </w:tc>
      </w:tr>
    </w:tbl>
    <w:p w14:paraId="1E90C4EC" w14:textId="77777777" w:rsidR="004421EE" w:rsidRDefault="004421EE" w:rsidP="004421EE">
      <w:pPr>
        <w:rPr>
          <w:b/>
          <w:bCs/>
        </w:rPr>
      </w:pPr>
    </w:p>
    <w:p w14:paraId="32DF5F5C" w14:textId="77777777" w:rsidR="004421EE" w:rsidRDefault="004421EE" w:rsidP="004421EE">
      <w:pPr>
        <w:rPr>
          <w:b/>
          <w:bCs/>
        </w:rPr>
      </w:pPr>
    </w:p>
    <w:tbl>
      <w:tblPr>
        <w:tblStyle w:val="TableGrid"/>
        <w:tblW w:w="4106" w:type="dxa"/>
        <w:tblLayout w:type="fixed"/>
        <w:tblLook w:val="04A0" w:firstRow="1" w:lastRow="0" w:firstColumn="1" w:lastColumn="0" w:noHBand="0" w:noVBand="1"/>
      </w:tblPr>
      <w:tblGrid>
        <w:gridCol w:w="846"/>
        <w:gridCol w:w="992"/>
        <w:gridCol w:w="992"/>
        <w:gridCol w:w="1276"/>
      </w:tblGrid>
      <w:tr w:rsidR="004421EE" w:rsidRPr="0036753D" w14:paraId="60FFE658" w14:textId="77777777" w:rsidTr="00B32FFC">
        <w:tc>
          <w:tcPr>
            <w:tcW w:w="846" w:type="dxa"/>
            <w:tcBorders>
              <w:top w:val="nil"/>
              <w:left w:val="nil"/>
              <w:bottom w:val="nil"/>
              <w:right w:val="single" w:sz="4" w:space="0" w:color="auto"/>
            </w:tcBorders>
          </w:tcPr>
          <w:p w14:paraId="3E5A2D28" w14:textId="77777777" w:rsidR="004421EE" w:rsidRPr="00BC6201" w:rsidRDefault="004421EE" w:rsidP="00B32FFC">
            <w:pPr>
              <w:spacing w:line="360" w:lineRule="auto"/>
              <w:rPr>
                <w:rFonts w:ascii="Arial" w:hAnsi="Arial" w:cs="Arial"/>
                <w:b/>
                <w:bCs/>
              </w:rPr>
            </w:pPr>
            <w:r w:rsidRPr="00BC6201">
              <w:rPr>
                <w:rFonts w:ascii="Arial" w:hAnsi="Arial" w:cs="Arial"/>
                <w:b/>
                <w:bCs/>
              </w:rPr>
              <w:t>Key</w:t>
            </w:r>
            <w:r>
              <w:rPr>
                <w:rFonts w:ascii="Arial" w:hAnsi="Arial" w:cs="Arial"/>
                <w:b/>
                <w:bCs/>
              </w:rPr>
              <w:t>:</w:t>
            </w:r>
          </w:p>
        </w:tc>
        <w:tc>
          <w:tcPr>
            <w:tcW w:w="992" w:type="dxa"/>
            <w:tcBorders>
              <w:left w:val="single" w:sz="4" w:space="0" w:color="auto"/>
            </w:tcBorders>
            <w:shd w:val="clear" w:color="auto" w:fill="00B050"/>
          </w:tcPr>
          <w:p w14:paraId="24831E1E" w14:textId="77777777" w:rsidR="004421EE" w:rsidRPr="0036753D" w:rsidRDefault="004421EE" w:rsidP="00B32FFC">
            <w:pPr>
              <w:spacing w:line="360" w:lineRule="auto"/>
              <w:jc w:val="center"/>
              <w:rPr>
                <w:rFonts w:ascii="Arial" w:hAnsi="Arial" w:cs="Arial"/>
                <w:bCs/>
              </w:rPr>
            </w:pPr>
            <w:r>
              <w:rPr>
                <w:rFonts w:ascii="Arial" w:hAnsi="Arial" w:cs="Arial"/>
                <w:bCs/>
              </w:rPr>
              <w:t>Yes</w:t>
            </w:r>
          </w:p>
        </w:tc>
        <w:tc>
          <w:tcPr>
            <w:tcW w:w="992" w:type="dxa"/>
            <w:shd w:val="clear" w:color="auto" w:fill="FF0000"/>
          </w:tcPr>
          <w:p w14:paraId="55271C6B" w14:textId="77777777" w:rsidR="004421EE" w:rsidRPr="0036753D" w:rsidRDefault="004421EE" w:rsidP="00B32FFC">
            <w:pPr>
              <w:spacing w:line="360" w:lineRule="auto"/>
              <w:jc w:val="center"/>
              <w:rPr>
                <w:rFonts w:ascii="Arial" w:hAnsi="Arial" w:cs="Arial"/>
                <w:bCs/>
              </w:rPr>
            </w:pPr>
            <w:r>
              <w:rPr>
                <w:rFonts w:ascii="Arial" w:hAnsi="Arial" w:cs="Arial"/>
                <w:bCs/>
              </w:rPr>
              <w:t>No</w:t>
            </w:r>
          </w:p>
        </w:tc>
        <w:tc>
          <w:tcPr>
            <w:tcW w:w="1276" w:type="dxa"/>
            <w:shd w:val="clear" w:color="auto" w:fill="FFFF00"/>
          </w:tcPr>
          <w:p w14:paraId="587A2590" w14:textId="77777777" w:rsidR="004421EE" w:rsidRPr="0036753D" w:rsidRDefault="004421EE" w:rsidP="00B32FFC">
            <w:pPr>
              <w:spacing w:line="360" w:lineRule="auto"/>
              <w:jc w:val="center"/>
              <w:rPr>
                <w:rFonts w:ascii="Arial" w:hAnsi="Arial" w:cs="Arial"/>
                <w:bCs/>
              </w:rPr>
            </w:pPr>
            <w:r>
              <w:rPr>
                <w:rFonts w:ascii="Arial" w:hAnsi="Arial" w:cs="Arial"/>
                <w:bCs/>
              </w:rPr>
              <w:t>Unclear</w:t>
            </w:r>
          </w:p>
        </w:tc>
      </w:tr>
    </w:tbl>
    <w:p w14:paraId="5434A06C" w14:textId="77777777" w:rsidR="004421EE" w:rsidRDefault="004421EE" w:rsidP="004421EE">
      <w:pPr>
        <w:rPr>
          <w:b/>
          <w:bCs/>
        </w:rPr>
      </w:pPr>
      <w:r>
        <w:rPr>
          <w:b/>
          <w:bCs/>
        </w:rPr>
        <w:br w:type="page"/>
      </w:r>
    </w:p>
    <w:p w14:paraId="01FB4301" w14:textId="77777777" w:rsidR="004421EE" w:rsidRDefault="004421EE" w:rsidP="004421EE">
      <w:pPr>
        <w:pStyle w:val="Caption"/>
        <w:keepNext/>
        <w:rPr>
          <w:rFonts w:ascii="Arial" w:hAnsi="Arial" w:cs="Arial"/>
          <w:color w:val="000000" w:themeColor="text1"/>
          <w:sz w:val="24"/>
          <w:szCs w:val="24"/>
        </w:rPr>
      </w:pPr>
      <w:r>
        <w:rPr>
          <w:rFonts w:ascii="Arial" w:hAnsi="Arial" w:cs="Arial"/>
          <w:color w:val="000000" w:themeColor="text1"/>
          <w:sz w:val="24"/>
          <w:szCs w:val="24"/>
        </w:rPr>
        <w:lastRenderedPageBreak/>
        <w:t>APPENDIX D</w:t>
      </w:r>
      <w:r w:rsidRPr="004F5AB0">
        <w:rPr>
          <w:rFonts w:ascii="Arial" w:hAnsi="Arial" w:cs="Arial"/>
          <w:color w:val="000000" w:themeColor="text1"/>
          <w:sz w:val="24"/>
          <w:szCs w:val="24"/>
        </w:rPr>
        <w:t xml:space="preserve">: Risk of bias assessment results - </w:t>
      </w:r>
      <w:r>
        <w:rPr>
          <w:rFonts w:ascii="Arial" w:hAnsi="Arial" w:cs="Arial"/>
          <w:color w:val="000000" w:themeColor="text1"/>
          <w:sz w:val="24"/>
          <w:szCs w:val="24"/>
        </w:rPr>
        <w:t>c</w:t>
      </w:r>
      <w:r w:rsidRPr="004F5AB0">
        <w:rPr>
          <w:rFonts w:ascii="Arial" w:hAnsi="Arial" w:cs="Arial"/>
          <w:color w:val="000000" w:themeColor="text1"/>
          <w:sz w:val="24"/>
          <w:szCs w:val="24"/>
        </w:rPr>
        <w:t>ohort studies</w:t>
      </w:r>
    </w:p>
    <w:p w14:paraId="1F4622D4" w14:textId="77777777" w:rsidR="004421EE" w:rsidRPr="004F5AB0" w:rsidRDefault="004421EE" w:rsidP="004421EE"/>
    <w:tbl>
      <w:tblPr>
        <w:tblStyle w:val="TableGrid"/>
        <w:tblW w:w="14029" w:type="dxa"/>
        <w:tblLook w:val="04A0" w:firstRow="1" w:lastRow="0" w:firstColumn="1" w:lastColumn="0" w:noHBand="0" w:noVBand="1"/>
      </w:tblPr>
      <w:tblGrid>
        <w:gridCol w:w="3256"/>
        <w:gridCol w:w="792"/>
        <w:gridCol w:w="792"/>
        <w:gridCol w:w="792"/>
        <w:gridCol w:w="793"/>
        <w:gridCol w:w="792"/>
        <w:gridCol w:w="792"/>
        <w:gridCol w:w="792"/>
        <w:gridCol w:w="793"/>
        <w:gridCol w:w="792"/>
        <w:gridCol w:w="792"/>
        <w:gridCol w:w="792"/>
        <w:gridCol w:w="2059"/>
      </w:tblGrid>
      <w:tr w:rsidR="004421EE" w:rsidRPr="0036753D" w14:paraId="33644C36" w14:textId="77777777" w:rsidTr="00B32FFC">
        <w:tc>
          <w:tcPr>
            <w:tcW w:w="3256" w:type="dxa"/>
          </w:tcPr>
          <w:p w14:paraId="60B2F1F6" w14:textId="77777777" w:rsidR="004421EE" w:rsidRPr="0036753D" w:rsidRDefault="004421EE" w:rsidP="00B32FFC">
            <w:pPr>
              <w:spacing w:line="360" w:lineRule="auto"/>
              <w:rPr>
                <w:rFonts w:ascii="Arial" w:hAnsi="Arial" w:cs="Arial"/>
                <w:b/>
                <w:bCs/>
              </w:rPr>
            </w:pPr>
            <w:r w:rsidRPr="0036753D">
              <w:rPr>
                <w:rFonts w:ascii="Arial" w:hAnsi="Arial" w:cs="Arial"/>
                <w:b/>
                <w:bCs/>
              </w:rPr>
              <w:t>Reference</w:t>
            </w:r>
          </w:p>
        </w:tc>
        <w:tc>
          <w:tcPr>
            <w:tcW w:w="792" w:type="dxa"/>
          </w:tcPr>
          <w:p w14:paraId="4BF95E22" w14:textId="77777777" w:rsidR="004421EE" w:rsidRPr="0036753D" w:rsidRDefault="004421EE" w:rsidP="00B32FFC">
            <w:pPr>
              <w:spacing w:line="360" w:lineRule="auto"/>
              <w:jc w:val="center"/>
              <w:rPr>
                <w:rFonts w:ascii="Arial" w:hAnsi="Arial" w:cs="Arial"/>
                <w:b/>
                <w:bCs/>
              </w:rPr>
            </w:pPr>
            <w:r w:rsidRPr="0036753D">
              <w:rPr>
                <w:rFonts w:ascii="Arial" w:hAnsi="Arial" w:cs="Arial"/>
                <w:b/>
                <w:bCs/>
              </w:rPr>
              <w:t>Q1</w:t>
            </w:r>
          </w:p>
        </w:tc>
        <w:tc>
          <w:tcPr>
            <w:tcW w:w="792" w:type="dxa"/>
          </w:tcPr>
          <w:p w14:paraId="389D0A2E" w14:textId="77777777" w:rsidR="004421EE" w:rsidRPr="0036753D" w:rsidRDefault="004421EE" w:rsidP="00B32FFC">
            <w:pPr>
              <w:spacing w:line="360" w:lineRule="auto"/>
              <w:jc w:val="center"/>
              <w:rPr>
                <w:rFonts w:ascii="Arial" w:hAnsi="Arial" w:cs="Arial"/>
                <w:b/>
                <w:bCs/>
              </w:rPr>
            </w:pPr>
            <w:r w:rsidRPr="0036753D">
              <w:rPr>
                <w:rFonts w:ascii="Arial" w:hAnsi="Arial" w:cs="Arial"/>
                <w:b/>
                <w:bCs/>
              </w:rPr>
              <w:t>Q2</w:t>
            </w:r>
          </w:p>
        </w:tc>
        <w:tc>
          <w:tcPr>
            <w:tcW w:w="792" w:type="dxa"/>
          </w:tcPr>
          <w:p w14:paraId="7B9C59A7" w14:textId="77777777" w:rsidR="004421EE" w:rsidRPr="0036753D" w:rsidRDefault="004421EE" w:rsidP="00B32FFC">
            <w:pPr>
              <w:spacing w:line="360" w:lineRule="auto"/>
              <w:jc w:val="center"/>
              <w:rPr>
                <w:rFonts w:ascii="Arial" w:hAnsi="Arial" w:cs="Arial"/>
                <w:b/>
                <w:bCs/>
              </w:rPr>
            </w:pPr>
            <w:r w:rsidRPr="0036753D">
              <w:rPr>
                <w:rFonts w:ascii="Arial" w:hAnsi="Arial" w:cs="Arial"/>
                <w:b/>
                <w:bCs/>
              </w:rPr>
              <w:t>Q3</w:t>
            </w:r>
          </w:p>
        </w:tc>
        <w:tc>
          <w:tcPr>
            <w:tcW w:w="793" w:type="dxa"/>
          </w:tcPr>
          <w:p w14:paraId="38285ECB" w14:textId="77777777" w:rsidR="004421EE" w:rsidRPr="0036753D" w:rsidRDefault="004421EE" w:rsidP="00B32FFC">
            <w:pPr>
              <w:spacing w:line="360" w:lineRule="auto"/>
              <w:jc w:val="center"/>
              <w:rPr>
                <w:rFonts w:ascii="Arial" w:hAnsi="Arial" w:cs="Arial"/>
                <w:b/>
                <w:bCs/>
              </w:rPr>
            </w:pPr>
            <w:r w:rsidRPr="0036753D">
              <w:rPr>
                <w:rFonts w:ascii="Arial" w:hAnsi="Arial" w:cs="Arial"/>
                <w:b/>
                <w:bCs/>
              </w:rPr>
              <w:t>Q4</w:t>
            </w:r>
          </w:p>
        </w:tc>
        <w:tc>
          <w:tcPr>
            <w:tcW w:w="792" w:type="dxa"/>
          </w:tcPr>
          <w:p w14:paraId="7FC966C9" w14:textId="77777777" w:rsidR="004421EE" w:rsidRPr="0036753D" w:rsidRDefault="004421EE" w:rsidP="00B32FFC">
            <w:pPr>
              <w:spacing w:line="360" w:lineRule="auto"/>
              <w:jc w:val="center"/>
              <w:rPr>
                <w:rFonts w:ascii="Arial" w:hAnsi="Arial" w:cs="Arial"/>
                <w:b/>
                <w:bCs/>
              </w:rPr>
            </w:pPr>
            <w:r w:rsidRPr="0036753D">
              <w:rPr>
                <w:rFonts w:ascii="Arial" w:hAnsi="Arial" w:cs="Arial"/>
                <w:b/>
                <w:bCs/>
              </w:rPr>
              <w:t>Q5</w:t>
            </w:r>
          </w:p>
        </w:tc>
        <w:tc>
          <w:tcPr>
            <w:tcW w:w="792" w:type="dxa"/>
          </w:tcPr>
          <w:p w14:paraId="6C793370" w14:textId="77777777" w:rsidR="004421EE" w:rsidRPr="0036753D" w:rsidRDefault="004421EE" w:rsidP="00B32FFC">
            <w:pPr>
              <w:spacing w:line="360" w:lineRule="auto"/>
              <w:jc w:val="center"/>
              <w:rPr>
                <w:rFonts w:ascii="Arial" w:hAnsi="Arial" w:cs="Arial"/>
                <w:b/>
                <w:bCs/>
              </w:rPr>
            </w:pPr>
            <w:r w:rsidRPr="0036753D">
              <w:rPr>
                <w:rFonts w:ascii="Arial" w:hAnsi="Arial" w:cs="Arial"/>
                <w:b/>
                <w:bCs/>
              </w:rPr>
              <w:t>Q6</w:t>
            </w:r>
          </w:p>
        </w:tc>
        <w:tc>
          <w:tcPr>
            <w:tcW w:w="792" w:type="dxa"/>
          </w:tcPr>
          <w:p w14:paraId="00B74ACD" w14:textId="77777777" w:rsidR="004421EE" w:rsidRPr="0036753D" w:rsidRDefault="004421EE" w:rsidP="00B32FFC">
            <w:pPr>
              <w:spacing w:line="360" w:lineRule="auto"/>
              <w:jc w:val="center"/>
              <w:rPr>
                <w:rFonts w:ascii="Arial" w:hAnsi="Arial" w:cs="Arial"/>
                <w:b/>
                <w:bCs/>
              </w:rPr>
            </w:pPr>
            <w:r w:rsidRPr="0036753D">
              <w:rPr>
                <w:rFonts w:ascii="Arial" w:hAnsi="Arial" w:cs="Arial"/>
                <w:b/>
                <w:bCs/>
              </w:rPr>
              <w:t>Q7</w:t>
            </w:r>
          </w:p>
        </w:tc>
        <w:tc>
          <w:tcPr>
            <w:tcW w:w="793" w:type="dxa"/>
          </w:tcPr>
          <w:p w14:paraId="12BD385F" w14:textId="77777777" w:rsidR="004421EE" w:rsidRPr="0036753D" w:rsidRDefault="004421EE" w:rsidP="00B32FFC">
            <w:pPr>
              <w:spacing w:line="360" w:lineRule="auto"/>
              <w:jc w:val="center"/>
              <w:rPr>
                <w:rFonts w:ascii="Arial" w:hAnsi="Arial" w:cs="Arial"/>
                <w:b/>
                <w:bCs/>
              </w:rPr>
            </w:pPr>
            <w:r w:rsidRPr="0036753D">
              <w:rPr>
                <w:rFonts w:ascii="Arial" w:hAnsi="Arial" w:cs="Arial"/>
                <w:b/>
                <w:bCs/>
              </w:rPr>
              <w:t>Q8</w:t>
            </w:r>
          </w:p>
        </w:tc>
        <w:tc>
          <w:tcPr>
            <w:tcW w:w="792" w:type="dxa"/>
          </w:tcPr>
          <w:p w14:paraId="00285A33" w14:textId="77777777" w:rsidR="004421EE" w:rsidRPr="0036753D" w:rsidRDefault="004421EE" w:rsidP="00B32FFC">
            <w:pPr>
              <w:spacing w:line="360" w:lineRule="auto"/>
              <w:jc w:val="center"/>
              <w:rPr>
                <w:rFonts w:ascii="Arial" w:hAnsi="Arial" w:cs="Arial"/>
                <w:b/>
                <w:bCs/>
              </w:rPr>
            </w:pPr>
            <w:r w:rsidRPr="0036753D">
              <w:rPr>
                <w:rFonts w:ascii="Arial" w:hAnsi="Arial" w:cs="Arial"/>
                <w:b/>
                <w:bCs/>
              </w:rPr>
              <w:t>Q9</w:t>
            </w:r>
          </w:p>
        </w:tc>
        <w:tc>
          <w:tcPr>
            <w:tcW w:w="792" w:type="dxa"/>
          </w:tcPr>
          <w:p w14:paraId="271912A9" w14:textId="77777777" w:rsidR="004421EE" w:rsidRPr="0036753D" w:rsidRDefault="004421EE" w:rsidP="00B32FFC">
            <w:pPr>
              <w:spacing w:line="360" w:lineRule="auto"/>
              <w:jc w:val="center"/>
              <w:rPr>
                <w:rFonts w:ascii="Arial" w:hAnsi="Arial" w:cs="Arial"/>
                <w:b/>
                <w:bCs/>
              </w:rPr>
            </w:pPr>
            <w:r w:rsidRPr="0036753D">
              <w:rPr>
                <w:rFonts w:ascii="Arial" w:hAnsi="Arial" w:cs="Arial"/>
                <w:b/>
                <w:bCs/>
              </w:rPr>
              <w:t>Q10</w:t>
            </w:r>
          </w:p>
        </w:tc>
        <w:tc>
          <w:tcPr>
            <w:tcW w:w="792" w:type="dxa"/>
          </w:tcPr>
          <w:p w14:paraId="07ED9B1A" w14:textId="77777777" w:rsidR="004421EE" w:rsidRPr="0036753D" w:rsidRDefault="004421EE" w:rsidP="00B32FFC">
            <w:pPr>
              <w:spacing w:line="360" w:lineRule="auto"/>
              <w:jc w:val="center"/>
              <w:rPr>
                <w:rFonts w:ascii="Arial" w:hAnsi="Arial" w:cs="Arial"/>
                <w:b/>
                <w:bCs/>
              </w:rPr>
            </w:pPr>
            <w:r w:rsidRPr="0036753D">
              <w:rPr>
                <w:rFonts w:ascii="Arial" w:hAnsi="Arial" w:cs="Arial"/>
                <w:b/>
                <w:bCs/>
              </w:rPr>
              <w:t>Q11</w:t>
            </w:r>
          </w:p>
        </w:tc>
        <w:tc>
          <w:tcPr>
            <w:tcW w:w="2059" w:type="dxa"/>
          </w:tcPr>
          <w:p w14:paraId="4163F96B" w14:textId="77777777" w:rsidR="004421EE" w:rsidRPr="0036753D" w:rsidRDefault="004421EE" w:rsidP="00B32FFC">
            <w:pPr>
              <w:spacing w:line="360" w:lineRule="auto"/>
              <w:jc w:val="center"/>
              <w:rPr>
                <w:rFonts w:ascii="Arial" w:hAnsi="Arial" w:cs="Arial"/>
                <w:b/>
                <w:bCs/>
              </w:rPr>
            </w:pPr>
            <w:r w:rsidRPr="0036753D">
              <w:rPr>
                <w:rFonts w:ascii="Arial" w:hAnsi="Arial" w:cs="Arial"/>
                <w:b/>
                <w:bCs/>
              </w:rPr>
              <w:t xml:space="preserve">Overall </w:t>
            </w:r>
            <w:proofErr w:type="spellStart"/>
            <w:r w:rsidRPr="0036753D">
              <w:rPr>
                <w:rFonts w:ascii="Arial" w:hAnsi="Arial" w:cs="Arial"/>
                <w:b/>
                <w:bCs/>
              </w:rPr>
              <w:t>RoB</w:t>
            </w:r>
            <w:proofErr w:type="spellEnd"/>
          </w:p>
        </w:tc>
      </w:tr>
      <w:tr w:rsidR="004421EE" w:rsidRPr="0036753D" w14:paraId="5C9D8A0D" w14:textId="77777777" w:rsidTr="00B32FFC">
        <w:tc>
          <w:tcPr>
            <w:tcW w:w="3256" w:type="dxa"/>
          </w:tcPr>
          <w:p w14:paraId="29CC769B" w14:textId="77777777" w:rsidR="004421EE" w:rsidRPr="008A4BCC" w:rsidRDefault="004421EE" w:rsidP="00B32FFC">
            <w:pPr>
              <w:spacing w:line="360" w:lineRule="auto"/>
              <w:rPr>
                <w:rFonts w:ascii="Arial" w:hAnsi="Arial" w:cs="Arial"/>
                <w:bCs/>
              </w:rPr>
            </w:pPr>
            <w:r w:rsidRPr="008A4BCC">
              <w:rPr>
                <w:rFonts w:ascii="Arial" w:hAnsi="Arial" w:cs="Arial"/>
                <w:bCs/>
              </w:rPr>
              <w:t xml:space="preserve">Nguyen </w:t>
            </w:r>
            <w:r w:rsidRPr="008A4BCC">
              <w:rPr>
                <w:rFonts w:ascii="Arial" w:hAnsi="Arial" w:cs="Arial"/>
                <w:bCs/>
                <w:i/>
              </w:rPr>
              <w:t xml:space="preserve">et al. </w:t>
            </w:r>
            <w:r w:rsidRPr="008A4BCC">
              <w:rPr>
                <w:rFonts w:ascii="Arial" w:hAnsi="Arial" w:cs="Arial"/>
                <w:bCs/>
              </w:rPr>
              <w:t>(2020)</w:t>
            </w:r>
          </w:p>
        </w:tc>
        <w:tc>
          <w:tcPr>
            <w:tcW w:w="792" w:type="dxa"/>
            <w:shd w:val="clear" w:color="auto" w:fill="00B050"/>
          </w:tcPr>
          <w:p w14:paraId="23EEDA9F" w14:textId="77777777" w:rsidR="004421EE" w:rsidRPr="0036753D" w:rsidRDefault="004421EE" w:rsidP="00B32FFC">
            <w:pPr>
              <w:spacing w:line="360" w:lineRule="auto"/>
              <w:jc w:val="center"/>
              <w:rPr>
                <w:rFonts w:ascii="Arial" w:hAnsi="Arial" w:cs="Arial"/>
                <w:bCs/>
              </w:rPr>
            </w:pPr>
          </w:p>
        </w:tc>
        <w:tc>
          <w:tcPr>
            <w:tcW w:w="792" w:type="dxa"/>
            <w:shd w:val="clear" w:color="auto" w:fill="00B050"/>
          </w:tcPr>
          <w:p w14:paraId="1D45D616" w14:textId="77777777" w:rsidR="004421EE" w:rsidRPr="0036753D" w:rsidRDefault="004421EE" w:rsidP="00B32FFC">
            <w:pPr>
              <w:spacing w:line="360" w:lineRule="auto"/>
              <w:jc w:val="center"/>
              <w:rPr>
                <w:rFonts w:ascii="Arial" w:hAnsi="Arial" w:cs="Arial"/>
                <w:bCs/>
              </w:rPr>
            </w:pPr>
          </w:p>
        </w:tc>
        <w:tc>
          <w:tcPr>
            <w:tcW w:w="792" w:type="dxa"/>
            <w:shd w:val="clear" w:color="auto" w:fill="00B050"/>
          </w:tcPr>
          <w:p w14:paraId="1B32D90B" w14:textId="77777777" w:rsidR="004421EE" w:rsidRPr="0036753D" w:rsidRDefault="004421EE" w:rsidP="00B32FFC">
            <w:pPr>
              <w:spacing w:line="360" w:lineRule="auto"/>
              <w:jc w:val="center"/>
              <w:rPr>
                <w:rFonts w:ascii="Arial" w:hAnsi="Arial" w:cs="Arial"/>
                <w:bCs/>
              </w:rPr>
            </w:pPr>
          </w:p>
        </w:tc>
        <w:tc>
          <w:tcPr>
            <w:tcW w:w="793" w:type="dxa"/>
            <w:shd w:val="clear" w:color="auto" w:fill="00B050"/>
          </w:tcPr>
          <w:p w14:paraId="08BD46AD" w14:textId="77777777" w:rsidR="004421EE" w:rsidRPr="0036753D" w:rsidRDefault="004421EE" w:rsidP="00B32FFC">
            <w:pPr>
              <w:spacing w:line="360" w:lineRule="auto"/>
              <w:jc w:val="center"/>
              <w:rPr>
                <w:rFonts w:ascii="Arial" w:hAnsi="Arial" w:cs="Arial"/>
                <w:bCs/>
              </w:rPr>
            </w:pPr>
          </w:p>
        </w:tc>
        <w:tc>
          <w:tcPr>
            <w:tcW w:w="792" w:type="dxa"/>
            <w:shd w:val="clear" w:color="auto" w:fill="00B050"/>
          </w:tcPr>
          <w:p w14:paraId="604D1FDB" w14:textId="77777777" w:rsidR="004421EE" w:rsidRPr="0036753D" w:rsidRDefault="004421EE" w:rsidP="00B32FFC">
            <w:pPr>
              <w:spacing w:line="360" w:lineRule="auto"/>
              <w:jc w:val="center"/>
              <w:rPr>
                <w:rFonts w:ascii="Arial" w:hAnsi="Arial" w:cs="Arial"/>
                <w:bCs/>
              </w:rPr>
            </w:pPr>
          </w:p>
        </w:tc>
        <w:tc>
          <w:tcPr>
            <w:tcW w:w="792" w:type="dxa"/>
            <w:shd w:val="clear" w:color="auto" w:fill="00B050"/>
          </w:tcPr>
          <w:p w14:paraId="09CBF991" w14:textId="77777777" w:rsidR="004421EE" w:rsidRPr="0036753D" w:rsidRDefault="004421EE" w:rsidP="00B32FFC">
            <w:pPr>
              <w:spacing w:line="360" w:lineRule="auto"/>
              <w:jc w:val="center"/>
              <w:rPr>
                <w:rFonts w:ascii="Arial" w:hAnsi="Arial" w:cs="Arial"/>
                <w:bCs/>
              </w:rPr>
            </w:pPr>
          </w:p>
        </w:tc>
        <w:tc>
          <w:tcPr>
            <w:tcW w:w="792" w:type="dxa"/>
            <w:shd w:val="clear" w:color="auto" w:fill="00B050"/>
          </w:tcPr>
          <w:p w14:paraId="7131DD74" w14:textId="77777777" w:rsidR="004421EE" w:rsidRPr="0036753D" w:rsidRDefault="004421EE" w:rsidP="00B32FFC">
            <w:pPr>
              <w:spacing w:line="360" w:lineRule="auto"/>
              <w:jc w:val="center"/>
              <w:rPr>
                <w:rFonts w:ascii="Arial" w:hAnsi="Arial" w:cs="Arial"/>
                <w:bCs/>
              </w:rPr>
            </w:pPr>
          </w:p>
        </w:tc>
        <w:tc>
          <w:tcPr>
            <w:tcW w:w="793" w:type="dxa"/>
            <w:shd w:val="clear" w:color="auto" w:fill="00B050"/>
          </w:tcPr>
          <w:p w14:paraId="2109AAAC" w14:textId="77777777" w:rsidR="004421EE" w:rsidRPr="0036753D" w:rsidRDefault="004421EE" w:rsidP="00B32FFC">
            <w:pPr>
              <w:spacing w:line="360" w:lineRule="auto"/>
              <w:jc w:val="center"/>
              <w:rPr>
                <w:rFonts w:ascii="Arial" w:hAnsi="Arial" w:cs="Arial"/>
                <w:bCs/>
              </w:rPr>
            </w:pPr>
          </w:p>
        </w:tc>
        <w:tc>
          <w:tcPr>
            <w:tcW w:w="792" w:type="dxa"/>
            <w:shd w:val="clear" w:color="auto" w:fill="00B050"/>
          </w:tcPr>
          <w:p w14:paraId="0AE541F5" w14:textId="77777777" w:rsidR="004421EE" w:rsidRPr="0036753D" w:rsidRDefault="004421EE" w:rsidP="00B32FFC">
            <w:pPr>
              <w:spacing w:line="360" w:lineRule="auto"/>
              <w:jc w:val="center"/>
              <w:rPr>
                <w:rFonts w:ascii="Arial" w:hAnsi="Arial" w:cs="Arial"/>
                <w:bCs/>
              </w:rPr>
            </w:pPr>
          </w:p>
        </w:tc>
        <w:tc>
          <w:tcPr>
            <w:tcW w:w="792" w:type="dxa"/>
            <w:shd w:val="clear" w:color="auto" w:fill="00B050"/>
          </w:tcPr>
          <w:p w14:paraId="182013B2" w14:textId="77777777" w:rsidR="004421EE" w:rsidRPr="0036753D" w:rsidRDefault="004421EE" w:rsidP="00B32FFC">
            <w:pPr>
              <w:spacing w:line="360" w:lineRule="auto"/>
              <w:jc w:val="center"/>
              <w:rPr>
                <w:rFonts w:ascii="Arial" w:hAnsi="Arial" w:cs="Arial"/>
                <w:bCs/>
              </w:rPr>
            </w:pPr>
          </w:p>
        </w:tc>
        <w:tc>
          <w:tcPr>
            <w:tcW w:w="792" w:type="dxa"/>
            <w:shd w:val="clear" w:color="auto" w:fill="00B050"/>
          </w:tcPr>
          <w:p w14:paraId="21A05647" w14:textId="77777777" w:rsidR="004421EE" w:rsidRPr="0036753D" w:rsidRDefault="004421EE" w:rsidP="00B32FFC">
            <w:pPr>
              <w:spacing w:line="360" w:lineRule="auto"/>
              <w:jc w:val="center"/>
              <w:rPr>
                <w:rFonts w:ascii="Arial" w:hAnsi="Arial" w:cs="Arial"/>
                <w:bCs/>
              </w:rPr>
            </w:pPr>
          </w:p>
        </w:tc>
        <w:tc>
          <w:tcPr>
            <w:tcW w:w="2059" w:type="dxa"/>
            <w:shd w:val="clear" w:color="auto" w:fill="00B050"/>
          </w:tcPr>
          <w:p w14:paraId="1F1AA7A1" w14:textId="77777777" w:rsidR="004421EE" w:rsidRPr="0036753D" w:rsidRDefault="004421EE" w:rsidP="00B32FFC">
            <w:pPr>
              <w:spacing w:line="360" w:lineRule="auto"/>
              <w:jc w:val="center"/>
              <w:rPr>
                <w:rFonts w:ascii="Arial" w:hAnsi="Arial" w:cs="Arial"/>
                <w:bCs/>
              </w:rPr>
            </w:pPr>
            <w:r>
              <w:rPr>
                <w:rFonts w:ascii="Arial" w:hAnsi="Arial" w:cs="Arial"/>
                <w:bCs/>
              </w:rPr>
              <w:t>Low</w:t>
            </w:r>
          </w:p>
        </w:tc>
      </w:tr>
      <w:tr w:rsidR="004421EE" w:rsidRPr="0096084E" w14:paraId="2237CFA1" w14:textId="77777777" w:rsidTr="00B32FFC">
        <w:tc>
          <w:tcPr>
            <w:tcW w:w="14029" w:type="dxa"/>
            <w:gridSpan w:val="13"/>
          </w:tcPr>
          <w:p w14:paraId="22C60844" w14:textId="77777777" w:rsidR="004421EE" w:rsidRPr="0096084E" w:rsidRDefault="004421EE" w:rsidP="00B32FFC">
            <w:pPr>
              <w:spacing w:line="360" w:lineRule="auto"/>
              <w:rPr>
                <w:rFonts w:ascii="Arial" w:hAnsi="Arial" w:cs="Arial"/>
                <w:i/>
              </w:rPr>
            </w:pPr>
            <w:r w:rsidRPr="0036753D">
              <w:rPr>
                <w:rFonts w:ascii="Arial" w:hAnsi="Arial" w:cs="Arial"/>
                <w:bCs/>
                <w:i/>
              </w:rPr>
              <w:t xml:space="preserve">Q1: </w:t>
            </w:r>
            <w:r w:rsidRPr="0036753D">
              <w:rPr>
                <w:rFonts w:ascii="Arial" w:hAnsi="Arial" w:cs="Arial"/>
                <w:i/>
              </w:rPr>
              <w:t xml:space="preserve">Were the two groups similar and recruited from the same population? Q2: Were the exposures measured similarly to assign people to both exposed and unexposed groups? Q3: Was the exposure measured in a valid and reliable way? Q4: Were confounding factors identified? Q5: Were strategies to deal with confounding factors stated? Q6: Were the groups/participants free of the outcome at the start of the study (or </w:t>
            </w:r>
            <w:proofErr w:type="gramStart"/>
            <w:r w:rsidRPr="0036753D">
              <w:rPr>
                <w:rFonts w:ascii="Arial" w:hAnsi="Arial" w:cs="Arial"/>
                <w:i/>
              </w:rPr>
              <w:t>at the moment</w:t>
            </w:r>
            <w:proofErr w:type="gramEnd"/>
            <w:r w:rsidRPr="0036753D">
              <w:rPr>
                <w:rFonts w:ascii="Arial" w:hAnsi="Arial" w:cs="Arial"/>
                <w:i/>
              </w:rPr>
              <w:t xml:space="preserve"> of exposure)? Q7: Were the outcomes measured in a valid and reliable way? Q8: Was the follow up time reported and sufficient to be long enough for outcomes to occur? Q9: Was follow up complete, and if not, were the reasons to loss to follow up described and explored? Q10: Were strategies to address incomplete follow up utilized? Q11: Was appropriate statistical analysis </w:t>
            </w:r>
            <w:r w:rsidRPr="008A4BCC">
              <w:rPr>
                <w:rFonts w:ascii="Arial" w:hAnsi="Arial" w:cs="Arial"/>
                <w:i/>
              </w:rPr>
              <w:t xml:space="preserve">used? </w:t>
            </w:r>
            <w:r w:rsidRPr="00D171ED">
              <w:rPr>
                <w:rFonts w:ascii="Arial" w:hAnsi="Arial" w:cs="Arial"/>
              </w:rPr>
              <w:t xml:space="preserve">(Moola </w:t>
            </w:r>
            <w:r w:rsidRPr="007265B7">
              <w:rPr>
                <w:rFonts w:ascii="Arial" w:hAnsi="Arial" w:cs="Arial"/>
                <w:i/>
              </w:rPr>
              <w:t>et al.</w:t>
            </w:r>
            <w:r w:rsidRPr="00D171ED">
              <w:rPr>
                <w:rFonts w:ascii="Arial" w:hAnsi="Arial" w:cs="Arial"/>
              </w:rPr>
              <w:t>, 2020)</w:t>
            </w:r>
          </w:p>
        </w:tc>
      </w:tr>
    </w:tbl>
    <w:p w14:paraId="52250C6F" w14:textId="77777777" w:rsidR="004421EE" w:rsidRDefault="004421EE" w:rsidP="004421EE"/>
    <w:p w14:paraId="725AD9F5" w14:textId="77777777" w:rsidR="004421EE" w:rsidRDefault="004421EE" w:rsidP="004421EE"/>
    <w:tbl>
      <w:tblPr>
        <w:tblStyle w:val="TableGrid"/>
        <w:tblW w:w="4106" w:type="dxa"/>
        <w:tblLayout w:type="fixed"/>
        <w:tblLook w:val="04A0" w:firstRow="1" w:lastRow="0" w:firstColumn="1" w:lastColumn="0" w:noHBand="0" w:noVBand="1"/>
      </w:tblPr>
      <w:tblGrid>
        <w:gridCol w:w="846"/>
        <w:gridCol w:w="992"/>
        <w:gridCol w:w="992"/>
        <w:gridCol w:w="1276"/>
      </w:tblGrid>
      <w:tr w:rsidR="004421EE" w:rsidRPr="0036753D" w14:paraId="58EFD21F" w14:textId="77777777" w:rsidTr="00B32FFC">
        <w:tc>
          <w:tcPr>
            <w:tcW w:w="846" w:type="dxa"/>
            <w:tcBorders>
              <w:top w:val="nil"/>
              <w:left w:val="nil"/>
              <w:bottom w:val="nil"/>
              <w:right w:val="single" w:sz="4" w:space="0" w:color="auto"/>
            </w:tcBorders>
          </w:tcPr>
          <w:p w14:paraId="226891D4" w14:textId="77777777" w:rsidR="004421EE" w:rsidRPr="00BC6201" w:rsidRDefault="004421EE" w:rsidP="00B32FFC">
            <w:pPr>
              <w:spacing w:line="360" w:lineRule="auto"/>
              <w:rPr>
                <w:rFonts w:ascii="Arial" w:hAnsi="Arial" w:cs="Arial"/>
                <w:b/>
                <w:bCs/>
              </w:rPr>
            </w:pPr>
            <w:r w:rsidRPr="00BC6201">
              <w:rPr>
                <w:rFonts w:ascii="Arial" w:hAnsi="Arial" w:cs="Arial"/>
                <w:b/>
                <w:bCs/>
              </w:rPr>
              <w:t>Key</w:t>
            </w:r>
            <w:r>
              <w:rPr>
                <w:rFonts w:ascii="Arial" w:hAnsi="Arial" w:cs="Arial"/>
                <w:b/>
                <w:bCs/>
              </w:rPr>
              <w:t>:</w:t>
            </w:r>
          </w:p>
        </w:tc>
        <w:tc>
          <w:tcPr>
            <w:tcW w:w="992" w:type="dxa"/>
            <w:tcBorders>
              <w:left w:val="single" w:sz="4" w:space="0" w:color="auto"/>
            </w:tcBorders>
            <w:shd w:val="clear" w:color="auto" w:fill="00B050"/>
          </w:tcPr>
          <w:p w14:paraId="20AF3561" w14:textId="77777777" w:rsidR="004421EE" w:rsidRPr="0036753D" w:rsidRDefault="004421EE" w:rsidP="00B32FFC">
            <w:pPr>
              <w:spacing w:line="360" w:lineRule="auto"/>
              <w:jc w:val="center"/>
              <w:rPr>
                <w:rFonts w:ascii="Arial" w:hAnsi="Arial" w:cs="Arial"/>
                <w:bCs/>
              </w:rPr>
            </w:pPr>
            <w:r>
              <w:rPr>
                <w:rFonts w:ascii="Arial" w:hAnsi="Arial" w:cs="Arial"/>
                <w:bCs/>
              </w:rPr>
              <w:t>Yes</w:t>
            </w:r>
          </w:p>
        </w:tc>
        <w:tc>
          <w:tcPr>
            <w:tcW w:w="992" w:type="dxa"/>
            <w:shd w:val="clear" w:color="auto" w:fill="FF0000"/>
          </w:tcPr>
          <w:p w14:paraId="7C9F8906" w14:textId="77777777" w:rsidR="004421EE" w:rsidRPr="0036753D" w:rsidRDefault="004421EE" w:rsidP="00B32FFC">
            <w:pPr>
              <w:spacing w:line="360" w:lineRule="auto"/>
              <w:jc w:val="center"/>
              <w:rPr>
                <w:rFonts w:ascii="Arial" w:hAnsi="Arial" w:cs="Arial"/>
                <w:bCs/>
              </w:rPr>
            </w:pPr>
            <w:r>
              <w:rPr>
                <w:rFonts w:ascii="Arial" w:hAnsi="Arial" w:cs="Arial"/>
                <w:bCs/>
              </w:rPr>
              <w:t>No</w:t>
            </w:r>
          </w:p>
        </w:tc>
        <w:tc>
          <w:tcPr>
            <w:tcW w:w="1276" w:type="dxa"/>
            <w:shd w:val="clear" w:color="auto" w:fill="FFFF00"/>
          </w:tcPr>
          <w:p w14:paraId="0F58B3A1" w14:textId="77777777" w:rsidR="004421EE" w:rsidRPr="0036753D" w:rsidRDefault="004421EE" w:rsidP="00B32FFC">
            <w:pPr>
              <w:spacing w:line="360" w:lineRule="auto"/>
              <w:jc w:val="center"/>
              <w:rPr>
                <w:rFonts w:ascii="Arial" w:hAnsi="Arial" w:cs="Arial"/>
                <w:bCs/>
              </w:rPr>
            </w:pPr>
            <w:r>
              <w:rPr>
                <w:rFonts w:ascii="Arial" w:hAnsi="Arial" w:cs="Arial"/>
                <w:bCs/>
              </w:rPr>
              <w:t>Unclear</w:t>
            </w:r>
          </w:p>
        </w:tc>
      </w:tr>
    </w:tbl>
    <w:p w14:paraId="035CD6AB" w14:textId="77777777" w:rsidR="004421EE" w:rsidRDefault="004421EE" w:rsidP="004421EE">
      <w:pPr>
        <w:rPr>
          <w:b/>
        </w:rPr>
        <w:sectPr w:rsidR="004421EE" w:rsidSect="00F71261">
          <w:pgSz w:w="16840" w:h="11900" w:orient="landscape"/>
          <w:pgMar w:top="1440" w:right="1440" w:bottom="1440" w:left="1440" w:header="708" w:footer="708" w:gutter="0"/>
          <w:cols w:space="708"/>
          <w:docGrid w:linePitch="360"/>
        </w:sectPr>
      </w:pPr>
    </w:p>
    <w:p w14:paraId="7E55827F" w14:textId="64C55B28" w:rsidR="004421EE" w:rsidRDefault="004421EE" w:rsidP="00BB5530">
      <w:pPr>
        <w:spacing w:line="480" w:lineRule="auto"/>
        <w:rPr>
          <w:rFonts w:ascii="Arial" w:hAnsi="Arial" w:cs="Arial"/>
          <w:b/>
          <w:bCs/>
        </w:rPr>
      </w:pPr>
      <w:r>
        <w:rPr>
          <w:rFonts w:ascii="Arial" w:hAnsi="Arial" w:cs="Arial"/>
          <w:b/>
          <w:bCs/>
        </w:rPr>
        <w:lastRenderedPageBreak/>
        <w:t>REFERENCES</w:t>
      </w:r>
    </w:p>
    <w:p w14:paraId="317C2DCF" w14:textId="77777777" w:rsidR="004421EE" w:rsidRDefault="004421EE" w:rsidP="00BB5530">
      <w:pPr>
        <w:spacing w:line="480" w:lineRule="auto"/>
        <w:rPr>
          <w:rFonts w:ascii="Arial" w:hAnsi="Arial" w:cs="Arial"/>
          <w:b/>
          <w:bCs/>
        </w:rPr>
      </w:pPr>
    </w:p>
    <w:p w14:paraId="171D5839" w14:textId="5346B3E4" w:rsidR="00CE0ABB" w:rsidRPr="00CE0ABB" w:rsidRDefault="00CE0ABB" w:rsidP="00BB5530">
      <w:pPr>
        <w:spacing w:line="480" w:lineRule="auto"/>
        <w:rPr>
          <w:rFonts w:ascii="Times New Roman" w:eastAsia="Times New Roman" w:hAnsi="Times New Roman" w:cs="Times New Roman"/>
        </w:rPr>
      </w:pPr>
      <w:r w:rsidRPr="00CE0ABB">
        <w:rPr>
          <w:rFonts w:ascii="Arial" w:eastAsia="Times New Roman" w:hAnsi="Arial" w:cs="Arial"/>
          <w:color w:val="222222"/>
          <w:shd w:val="clear" w:color="auto" w:fill="FFFFFF"/>
        </w:rPr>
        <w:t xml:space="preserve">Almer, J., Jennings, R.B., Maan, A.C., </w:t>
      </w:r>
      <w:proofErr w:type="spellStart"/>
      <w:r w:rsidRPr="00CE0ABB">
        <w:rPr>
          <w:rFonts w:ascii="Arial" w:eastAsia="Times New Roman" w:hAnsi="Arial" w:cs="Arial"/>
          <w:color w:val="222222"/>
          <w:shd w:val="clear" w:color="auto" w:fill="FFFFFF"/>
        </w:rPr>
        <w:t>Ringborn</w:t>
      </w:r>
      <w:proofErr w:type="spellEnd"/>
      <w:r w:rsidRPr="00CE0ABB">
        <w:rPr>
          <w:rFonts w:ascii="Arial" w:eastAsia="Times New Roman" w:hAnsi="Arial" w:cs="Arial"/>
          <w:color w:val="222222"/>
          <w:shd w:val="clear" w:color="auto" w:fill="FFFFFF"/>
        </w:rPr>
        <w:t xml:space="preserve">, M., Maynard, C., </w:t>
      </w:r>
      <w:proofErr w:type="spellStart"/>
      <w:r w:rsidRPr="00CE0ABB">
        <w:rPr>
          <w:rFonts w:ascii="Arial" w:eastAsia="Times New Roman" w:hAnsi="Arial" w:cs="Arial"/>
          <w:color w:val="222222"/>
          <w:shd w:val="clear" w:color="auto" w:fill="FFFFFF"/>
        </w:rPr>
        <w:t>Pahlm</w:t>
      </w:r>
      <w:proofErr w:type="spellEnd"/>
      <w:r w:rsidRPr="00CE0ABB">
        <w:rPr>
          <w:rFonts w:ascii="Arial" w:eastAsia="Times New Roman" w:hAnsi="Arial" w:cs="Arial"/>
          <w:color w:val="222222"/>
          <w:shd w:val="clear" w:color="auto" w:fill="FFFFFF"/>
        </w:rPr>
        <w:t xml:space="preserve">, O., </w:t>
      </w:r>
      <w:proofErr w:type="spellStart"/>
      <w:r w:rsidRPr="00CE0ABB">
        <w:rPr>
          <w:rFonts w:ascii="Arial" w:eastAsia="Times New Roman" w:hAnsi="Arial" w:cs="Arial"/>
          <w:color w:val="222222"/>
          <w:shd w:val="clear" w:color="auto" w:fill="FFFFFF"/>
        </w:rPr>
        <w:t>Arheden</w:t>
      </w:r>
      <w:proofErr w:type="spellEnd"/>
      <w:r w:rsidRPr="00CE0ABB">
        <w:rPr>
          <w:rFonts w:ascii="Arial" w:eastAsia="Times New Roman" w:hAnsi="Arial" w:cs="Arial"/>
          <w:color w:val="222222"/>
          <w:shd w:val="clear" w:color="auto" w:fill="FFFFFF"/>
        </w:rPr>
        <w:t>, H., Wagner, G.S. and Engblom, H., (2016) ‘Ischemic QRS prolongation as a biomarker of severe myocardial ischemia.’ </w:t>
      </w:r>
      <w:r w:rsidRPr="00CE0ABB">
        <w:rPr>
          <w:rFonts w:ascii="Arial" w:eastAsia="Times New Roman" w:hAnsi="Arial" w:cs="Arial"/>
          <w:i/>
          <w:iCs/>
          <w:color w:val="222222"/>
        </w:rPr>
        <w:t xml:space="preserve">Journal of </w:t>
      </w:r>
      <w:proofErr w:type="spellStart"/>
      <w:r w:rsidRPr="00CE0ABB">
        <w:rPr>
          <w:rFonts w:ascii="Arial" w:eastAsia="Times New Roman" w:hAnsi="Arial" w:cs="Arial"/>
          <w:i/>
          <w:iCs/>
          <w:color w:val="222222"/>
        </w:rPr>
        <w:t>Electrocardiology</w:t>
      </w:r>
      <w:proofErr w:type="spellEnd"/>
      <w:r w:rsidRPr="00CE0ABB">
        <w:rPr>
          <w:rFonts w:ascii="Arial" w:eastAsia="Times New Roman" w:hAnsi="Arial" w:cs="Arial"/>
          <w:color w:val="222222"/>
          <w:shd w:val="clear" w:color="auto" w:fill="FFFFFF"/>
        </w:rPr>
        <w:t>, </w:t>
      </w:r>
      <w:r w:rsidRPr="00CE0ABB">
        <w:rPr>
          <w:rFonts w:ascii="Arial" w:eastAsia="Times New Roman" w:hAnsi="Arial" w:cs="Arial"/>
          <w:i/>
          <w:iCs/>
          <w:color w:val="222222"/>
        </w:rPr>
        <w:t>49</w:t>
      </w:r>
      <w:r w:rsidRPr="00CE0ABB">
        <w:rPr>
          <w:rFonts w:ascii="Arial" w:eastAsia="Times New Roman" w:hAnsi="Arial" w:cs="Arial"/>
          <w:color w:val="222222"/>
          <w:shd w:val="clear" w:color="auto" w:fill="FFFFFF"/>
        </w:rPr>
        <w:t>(2), pp.139-147. Available at: https://doi.org/10.1016/j.jelectrocard.2015.12.010</w:t>
      </w:r>
    </w:p>
    <w:p w14:paraId="16B345ED" w14:textId="77777777" w:rsidR="00CE0ABB" w:rsidRDefault="00CE0ABB" w:rsidP="004421EE">
      <w:pPr>
        <w:spacing w:line="480" w:lineRule="auto"/>
        <w:rPr>
          <w:rFonts w:ascii="Arial" w:hAnsi="Arial" w:cs="Arial"/>
          <w:color w:val="000000" w:themeColor="text1"/>
          <w:shd w:val="clear" w:color="auto" w:fill="FFFFFF"/>
        </w:rPr>
      </w:pPr>
    </w:p>
    <w:p w14:paraId="0EFD45D4" w14:textId="3419EC09" w:rsidR="004421EE" w:rsidRDefault="00EE5412" w:rsidP="00EE5412">
      <w:pPr>
        <w:spacing w:line="480" w:lineRule="auto"/>
        <w:rPr>
          <w:rFonts w:ascii="Arial" w:hAnsi="Arial" w:cs="Arial"/>
          <w:color w:val="222222"/>
          <w:shd w:val="clear" w:color="auto" w:fill="FFFFFF"/>
        </w:rPr>
      </w:pPr>
      <w:r w:rsidRPr="003E5132">
        <w:rPr>
          <w:rFonts w:ascii="Arial" w:hAnsi="Arial" w:cs="Arial"/>
          <w:color w:val="222222"/>
          <w:shd w:val="clear" w:color="auto" w:fill="FFFFFF"/>
        </w:rPr>
        <w:t>Attin, M., Feld, G., Lemus, H., Najarian, K., Shandilya, S., Wang, L., ... &amp; Lin, C. D. (2015). Electrocardiogram characteristics prior to in-hospital cardiac arrest. </w:t>
      </w:r>
      <w:r w:rsidRPr="003E5132">
        <w:rPr>
          <w:rFonts w:ascii="Arial" w:hAnsi="Arial" w:cs="Arial"/>
          <w:i/>
          <w:iCs/>
          <w:color w:val="222222"/>
          <w:shd w:val="clear" w:color="auto" w:fill="FFFFFF"/>
        </w:rPr>
        <w:t>Journal of clinical monitoring and computing</w:t>
      </w:r>
      <w:r w:rsidRPr="003E5132">
        <w:rPr>
          <w:rFonts w:ascii="Arial" w:hAnsi="Arial" w:cs="Arial"/>
          <w:color w:val="222222"/>
          <w:shd w:val="clear" w:color="auto" w:fill="FFFFFF"/>
        </w:rPr>
        <w:t>, </w:t>
      </w:r>
      <w:r w:rsidRPr="003E5132">
        <w:rPr>
          <w:rFonts w:ascii="Arial" w:hAnsi="Arial" w:cs="Arial"/>
          <w:i/>
          <w:iCs/>
          <w:color w:val="222222"/>
          <w:shd w:val="clear" w:color="auto" w:fill="FFFFFF"/>
        </w:rPr>
        <w:t>29</w:t>
      </w:r>
      <w:r w:rsidRPr="003E5132">
        <w:rPr>
          <w:rFonts w:ascii="Arial" w:hAnsi="Arial" w:cs="Arial"/>
          <w:color w:val="222222"/>
          <w:shd w:val="clear" w:color="auto" w:fill="FFFFFF"/>
        </w:rPr>
        <w:t>, 385-392.</w:t>
      </w:r>
      <w:r w:rsidR="003E5132">
        <w:rPr>
          <w:rFonts w:ascii="Arial" w:hAnsi="Arial" w:cs="Arial"/>
          <w:color w:val="222222"/>
          <w:shd w:val="clear" w:color="auto" w:fill="FFFFFF"/>
        </w:rPr>
        <w:t xml:space="preserve"> Available at: </w:t>
      </w:r>
      <w:r w:rsidR="00AC5002" w:rsidRPr="00AC5002">
        <w:rPr>
          <w:rFonts w:ascii="Arial" w:hAnsi="Arial" w:cs="Arial"/>
          <w:color w:val="222222"/>
          <w:shd w:val="clear" w:color="auto" w:fill="FFFFFF"/>
        </w:rPr>
        <w:t>https://doi.org/10.1007/s10877-014-9616-0</w:t>
      </w:r>
    </w:p>
    <w:p w14:paraId="5336A80E" w14:textId="77777777" w:rsidR="00EE5412" w:rsidRPr="00EE5412" w:rsidRDefault="00EE5412" w:rsidP="003E5132">
      <w:pPr>
        <w:spacing w:line="480" w:lineRule="auto"/>
        <w:rPr>
          <w:rFonts w:ascii="Arial" w:hAnsi="Arial" w:cs="Arial"/>
          <w:b/>
          <w:bCs/>
        </w:rPr>
      </w:pPr>
    </w:p>
    <w:p w14:paraId="256C7E8E" w14:textId="77777777" w:rsidR="004421EE" w:rsidRDefault="004421EE" w:rsidP="004421EE">
      <w:pPr>
        <w:rPr>
          <w:rFonts w:ascii="Arial" w:hAnsi="Arial" w:cs="Arial"/>
          <w:b/>
          <w:bCs/>
        </w:rPr>
      </w:pPr>
    </w:p>
    <w:p w14:paraId="4E3FCB54" w14:textId="31E67DFC" w:rsidR="004421EE" w:rsidRDefault="004421EE" w:rsidP="004421EE">
      <w:pPr>
        <w:spacing w:line="480" w:lineRule="auto"/>
        <w:rPr>
          <w:rFonts w:ascii="Arial" w:hAnsi="Arial" w:cs="Arial"/>
          <w:color w:val="000000" w:themeColor="text1"/>
          <w:shd w:val="clear" w:color="auto" w:fill="FFFFFF"/>
        </w:rPr>
      </w:pPr>
      <w:r w:rsidRPr="00947F0A">
        <w:rPr>
          <w:rFonts w:ascii="Arial" w:hAnsi="Arial" w:cs="Arial"/>
          <w:color w:val="000000" w:themeColor="text1"/>
          <w:shd w:val="clear" w:color="auto" w:fill="FFFFFF"/>
        </w:rPr>
        <w:t>Aufderheide, T., (2007) ‘</w:t>
      </w:r>
      <w:proofErr w:type="spellStart"/>
      <w:r w:rsidRPr="00947F0A">
        <w:rPr>
          <w:rFonts w:ascii="Arial" w:hAnsi="Arial" w:cs="Arial"/>
          <w:color w:val="000000" w:themeColor="text1"/>
          <w:shd w:val="clear" w:color="auto" w:fill="FFFFFF"/>
        </w:rPr>
        <w:t>Etiology</w:t>
      </w:r>
      <w:proofErr w:type="spellEnd"/>
      <w:r w:rsidRPr="00947F0A">
        <w:rPr>
          <w:rFonts w:ascii="Arial" w:hAnsi="Arial" w:cs="Arial"/>
          <w:color w:val="000000" w:themeColor="text1"/>
          <w:shd w:val="clear" w:color="auto" w:fill="FFFFFF"/>
        </w:rPr>
        <w:t>, electrophysiology, and myocardial mechanics of pulseless electrical activity.’</w:t>
      </w:r>
      <w:r w:rsidRPr="00947F0A">
        <w:rPr>
          <w:rStyle w:val="apple-converted-space"/>
          <w:rFonts w:ascii="Arial" w:hAnsi="Arial" w:cs="Arial"/>
          <w:color w:val="000000" w:themeColor="text1"/>
          <w:shd w:val="clear" w:color="auto" w:fill="FFFFFF"/>
        </w:rPr>
        <w:t> </w:t>
      </w:r>
      <w:r w:rsidRPr="00947F0A">
        <w:rPr>
          <w:rFonts w:ascii="Arial" w:hAnsi="Arial" w:cs="Arial"/>
          <w:i/>
          <w:iCs/>
          <w:color w:val="000000" w:themeColor="text1"/>
        </w:rPr>
        <w:t>Cardiac arrest: the science and practice of resuscitation medicine</w:t>
      </w:r>
      <w:r w:rsidRPr="00947F0A">
        <w:rPr>
          <w:rFonts w:ascii="Arial" w:hAnsi="Arial" w:cs="Arial"/>
          <w:color w:val="000000" w:themeColor="text1"/>
          <w:shd w:val="clear" w:color="auto" w:fill="FFFFFF"/>
        </w:rPr>
        <w:t>,</w:t>
      </w:r>
      <w:r w:rsidRPr="00947F0A">
        <w:rPr>
          <w:rStyle w:val="apple-converted-space"/>
          <w:rFonts w:ascii="Arial" w:hAnsi="Arial" w:cs="Arial"/>
          <w:color w:val="000000" w:themeColor="text1"/>
          <w:shd w:val="clear" w:color="auto" w:fill="FFFFFF"/>
        </w:rPr>
        <w:t> </w:t>
      </w:r>
      <w:r w:rsidRPr="00947F0A">
        <w:rPr>
          <w:rFonts w:ascii="Arial" w:hAnsi="Arial" w:cs="Arial"/>
          <w:i/>
          <w:iCs/>
          <w:color w:val="000000" w:themeColor="text1"/>
        </w:rPr>
        <w:t>22</w:t>
      </w:r>
      <w:r w:rsidRPr="00947F0A">
        <w:rPr>
          <w:rFonts w:ascii="Arial" w:hAnsi="Arial" w:cs="Arial"/>
          <w:color w:val="000000" w:themeColor="text1"/>
          <w:shd w:val="clear" w:color="auto" w:fill="FFFFFF"/>
        </w:rPr>
        <w:t xml:space="preserve">, p.426. Available at: </w:t>
      </w:r>
      <w:r w:rsidRPr="008657C3">
        <w:rPr>
          <w:rFonts w:ascii="Arial" w:hAnsi="Arial" w:cs="Arial"/>
          <w:color w:val="000000" w:themeColor="text1"/>
          <w:shd w:val="clear" w:color="auto" w:fill="FFFFFF"/>
        </w:rPr>
        <w:t>http://ndl.ethernet.edu.et/bitstream/123456789/4168/1/434.pdf#page=461</w:t>
      </w:r>
    </w:p>
    <w:p w14:paraId="006822C5" w14:textId="77777777" w:rsidR="004421EE" w:rsidRDefault="004421EE" w:rsidP="004421EE">
      <w:pPr>
        <w:spacing w:line="480" w:lineRule="auto"/>
        <w:rPr>
          <w:rFonts w:ascii="Arial" w:hAnsi="Arial" w:cs="Arial"/>
          <w:color w:val="000000" w:themeColor="text1"/>
          <w:shd w:val="clear" w:color="auto" w:fill="FFFFFF"/>
        </w:rPr>
      </w:pPr>
    </w:p>
    <w:p w14:paraId="360A9D75" w14:textId="53894A2E" w:rsidR="004421EE" w:rsidRDefault="004421EE" w:rsidP="004421EE">
      <w:pPr>
        <w:spacing w:line="480" w:lineRule="auto"/>
        <w:rPr>
          <w:rFonts w:ascii="Arial" w:hAnsi="Arial" w:cs="Arial"/>
          <w:bCs/>
          <w:color w:val="000000" w:themeColor="text1"/>
        </w:rPr>
      </w:pPr>
      <w:r w:rsidRPr="00947F0A">
        <w:rPr>
          <w:rFonts w:ascii="Arial" w:hAnsi="Arial" w:cs="Arial"/>
          <w:color w:val="000000" w:themeColor="text1"/>
          <w:shd w:val="clear" w:color="auto" w:fill="FFFFFF"/>
        </w:rPr>
        <w:t xml:space="preserve">Bergström, M., Schmidbauer, S., Herlitz, J., </w:t>
      </w:r>
      <w:proofErr w:type="spellStart"/>
      <w:r w:rsidRPr="00947F0A">
        <w:rPr>
          <w:rFonts w:ascii="Arial" w:hAnsi="Arial" w:cs="Arial"/>
          <w:color w:val="000000" w:themeColor="text1"/>
          <w:shd w:val="clear" w:color="auto" w:fill="FFFFFF"/>
        </w:rPr>
        <w:t>Rawshani</w:t>
      </w:r>
      <w:proofErr w:type="spellEnd"/>
      <w:r w:rsidRPr="00947F0A">
        <w:rPr>
          <w:rFonts w:ascii="Arial" w:hAnsi="Arial" w:cs="Arial"/>
          <w:color w:val="000000" w:themeColor="text1"/>
          <w:shd w:val="clear" w:color="auto" w:fill="FFFFFF"/>
        </w:rPr>
        <w:t>, A. and Friberg, H., (2018) ‘Pulseless electrical activity is associated with improved survival in out-of-hospital cardiac arrest with initial non-shockable rhythm.’ </w:t>
      </w:r>
      <w:r w:rsidRPr="00947F0A">
        <w:rPr>
          <w:rFonts w:ascii="Arial" w:hAnsi="Arial" w:cs="Arial"/>
          <w:i/>
          <w:iCs/>
          <w:color w:val="000000" w:themeColor="text1"/>
          <w:shd w:val="clear" w:color="auto" w:fill="FFFFFF"/>
        </w:rPr>
        <w:t>Resuscitation</w:t>
      </w:r>
      <w:r w:rsidRPr="00947F0A">
        <w:rPr>
          <w:rFonts w:ascii="Arial" w:hAnsi="Arial" w:cs="Arial"/>
          <w:color w:val="000000" w:themeColor="text1"/>
          <w:shd w:val="clear" w:color="auto" w:fill="FFFFFF"/>
        </w:rPr>
        <w:t>, </w:t>
      </w:r>
      <w:r w:rsidRPr="00947F0A">
        <w:rPr>
          <w:rFonts w:ascii="Arial" w:hAnsi="Arial" w:cs="Arial"/>
          <w:i/>
          <w:iCs/>
          <w:color w:val="000000" w:themeColor="text1"/>
          <w:shd w:val="clear" w:color="auto" w:fill="FFFFFF"/>
        </w:rPr>
        <w:t>133</w:t>
      </w:r>
      <w:r w:rsidRPr="00947F0A">
        <w:rPr>
          <w:rFonts w:ascii="Arial" w:hAnsi="Arial" w:cs="Arial"/>
          <w:color w:val="000000" w:themeColor="text1"/>
          <w:shd w:val="clear" w:color="auto" w:fill="FFFFFF"/>
        </w:rPr>
        <w:t xml:space="preserve">, pp.147-152. Available at: </w:t>
      </w:r>
      <w:hyperlink r:id="rId10" w:history="1">
        <w:r w:rsidR="009837A0" w:rsidRPr="00D22A14">
          <w:rPr>
            <w:rStyle w:val="Hyperlink"/>
            <w:rFonts w:ascii="Arial" w:hAnsi="Arial" w:cs="Arial"/>
            <w:bCs/>
          </w:rPr>
          <w:t>https://doi.org/10.1016/j.resuscitation.2018.10.018</w:t>
        </w:r>
      </w:hyperlink>
    </w:p>
    <w:p w14:paraId="4B7C90FC" w14:textId="77777777" w:rsidR="009837A0" w:rsidRDefault="009837A0" w:rsidP="004421EE">
      <w:pPr>
        <w:spacing w:line="480" w:lineRule="auto"/>
        <w:rPr>
          <w:rFonts w:ascii="Arial" w:hAnsi="Arial" w:cs="Arial"/>
          <w:bCs/>
          <w:color w:val="000000" w:themeColor="text1"/>
        </w:rPr>
      </w:pPr>
    </w:p>
    <w:p w14:paraId="7999DE70" w14:textId="1C9BE49D" w:rsidR="009837A0" w:rsidRPr="008C16ED" w:rsidRDefault="00791713" w:rsidP="004421EE">
      <w:pPr>
        <w:spacing w:line="480" w:lineRule="auto"/>
        <w:rPr>
          <w:rFonts w:ascii="Arial" w:hAnsi="Arial" w:cs="Arial"/>
          <w:bCs/>
          <w:color w:val="000000" w:themeColor="text1"/>
        </w:rPr>
      </w:pPr>
      <w:r w:rsidRPr="00722216">
        <w:rPr>
          <w:rFonts w:ascii="Arial" w:hAnsi="Arial" w:cs="Arial"/>
          <w:color w:val="222222"/>
          <w:shd w:val="clear" w:color="auto" w:fill="FFFFFF"/>
        </w:rPr>
        <w:t xml:space="preserve">Bergum, D., Haugen, B. O., Nordseth, T., </w:t>
      </w:r>
      <w:proofErr w:type="spellStart"/>
      <w:r w:rsidRPr="00722216">
        <w:rPr>
          <w:rFonts w:ascii="Arial" w:hAnsi="Arial" w:cs="Arial"/>
          <w:color w:val="222222"/>
          <w:shd w:val="clear" w:color="auto" w:fill="FFFFFF"/>
        </w:rPr>
        <w:t>Mjølstad</w:t>
      </w:r>
      <w:proofErr w:type="spellEnd"/>
      <w:r w:rsidRPr="00722216">
        <w:rPr>
          <w:rFonts w:ascii="Arial" w:hAnsi="Arial" w:cs="Arial"/>
          <w:color w:val="222222"/>
          <w:shd w:val="clear" w:color="auto" w:fill="FFFFFF"/>
        </w:rPr>
        <w:t xml:space="preserve">, O. C., &amp; Skogvoll, E. (2015). Recognizing the causes of in-hospital cardiac arrest—A survival </w:t>
      </w:r>
      <w:r w:rsidRPr="00722216">
        <w:rPr>
          <w:rFonts w:ascii="Arial" w:hAnsi="Arial" w:cs="Arial"/>
          <w:color w:val="222222"/>
          <w:shd w:val="clear" w:color="auto" w:fill="FFFFFF"/>
        </w:rPr>
        <w:lastRenderedPageBreak/>
        <w:t>benefit. </w:t>
      </w:r>
      <w:r w:rsidRPr="00722216">
        <w:rPr>
          <w:rFonts w:ascii="Arial" w:hAnsi="Arial" w:cs="Arial"/>
          <w:i/>
          <w:iCs/>
          <w:color w:val="222222"/>
          <w:shd w:val="clear" w:color="auto" w:fill="FFFFFF"/>
        </w:rPr>
        <w:t>Resuscitation</w:t>
      </w:r>
      <w:r w:rsidRPr="00722216">
        <w:rPr>
          <w:rFonts w:ascii="Arial" w:hAnsi="Arial" w:cs="Arial"/>
          <w:color w:val="222222"/>
          <w:shd w:val="clear" w:color="auto" w:fill="FFFFFF"/>
        </w:rPr>
        <w:t>, </w:t>
      </w:r>
      <w:r w:rsidRPr="00722216">
        <w:rPr>
          <w:rFonts w:ascii="Arial" w:hAnsi="Arial" w:cs="Arial"/>
          <w:i/>
          <w:iCs/>
          <w:color w:val="222222"/>
          <w:shd w:val="clear" w:color="auto" w:fill="FFFFFF"/>
        </w:rPr>
        <w:t>97</w:t>
      </w:r>
      <w:r w:rsidRPr="00722216">
        <w:rPr>
          <w:rFonts w:ascii="Arial" w:hAnsi="Arial" w:cs="Arial"/>
          <w:color w:val="222222"/>
          <w:shd w:val="clear" w:color="auto" w:fill="FFFFFF"/>
        </w:rPr>
        <w:t>, 91-96.</w:t>
      </w:r>
      <w:r w:rsidR="00A23F16" w:rsidRPr="00722216">
        <w:rPr>
          <w:rFonts w:ascii="Arial" w:hAnsi="Arial" w:cs="Arial"/>
          <w:color w:val="222222"/>
          <w:shd w:val="clear" w:color="auto" w:fill="FFFFFF"/>
        </w:rPr>
        <w:t xml:space="preserve"> Available at: </w:t>
      </w:r>
      <w:hyperlink r:id="rId11" w:tgtFrame="_blank" w:tooltip="Persistent link using digital object identifier" w:history="1">
        <w:r w:rsidR="008C16ED" w:rsidRPr="00722216">
          <w:rPr>
            <w:rStyle w:val="anchor-text"/>
            <w:rFonts w:ascii="Arial" w:hAnsi="Arial" w:cs="Arial"/>
            <w:color w:val="0000FF"/>
          </w:rPr>
          <w:t>https://doi.org/10.1016/j.resuscitation.2015.09.395</w:t>
        </w:r>
      </w:hyperlink>
    </w:p>
    <w:p w14:paraId="50476CB1" w14:textId="77777777" w:rsidR="004421EE" w:rsidRDefault="004421EE" w:rsidP="004421EE">
      <w:pPr>
        <w:spacing w:line="480" w:lineRule="auto"/>
        <w:rPr>
          <w:rFonts w:ascii="Arial" w:hAnsi="Arial" w:cs="Arial"/>
          <w:bCs/>
          <w:color w:val="000000" w:themeColor="text1"/>
        </w:rPr>
      </w:pPr>
    </w:p>
    <w:p w14:paraId="5F21ACB3" w14:textId="77777777" w:rsidR="004421EE" w:rsidRDefault="004421EE" w:rsidP="004421EE">
      <w:pPr>
        <w:spacing w:line="480" w:lineRule="auto"/>
        <w:rPr>
          <w:rFonts w:ascii="Arial" w:hAnsi="Arial" w:cs="Arial"/>
          <w:color w:val="000000" w:themeColor="text1"/>
        </w:rPr>
      </w:pPr>
      <w:r w:rsidRPr="00947F0A">
        <w:rPr>
          <w:rFonts w:ascii="Arial" w:hAnsi="Arial" w:cs="Arial"/>
          <w:color w:val="000000" w:themeColor="text1"/>
        </w:rPr>
        <w:t xml:space="preserve">Bergum, D., </w:t>
      </w:r>
      <w:proofErr w:type="spellStart"/>
      <w:r w:rsidRPr="00947F0A">
        <w:rPr>
          <w:rFonts w:ascii="Arial" w:hAnsi="Arial" w:cs="Arial"/>
          <w:color w:val="000000" w:themeColor="text1"/>
        </w:rPr>
        <w:t>Skjeflo</w:t>
      </w:r>
      <w:proofErr w:type="spellEnd"/>
      <w:r w:rsidRPr="00947F0A">
        <w:rPr>
          <w:rFonts w:ascii="Arial" w:hAnsi="Arial" w:cs="Arial"/>
          <w:color w:val="000000" w:themeColor="text1"/>
        </w:rPr>
        <w:t xml:space="preserve">, G.W., Nordseth, T., </w:t>
      </w:r>
      <w:proofErr w:type="spellStart"/>
      <w:r w:rsidRPr="00947F0A">
        <w:rPr>
          <w:rFonts w:ascii="Arial" w:hAnsi="Arial" w:cs="Arial"/>
          <w:color w:val="000000" w:themeColor="text1"/>
        </w:rPr>
        <w:t>Mjølstad</w:t>
      </w:r>
      <w:proofErr w:type="spellEnd"/>
      <w:r w:rsidRPr="00947F0A">
        <w:rPr>
          <w:rFonts w:ascii="Arial" w:hAnsi="Arial" w:cs="Arial"/>
          <w:color w:val="000000" w:themeColor="text1"/>
        </w:rPr>
        <w:t xml:space="preserve">, O.C., Haugen, B.O., Skogvoll, E. and </w:t>
      </w:r>
      <w:proofErr w:type="spellStart"/>
      <w:r w:rsidRPr="00947F0A">
        <w:rPr>
          <w:rFonts w:ascii="Arial" w:hAnsi="Arial" w:cs="Arial"/>
          <w:color w:val="000000" w:themeColor="text1"/>
        </w:rPr>
        <w:t>Loennechen</w:t>
      </w:r>
      <w:proofErr w:type="spellEnd"/>
      <w:r w:rsidRPr="00947F0A">
        <w:rPr>
          <w:rFonts w:ascii="Arial" w:hAnsi="Arial" w:cs="Arial"/>
          <w:color w:val="000000" w:themeColor="text1"/>
        </w:rPr>
        <w:t xml:space="preserve">, J.P., (2016) ‘ECG patterns in early pulseless electrical activity-Associations with aetiology and survival of in-hospital cardiac arrest.’ </w:t>
      </w:r>
      <w:r w:rsidRPr="00947F0A">
        <w:rPr>
          <w:rFonts w:ascii="Arial" w:hAnsi="Arial" w:cs="Arial"/>
          <w:i/>
          <w:iCs/>
          <w:color w:val="000000" w:themeColor="text1"/>
        </w:rPr>
        <w:t>Resuscitation</w:t>
      </w:r>
      <w:r w:rsidRPr="00947F0A">
        <w:rPr>
          <w:rFonts w:ascii="Arial" w:hAnsi="Arial" w:cs="Arial"/>
          <w:color w:val="000000" w:themeColor="text1"/>
        </w:rPr>
        <w:t xml:space="preserve">, 104, pp.34-39. Available at: </w:t>
      </w:r>
      <w:r w:rsidRPr="008657C3">
        <w:rPr>
          <w:rFonts w:ascii="Arial" w:hAnsi="Arial" w:cs="Arial"/>
          <w:color w:val="000000" w:themeColor="text1"/>
        </w:rPr>
        <w:t>https://doi.org/10.1016/j.resuscitation.2016.03.029</w:t>
      </w:r>
    </w:p>
    <w:p w14:paraId="29EB262C" w14:textId="77777777" w:rsidR="004421EE" w:rsidRDefault="004421EE" w:rsidP="004421EE">
      <w:pPr>
        <w:spacing w:line="480" w:lineRule="auto"/>
        <w:rPr>
          <w:rFonts w:ascii="Arial" w:hAnsi="Arial" w:cs="Arial"/>
          <w:color w:val="000000" w:themeColor="text1"/>
        </w:rPr>
      </w:pPr>
    </w:p>
    <w:p w14:paraId="3D2422FA" w14:textId="77777777" w:rsidR="004421EE" w:rsidRPr="00947F0A" w:rsidRDefault="004421EE" w:rsidP="004421EE">
      <w:pPr>
        <w:spacing w:line="480" w:lineRule="auto"/>
        <w:rPr>
          <w:rFonts w:ascii="Arial" w:hAnsi="Arial" w:cs="Arial"/>
          <w:color w:val="000000" w:themeColor="text1"/>
        </w:rPr>
      </w:pPr>
      <w:r w:rsidRPr="00947F0A">
        <w:rPr>
          <w:rFonts w:ascii="Arial" w:hAnsi="Arial" w:cs="Arial"/>
          <w:color w:val="000000" w:themeColor="text1"/>
          <w:shd w:val="clear" w:color="auto" w:fill="FFFFFF"/>
        </w:rPr>
        <w:t>Breitkreutz, R., Walcher, F. and Seeger, F.H., (2007) ‘Focused echocardiographic evaluation in resuscitation management: Concept of an advanced life support–conformed algorithm.’ </w:t>
      </w:r>
      <w:r w:rsidRPr="00947F0A">
        <w:rPr>
          <w:rFonts w:ascii="Arial" w:hAnsi="Arial" w:cs="Arial"/>
          <w:i/>
          <w:iCs/>
          <w:color w:val="000000" w:themeColor="text1"/>
        </w:rPr>
        <w:t>Critical Care Medicine</w:t>
      </w:r>
      <w:r w:rsidRPr="00947F0A">
        <w:rPr>
          <w:rFonts w:ascii="Arial" w:hAnsi="Arial" w:cs="Arial"/>
          <w:color w:val="000000" w:themeColor="text1"/>
          <w:shd w:val="clear" w:color="auto" w:fill="FFFFFF"/>
        </w:rPr>
        <w:t>, </w:t>
      </w:r>
      <w:r w:rsidRPr="00947F0A">
        <w:rPr>
          <w:rFonts w:ascii="Arial" w:hAnsi="Arial" w:cs="Arial"/>
          <w:i/>
          <w:iCs/>
          <w:color w:val="000000" w:themeColor="text1"/>
        </w:rPr>
        <w:t>35</w:t>
      </w:r>
      <w:r w:rsidRPr="00947F0A">
        <w:rPr>
          <w:rFonts w:ascii="Arial" w:hAnsi="Arial" w:cs="Arial"/>
          <w:color w:val="000000" w:themeColor="text1"/>
          <w:shd w:val="clear" w:color="auto" w:fill="FFFFFF"/>
        </w:rPr>
        <w:t xml:space="preserve">(5), </w:t>
      </w:r>
      <w:proofErr w:type="gramStart"/>
      <w:r w:rsidRPr="00947F0A">
        <w:rPr>
          <w:rFonts w:ascii="Arial" w:hAnsi="Arial" w:cs="Arial"/>
          <w:color w:val="000000" w:themeColor="text1"/>
          <w:shd w:val="clear" w:color="auto" w:fill="FFFFFF"/>
        </w:rPr>
        <w:t>pp.S</w:t>
      </w:r>
      <w:proofErr w:type="gramEnd"/>
      <w:r w:rsidRPr="00947F0A">
        <w:rPr>
          <w:rFonts w:ascii="Arial" w:hAnsi="Arial" w:cs="Arial"/>
          <w:color w:val="000000" w:themeColor="text1"/>
          <w:shd w:val="clear" w:color="auto" w:fill="FFFFFF"/>
        </w:rPr>
        <w:t xml:space="preserve">150-S161. </w:t>
      </w:r>
      <w:r>
        <w:rPr>
          <w:rFonts w:ascii="Arial" w:hAnsi="Arial" w:cs="Arial"/>
          <w:color w:val="000000" w:themeColor="text1"/>
          <w:shd w:val="clear" w:color="auto" w:fill="FFFFFF"/>
        </w:rPr>
        <w:t>DOI</w:t>
      </w:r>
      <w:r w:rsidRPr="00947F0A">
        <w:rPr>
          <w:rFonts w:ascii="Arial" w:hAnsi="Arial" w:cs="Arial"/>
          <w:color w:val="000000" w:themeColor="text1"/>
          <w:shd w:val="clear" w:color="auto" w:fill="FFFFFF"/>
        </w:rPr>
        <w:t xml:space="preserve">: </w:t>
      </w:r>
      <w:r w:rsidRPr="00FE37BE">
        <w:rPr>
          <w:rFonts w:ascii="Arial" w:hAnsi="Arial" w:cs="Arial"/>
          <w:color w:val="000000" w:themeColor="text1"/>
          <w:shd w:val="clear" w:color="auto" w:fill="FFFFFF"/>
        </w:rPr>
        <w:t>10.1097/01.CCM.</w:t>
      </w:r>
      <w:proofErr w:type="gramStart"/>
      <w:r w:rsidRPr="00FE37BE">
        <w:rPr>
          <w:rFonts w:ascii="Arial" w:hAnsi="Arial" w:cs="Arial"/>
          <w:color w:val="000000" w:themeColor="text1"/>
          <w:shd w:val="clear" w:color="auto" w:fill="FFFFFF"/>
        </w:rPr>
        <w:t>0000260626.23848.FC</w:t>
      </w:r>
      <w:proofErr w:type="gramEnd"/>
      <w:r w:rsidRPr="00FE37BE">
        <w:rPr>
          <w:rFonts w:ascii="Arial" w:hAnsi="Arial" w:cs="Arial"/>
          <w:color w:val="000000" w:themeColor="text1"/>
          <w:shd w:val="clear" w:color="auto" w:fill="FFFFFF"/>
        </w:rPr>
        <w:t xml:space="preserve"> </w:t>
      </w:r>
    </w:p>
    <w:p w14:paraId="2E5EA51E" w14:textId="77777777" w:rsidR="004421EE" w:rsidRPr="00947F0A" w:rsidRDefault="004421EE" w:rsidP="004421EE">
      <w:pPr>
        <w:spacing w:line="480" w:lineRule="auto"/>
        <w:rPr>
          <w:rFonts w:ascii="Arial" w:hAnsi="Arial" w:cs="Arial"/>
          <w:color w:val="000000" w:themeColor="text1"/>
        </w:rPr>
      </w:pPr>
    </w:p>
    <w:p w14:paraId="7FF130A2" w14:textId="08C9692C" w:rsidR="004421EE" w:rsidRDefault="004421EE" w:rsidP="004421EE">
      <w:pPr>
        <w:spacing w:line="480" w:lineRule="auto"/>
        <w:rPr>
          <w:rFonts w:ascii="Arial" w:hAnsi="Arial" w:cs="Arial"/>
          <w:color w:val="222222"/>
          <w:shd w:val="clear" w:color="auto" w:fill="FFFFFF"/>
        </w:rPr>
      </w:pPr>
      <w:r w:rsidRPr="00947F0A">
        <w:rPr>
          <w:rFonts w:ascii="Arial" w:hAnsi="Arial" w:cs="Arial"/>
          <w:color w:val="222222"/>
          <w:shd w:val="clear" w:color="auto" w:fill="FFFFFF"/>
        </w:rPr>
        <w:t xml:space="preserve">Chen, X., Hansson, P.O., </w:t>
      </w:r>
      <w:proofErr w:type="spellStart"/>
      <w:r w:rsidRPr="00947F0A">
        <w:rPr>
          <w:rFonts w:ascii="Arial" w:hAnsi="Arial" w:cs="Arial"/>
          <w:color w:val="222222"/>
          <w:shd w:val="clear" w:color="auto" w:fill="FFFFFF"/>
        </w:rPr>
        <w:t>Thunström</w:t>
      </w:r>
      <w:proofErr w:type="spellEnd"/>
      <w:r w:rsidRPr="00947F0A">
        <w:rPr>
          <w:rFonts w:ascii="Arial" w:hAnsi="Arial" w:cs="Arial"/>
          <w:color w:val="222222"/>
          <w:shd w:val="clear" w:color="auto" w:fill="FFFFFF"/>
        </w:rPr>
        <w:t xml:space="preserve">, E., </w:t>
      </w:r>
      <w:proofErr w:type="spellStart"/>
      <w:r w:rsidRPr="00947F0A">
        <w:rPr>
          <w:rFonts w:ascii="Arial" w:hAnsi="Arial" w:cs="Arial"/>
          <w:color w:val="222222"/>
          <w:shd w:val="clear" w:color="auto" w:fill="FFFFFF"/>
        </w:rPr>
        <w:t>Mandalenakis</w:t>
      </w:r>
      <w:proofErr w:type="spellEnd"/>
      <w:r w:rsidRPr="00947F0A">
        <w:rPr>
          <w:rFonts w:ascii="Arial" w:hAnsi="Arial" w:cs="Arial"/>
          <w:color w:val="222222"/>
          <w:shd w:val="clear" w:color="auto" w:fill="FFFFFF"/>
        </w:rPr>
        <w:t xml:space="preserve">, Z., </w:t>
      </w:r>
      <w:proofErr w:type="spellStart"/>
      <w:r w:rsidRPr="00947F0A">
        <w:rPr>
          <w:rFonts w:ascii="Arial" w:hAnsi="Arial" w:cs="Arial"/>
          <w:color w:val="222222"/>
          <w:shd w:val="clear" w:color="auto" w:fill="FFFFFF"/>
        </w:rPr>
        <w:t>Caidahl</w:t>
      </w:r>
      <w:proofErr w:type="spellEnd"/>
      <w:r w:rsidRPr="00947F0A">
        <w:rPr>
          <w:rFonts w:ascii="Arial" w:hAnsi="Arial" w:cs="Arial"/>
          <w:color w:val="222222"/>
          <w:shd w:val="clear" w:color="auto" w:fill="FFFFFF"/>
        </w:rPr>
        <w:t>, K. and Fu, M., (2021) ‘Incremental changes in QRS duration as predictor for cardiovascular disease: a 21-year follow-up of a randomly selected general population.’</w:t>
      </w:r>
      <w:r w:rsidRPr="00947F0A">
        <w:rPr>
          <w:rStyle w:val="apple-converted-space"/>
          <w:rFonts w:ascii="Arial" w:hAnsi="Arial" w:cs="Arial"/>
          <w:color w:val="222222"/>
          <w:shd w:val="clear" w:color="auto" w:fill="FFFFFF"/>
        </w:rPr>
        <w:t> </w:t>
      </w:r>
      <w:r w:rsidRPr="00947F0A">
        <w:rPr>
          <w:rFonts w:ascii="Arial" w:hAnsi="Arial" w:cs="Arial"/>
          <w:i/>
          <w:iCs/>
          <w:color w:val="222222"/>
        </w:rPr>
        <w:t>Scientific Reports</w:t>
      </w:r>
      <w:r w:rsidRPr="00947F0A">
        <w:rPr>
          <w:rFonts w:ascii="Arial" w:hAnsi="Arial" w:cs="Arial"/>
          <w:color w:val="222222"/>
          <w:shd w:val="clear" w:color="auto" w:fill="FFFFFF"/>
        </w:rPr>
        <w:t>,</w:t>
      </w:r>
      <w:r w:rsidRPr="00947F0A">
        <w:rPr>
          <w:rStyle w:val="apple-converted-space"/>
          <w:rFonts w:ascii="Arial" w:hAnsi="Arial" w:cs="Arial"/>
          <w:color w:val="222222"/>
          <w:shd w:val="clear" w:color="auto" w:fill="FFFFFF"/>
        </w:rPr>
        <w:t> </w:t>
      </w:r>
      <w:r w:rsidRPr="00947F0A">
        <w:rPr>
          <w:rFonts w:ascii="Arial" w:hAnsi="Arial" w:cs="Arial"/>
          <w:i/>
          <w:iCs/>
          <w:color w:val="222222"/>
        </w:rPr>
        <w:t>11</w:t>
      </w:r>
      <w:r w:rsidRPr="00947F0A">
        <w:rPr>
          <w:rFonts w:ascii="Arial" w:hAnsi="Arial" w:cs="Arial"/>
          <w:color w:val="222222"/>
          <w:shd w:val="clear" w:color="auto" w:fill="FFFFFF"/>
        </w:rPr>
        <w:t xml:space="preserve">(1), pp.1-6. [Online] Available at: </w:t>
      </w:r>
      <w:r w:rsidR="00FD3D94" w:rsidRPr="00FD3D94">
        <w:rPr>
          <w:rFonts w:ascii="Arial" w:hAnsi="Arial" w:cs="Arial"/>
          <w:color w:val="000000" w:themeColor="text1"/>
          <w:shd w:val="clear" w:color="auto" w:fill="FFFFFF"/>
        </w:rPr>
        <w:t>https://link.springer.com/content/pdf/10.1038/s41598-021-93024-y.pdf</w:t>
      </w:r>
    </w:p>
    <w:p w14:paraId="64711667" w14:textId="2C2F0BD6" w:rsidR="00FD3D94" w:rsidRDefault="00FD3D94" w:rsidP="004421EE">
      <w:pPr>
        <w:spacing w:line="480" w:lineRule="auto"/>
        <w:rPr>
          <w:rFonts w:ascii="Arial" w:hAnsi="Arial" w:cs="Arial"/>
          <w:bCs/>
          <w:color w:val="000000" w:themeColor="text1"/>
        </w:rPr>
      </w:pPr>
    </w:p>
    <w:p w14:paraId="23E5D022" w14:textId="3EE996F6" w:rsidR="00FD3D94" w:rsidRDefault="00FD3D94" w:rsidP="004421EE">
      <w:pPr>
        <w:spacing w:line="480" w:lineRule="auto"/>
        <w:rPr>
          <w:rFonts w:ascii="Arial" w:hAnsi="Arial" w:cs="Arial"/>
          <w:bCs/>
          <w:color w:val="000000" w:themeColor="text1"/>
        </w:rPr>
      </w:pPr>
      <w:r w:rsidRPr="00947F0A">
        <w:rPr>
          <w:rFonts w:ascii="Arial" w:hAnsi="Arial" w:cs="Arial"/>
          <w:color w:val="000000" w:themeColor="text1"/>
        </w:rPr>
        <w:t xml:space="preserve">Clarivate (no date) </w:t>
      </w:r>
      <w:r w:rsidRPr="00947F0A">
        <w:rPr>
          <w:rFonts w:ascii="Arial" w:hAnsi="Arial" w:cs="Arial"/>
          <w:i/>
          <w:color w:val="000000" w:themeColor="text1"/>
        </w:rPr>
        <w:t>Web of Science.</w:t>
      </w:r>
      <w:r w:rsidRPr="00947F0A">
        <w:rPr>
          <w:rFonts w:ascii="Arial" w:hAnsi="Arial" w:cs="Arial"/>
          <w:color w:val="000000" w:themeColor="text1"/>
        </w:rPr>
        <w:t xml:space="preserve"> Available at: https://www.webofscience.com/wos/woscc/basic-search</w:t>
      </w:r>
    </w:p>
    <w:p w14:paraId="62E3B4A8" w14:textId="77777777" w:rsidR="004421EE" w:rsidRDefault="004421EE" w:rsidP="004421EE">
      <w:pPr>
        <w:spacing w:line="480" w:lineRule="auto"/>
        <w:rPr>
          <w:rFonts w:ascii="Arial" w:hAnsi="Arial" w:cs="Arial"/>
          <w:bCs/>
          <w:color w:val="000000" w:themeColor="text1"/>
        </w:rPr>
      </w:pPr>
    </w:p>
    <w:p w14:paraId="549669F8" w14:textId="77777777" w:rsidR="004421EE" w:rsidRPr="00947F0A" w:rsidRDefault="004421EE" w:rsidP="004421EE">
      <w:pPr>
        <w:spacing w:line="480" w:lineRule="auto"/>
        <w:rPr>
          <w:rFonts w:ascii="Arial" w:hAnsi="Arial" w:cs="Arial"/>
          <w:color w:val="000000" w:themeColor="text1"/>
          <w:shd w:val="clear" w:color="auto" w:fill="FFFFFF"/>
        </w:rPr>
      </w:pPr>
      <w:r w:rsidRPr="00947F0A">
        <w:rPr>
          <w:rFonts w:ascii="Arial" w:hAnsi="Arial" w:cs="Arial"/>
          <w:color w:val="000000" w:themeColor="text1"/>
          <w:shd w:val="clear" w:color="auto" w:fill="FFFFFF"/>
        </w:rPr>
        <w:t xml:space="preserve">Coppola, A., Smyth, M., Black, S., Johnston, S. and Endacott, R., (2021) ‘The regional resuscitation guidelines for pulseless electrical activity in emergency </w:t>
      </w:r>
      <w:r w:rsidRPr="00947F0A">
        <w:rPr>
          <w:rFonts w:ascii="Arial" w:hAnsi="Arial" w:cs="Arial"/>
          <w:color w:val="000000" w:themeColor="text1"/>
          <w:shd w:val="clear" w:color="auto" w:fill="FFFFFF"/>
        </w:rPr>
        <w:lastRenderedPageBreak/>
        <w:t>medical services in the United Kingdom: a systematic review.’ </w:t>
      </w:r>
      <w:r w:rsidRPr="00947F0A">
        <w:rPr>
          <w:rFonts w:ascii="Arial" w:hAnsi="Arial" w:cs="Arial"/>
          <w:i/>
          <w:iCs/>
          <w:color w:val="000000" w:themeColor="text1"/>
        </w:rPr>
        <w:t>Australasian Journal of Paramedicine</w:t>
      </w:r>
      <w:r w:rsidRPr="00947F0A">
        <w:rPr>
          <w:rFonts w:ascii="Arial" w:hAnsi="Arial" w:cs="Arial"/>
          <w:color w:val="000000" w:themeColor="text1"/>
          <w:shd w:val="clear" w:color="auto" w:fill="FFFFFF"/>
        </w:rPr>
        <w:t>, </w:t>
      </w:r>
      <w:r w:rsidRPr="00947F0A">
        <w:rPr>
          <w:rFonts w:ascii="Arial" w:hAnsi="Arial" w:cs="Arial"/>
          <w:i/>
          <w:iCs/>
          <w:color w:val="000000" w:themeColor="text1"/>
        </w:rPr>
        <w:t>18</w:t>
      </w:r>
      <w:r w:rsidRPr="00947F0A">
        <w:rPr>
          <w:rFonts w:ascii="Arial" w:hAnsi="Arial" w:cs="Arial"/>
          <w:color w:val="000000" w:themeColor="text1"/>
          <w:shd w:val="clear" w:color="auto" w:fill="FFFFFF"/>
        </w:rPr>
        <w:t xml:space="preserve">. Available at: </w:t>
      </w:r>
      <w:r w:rsidRPr="00714AB5">
        <w:rPr>
          <w:rFonts w:ascii="Arial" w:hAnsi="Arial" w:cs="Arial"/>
          <w:color w:val="000000" w:themeColor="text1"/>
          <w:shd w:val="clear" w:color="auto" w:fill="FFFFFF"/>
        </w:rPr>
        <w:t>https://doi.org/10.33151/ajp.18.928</w:t>
      </w:r>
    </w:p>
    <w:p w14:paraId="296C403D" w14:textId="77777777" w:rsidR="004421EE" w:rsidRPr="00947F0A" w:rsidRDefault="004421EE" w:rsidP="004421EE">
      <w:pPr>
        <w:spacing w:line="480" w:lineRule="auto"/>
        <w:rPr>
          <w:rStyle w:val="Hyperlink"/>
          <w:rFonts w:ascii="Arial" w:hAnsi="Arial" w:cs="Arial"/>
          <w:bCs/>
          <w:color w:val="000000" w:themeColor="text1"/>
        </w:rPr>
      </w:pPr>
    </w:p>
    <w:p w14:paraId="38E92247" w14:textId="77777777" w:rsidR="004421EE" w:rsidRDefault="004421EE" w:rsidP="004421EE">
      <w:pPr>
        <w:spacing w:line="480" w:lineRule="auto"/>
        <w:rPr>
          <w:rFonts w:ascii="Arial" w:hAnsi="Arial" w:cs="Arial"/>
          <w:color w:val="000000" w:themeColor="text1"/>
        </w:rPr>
      </w:pPr>
      <w:r w:rsidRPr="00947F0A">
        <w:rPr>
          <w:rFonts w:ascii="Arial" w:hAnsi="Arial" w:cs="Arial"/>
          <w:color w:val="000000" w:themeColor="text1"/>
          <w:shd w:val="clear" w:color="auto" w:fill="FFFFFF"/>
        </w:rPr>
        <w:t>Dekkers, O.M., Egger, M., Altman, D.G. and Vandenbroucke, J.P., (2012) ‘Distinguishing case series from cohort studies.’ </w:t>
      </w:r>
      <w:r w:rsidRPr="00947F0A">
        <w:rPr>
          <w:rFonts w:ascii="Arial" w:hAnsi="Arial" w:cs="Arial"/>
          <w:i/>
          <w:iCs/>
          <w:color w:val="000000" w:themeColor="text1"/>
          <w:shd w:val="clear" w:color="auto" w:fill="FFFFFF"/>
        </w:rPr>
        <w:t>Annals of Internal Medicine</w:t>
      </w:r>
      <w:r w:rsidRPr="00947F0A">
        <w:rPr>
          <w:rFonts w:ascii="Arial" w:hAnsi="Arial" w:cs="Arial"/>
          <w:color w:val="000000" w:themeColor="text1"/>
          <w:shd w:val="clear" w:color="auto" w:fill="FFFFFF"/>
        </w:rPr>
        <w:t>, </w:t>
      </w:r>
      <w:r w:rsidRPr="00947F0A">
        <w:rPr>
          <w:rFonts w:ascii="Arial" w:hAnsi="Arial" w:cs="Arial"/>
          <w:i/>
          <w:iCs/>
          <w:color w:val="000000" w:themeColor="text1"/>
          <w:shd w:val="clear" w:color="auto" w:fill="FFFFFF"/>
        </w:rPr>
        <w:t>156</w:t>
      </w:r>
      <w:r w:rsidRPr="00947F0A">
        <w:rPr>
          <w:rFonts w:ascii="Arial" w:hAnsi="Arial" w:cs="Arial"/>
          <w:color w:val="000000" w:themeColor="text1"/>
          <w:shd w:val="clear" w:color="auto" w:fill="FFFFFF"/>
        </w:rPr>
        <w:t xml:space="preserve">(1_Part_1), pp.37-40. Available at: </w:t>
      </w:r>
      <w:r w:rsidRPr="008657C3">
        <w:rPr>
          <w:rFonts w:ascii="Arial" w:hAnsi="Arial" w:cs="Arial"/>
          <w:color w:val="000000" w:themeColor="text1"/>
        </w:rPr>
        <w:t>https://doi.org/10.7326/0003-4819-156-1-201201030-00006</w:t>
      </w:r>
    </w:p>
    <w:p w14:paraId="62D4C785" w14:textId="77777777" w:rsidR="004421EE" w:rsidRDefault="004421EE" w:rsidP="004421EE">
      <w:pPr>
        <w:spacing w:line="480" w:lineRule="auto"/>
        <w:rPr>
          <w:rFonts w:ascii="Arial" w:hAnsi="Arial" w:cs="Arial"/>
          <w:color w:val="000000" w:themeColor="text1"/>
        </w:rPr>
      </w:pPr>
    </w:p>
    <w:p w14:paraId="17F72F55" w14:textId="77777777" w:rsidR="004421EE" w:rsidRDefault="004421EE" w:rsidP="004421EE">
      <w:pPr>
        <w:spacing w:line="480" w:lineRule="auto"/>
        <w:rPr>
          <w:rFonts w:ascii="Arial" w:hAnsi="Arial" w:cs="Arial"/>
          <w:color w:val="000000" w:themeColor="text1"/>
          <w:shd w:val="clear" w:color="auto" w:fill="FFFFFF"/>
        </w:rPr>
      </w:pPr>
      <w:r w:rsidRPr="00947F0A">
        <w:rPr>
          <w:rFonts w:ascii="Arial" w:hAnsi="Arial" w:cs="Arial"/>
          <w:color w:val="000000" w:themeColor="text1"/>
          <w:shd w:val="clear" w:color="auto" w:fill="FFFFFF"/>
        </w:rPr>
        <w:t>Desbiens, N.A., (2008) ‘Simplifying the diagnosis and management of pulseless electrical activity in adults: a qualitative review.’ </w:t>
      </w:r>
      <w:r w:rsidRPr="00947F0A">
        <w:rPr>
          <w:rFonts w:ascii="Arial" w:hAnsi="Arial" w:cs="Arial"/>
          <w:i/>
          <w:iCs/>
          <w:color w:val="000000" w:themeColor="text1"/>
          <w:shd w:val="clear" w:color="auto" w:fill="FFFFFF"/>
        </w:rPr>
        <w:t>Critical Care Medicine</w:t>
      </w:r>
      <w:r w:rsidRPr="00947F0A">
        <w:rPr>
          <w:rFonts w:ascii="Arial" w:hAnsi="Arial" w:cs="Arial"/>
          <w:color w:val="000000" w:themeColor="text1"/>
          <w:shd w:val="clear" w:color="auto" w:fill="FFFFFF"/>
        </w:rPr>
        <w:t>, </w:t>
      </w:r>
      <w:r w:rsidRPr="00947F0A">
        <w:rPr>
          <w:rFonts w:ascii="Arial" w:hAnsi="Arial" w:cs="Arial"/>
          <w:i/>
          <w:iCs/>
          <w:color w:val="000000" w:themeColor="text1"/>
          <w:shd w:val="clear" w:color="auto" w:fill="FFFFFF"/>
        </w:rPr>
        <w:t>36</w:t>
      </w:r>
      <w:r w:rsidRPr="00947F0A">
        <w:rPr>
          <w:rFonts w:ascii="Arial" w:hAnsi="Arial" w:cs="Arial"/>
          <w:color w:val="000000" w:themeColor="text1"/>
          <w:shd w:val="clear" w:color="auto" w:fill="FFFFFF"/>
        </w:rPr>
        <w:t xml:space="preserve">(2), pp.391-396. </w:t>
      </w:r>
      <w:r>
        <w:rPr>
          <w:rFonts w:ascii="Arial" w:hAnsi="Arial" w:cs="Arial"/>
          <w:color w:val="000000" w:themeColor="text1"/>
          <w:shd w:val="clear" w:color="auto" w:fill="FFFFFF"/>
        </w:rPr>
        <w:t>DOI</w:t>
      </w:r>
      <w:r w:rsidRPr="00947F0A">
        <w:rPr>
          <w:rFonts w:ascii="Arial" w:hAnsi="Arial" w:cs="Arial"/>
          <w:color w:val="000000" w:themeColor="text1"/>
          <w:shd w:val="clear" w:color="auto" w:fill="FFFFFF"/>
        </w:rPr>
        <w:t xml:space="preserve">: </w:t>
      </w:r>
      <w:r w:rsidRPr="003438FB">
        <w:rPr>
          <w:rFonts w:ascii="Arial" w:hAnsi="Arial" w:cs="Arial"/>
          <w:color w:val="000000" w:themeColor="text1"/>
          <w:shd w:val="clear" w:color="auto" w:fill="FFFFFF"/>
        </w:rPr>
        <w:t>10.1097/CCM.0b013e318161f504</w:t>
      </w:r>
    </w:p>
    <w:p w14:paraId="5359ECC0" w14:textId="77777777" w:rsidR="000D7BF2" w:rsidRDefault="000D7BF2" w:rsidP="004421EE">
      <w:pPr>
        <w:spacing w:line="480" w:lineRule="auto"/>
        <w:rPr>
          <w:rFonts w:ascii="Arial" w:hAnsi="Arial" w:cs="Arial"/>
          <w:color w:val="000000" w:themeColor="text1"/>
          <w:shd w:val="clear" w:color="auto" w:fill="FFFFFF"/>
        </w:rPr>
      </w:pPr>
    </w:p>
    <w:p w14:paraId="051C5418" w14:textId="5FA8F7D6" w:rsidR="000D7BF2" w:rsidRPr="0051111B" w:rsidRDefault="000D7BF2" w:rsidP="004421EE">
      <w:pPr>
        <w:spacing w:line="480" w:lineRule="auto"/>
        <w:rPr>
          <w:rFonts w:ascii="Arial" w:hAnsi="Arial" w:cs="Arial"/>
          <w:color w:val="000000" w:themeColor="text1"/>
          <w:shd w:val="clear" w:color="auto" w:fill="FFFFFF"/>
        </w:rPr>
      </w:pPr>
      <w:proofErr w:type="spellStart"/>
      <w:r w:rsidRPr="00722216">
        <w:rPr>
          <w:rFonts w:ascii="Arial" w:hAnsi="Arial" w:cs="Arial"/>
          <w:color w:val="222222"/>
          <w:shd w:val="clear" w:color="auto" w:fill="FFFFFF"/>
        </w:rPr>
        <w:t>Dewolf</w:t>
      </w:r>
      <w:proofErr w:type="spellEnd"/>
      <w:r w:rsidRPr="00722216">
        <w:rPr>
          <w:rFonts w:ascii="Arial" w:hAnsi="Arial" w:cs="Arial"/>
          <w:color w:val="222222"/>
          <w:shd w:val="clear" w:color="auto" w:fill="FFFFFF"/>
        </w:rPr>
        <w:t xml:space="preserve">, P., Wauters, L., </w:t>
      </w:r>
      <w:proofErr w:type="spellStart"/>
      <w:r w:rsidRPr="00722216">
        <w:rPr>
          <w:rFonts w:ascii="Arial" w:hAnsi="Arial" w:cs="Arial"/>
          <w:color w:val="222222"/>
          <w:shd w:val="clear" w:color="auto" w:fill="FFFFFF"/>
        </w:rPr>
        <w:t>Clarebout</w:t>
      </w:r>
      <w:proofErr w:type="spellEnd"/>
      <w:r w:rsidRPr="00722216">
        <w:rPr>
          <w:rFonts w:ascii="Arial" w:hAnsi="Arial" w:cs="Arial"/>
          <w:color w:val="222222"/>
          <w:shd w:val="clear" w:color="auto" w:fill="FFFFFF"/>
        </w:rPr>
        <w:t>, G., &amp; Elen, J. (2022). Timing and Identification of the Cause and Treatment of a Cardiac Arrest: A Potential Survival Benefit. </w:t>
      </w:r>
      <w:r w:rsidRPr="00722216">
        <w:rPr>
          <w:rFonts w:ascii="Arial" w:hAnsi="Arial" w:cs="Arial"/>
          <w:i/>
          <w:iCs/>
          <w:color w:val="222222"/>
          <w:shd w:val="clear" w:color="auto" w:fill="FFFFFF"/>
        </w:rPr>
        <w:t>Medical Principles and Practice</w:t>
      </w:r>
      <w:r w:rsidRPr="00722216">
        <w:rPr>
          <w:rFonts w:ascii="Arial" w:hAnsi="Arial" w:cs="Arial"/>
          <w:color w:val="222222"/>
          <w:shd w:val="clear" w:color="auto" w:fill="FFFFFF"/>
        </w:rPr>
        <w:t>, </w:t>
      </w:r>
      <w:r w:rsidRPr="00722216">
        <w:rPr>
          <w:rFonts w:ascii="Arial" w:hAnsi="Arial" w:cs="Arial"/>
          <w:i/>
          <w:iCs/>
          <w:color w:val="222222"/>
          <w:shd w:val="clear" w:color="auto" w:fill="FFFFFF"/>
        </w:rPr>
        <w:t>31</w:t>
      </w:r>
      <w:r w:rsidRPr="00722216">
        <w:rPr>
          <w:rFonts w:ascii="Arial" w:hAnsi="Arial" w:cs="Arial"/>
          <w:color w:val="222222"/>
          <w:shd w:val="clear" w:color="auto" w:fill="FFFFFF"/>
        </w:rPr>
        <w:t xml:space="preserve">(4), 384-391. Available at: </w:t>
      </w:r>
      <w:hyperlink r:id="rId12" w:tgtFrame="_blank" w:history="1">
        <w:r w:rsidR="0051111B" w:rsidRPr="00722216">
          <w:rPr>
            <w:rFonts w:ascii="Arial" w:hAnsi="Arial" w:cs="Arial"/>
            <w:color w:val="0000FF"/>
            <w:u w:val="single"/>
            <w:bdr w:val="none" w:sz="0" w:space="0" w:color="auto" w:frame="1"/>
            <w:shd w:val="clear" w:color="auto" w:fill="FFFFFF"/>
          </w:rPr>
          <w:t>https://doi.org/10.1159/000525553</w:t>
        </w:r>
      </w:hyperlink>
    </w:p>
    <w:p w14:paraId="5705A79F" w14:textId="77777777" w:rsidR="004421EE" w:rsidRDefault="004421EE" w:rsidP="004421EE">
      <w:pPr>
        <w:spacing w:line="480" w:lineRule="auto"/>
        <w:rPr>
          <w:rFonts w:ascii="Arial" w:hAnsi="Arial" w:cs="Arial"/>
          <w:color w:val="000000" w:themeColor="text1"/>
          <w:shd w:val="clear" w:color="auto" w:fill="FFFFFF"/>
        </w:rPr>
      </w:pPr>
    </w:p>
    <w:p w14:paraId="0EFC689A" w14:textId="77777777" w:rsidR="004421EE" w:rsidRPr="00947F0A" w:rsidRDefault="004421EE" w:rsidP="004421EE">
      <w:pPr>
        <w:spacing w:line="480" w:lineRule="auto"/>
        <w:rPr>
          <w:rFonts w:ascii="Arial" w:hAnsi="Arial" w:cs="Arial"/>
          <w:color w:val="000000" w:themeColor="text1"/>
        </w:rPr>
      </w:pPr>
      <w:r w:rsidRPr="00947F0A">
        <w:rPr>
          <w:rFonts w:ascii="Arial" w:hAnsi="Arial" w:cs="Arial"/>
          <w:color w:val="000000" w:themeColor="text1"/>
          <w:shd w:val="clear" w:color="auto" w:fill="FFFFFF"/>
        </w:rPr>
        <w:t xml:space="preserve">Geri, G., Scales, D.C., Koh, M., </w:t>
      </w:r>
      <w:proofErr w:type="spellStart"/>
      <w:r w:rsidRPr="00947F0A">
        <w:rPr>
          <w:rFonts w:ascii="Arial" w:hAnsi="Arial" w:cs="Arial"/>
          <w:color w:val="000000" w:themeColor="text1"/>
          <w:shd w:val="clear" w:color="auto" w:fill="FFFFFF"/>
        </w:rPr>
        <w:t>Wijeysundera</w:t>
      </w:r>
      <w:proofErr w:type="spellEnd"/>
      <w:r w:rsidRPr="00947F0A">
        <w:rPr>
          <w:rFonts w:ascii="Arial" w:hAnsi="Arial" w:cs="Arial"/>
          <w:color w:val="000000" w:themeColor="text1"/>
          <w:shd w:val="clear" w:color="auto" w:fill="FFFFFF"/>
        </w:rPr>
        <w:t xml:space="preserve">, H.C., Lin, S., Feldman, M., </w:t>
      </w:r>
      <w:proofErr w:type="spellStart"/>
      <w:r w:rsidRPr="00947F0A">
        <w:rPr>
          <w:rFonts w:ascii="Arial" w:hAnsi="Arial" w:cs="Arial"/>
          <w:color w:val="000000" w:themeColor="text1"/>
          <w:shd w:val="clear" w:color="auto" w:fill="FFFFFF"/>
        </w:rPr>
        <w:t>Cheskes</w:t>
      </w:r>
      <w:proofErr w:type="spellEnd"/>
      <w:r w:rsidRPr="00947F0A">
        <w:rPr>
          <w:rFonts w:ascii="Arial" w:hAnsi="Arial" w:cs="Arial"/>
          <w:color w:val="000000" w:themeColor="text1"/>
          <w:shd w:val="clear" w:color="auto" w:fill="FFFFFF"/>
        </w:rPr>
        <w:t xml:space="preserve">, S., Dorian, P., </w:t>
      </w:r>
      <w:proofErr w:type="spellStart"/>
      <w:r w:rsidRPr="00947F0A">
        <w:rPr>
          <w:rFonts w:ascii="Arial" w:hAnsi="Arial" w:cs="Arial"/>
          <w:color w:val="000000" w:themeColor="text1"/>
          <w:shd w:val="clear" w:color="auto" w:fill="FFFFFF"/>
        </w:rPr>
        <w:t>Isaranuwatchai</w:t>
      </w:r>
      <w:proofErr w:type="spellEnd"/>
      <w:r w:rsidRPr="00947F0A">
        <w:rPr>
          <w:rFonts w:ascii="Arial" w:hAnsi="Arial" w:cs="Arial"/>
          <w:color w:val="000000" w:themeColor="text1"/>
          <w:shd w:val="clear" w:color="auto" w:fill="FFFFFF"/>
        </w:rPr>
        <w:t>, W., Morrison, L.J. and Ko, D.T., (2020) ‘Healthcare costs and resource utilization associated with treatment of out-of-hospital cardiac arrest.’ </w:t>
      </w:r>
      <w:r w:rsidRPr="00947F0A">
        <w:rPr>
          <w:rFonts w:ascii="Arial" w:hAnsi="Arial" w:cs="Arial"/>
          <w:i/>
          <w:iCs/>
          <w:color w:val="000000" w:themeColor="text1"/>
          <w:shd w:val="clear" w:color="auto" w:fill="FFFFFF"/>
        </w:rPr>
        <w:t>Resuscitation</w:t>
      </w:r>
      <w:r w:rsidRPr="00947F0A">
        <w:rPr>
          <w:rFonts w:ascii="Arial" w:hAnsi="Arial" w:cs="Arial"/>
          <w:color w:val="000000" w:themeColor="text1"/>
          <w:shd w:val="clear" w:color="auto" w:fill="FFFFFF"/>
        </w:rPr>
        <w:t>, </w:t>
      </w:r>
      <w:r w:rsidRPr="00947F0A">
        <w:rPr>
          <w:rFonts w:ascii="Arial" w:hAnsi="Arial" w:cs="Arial"/>
          <w:i/>
          <w:iCs/>
          <w:color w:val="000000" w:themeColor="text1"/>
          <w:shd w:val="clear" w:color="auto" w:fill="FFFFFF"/>
        </w:rPr>
        <w:t>153</w:t>
      </w:r>
      <w:r w:rsidRPr="00947F0A">
        <w:rPr>
          <w:rFonts w:ascii="Arial" w:hAnsi="Arial" w:cs="Arial"/>
          <w:color w:val="000000" w:themeColor="text1"/>
          <w:shd w:val="clear" w:color="auto" w:fill="FFFFFF"/>
        </w:rPr>
        <w:t>, pp.234-242. Available at:</w:t>
      </w:r>
      <w:r w:rsidRPr="00947F0A">
        <w:rPr>
          <w:rFonts w:ascii="Arial" w:hAnsi="Arial" w:cs="Arial"/>
          <w:color w:val="000000" w:themeColor="text1"/>
        </w:rPr>
        <w:t xml:space="preserve"> </w:t>
      </w:r>
      <w:r w:rsidRPr="002D65EE">
        <w:rPr>
          <w:rFonts w:ascii="Arial" w:hAnsi="Arial" w:cs="Arial"/>
          <w:color w:val="000000" w:themeColor="text1"/>
          <w:shd w:val="clear" w:color="auto" w:fill="FFFFFF"/>
        </w:rPr>
        <w:t>https://doi.org/10.1016/j.resuscitation.2020.04.032</w:t>
      </w:r>
    </w:p>
    <w:p w14:paraId="0445920C" w14:textId="77777777" w:rsidR="004421EE" w:rsidRDefault="004421EE" w:rsidP="004421EE">
      <w:pPr>
        <w:spacing w:line="480" w:lineRule="auto"/>
        <w:rPr>
          <w:rFonts w:ascii="Arial" w:hAnsi="Arial" w:cs="Arial"/>
          <w:color w:val="222222"/>
          <w:shd w:val="clear" w:color="auto" w:fill="FFFFFF"/>
        </w:rPr>
      </w:pPr>
    </w:p>
    <w:p w14:paraId="7C008F60" w14:textId="77777777" w:rsidR="004421EE" w:rsidRPr="00947F0A" w:rsidRDefault="004421EE" w:rsidP="004421EE">
      <w:pPr>
        <w:spacing w:line="480" w:lineRule="auto"/>
        <w:rPr>
          <w:rFonts w:ascii="Arial" w:hAnsi="Arial" w:cs="Arial"/>
          <w:color w:val="222222"/>
          <w:shd w:val="clear" w:color="auto" w:fill="FFFFFF"/>
        </w:rPr>
      </w:pPr>
      <w:r w:rsidRPr="00947F0A">
        <w:rPr>
          <w:rFonts w:ascii="Arial" w:hAnsi="Arial" w:cs="Arial"/>
          <w:color w:val="222222"/>
          <w:shd w:val="clear" w:color="auto" w:fill="FFFFFF"/>
        </w:rPr>
        <w:t xml:space="preserve">Good, W.W., Zenger, B., Bergquist, J.A., Rupp, L.C., Gillette, K.K., Gsell, M.A., Plank, G. and MacLeod, R.S., (2021) ‘Quantifying the spatiotemporal influence of </w:t>
      </w:r>
      <w:r w:rsidRPr="00947F0A">
        <w:rPr>
          <w:rFonts w:ascii="Arial" w:hAnsi="Arial" w:cs="Arial"/>
          <w:color w:val="222222"/>
          <w:shd w:val="clear" w:color="auto" w:fill="FFFFFF"/>
        </w:rPr>
        <w:lastRenderedPageBreak/>
        <w:t>acute myocardial ischemia on volumetric conduction velocity.’ </w:t>
      </w:r>
      <w:r w:rsidRPr="00947F0A">
        <w:rPr>
          <w:rFonts w:ascii="Arial" w:hAnsi="Arial" w:cs="Arial"/>
          <w:i/>
          <w:iCs/>
          <w:color w:val="222222"/>
          <w:shd w:val="clear" w:color="auto" w:fill="FFFFFF"/>
        </w:rPr>
        <w:t xml:space="preserve">Journal of </w:t>
      </w:r>
      <w:proofErr w:type="spellStart"/>
      <w:r w:rsidRPr="00947F0A">
        <w:rPr>
          <w:rFonts w:ascii="Arial" w:hAnsi="Arial" w:cs="Arial"/>
          <w:i/>
          <w:iCs/>
          <w:color w:val="222222"/>
          <w:shd w:val="clear" w:color="auto" w:fill="FFFFFF"/>
        </w:rPr>
        <w:t>Electrocardiology</w:t>
      </w:r>
      <w:proofErr w:type="spellEnd"/>
      <w:r w:rsidRPr="00947F0A">
        <w:rPr>
          <w:rFonts w:ascii="Arial" w:hAnsi="Arial" w:cs="Arial"/>
          <w:color w:val="222222"/>
          <w:shd w:val="clear" w:color="auto" w:fill="FFFFFF"/>
        </w:rPr>
        <w:t>, </w:t>
      </w:r>
      <w:r w:rsidRPr="00947F0A">
        <w:rPr>
          <w:rFonts w:ascii="Arial" w:hAnsi="Arial" w:cs="Arial"/>
          <w:i/>
          <w:iCs/>
          <w:color w:val="222222"/>
          <w:shd w:val="clear" w:color="auto" w:fill="FFFFFF"/>
        </w:rPr>
        <w:t>66</w:t>
      </w:r>
      <w:r w:rsidRPr="00947F0A">
        <w:rPr>
          <w:rFonts w:ascii="Arial" w:hAnsi="Arial" w:cs="Arial"/>
          <w:color w:val="222222"/>
          <w:shd w:val="clear" w:color="auto" w:fill="FFFFFF"/>
        </w:rPr>
        <w:t>, pp.86-94.</w:t>
      </w:r>
      <w:r>
        <w:rPr>
          <w:rFonts w:ascii="Arial" w:hAnsi="Arial" w:cs="Arial"/>
          <w:color w:val="222222"/>
          <w:shd w:val="clear" w:color="auto" w:fill="FFFFFF"/>
        </w:rPr>
        <w:t xml:space="preserve"> </w:t>
      </w:r>
      <w:r w:rsidRPr="00947F0A">
        <w:rPr>
          <w:rFonts w:ascii="Arial" w:hAnsi="Arial" w:cs="Arial"/>
          <w:color w:val="222222"/>
          <w:shd w:val="clear" w:color="auto" w:fill="FFFFFF"/>
        </w:rPr>
        <w:t xml:space="preserve">Available at: </w:t>
      </w:r>
      <w:r w:rsidRPr="0000125F">
        <w:rPr>
          <w:rFonts w:ascii="Arial" w:hAnsi="Arial" w:cs="Arial"/>
          <w:color w:val="222222"/>
          <w:shd w:val="clear" w:color="auto" w:fill="FFFFFF"/>
        </w:rPr>
        <w:t>https://doi.org/10.1016/j.jelectrocard.2021.03.004</w:t>
      </w:r>
    </w:p>
    <w:p w14:paraId="3C895ED8" w14:textId="77777777" w:rsidR="004421EE" w:rsidRDefault="004421EE" w:rsidP="004421EE">
      <w:pPr>
        <w:spacing w:line="480" w:lineRule="auto"/>
        <w:rPr>
          <w:rFonts w:ascii="Arial" w:hAnsi="Arial" w:cs="Arial"/>
          <w:color w:val="000000" w:themeColor="text1"/>
          <w:shd w:val="clear" w:color="auto" w:fill="FFFFFF"/>
        </w:rPr>
      </w:pPr>
    </w:p>
    <w:p w14:paraId="7D085FCE" w14:textId="77777777" w:rsidR="004421EE" w:rsidRDefault="004421EE" w:rsidP="004421EE">
      <w:pPr>
        <w:spacing w:line="480" w:lineRule="auto"/>
        <w:rPr>
          <w:rFonts w:ascii="Arial" w:hAnsi="Arial" w:cs="Arial"/>
        </w:rPr>
      </w:pPr>
      <w:r w:rsidRPr="004D2E5C">
        <w:rPr>
          <w:rFonts w:ascii="Arial" w:hAnsi="Arial" w:cs="Arial"/>
          <w:color w:val="000000" w:themeColor="text1"/>
          <w:shd w:val="clear" w:color="auto" w:fill="FFFFFF"/>
        </w:rPr>
        <w:t>Graham, R., McCoy, M.A. and Schultz, A.M., (2015) ‘Understanding the public health burden of cardiac arrest: the need for national surveillance.’ In </w:t>
      </w:r>
      <w:r w:rsidRPr="004D2E5C">
        <w:rPr>
          <w:rFonts w:ascii="Arial" w:hAnsi="Arial" w:cs="Arial"/>
          <w:i/>
          <w:iCs/>
          <w:color w:val="000000" w:themeColor="text1"/>
          <w:shd w:val="clear" w:color="auto" w:fill="FFFFFF"/>
        </w:rPr>
        <w:t>Strategies to Improve Cardiac Arrest Survival: A Time to Act</w:t>
      </w:r>
      <w:r w:rsidRPr="004D2E5C">
        <w:rPr>
          <w:rFonts w:ascii="Arial" w:hAnsi="Arial" w:cs="Arial"/>
          <w:color w:val="000000" w:themeColor="text1"/>
          <w:shd w:val="clear" w:color="auto" w:fill="FFFFFF"/>
        </w:rPr>
        <w:t xml:space="preserve">. National Academies Press (US). Available at: </w:t>
      </w:r>
      <w:r w:rsidRPr="008657C3">
        <w:rPr>
          <w:rFonts w:ascii="Arial" w:hAnsi="Arial" w:cs="Arial"/>
        </w:rPr>
        <w:t>https://www.ncbi.nlm.nih.gov/books/NBK321501/</w:t>
      </w:r>
    </w:p>
    <w:p w14:paraId="45504BC9" w14:textId="77777777" w:rsidR="004421EE" w:rsidRDefault="004421EE" w:rsidP="004421EE">
      <w:pPr>
        <w:spacing w:line="480" w:lineRule="auto"/>
        <w:rPr>
          <w:rFonts w:ascii="Arial" w:hAnsi="Arial" w:cs="Arial"/>
        </w:rPr>
      </w:pPr>
    </w:p>
    <w:p w14:paraId="347831DE" w14:textId="77777777" w:rsidR="004421EE" w:rsidRDefault="004421EE" w:rsidP="004421EE">
      <w:pPr>
        <w:spacing w:line="480" w:lineRule="auto"/>
        <w:rPr>
          <w:rFonts w:ascii="Arial" w:hAnsi="Arial" w:cs="Arial"/>
        </w:rPr>
      </w:pPr>
      <w:r w:rsidRPr="00947F0A">
        <w:rPr>
          <w:rFonts w:ascii="Arial" w:hAnsi="Arial" w:cs="Arial"/>
          <w:color w:val="000000" w:themeColor="text1"/>
          <w:shd w:val="clear" w:color="auto" w:fill="FFFFFF"/>
        </w:rPr>
        <w:t xml:space="preserve">Holmstrom, L., </w:t>
      </w:r>
      <w:proofErr w:type="spellStart"/>
      <w:r w:rsidRPr="00947F0A">
        <w:rPr>
          <w:rFonts w:ascii="Arial" w:hAnsi="Arial" w:cs="Arial"/>
          <w:color w:val="000000" w:themeColor="text1"/>
          <w:shd w:val="clear" w:color="auto" w:fill="FFFFFF"/>
        </w:rPr>
        <w:t>Salmasi</w:t>
      </w:r>
      <w:proofErr w:type="spellEnd"/>
      <w:r w:rsidRPr="00947F0A">
        <w:rPr>
          <w:rFonts w:ascii="Arial" w:hAnsi="Arial" w:cs="Arial"/>
          <w:color w:val="000000" w:themeColor="text1"/>
          <w:shd w:val="clear" w:color="auto" w:fill="FFFFFF"/>
        </w:rPr>
        <w:t>, S., Chugh, H., Uy-</w:t>
      </w:r>
      <w:proofErr w:type="spellStart"/>
      <w:r w:rsidRPr="00947F0A">
        <w:rPr>
          <w:rFonts w:ascii="Arial" w:hAnsi="Arial" w:cs="Arial"/>
          <w:color w:val="000000" w:themeColor="text1"/>
          <w:shd w:val="clear" w:color="auto" w:fill="FFFFFF"/>
        </w:rPr>
        <w:t>Evanado</w:t>
      </w:r>
      <w:proofErr w:type="spellEnd"/>
      <w:r w:rsidRPr="00947F0A">
        <w:rPr>
          <w:rFonts w:ascii="Arial" w:hAnsi="Arial" w:cs="Arial"/>
          <w:color w:val="000000" w:themeColor="text1"/>
          <w:shd w:val="clear" w:color="auto" w:fill="FFFFFF"/>
        </w:rPr>
        <w:t>, A., Sorenson, C., Bhanji, Z., Seifer, M., Sargsyan, A., Salvucci, A., Jui, J. and Reinier, K., (2022) ‘Survivors of sudden cardiac arrest presenting with pulseless electrical activity: clinical substrate, triggers, long-term prognosis.’ </w:t>
      </w:r>
      <w:r w:rsidRPr="00947F0A">
        <w:rPr>
          <w:rFonts w:ascii="Arial" w:hAnsi="Arial" w:cs="Arial"/>
          <w:i/>
          <w:iCs/>
          <w:color w:val="000000" w:themeColor="text1"/>
          <w:shd w:val="clear" w:color="auto" w:fill="FFFFFF"/>
        </w:rPr>
        <w:t>Clinical Electrophysiology</w:t>
      </w:r>
      <w:r w:rsidRPr="00947F0A">
        <w:rPr>
          <w:rFonts w:ascii="Arial" w:hAnsi="Arial" w:cs="Arial"/>
          <w:color w:val="000000" w:themeColor="text1"/>
          <w:shd w:val="clear" w:color="auto" w:fill="FFFFFF"/>
        </w:rPr>
        <w:t>, </w:t>
      </w:r>
      <w:r w:rsidRPr="00947F0A">
        <w:rPr>
          <w:rFonts w:ascii="Arial" w:hAnsi="Arial" w:cs="Arial"/>
          <w:i/>
          <w:iCs/>
          <w:color w:val="000000" w:themeColor="text1"/>
          <w:shd w:val="clear" w:color="auto" w:fill="FFFFFF"/>
        </w:rPr>
        <w:t>8</w:t>
      </w:r>
      <w:r w:rsidRPr="00947F0A">
        <w:rPr>
          <w:rFonts w:ascii="Arial" w:hAnsi="Arial" w:cs="Arial"/>
          <w:color w:val="000000" w:themeColor="text1"/>
          <w:shd w:val="clear" w:color="auto" w:fill="FFFFFF"/>
        </w:rPr>
        <w:t>(10), pp.1260-1270. [Online] Available at: https://www.jacc.org/doi/abs/10.1016/j.jacep.2022.06.022</w:t>
      </w:r>
    </w:p>
    <w:p w14:paraId="021DCEF2" w14:textId="77777777" w:rsidR="004421EE" w:rsidRDefault="004421EE" w:rsidP="004421EE">
      <w:pPr>
        <w:spacing w:line="480" w:lineRule="auto"/>
        <w:rPr>
          <w:rFonts w:ascii="Arial" w:hAnsi="Arial" w:cs="Arial"/>
        </w:rPr>
      </w:pPr>
    </w:p>
    <w:p w14:paraId="4C98BD5B" w14:textId="77777777" w:rsidR="004421EE" w:rsidRDefault="004421EE" w:rsidP="004421EE">
      <w:pPr>
        <w:spacing w:line="480" w:lineRule="auto"/>
        <w:rPr>
          <w:rFonts w:ascii="Arial" w:hAnsi="Arial" w:cs="Arial"/>
          <w:color w:val="000000" w:themeColor="text1"/>
          <w:shd w:val="clear" w:color="auto" w:fill="FFFFFF"/>
        </w:rPr>
      </w:pPr>
      <w:r w:rsidRPr="00947F0A">
        <w:rPr>
          <w:rFonts w:ascii="Arial" w:hAnsi="Arial" w:cs="Arial"/>
          <w:color w:val="000000" w:themeColor="text1"/>
          <w:shd w:val="clear" w:color="auto" w:fill="FFFFFF"/>
        </w:rPr>
        <w:t>Horsley, T., Dingwall, O. and Sampson, M., (2011) ‘Checking reference lists to find additional studies for systematic reviews. </w:t>
      </w:r>
      <w:r w:rsidRPr="00947F0A">
        <w:rPr>
          <w:rFonts w:ascii="Arial" w:hAnsi="Arial" w:cs="Arial"/>
          <w:i/>
          <w:iCs/>
          <w:color w:val="000000" w:themeColor="text1"/>
          <w:shd w:val="clear" w:color="auto" w:fill="FFFFFF"/>
        </w:rPr>
        <w:t>Cochrane Database of Systematic Reviews</w:t>
      </w:r>
      <w:r w:rsidRPr="00947F0A">
        <w:rPr>
          <w:rFonts w:ascii="Arial" w:hAnsi="Arial" w:cs="Arial"/>
          <w:color w:val="000000" w:themeColor="text1"/>
          <w:shd w:val="clear" w:color="auto" w:fill="FFFFFF"/>
        </w:rPr>
        <w:t xml:space="preserve">, (8). Available at: </w:t>
      </w:r>
      <w:r w:rsidRPr="008657C3">
        <w:rPr>
          <w:rFonts w:ascii="Arial" w:hAnsi="Arial" w:cs="Arial"/>
          <w:color w:val="000000" w:themeColor="text1"/>
          <w:shd w:val="clear" w:color="auto" w:fill="FFFFFF"/>
        </w:rPr>
        <w:t>https://doi.org/10.1002/14651858.MR000026.pub2</w:t>
      </w:r>
    </w:p>
    <w:p w14:paraId="1AA522AE" w14:textId="77777777" w:rsidR="004421EE" w:rsidRDefault="004421EE" w:rsidP="004421EE">
      <w:pPr>
        <w:spacing w:line="480" w:lineRule="auto"/>
        <w:rPr>
          <w:rFonts w:ascii="Arial" w:hAnsi="Arial" w:cs="Arial"/>
          <w:color w:val="000000" w:themeColor="text1"/>
          <w:shd w:val="clear" w:color="auto" w:fill="FFFFFF"/>
        </w:rPr>
      </w:pPr>
    </w:p>
    <w:p w14:paraId="4C3036CA" w14:textId="77777777" w:rsidR="004421EE" w:rsidRPr="00947F0A" w:rsidRDefault="004421EE" w:rsidP="004421EE">
      <w:pPr>
        <w:spacing w:line="480" w:lineRule="auto"/>
        <w:rPr>
          <w:rFonts w:ascii="Arial" w:hAnsi="Arial" w:cs="Arial"/>
          <w:color w:val="000000" w:themeColor="text1"/>
          <w:shd w:val="clear" w:color="auto" w:fill="FFFFFF"/>
        </w:rPr>
      </w:pPr>
      <w:r w:rsidRPr="00947F0A">
        <w:rPr>
          <w:rFonts w:ascii="Arial" w:hAnsi="Arial" w:cs="Arial"/>
          <w:color w:val="000000" w:themeColor="text1"/>
          <w:shd w:val="clear" w:color="auto" w:fill="FFFFFF"/>
        </w:rPr>
        <w:t>Jentzer, J.C., Clements, C.M., Wright, R.S., White, R.D. and Jaffe, A.S., (2016) ‘Improving survival from cardiac arrest: a review of contemporary practice and challenges.’ </w:t>
      </w:r>
      <w:r w:rsidRPr="00947F0A">
        <w:rPr>
          <w:rFonts w:ascii="Arial" w:hAnsi="Arial" w:cs="Arial"/>
          <w:i/>
          <w:iCs/>
          <w:color w:val="000000" w:themeColor="text1"/>
          <w:shd w:val="clear" w:color="auto" w:fill="FFFFFF"/>
        </w:rPr>
        <w:t>Annals of Emergency Medicine</w:t>
      </w:r>
      <w:r w:rsidRPr="00947F0A">
        <w:rPr>
          <w:rFonts w:ascii="Arial" w:hAnsi="Arial" w:cs="Arial"/>
          <w:color w:val="000000" w:themeColor="text1"/>
          <w:shd w:val="clear" w:color="auto" w:fill="FFFFFF"/>
        </w:rPr>
        <w:t>, </w:t>
      </w:r>
      <w:r w:rsidRPr="00947F0A">
        <w:rPr>
          <w:rFonts w:ascii="Arial" w:hAnsi="Arial" w:cs="Arial"/>
          <w:i/>
          <w:iCs/>
          <w:color w:val="000000" w:themeColor="text1"/>
          <w:shd w:val="clear" w:color="auto" w:fill="FFFFFF"/>
        </w:rPr>
        <w:t>68</w:t>
      </w:r>
      <w:r w:rsidRPr="00947F0A">
        <w:rPr>
          <w:rFonts w:ascii="Arial" w:hAnsi="Arial" w:cs="Arial"/>
          <w:color w:val="000000" w:themeColor="text1"/>
          <w:shd w:val="clear" w:color="auto" w:fill="FFFFFF"/>
        </w:rPr>
        <w:t xml:space="preserve">(6), pp.678-689. Available at: </w:t>
      </w:r>
      <w:r w:rsidRPr="00B86893">
        <w:rPr>
          <w:rFonts w:ascii="Arial" w:hAnsi="Arial" w:cs="Arial"/>
          <w:color w:val="000000" w:themeColor="text1"/>
          <w:shd w:val="clear" w:color="auto" w:fill="FFFFFF"/>
        </w:rPr>
        <w:t>https://doi.org/10.1016/j.annemergmed.2016.05.022</w:t>
      </w:r>
    </w:p>
    <w:p w14:paraId="70B2CB75" w14:textId="77777777" w:rsidR="004421EE" w:rsidRDefault="004421EE" w:rsidP="004421EE">
      <w:pPr>
        <w:spacing w:line="480" w:lineRule="auto"/>
        <w:rPr>
          <w:rFonts w:ascii="Arial" w:hAnsi="Arial" w:cs="Arial"/>
        </w:rPr>
      </w:pPr>
    </w:p>
    <w:p w14:paraId="16342CCF" w14:textId="27826B4E" w:rsidR="004421EE" w:rsidRDefault="004421EE" w:rsidP="004421EE">
      <w:pPr>
        <w:spacing w:line="480" w:lineRule="auto"/>
        <w:rPr>
          <w:rFonts w:ascii="Arial" w:hAnsi="Arial" w:cs="Arial"/>
        </w:rPr>
      </w:pPr>
      <w:r w:rsidRPr="001B56F7">
        <w:rPr>
          <w:rFonts w:ascii="Arial" w:hAnsi="Arial" w:cs="Arial"/>
          <w:color w:val="222222"/>
          <w:shd w:val="clear" w:color="auto" w:fill="FFFFFF"/>
        </w:rPr>
        <w:lastRenderedPageBreak/>
        <w:t>Joint Royal Colleges Ambulance Liaison Committee, Association of Ambulance Chief Executives</w:t>
      </w:r>
      <w:r>
        <w:rPr>
          <w:rFonts w:ascii="Arial" w:hAnsi="Arial" w:cs="Arial"/>
          <w:color w:val="222222"/>
          <w:shd w:val="clear" w:color="auto" w:fill="FFFFFF"/>
        </w:rPr>
        <w:t xml:space="preserve"> (</w:t>
      </w:r>
      <w:r w:rsidRPr="001B56F7">
        <w:rPr>
          <w:rFonts w:ascii="Arial" w:hAnsi="Arial" w:cs="Arial"/>
          <w:color w:val="222222"/>
          <w:shd w:val="clear" w:color="auto" w:fill="FFFFFF"/>
        </w:rPr>
        <w:t>20</w:t>
      </w:r>
      <w:r w:rsidR="00A231BF">
        <w:rPr>
          <w:rFonts w:ascii="Arial" w:hAnsi="Arial" w:cs="Arial"/>
          <w:color w:val="222222"/>
          <w:shd w:val="clear" w:color="auto" w:fill="FFFFFF"/>
        </w:rPr>
        <w:t>22</w:t>
      </w:r>
      <w:r>
        <w:rPr>
          <w:rFonts w:ascii="Arial" w:hAnsi="Arial" w:cs="Arial"/>
          <w:color w:val="222222"/>
          <w:shd w:val="clear" w:color="auto" w:fill="FFFFFF"/>
        </w:rPr>
        <w:t>)</w:t>
      </w:r>
      <w:r w:rsidRPr="001B56F7">
        <w:rPr>
          <w:rFonts w:ascii="Arial" w:hAnsi="Arial" w:cs="Arial"/>
          <w:color w:val="222222"/>
          <w:shd w:val="clear" w:color="auto" w:fill="FFFFFF"/>
        </w:rPr>
        <w:t> </w:t>
      </w:r>
      <w:r w:rsidRPr="001B56F7">
        <w:rPr>
          <w:rFonts w:ascii="Arial" w:hAnsi="Arial" w:cs="Arial"/>
          <w:i/>
          <w:iCs/>
          <w:color w:val="222222"/>
        </w:rPr>
        <w:t>JRCALC Clinical Guidelines</w:t>
      </w:r>
      <w:r w:rsidR="00A231BF">
        <w:rPr>
          <w:rFonts w:ascii="Arial" w:hAnsi="Arial" w:cs="Arial"/>
          <w:i/>
          <w:iCs/>
          <w:color w:val="222222"/>
        </w:rPr>
        <w:t>.</w:t>
      </w:r>
      <w:r w:rsidRPr="001B56F7">
        <w:rPr>
          <w:rFonts w:ascii="Arial" w:hAnsi="Arial" w:cs="Arial"/>
          <w:color w:val="222222"/>
          <w:shd w:val="clear" w:color="auto" w:fill="FFFFFF"/>
        </w:rPr>
        <w:t xml:space="preserve"> Cited from: JRCALC Plus (2017) (Version 2.2.1) [Mobile application software] Bridgwater: Class Professional Publishing.</w:t>
      </w:r>
    </w:p>
    <w:p w14:paraId="6AA7CADA" w14:textId="77777777" w:rsidR="004421EE" w:rsidRDefault="004421EE" w:rsidP="004421EE">
      <w:pPr>
        <w:rPr>
          <w:rFonts w:ascii="Arial" w:hAnsi="Arial" w:cs="Arial"/>
        </w:rPr>
      </w:pPr>
    </w:p>
    <w:p w14:paraId="421DFC3D" w14:textId="77777777" w:rsidR="004421EE" w:rsidRDefault="004421EE" w:rsidP="004421EE">
      <w:pPr>
        <w:rPr>
          <w:rFonts w:ascii="Arial" w:hAnsi="Arial" w:cs="Arial"/>
        </w:rPr>
      </w:pPr>
    </w:p>
    <w:p w14:paraId="13629158" w14:textId="77777777" w:rsidR="004421EE" w:rsidRDefault="004421EE" w:rsidP="004421EE">
      <w:pPr>
        <w:spacing w:line="480" w:lineRule="auto"/>
        <w:rPr>
          <w:rFonts w:ascii="Arial" w:hAnsi="Arial" w:cs="Arial"/>
          <w:color w:val="000000" w:themeColor="text1"/>
          <w:shd w:val="clear" w:color="auto" w:fill="FFFFFF"/>
        </w:rPr>
      </w:pPr>
      <w:r w:rsidRPr="00947F0A">
        <w:rPr>
          <w:rFonts w:ascii="Arial" w:hAnsi="Arial" w:cs="Arial"/>
          <w:color w:val="000000" w:themeColor="text1"/>
          <w:shd w:val="clear" w:color="auto" w:fill="FFFFFF"/>
        </w:rPr>
        <w:t>Keller, S.P. and Halperin, H.R., (2015) ‘Cardiac arrest: the changing incidence of ventricular fibrillation’. </w:t>
      </w:r>
      <w:r w:rsidRPr="00947F0A">
        <w:rPr>
          <w:rFonts w:ascii="Arial" w:hAnsi="Arial" w:cs="Arial"/>
          <w:i/>
          <w:iCs/>
          <w:color w:val="000000" w:themeColor="text1"/>
        </w:rPr>
        <w:t>Current treatment options in cardiovascular medicine</w:t>
      </w:r>
      <w:r w:rsidRPr="00947F0A">
        <w:rPr>
          <w:rFonts w:ascii="Arial" w:hAnsi="Arial" w:cs="Arial"/>
          <w:color w:val="000000" w:themeColor="text1"/>
          <w:shd w:val="clear" w:color="auto" w:fill="FFFFFF"/>
        </w:rPr>
        <w:t>, </w:t>
      </w:r>
      <w:r w:rsidRPr="00947F0A">
        <w:rPr>
          <w:rFonts w:ascii="Arial" w:hAnsi="Arial" w:cs="Arial"/>
          <w:i/>
          <w:iCs/>
          <w:color w:val="000000" w:themeColor="text1"/>
        </w:rPr>
        <w:t>17</w:t>
      </w:r>
      <w:r w:rsidRPr="00947F0A">
        <w:rPr>
          <w:rFonts w:ascii="Arial" w:hAnsi="Arial" w:cs="Arial"/>
          <w:color w:val="000000" w:themeColor="text1"/>
          <w:shd w:val="clear" w:color="auto" w:fill="FFFFFF"/>
        </w:rPr>
        <w:t xml:space="preserve">, pp.1-11. Available at: </w:t>
      </w:r>
      <w:r w:rsidRPr="008657C3">
        <w:rPr>
          <w:rFonts w:ascii="Arial" w:hAnsi="Arial" w:cs="Arial"/>
          <w:color w:val="000000" w:themeColor="text1"/>
          <w:shd w:val="clear" w:color="auto" w:fill="FFFFFF"/>
        </w:rPr>
        <w:t>https://doi.org/10.1007/s11936-015-0392-z</w:t>
      </w:r>
    </w:p>
    <w:p w14:paraId="476EA6FF" w14:textId="77777777" w:rsidR="004421EE" w:rsidRDefault="004421EE" w:rsidP="004421EE">
      <w:pPr>
        <w:spacing w:line="480" w:lineRule="auto"/>
        <w:rPr>
          <w:rFonts w:ascii="Arial" w:hAnsi="Arial" w:cs="Arial"/>
          <w:color w:val="000000" w:themeColor="text1"/>
          <w:shd w:val="clear" w:color="auto" w:fill="FFFFFF"/>
        </w:rPr>
      </w:pPr>
    </w:p>
    <w:p w14:paraId="7B097028" w14:textId="77777777" w:rsidR="004421EE" w:rsidRDefault="004421EE" w:rsidP="004421EE">
      <w:pPr>
        <w:spacing w:line="480" w:lineRule="auto"/>
        <w:rPr>
          <w:rFonts w:ascii="Arial" w:hAnsi="Arial" w:cs="Arial"/>
          <w:color w:val="000000" w:themeColor="text1"/>
          <w:shd w:val="clear" w:color="auto" w:fill="FFFFFF"/>
        </w:rPr>
      </w:pPr>
      <w:r w:rsidRPr="00947F0A">
        <w:rPr>
          <w:rFonts w:ascii="Arial" w:hAnsi="Arial" w:cs="Arial"/>
          <w:color w:val="000000" w:themeColor="text1"/>
          <w:shd w:val="clear" w:color="auto" w:fill="FFFFFF"/>
        </w:rPr>
        <w:t>Littmann, L., Bustin, D.J. and Haley, M.W., (2014) ‘A simplified and structured teaching tool for the evaluation and management of pulseless electrical activity.’ </w:t>
      </w:r>
      <w:r w:rsidRPr="00947F0A">
        <w:rPr>
          <w:rFonts w:ascii="Arial" w:hAnsi="Arial" w:cs="Arial"/>
          <w:i/>
          <w:iCs/>
          <w:color w:val="000000" w:themeColor="text1"/>
          <w:shd w:val="clear" w:color="auto" w:fill="FFFFFF"/>
        </w:rPr>
        <w:t>Medical Principles and Practice</w:t>
      </w:r>
      <w:r w:rsidRPr="00947F0A">
        <w:rPr>
          <w:rFonts w:ascii="Arial" w:hAnsi="Arial" w:cs="Arial"/>
          <w:color w:val="000000" w:themeColor="text1"/>
          <w:shd w:val="clear" w:color="auto" w:fill="FFFFFF"/>
        </w:rPr>
        <w:t>, </w:t>
      </w:r>
      <w:r w:rsidRPr="00947F0A">
        <w:rPr>
          <w:rFonts w:ascii="Arial" w:hAnsi="Arial" w:cs="Arial"/>
          <w:i/>
          <w:iCs/>
          <w:color w:val="000000" w:themeColor="text1"/>
          <w:shd w:val="clear" w:color="auto" w:fill="FFFFFF"/>
        </w:rPr>
        <w:t>23</w:t>
      </w:r>
      <w:r w:rsidRPr="00947F0A">
        <w:rPr>
          <w:rFonts w:ascii="Arial" w:hAnsi="Arial" w:cs="Arial"/>
          <w:color w:val="000000" w:themeColor="text1"/>
          <w:shd w:val="clear" w:color="auto" w:fill="FFFFFF"/>
        </w:rPr>
        <w:t xml:space="preserve">(1), pp.1-6. Available at: </w:t>
      </w:r>
      <w:r w:rsidRPr="008657C3">
        <w:rPr>
          <w:rFonts w:ascii="Arial" w:hAnsi="Arial" w:cs="Arial"/>
          <w:color w:val="000000" w:themeColor="text1"/>
          <w:shd w:val="clear" w:color="auto" w:fill="FFFFFF"/>
        </w:rPr>
        <w:t>https://doi.org/10.1159/000354195</w:t>
      </w:r>
    </w:p>
    <w:p w14:paraId="3420A179" w14:textId="77777777" w:rsidR="004421EE" w:rsidRDefault="004421EE" w:rsidP="004421EE">
      <w:pPr>
        <w:spacing w:line="480" w:lineRule="auto"/>
        <w:rPr>
          <w:rFonts w:ascii="Arial" w:hAnsi="Arial" w:cs="Arial"/>
          <w:color w:val="000000" w:themeColor="text1"/>
          <w:shd w:val="clear" w:color="auto" w:fill="FFFFFF"/>
        </w:rPr>
      </w:pPr>
    </w:p>
    <w:p w14:paraId="62DF6B02" w14:textId="77777777" w:rsidR="004421EE" w:rsidRPr="00947F0A" w:rsidRDefault="004421EE" w:rsidP="004421EE">
      <w:pPr>
        <w:spacing w:line="480" w:lineRule="auto"/>
        <w:rPr>
          <w:rFonts w:ascii="Arial" w:hAnsi="Arial" w:cs="Arial"/>
          <w:color w:val="000000" w:themeColor="text1"/>
          <w:shd w:val="clear" w:color="auto" w:fill="FFFFFF"/>
        </w:rPr>
      </w:pPr>
      <w:r w:rsidRPr="00947F0A">
        <w:rPr>
          <w:rFonts w:ascii="Arial" w:hAnsi="Arial" w:cs="Arial"/>
          <w:color w:val="000000" w:themeColor="text1"/>
          <w:shd w:val="clear" w:color="auto" w:fill="FFFFFF"/>
        </w:rPr>
        <w:t xml:space="preserve">Kim, Y.M., Park, J.E., Hwang, S.Y., Lee, S.U., Kim, T., Yoon, H., Sim, M.S., Jo, I.J., Lee, G.T. and Shin, T.G., (2021) ‘Association between wide QRS pulseless electrical activity and hyperkalaemia in cardiac arrest patients.’ The American Journal of Emergency Medicine, 45, pp.86-91. Available at: </w:t>
      </w:r>
      <w:r w:rsidRPr="00A45BAD">
        <w:rPr>
          <w:rFonts w:ascii="Arial" w:hAnsi="Arial" w:cs="Arial"/>
          <w:color w:val="000000" w:themeColor="text1"/>
          <w:shd w:val="clear" w:color="auto" w:fill="FFFFFF"/>
        </w:rPr>
        <w:t>https://doi.org/10.1016/j.ajem.2021.02.024</w:t>
      </w:r>
    </w:p>
    <w:p w14:paraId="30191394" w14:textId="77777777" w:rsidR="004421EE" w:rsidRDefault="004421EE" w:rsidP="004421EE">
      <w:pPr>
        <w:spacing w:line="480" w:lineRule="auto"/>
        <w:rPr>
          <w:rFonts w:ascii="Arial" w:hAnsi="Arial" w:cs="Arial"/>
          <w:color w:val="000000" w:themeColor="text1"/>
          <w:shd w:val="clear" w:color="auto" w:fill="FFFFFF"/>
        </w:rPr>
      </w:pPr>
    </w:p>
    <w:p w14:paraId="4D10E52A" w14:textId="77777777" w:rsidR="004421EE" w:rsidRDefault="004421EE" w:rsidP="004421EE">
      <w:pPr>
        <w:spacing w:line="480" w:lineRule="auto"/>
        <w:rPr>
          <w:rFonts w:ascii="Arial" w:hAnsi="Arial" w:cs="Arial"/>
          <w:color w:val="000000" w:themeColor="text1"/>
          <w:shd w:val="clear" w:color="auto" w:fill="FFFFFF"/>
        </w:rPr>
      </w:pPr>
      <w:r w:rsidRPr="00947F0A">
        <w:rPr>
          <w:rFonts w:ascii="Arial" w:hAnsi="Arial" w:cs="Arial"/>
          <w:color w:val="000000" w:themeColor="text1"/>
          <w:shd w:val="clear" w:color="auto" w:fill="FFFFFF"/>
        </w:rPr>
        <w:t xml:space="preserve">Mehta, C. and Brady, W., (2012) ‘Pulseless electrical activity in cardiac arrest: electrocardiographic presentations and management considerations based on the electrocardiogram.’ </w:t>
      </w:r>
      <w:r w:rsidRPr="00947F0A">
        <w:rPr>
          <w:rFonts w:ascii="Arial" w:hAnsi="Arial" w:cs="Arial"/>
          <w:i/>
          <w:iCs/>
          <w:color w:val="000000" w:themeColor="text1"/>
          <w:shd w:val="clear" w:color="auto" w:fill="FFFFFF"/>
        </w:rPr>
        <w:t>The American Journal of Emergency Medicine</w:t>
      </w:r>
      <w:r w:rsidRPr="00947F0A">
        <w:rPr>
          <w:rFonts w:ascii="Arial" w:hAnsi="Arial" w:cs="Arial"/>
          <w:color w:val="000000" w:themeColor="text1"/>
          <w:shd w:val="clear" w:color="auto" w:fill="FFFFFF"/>
        </w:rPr>
        <w:t xml:space="preserve">, 30(1), pp.236-239. Available at: </w:t>
      </w:r>
      <w:r w:rsidRPr="008657C3">
        <w:rPr>
          <w:rFonts w:ascii="Arial" w:hAnsi="Arial" w:cs="Arial"/>
          <w:color w:val="000000" w:themeColor="text1"/>
          <w:shd w:val="clear" w:color="auto" w:fill="FFFFFF"/>
        </w:rPr>
        <w:t>https://doi.org/10.1016/j.ajem.2010.08.017</w:t>
      </w:r>
    </w:p>
    <w:p w14:paraId="1C345247" w14:textId="77777777" w:rsidR="004421EE" w:rsidRDefault="004421EE" w:rsidP="004421EE">
      <w:pPr>
        <w:spacing w:line="480" w:lineRule="auto"/>
        <w:rPr>
          <w:rFonts w:ascii="Arial" w:hAnsi="Arial" w:cs="Arial"/>
          <w:color w:val="000000" w:themeColor="text1"/>
          <w:shd w:val="clear" w:color="auto" w:fill="FFFFFF"/>
        </w:rPr>
      </w:pPr>
    </w:p>
    <w:p w14:paraId="1E45355A" w14:textId="77777777" w:rsidR="004421EE" w:rsidRDefault="004421EE" w:rsidP="004421EE">
      <w:pPr>
        <w:spacing w:line="480" w:lineRule="auto"/>
        <w:rPr>
          <w:rFonts w:ascii="Arial" w:hAnsi="Arial" w:cs="Arial"/>
        </w:rPr>
      </w:pPr>
      <w:r w:rsidRPr="00947F0A">
        <w:rPr>
          <w:rFonts w:ascii="Arial" w:hAnsi="Arial" w:cs="Arial"/>
          <w:color w:val="000000" w:themeColor="text1"/>
        </w:rPr>
        <w:lastRenderedPageBreak/>
        <w:t xml:space="preserve">Moola S, Munn Z, </w:t>
      </w:r>
      <w:proofErr w:type="spellStart"/>
      <w:r w:rsidRPr="00947F0A">
        <w:rPr>
          <w:rFonts w:ascii="Arial" w:hAnsi="Arial" w:cs="Arial"/>
          <w:color w:val="000000" w:themeColor="text1"/>
        </w:rPr>
        <w:t>Tufanaru</w:t>
      </w:r>
      <w:proofErr w:type="spellEnd"/>
      <w:r w:rsidRPr="00947F0A">
        <w:rPr>
          <w:rFonts w:ascii="Arial" w:hAnsi="Arial" w:cs="Arial"/>
          <w:color w:val="000000" w:themeColor="text1"/>
        </w:rPr>
        <w:t xml:space="preserve"> C, </w:t>
      </w:r>
      <w:proofErr w:type="spellStart"/>
      <w:r w:rsidRPr="00947F0A">
        <w:rPr>
          <w:rFonts w:ascii="Arial" w:hAnsi="Arial" w:cs="Arial"/>
          <w:color w:val="000000" w:themeColor="text1"/>
        </w:rPr>
        <w:t>Aromataris</w:t>
      </w:r>
      <w:proofErr w:type="spellEnd"/>
      <w:r w:rsidRPr="00947F0A">
        <w:rPr>
          <w:rFonts w:ascii="Arial" w:hAnsi="Arial" w:cs="Arial"/>
          <w:color w:val="000000" w:themeColor="text1"/>
        </w:rPr>
        <w:t xml:space="preserve"> E, Sears K, </w:t>
      </w:r>
      <w:proofErr w:type="spellStart"/>
      <w:r w:rsidRPr="00947F0A">
        <w:rPr>
          <w:rFonts w:ascii="Arial" w:hAnsi="Arial" w:cs="Arial"/>
          <w:color w:val="000000" w:themeColor="text1"/>
        </w:rPr>
        <w:t>Sfetcu</w:t>
      </w:r>
      <w:proofErr w:type="spellEnd"/>
      <w:r w:rsidRPr="00947F0A">
        <w:rPr>
          <w:rFonts w:ascii="Arial" w:hAnsi="Arial" w:cs="Arial"/>
          <w:color w:val="000000" w:themeColor="text1"/>
        </w:rPr>
        <w:t xml:space="preserve"> R, Currie M, Qureshi R, Mattis P, Lisy K, Mu P-F., (2020) ‘Chapter 7: Systematic reviews of </w:t>
      </w:r>
      <w:proofErr w:type="spellStart"/>
      <w:r w:rsidRPr="00947F0A">
        <w:rPr>
          <w:rFonts w:ascii="Arial" w:hAnsi="Arial" w:cs="Arial"/>
          <w:color w:val="000000" w:themeColor="text1"/>
        </w:rPr>
        <w:t>etiology</w:t>
      </w:r>
      <w:proofErr w:type="spellEnd"/>
      <w:r w:rsidRPr="00947F0A">
        <w:rPr>
          <w:rFonts w:ascii="Arial" w:hAnsi="Arial" w:cs="Arial"/>
          <w:color w:val="000000" w:themeColor="text1"/>
        </w:rPr>
        <w:t xml:space="preserve"> and risk’. In: </w:t>
      </w:r>
      <w:proofErr w:type="spellStart"/>
      <w:r w:rsidRPr="00947F0A">
        <w:rPr>
          <w:rFonts w:ascii="Arial" w:hAnsi="Arial" w:cs="Arial"/>
          <w:color w:val="000000" w:themeColor="text1"/>
        </w:rPr>
        <w:t>Aromataris</w:t>
      </w:r>
      <w:proofErr w:type="spellEnd"/>
      <w:r w:rsidRPr="00947F0A">
        <w:rPr>
          <w:rFonts w:ascii="Arial" w:hAnsi="Arial" w:cs="Arial"/>
          <w:color w:val="000000" w:themeColor="text1"/>
        </w:rPr>
        <w:t xml:space="preserve"> E, Munn Z (Editors). </w:t>
      </w:r>
      <w:r w:rsidRPr="00947F0A">
        <w:rPr>
          <w:rFonts w:ascii="Arial" w:hAnsi="Arial" w:cs="Arial"/>
          <w:i/>
          <w:iCs/>
          <w:color w:val="000000" w:themeColor="text1"/>
        </w:rPr>
        <w:t>JBI Manual for Evidence Synthesis</w:t>
      </w:r>
      <w:r w:rsidRPr="00947F0A">
        <w:rPr>
          <w:rFonts w:ascii="Arial" w:hAnsi="Arial" w:cs="Arial"/>
          <w:color w:val="000000" w:themeColor="text1"/>
        </w:rPr>
        <w:t xml:space="preserve">. [Online] Available at: </w:t>
      </w:r>
      <w:r w:rsidRPr="008657C3">
        <w:rPr>
          <w:rFonts w:ascii="Arial" w:hAnsi="Arial" w:cs="Arial"/>
        </w:rPr>
        <w:t>https://jbi.global/critical-appraisal-tools</w:t>
      </w:r>
    </w:p>
    <w:p w14:paraId="601C8314" w14:textId="77777777" w:rsidR="004421EE" w:rsidRDefault="004421EE" w:rsidP="004421EE">
      <w:pPr>
        <w:spacing w:line="480" w:lineRule="auto"/>
        <w:rPr>
          <w:rFonts w:ascii="Arial" w:hAnsi="Arial" w:cs="Arial"/>
        </w:rPr>
      </w:pPr>
    </w:p>
    <w:p w14:paraId="40DD77BF" w14:textId="24779782" w:rsidR="004421EE" w:rsidRDefault="004421EE" w:rsidP="004421EE">
      <w:pPr>
        <w:spacing w:line="480" w:lineRule="auto"/>
        <w:rPr>
          <w:rFonts w:ascii="Arial" w:hAnsi="Arial" w:cs="Arial"/>
          <w:bCs/>
          <w:color w:val="000000" w:themeColor="text1"/>
        </w:rPr>
      </w:pPr>
      <w:r w:rsidRPr="00947F0A">
        <w:rPr>
          <w:rFonts w:ascii="Arial" w:hAnsi="Arial" w:cs="Arial"/>
          <w:bCs/>
          <w:color w:val="000000" w:themeColor="text1"/>
        </w:rPr>
        <w:t xml:space="preserve">Munn Z, Barker TH, Moola S, </w:t>
      </w:r>
      <w:proofErr w:type="spellStart"/>
      <w:r w:rsidRPr="00947F0A">
        <w:rPr>
          <w:rFonts w:ascii="Arial" w:hAnsi="Arial" w:cs="Arial"/>
          <w:bCs/>
          <w:color w:val="000000" w:themeColor="text1"/>
        </w:rPr>
        <w:t>Tufanaru</w:t>
      </w:r>
      <w:proofErr w:type="spellEnd"/>
      <w:r w:rsidRPr="00947F0A">
        <w:rPr>
          <w:rFonts w:ascii="Arial" w:hAnsi="Arial" w:cs="Arial"/>
          <w:bCs/>
          <w:color w:val="000000" w:themeColor="text1"/>
        </w:rPr>
        <w:t xml:space="preserve"> C, Stern C, McArthur A, Stephenson M, </w:t>
      </w:r>
      <w:proofErr w:type="spellStart"/>
      <w:r w:rsidRPr="00947F0A">
        <w:rPr>
          <w:rFonts w:ascii="Arial" w:hAnsi="Arial" w:cs="Arial"/>
          <w:bCs/>
          <w:color w:val="000000" w:themeColor="text1"/>
        </w:rPr>
        <w:t>Aromataris</w:t>
      </w:r>
      <w:proofErr w:type="spellEnd"/>
      <w:r w:rsidRPr="00947F0A">
        <w:rPr>
          <w:rFonts w:ascii="Arial" w:hAnsi="Arial" w:cs="Arial"/>
          <w:bCs/>
          <w:color w:val="000000" w:themeColor="text1"/>
        </w:rPr>
        <w:t xml:space="preserve"> E., (2020) ‘Methodological quality of case series studies: an introduction to the JBI critical appraisal tool.’ </w:t>
      </w:r>
      <w:r w:rsidRPr="00947F0A">
        <w:rPr>
          <w:rFonts w:ascii="Arial" w:hAnsi="Arial" w:cs="Arial"/>
          <w:bCs/>
          <w:i/>
          <w:iCs/>
          <w:color w:val="000000" w:themeColor="text1"/>
        </w:rPr>
        <w:t>JBI Evidence Synthesis.</w:t>
      </w:r>
      <w:r w:rsidRPr="00947F0A">
        <w:rPr>
          <w:rFonts w:ascii="Arial" w:hAnsi="Arial" w:cs="Arial"/>
          <w:bCs/>
          <w:color w:val="000000" w:themeColor="text1"/>
        </w:rPr>
        <w:t xml:space="preserve"> [Online] Available at: </w:t>
      </w:r>
      <w:r w:rsidR="00395A91" w:rsidRPr="00395A91">
        <w:rPr>
          <w:rFonts w:ascii="Arial" w:hAnsi="Arial" w:cs="Arial"/>
          <w:bCs/>
          <w:color w:val="000000" w:themeColor="text1"/>
        </w:rPr>
        <w:t>https://jbi.global/critical-appraisal-tools</w:t>
      </w:r>
    </w:p>
    <w:p w14:paraId="77B96613" w14:textId="77777777" w:rsidR="00395A91" w:rsidRDefault="00395A91" w:rsidP="004421EE">
      <w:pPr>
        <w:spacing w:line="480" w:lineRule="auto"/>
        <w:rPr>
          <w:rFonts w:ascii="Arial" w:hAnsi="Arial" w:cs="Arial"/>
          <w:bCs/>
          <w:color w:val="000000" w:themeColor="text1"/>
        </w:rPr>
      </w:pPr>
    </w:p>
    <w:p w14:paraId="3025D01F" w14:textId="44EE7BB2" w:rsidR="00395A91" w:rsidRPr="00951BAA" w:rsidRDefault="00951BAA" w:rsidP="004421EE">
      <w:pPr>
        <w:spacing w:line="480" w:lineRule="auto"/>
        <w:rPr>
          <w:rFonts w:ascii="Arial" w:hAnsi="Arial" w:cs="Arial"/>
          <w:bCs/>
        </w:rPr>
      </w:pPr>
      <w:r w:rsidRPr="00951BAA">
        <w:rPr>
          <w:rFonts w:ascii="Arial" w:hAnsi="Arial" w:cs="Arial"/>
          <w:shd w:val="clear" w:color="auto" w:fill="FFFFFF"/>
        </w:rPr>
        <w:t xml:space="preserve">Nordseth, T., </w:t>
      </w:r>
      <w:proofErr w:type="spellStart"/>
      <w:r w:rsidRPr="00951BAA">
        <w:rPr>
          <w:rFonts w:ascii="Arial" w:hAnsi="Arial" w:cs="Arial"/>
          <w:shd w:val="clear" w:color="auto" w:fill="FFFFFF"/>
        </w:rPr>
        <w:t>Eftestøl</w:t>
      </w:r>
      <w:proofErr w:type="spellEnd"/>
      <w:r w:rsidRPr="00951BAA">
        <w:rPr>
          <w:rFonts w:ascii="Arial" w:hAnsi="Arial" w:cs="Arial"/>
          <w:shd w:val="clear" w:color="auto" w:fill="FFFFFF"/>
        </w:rPr>
        <w:t xml:space="preserve">, T., </w:t>
      </w:r>
      <w:proofErr w:type="spellStart"/>
      <w:r w:rsidRPr="00951BAA">
        <w:rPr>
          <w:rFonts w:ascii="Arial" w:hAnsi="Arial" w:cs="Arial"/>
          <w:shd w:val="clear" w:color="auto" w:fill="FFFFFF"/>
        </w:rPr>
        <w:t>Aramendi</w:t>
      </w:r>
      <w:proofErr w:type="spellEnd"/>
      <w:r w:rsidRPr="00951BAA">
        <w:rPr>
          <w:rFonts w:ascii="Arial" w:hAnsi="Arial" w:cs="Arial"/>
          <w:shd w:val="clear" w:color="auto" w:fill="FFFFFF"/>
        </w:rPr>
        <w:t>, E., Kvaløy, J. T., &amp; Skogvoll, E. (2024). Extracting physiologic and clinical data from defibrillators for research purposes to improve treatment for patients in cardiac arrest. </w:t>
      </w:r>
      <w:r w:rsidRPr="00951BAA">
        <w:rPr>
          <w:rFonts w:ascii="Arial" w:hAnsi="Arial" w:cs="Arial"/>
          <w:i/>
          <w:iCs/>
          <w:shd w:val="clear" w:color="auto" w:fill="FFFFFF"/>
        </w:rPr>
        <w:t>Resuscitation Plus</w:t>
      </w:r>
      <w:r w:rsidRPr="00951BAA">
        <w:rPr>
          <w:rFonts w:ascii="Arial" w:hAnsi="Arial" w:cs="Arial"/>
          <w:shd w:val="clear" w:color="auto" w:fill="FFFFFF"/>
        </w:rPr>
        <w:t>, </w:t>
      </w:r>
      <w:r w:rsidRPr="00951BAA">
        <w:rPr>
          <w:rFonts w:ascii="Arial" w:hAnsi="Arial" w:cs="Arial"/>
          <w:i/>
          <w:iCs/>
          <w:shd w:val="clear" w:color="auto" w:fill="FFFFFF"/>
        </w:rPr>
        <w:t>18</w:t>
      </w:r>
      <w:r w:rsidRPr="00951BAA">
        <w:rPr>
          <w:rFonts w:ascii="Arial" w:hAnsi="Arial" w:cs="Arial"/>
          <w:shd w:val="clear" w:color="auto" w:fill="FFFFFF"/>
        </w:rPr>
        <w:t>, 100611. Available at:</w:t>
      </w:r>
      <w:r w:rsidRPr="00951BAA">
        <w:t xml:space="preserve"> </w:t>
      </w:r>
      <w:r w:rsidRPr="00951BAA">
        <w:rPr>
          <w:rStyle w:val="anchor-text"/>
          <w:rFonts w:ascii="Arial" w:hAnsi="Arial" w:cs="Arial"/>
        </w:rPr>
        <w:t>https://doi.org/10.1016/j.resplu.2024.100611</w:t>
      </w:r>
      <w:r w:rsidRPr="00951BAA">
        <w:rPr>
          <w:rFonts w:ascii="Arial" w:hAnsi="Arial" w:cs="Arial"/>
          <w:shd w:val="clear" w:color="auto" w:fill="FFFFFF"/>
        </w:rPr>
        <w:t xml:space="preserve"> </w:t>
      </w:r>
    </w:p>
    <w:p w14:paraId="0B47C04B" w14:textId="77777777" w:rsidR="004421EE" w:rsidRDefault="004421EE" w:rsidP="004421EE">
      <w:pPr>
        <w:spacing w:line="480" w:lineRule="auto"/>
        <w:rPr>
          <w:rFonts w:ascii="Arial" w:hAnsi="Arial" w:cs="Arial"/>
          <w:bCs/>
          <w:color w:val="000000" w:themeColor="text1"/>
        </w:rPr>
      </w:pPr>
    </w:p>
    <w:p w14:paraId="5AA8B1EB" w14:textId="77777777" w:rsidR="004421EE" w:rsidRPr="00947F0A" w:rsidRDefault="004421EE" w:rsidP="004421EE">
      <w:pPr>
        <w:spacing w:line="480" w:lineRule="auto"/>
        <w:rPr>
          <w:rFonts w:ascii="Arial" w:hAnsi="Arial" w:cs="Arial"/>
          <w:color w:val="000000" w:themeColor="text1"/>
        </w:rPr>
      </w:pPr>
      <w:r w:rsidRPr="00947F0A">
        <w:rPr>
          <w:rFonts w:ascii="Arial" w:hAnsi="Arial" w:cs="Arial"/>
          <w:color w:val="000000" w:themeColor="text1"/>
        </w:rPr>
        <w:t xml:space="preserve">Nguyen, D., </w:t>
      </w:r>
      <w:proofErr w:type="spellStart"/>
      <w:r w:rsidRPr="00947F0A">
        <w:rPr>
          <w:rFonts w:ascii="Arial" w:hAnsi="Arial" w:cs="Arial"/>
          <w:color w:val="000000" w:themeColor="text1"/>
        </w:rPr>
        <w:t>Kritek</w:t>
      </w:r>
      <w:proofErr w:type="spellEnd"/>
      <w:r w:rsidRPr="00947F0A">
        <w:rPr>
          <w:rFonts w:ascii="Arial" w:hAnsi="Arial" w:cs="Arial"/>
          <w:color w:val="000000" w:themeColor="text1"/>
        </w:rPr>
        <w:t xml:space="preserve">, P.A., Greco, S.A. and </w:t>
      </w:r>
      <w:proofErr w:type="spellStart"/>
      <w:r w:rsidRPr="00947F0A">
        <w:rPr>
          <w:rFonts w:ascii="Arial" w:hAnsi="Arial" w:cs="Arial"/>
          <w:color w:val="000000" w:themeColor="text1"/>
        </w:rPr>
        <w:t>Prutkin</w:t>
      </w:r>
      <w:proofErr w:type="spellEnd"/>
      <w:r w:rsidRPr="00947F0A">
        <w:rPr>
          <w:rFonts w:ascii="Arial" w:hAnsi="Arial" w:cs="Arial"/>
          <w:color w:val="000000" w:themeColor="text1"/>
        </w:rPr>
        <w:t xml:space="preserve">, J.M., (2020) ‘Bradycardia at the onset of pulseless electrical activity arrests in hospitalized patients is associated with improved survival to discharge.’ </w:t>
      </w:r>
      <w:proofErr w:type="spellStart"/>
      <w:r w:rsidRPr="00947F0A">
        <w:rPr>
          <w:rFonts w:ascii="Arial" w:hAnsi="Arial" w:cs="Arial"/>
          <w:color w:val="000000" w:themeColor="text1"/>
        </w:rPr>
        <w:t>Heliyon</w:t>
      </w:r>
      <w:proofErr w:type="spellEnd"/>
      <w:r w:rsidRPr="00947F0A">
        <w:rPr>
          <w:rFonts w:ascii="Arial" w:hAnsi="Arial" w:cs="Arial"/>
          <w:color w:val="000000" w:themeColor="text1"/>
        </w:rPr>
        <w:t xml:space="preserve">, 6(2), p.e03491. Available at: </w:t>
      </w:r>
      <w:r w:rsidRPr="00FF1A35">
        <w:rPr>
          <w:rFonts w:ascii="Arial" w:hAnsi="Arial" w:cs="Arial"/>
          <w:color w:val="000000" w:themeColor="text1"/>
        </w:rPr>
        <w:t>https://doi.org/10.1016/j.heliyon.2020.e03491</w:t>
      </w:r>
    </w:p>
    <w:p w14:paraId="14BE78D0" w14:textId="77777777" w:rsidR="004421EE" w:rsidRDefault="004421EE" w:rsidP="004421EE">
      <w:pPr>
        <w:spacing w:line="480" w:lineRule="auto"/>
        <w:rPr>
          <w:rFonts w:ascii="Arial" w:hAnsi="Arial" w:cs="Arial"/>
          <w:color w:val="000000" w:themeColor="text1"/>
          <w:shd w:val="clear" w:color="auto" w:fill="FFFFFF"/>
        </w:rPr>
      </w:pPr>
    </w:p>
    <w:p w14:paraId="6A2D8160" w14:textId="77777777" w:rsidR="004421EE" w:rsidRDefault="004421EE" w:rsidP="004421EE">
      <w:pPr>
        <w:spacing w:line="480" w:lineRule="auto"/>
        <w:rPr>
          <w:rFonts w:ascii="Arial" w:hAnsi="Arial" w:cs="Arial"/>
          <w:color w:val="000000" w:themeColor="text1"/>
          <w:shd w:val="clear" w:color="auto" w:fill="FFFFFF"/>
        </w:rPr>
      </w:pPr>
      <w:r w:rsidRPr="002D1455">
        <w:rPr>
          <w:rFonts w:ascii="Arial" w:hAnsi="Arial" w:cs="Arial"/>
          <w:color w:val="000000" w:themeColor="text1"/>
          <w:shd w:val="clear" w:color="auto" w:fill="FFFFFF"/>
        </w:rPr>
        <w:t xml:space="preserve">Page, M.J., McKenzie, J.E., Bossuyt, P.M., </w:t>
      </w:r>
      <w:proofErr w:type="spellStart"/>
      <w:r w:rsidRPr="002D1455">
        <w:rPr>
          <w:rFonts w:ascii="Arial" w:hAnsi="Arial" w:cs="Arial"/>
          <w:color w:val="000000" w:themeColor="text1"/>
          <w:shd w:val="clear" w:color="auto" w:fill="FFFFFF"/>
        </w:rPr>
        <w:t>Boutron</w:t>
      </w:r>
      <w:proofErr w:type="spellEnd"/>
      <w:r w:rsidRPr="002D1455">
        <w:rPr>
          <w:rFonts w:ascii="Arial" w:hAnsi="Arial" w:cs="Arial"/>
          <w:color w:val="000000" w:themeColor="text1"/>
          <w:shd w:val="clear" w:color="auto" w:fill="FFFFFF"/>
        </w:rPr>
        <w:t xml:space="preserve">, I., Hoffmann, T.C., Mulrow, C.D., </w:t>
      </w:r>
      <w:proofErr w:type="spellStart"/>
      <w:r w:rsidRPr="002D1455">
        <w:rPr>
          <w:rFonts w:ascii="Arial" w:hAnsi="Arial" w:cs="Arial"/>
          <w:color w:val="000000" w:themeColor="text1"/>
          <w:shd w:val="clear" w:color="auto" w:fill="FFFFFF"/>
        </w:rPr>
        <w:t>Shamseer</w:t>
      </w:r>
      <w:proofErr w:type="spellEnd"/>
      <w:r w:rsidRPr="002D1455">
        <w:rPr>
          <w:rFonts w:ascii="Arial" w:hAnsi="Arial" w:cs="Arial"/>
          <w:color w:val="000000" w:themeColor="text1"/>
          <w:shd w:val="clear" w:color="auto" w:fill="FFFFFF"/>
        </w:rPr>
        <w:t>, L., Tetzlaff, J.M., Akl, E.A., Brennan, S.E. and Chou, R., (2021a) ‘The PRISMA 2020 statement: an updated guideline for reporting systematic reviews.’ </w:t>
      </w:r>
      <w:r w:rsidRPr="002D1455">
        <w:rPr>
          <w:rFonts w:ascii="Arial" w:hAnsi="Arial" w:cs="Arial"/>
          <w:i/>
          <w:iCs/>
          <w:color w:val="000000" w:themeColor="text1"/>
          <w:shd w:val="clear" w:color="auto" w:fill="FFFFFF"/>
        </w:rPr>
        <w:t>International Journal of Surgery</w:t>
      </w:r>
      <w:r w:rsidRPr="002D1455">
        <w:rPr>
          <w:rFonts w:ascii="Arial" w:hAnsi="Arial" w:cs="Arial"/>
          <w:color w:val="000000" w:themeColor="text1"/>
          <w:shd w:val="clear" w:color="auto" w:fill="FFFFFF"/>
        </w:rPr>
        <w:t>, </w:t>
      </w:r>
      <w:r w:rsidRPr="002D1455">
        <w:rPr>
          <w:rFonts w:ascii="Arial" w:hAnsi="Arial" w:cs="Arial"/>
          <w:i/>
          <w:iCs/>
          <w:color w:val="000000" w:themeColor="text1"/>
          <w:shd w:val="clear" w:color="auto" w:fill="FFFFFF"/>
        </w:rPr>
        <w:t>88</w:t>
      </w:r>
      <w:r w:rsidRPr="002D1455">
        <w:rPr>
          <w:rFonts w:ascii="Arial" w:hAnsi="Arial" w:cs="Arial"/>
          <w:color w:val="000000" w:themeColor="text1"/>
          <w:shd w:val="clear" w:color="auto" w:fill="FFFFFF"/>
        </w:rPr>
        <w:t xml:space="preserve">, p.105906. Available at: </w:t>
      </w:r>
      <w:r w:rsidRPr="008657C3">
        <w:rPr>
          <w:rFonts w:ascii="Arial" w:hAnsi="Arial" w:cs="Arial"/>
          <w:color w:val="000000" w:themeColor="text1"/>
          <w:shd w:val="clear" w:color="auto" w:fill="FFFFFF"/>
        </w:rPr>
        <w:t>https://doi.org/10.1016/j.ijsu.2021.105906</w:t>
      </w:r>
    </w:p>
    <w:p w14:paraId="6EC93A75" w14:textId="77777777" w:rsidR="004421EE" w:rsidRDefault="004421EE" w:rsidP="004421EE">
      <w:pPr>
        <w:spacing w:line="480" w:lineRule="auto"/>
        <w:rPr>
          <w:rFonts w:ascii="Arial" w:hAnsi="Arial" w:cs="Arial"/>
          <w:color w:val="000000" w:themeColor="text1"/>
          <w:shd w:val="clear" w:color="auto" w:fill="FFFFFF"/>
        </w:rPr>
      </w:pPr>
    </w:p>
    <w:p w14:paraId="38D47AA3" w14:textId="77777777" w:rsidR="004421EE" w:rsidRPr="00947F0A" w:rsidRDefault="004421EE" w:rsidP="004421EE">
      <w:pPr>
        <w:spacing w:line="480" w:lineRule="auto"/>
        <w:rPr>
          <w:rFonts w:ascii="Arial" w:hAnsi="Arial" w:cs="Arial"/>
          <w:color w:val="000000" w:themeColor="text1"/>
        </w:rPr>
      </w:pPr>
      <w:r w:rsidRPr="00947F0A">
        <w:rPr>
          <w:rFonts w:ascii="Arial" w:hAnsi="Arial" w:cs="Arial"/>
          <w:color w:val="000000" w:themeColor="text1"/>
        </w:rPr>
        <w:t xml:space="preserve">Page, M.J., Moher, D., Bossuyt, P.M., </w:t>
      </w:r>
      <w:proofErr w:type="spellStart"/>
      <w:r w:rsidRPr="00947F0A">
        <w:rPr>
          <w:rFonts w:ascii="Arial" w:hAnsi="Arial" w:cs="Arial"/>
          <w:color w:val="000000" w:themeColor="text1"/>
        </w:rPr>
        <w:t>Boutron</w:t>
      </w:r>
      <w:proofErr w:type="spellEnd"/>
      <w:r w:rsidRPr="00947F0A">
        <w:rPr>
          <w:rFonts w:ascii="Arial" w:hAnsi="Arial" w:cs="Arial"/>
          <w:color w:val="000000" w:themeColor="text1"/>
        </w:rPr>
        <w:t xml:space="preserve">, I., Hoffmann, T.C., Mulrow, C.D., </w:t>
      </w:r>
      <w:proofErr w:type="spellStart"/>
      <w:r w:rsidRPr="00947F0A">
        <w:rPr>
          <w:rFonts w:ascii="Arial" w:hAnsi="Arial" w:cs="Arial"/>
          <w:color w:val="000000" w:themeColor="text1"/>
        </w:rPr>
        <w:t>Shamseer</w:t>
      </w:r>
      <w:proofErr w:type="spellEnd"/>
      <w:r w:rsidRPr="00947F0A">
        <w:rPr>
          <w:rFonts w:ascii="Arial" w:hAnsi="Arial" w:cs="Arial"/>
          <w:color w:val="000000" w:themeColor="text1"/>
        </w:rPr>
        <w:t>, L., Tetzlaff, J.M., Akl, E.A., Brennan, S.E. and Chou, R., (2021</w:t>
      </w:r>
      <w:r>
        <w:rPr>
          <w:rFonts w:ascii="Arial" w:hAnsi="Arial" w:cs="Arial"/>
          <w:color w:val="000000" w:themeColor="text1"/>
        </w:rPr>
        <w:t>b</w:t>
      </w:r>
      <w:r w:rsidRPr="00947F0A">
        <w:rPr>
          <w:rFonts w:ascii="Arial" w:hAnsi="Arial" w:cs="Arial"/>
          <w:color w:val="000000" w:themeColor="text1"/>
        </w:rPr>
        <w:t xml:space="preserve">) ‘PRISMA 2020 explanation and elaboration: updated guidance and exemplars for reporting systematic reviews.’ </w:t>
      </w:r>
      <w:r w:rsidRPr="00947F0A">
        <w:rPr>
          <w:rFonts w:ascii="Arial" w:hAnsi="Arial" w:cs="Arial"/>
          <w:i/>
          <w:iCs/>
          <w:color w:val="000000" w:themeColor="text1"/>
        </w:rPr>
        <w:t>British Medical Journal</w:t>
      </w:r>
      <w:r w:rsidRPr="00947F0A">
        <w:rPr>
          <w:rFonts w:ascii="Arial" w:hAnsi="Arial" w:cs="Arial"/>
          <w:color w:val="000000" w:themeColor="text1"/>
        </w:rPr>
        <w:t xml:space="preserve">, 372. Available at: </w:t>
      </w:r>
      <w:r w:rsidRPr="00ED6C60">
        <w:rPr>
          <w:rFonts w:ascii="Arial" w:hAnsi="Arial" w:cs="Arial"/>
          <w:color w:val="000000" w:themeColor="text1"/>
        </w:rPr>
        <w:t>https://doi.org/10.1136/bmj.n160</w:t>
      </w:r>
    </w:p>
    <w:p w14:paraId="4A719ADA" w14:textId="77777777" w:rsidR="004421EE" w:rsidRDefault="004421EE" w:rsidP="004421EE">
      <w:pPr>
        <w:spacing w:line="480" w:lineRule="auto"/>
        <w:rPr>
          <w:rFonts w:ascii="Arial" w:hAnsi="Arial" w:cs="Arial"/>
          <w:color w:val="000000" w:themeColor="text1"/>
          <w:shd w:val="clear" w:color="auto" w:fill="FFFFFF"/>
        </w:rPr>
      </w:pPr>
    </w:p>
    <w:p w14:paraId="034E7CA8" w14:textId="77777777" w:rsidR="004421EE" w:rsidRDefault="004421EE" w:rsidP="004421EE">
      <w:pPr>
        <w:spacing w:line="480" w:lineRule="auto"/>
        <w:rPr>
          <w:rFonts w:ascii="Arial" w:hAnsi="Arial" w:cs="Arial"/>
        </w:rPr>
      </w:pPr>
      <w:r w:rsidRPr="00947F0A">
        <w:rPr>
          <w:rFonts w:ascii="Arial" w:hAnsi="Arial" w:cs="Arial"/>
          <w:color w:val="000000" w:themeColor="text1"/>
          <w:shd w:val="clear" w:color="auto" w:fill="FFFFFF"/>
        </w:rPr>
        <w:t>ProQuest (2023)</w:t>
      </w:r>
      <w:r w:rsidRPr="00947F0A">
        <w:rPr>
          <w:rFonts w:ascii="Arial" w:hAnsi="Arial" w:cs="Arial"/>
          <w:i/>
          <w:iCs/>
        </w:rPr>
        <w:t xml:space="preserve"> RefWorks</w:t>
      </w:r>
      <w:r w:rsidRPr="00947F0A">
        <w:rPr>
          <w:rFonts w:ascii="Arial" w:hAnsi="Arial" w:cs="Arial"/>
          <w:i/>
        </w:rPr>
        <w:t>™</w:t>
      </w:r>
      <w:r w:rsidRPr="00947F0A">
        <w:rPr>
          <w:rFonts w:ascii="Arial" w:hAnsi="Arial" w:cs="Arial"/>
        </w:rPr>
        <w:t xml:space="preserve"> [Online computer program] Available at: </w:t>
      </w:r>
      <w:r w:rsidRPr="008657C3">
        <w:rPr>
          <w:rFonts w:ascii="Arial" w:hAnsi="Arial" w:cs="Arial"/>
        </w:rPr>
        <w:t>https://refworks.proquest.com</w:t>
      </w:r>
    </w:p>
    <w:p w14:paraId="7510FC3D" w14:textId="77777777" w:rsidR="004421EE" w:rsidRDefault="004421EE" w:rsidP="004421EE">
      <w:pPr>
        <w:spacing w:line="480" w:lineRule="auto"/>
        <w:rPr>
          <w:rFonts w:ascii="Arial" w:hAnsi="Arial" w:cs="Arial"/>
        </w:rPr>
      </w:pPr>
    </w:p>
    <w:p w14:paraId="27A9ADBE" w14:textId="77777777" w:rsidR="004421EE" w:rsidRPr="00947F0A" w:rsidRDefault="004421EE" w:rsidP="004421EE">
      <w:pPr>
        <w:spacing w:line="480" w:lineRule="auto"/>
        <w:rPr>
          <w:rFonts w:ascii="Arial" w:hAnsi="Arial" w:cs="Arial"/>
        </w:rPr>
      </w:pPr>
      <w:r w:rsidRPr="00947F0A">
        <w:rPr>
          <w:rFonts w:ascii="Arial" w:hAnsi="Arial" w:cs="Arial"/>
          <w:color w:val="222222"/>
          <w:shd w:val="clear" w:color="auto" w:fill="FFFFFF"/>
        </w:rPr>
        <w:t xml:space="preserve">Shan, R., Yang, J., Kuo, A., Lee, R., Hu, X., Boyle, N.G. and Do, D.H., (2022) ‘Continuous heart rate dynamics preceding in-hospital pulseless electrical activity or </w:t>
      </w:r>
      <w:proofErr w:type="spellStart"/>
      <w:r w:rsidRPr="00947F0A">
        <w:rPr>
          <w:rFonts w:ascii="Arial" w:hAnsi="Arial" w:cs="Arial"/>
          <w:color w:val="222222"/>
          <w:shd w:val="clear" w:color="auto" w:fill="FFFFFF"/>
        </w:rPr>
        <w:t>asystolic</w:t>
      </w:r>
      <w:proofErr w:type="spellEnd"/>
      <w:r w:rsidRPr="00947F0A">
        <w:rPr>
          <w:rFonts w:ascii="Arial" w:hAnsi="Arial" w:cs="Arial"/>
          <w:color w:val="222222"/>
          <w:shd w:val="clear" w:color="auto" w:fill="FFFFFF"/>
        </w:rPr>
        <w:t xml:space="preserve"> cardiac arrest of respiratory </w:t>
      </w:r>
      <w:proofErr w:type="spellStart"/>
      <w:r w:rsidRPr="00947F0A">
        <w:rPr>
          <w:rFonts w:ascii="Arial" w:hAnsi="Arial" w:cs="Arial"/>
          <w:color w:val="222222"/>
          <w:shd w:val="clear" w:color="auto" w:fill="FFFFFF"/>
        </w:rPr>
        <w:t>etiology</w:t>
      </w:r>
      <w:proofErr w:type="spellEnd"/>
      <w:r w:rsidRPr="00947F0A">
        <w:rPr>
          <w:rFonts w:ascii="Arial" w:hAnsi="Arial" w:cs="Arial"/>
          <w:color w:val="222222"/>
          <w:shd w:val="clear" w:color="auto" w:fill="FFFFFF"/>
        </w:rPr>
        <w:t>.’</w:t>
      </w:r>
      <w:r w:rsidRPr="00947F0A">
        <w:rPr>
          <w:rStyle w:val="apple-converted-space"/>
          <w:rFonts w:ascii="Arial" w:hAnsi="Arial" w:cs="Arial"/>
          <w:color w:val="222222"/>
          <w:shd w:val="clear" w:color="auto" w:fill="FFFFFF"/>
        </w:rPr>
        <w:t> </w:t>
      </w:r>
      <w:r w:rsidRPr="00947F0A">
        <w:rPr>
          <w:rFonts w:ascii="Arial" w:hAnsi="Arial" w:cs="Arial"/>
          <w:i/>
          <w:iCs/>
          <w:color w:val="222222"/>
        </w:rPr>
        <w:t>Resuscitation</w:t>
      </w:r>
      <w:r w:rsidRPr="00947F0A">
        <w:rPr>
          <w:rFonts w:ascii="Arial" w:hAnsi="Arial" w:cs="Arial"/>
          <w:color w:val="222222"/>
          <w:shd w:val="clear" w:color="auto" w:fill="FFFFFF"/>
        </w:rPr>
        <w:t>,</w:t>
      </w:r>
      <w:r w:rsidRPr="00947F0A">
        <w:rPr>
          <w:rStyle w:val="apple-converted-space"/>
          <w:rFonts w:ascii="Arial" w:hAnsi="Arial" w:cs="Arial"/>
          <w:color w:val="222222"/>
          <w:shd w:val="clear" w:color="auto" w:fill="FFFFFF"/>
        </w:rPr>
        <w:t> </w:t>
      </w:r>
      <w:r w:rsidRPr="00947F0A">
        <w:rPr>
          <w:rFonts w:ascii="Arial" w:hAnsi="Arial" w:cs="Arial"/>
          <w:i/>
          <w:iCs/>
          <w:color w:val="222222"/>
        </w:rPr>
        <w:t>179</w:t>
      </w:r>
      <w:r w:rsidRPr="00947F0A">
        <w:rPr>
          <w:rFonts w:ascii="Arial" w:hAnsi="Arial" w:cs="Arial"/>
          <w:color w:val="222222"/>
          <w:shd w:val="clear" w:color="auto" w:fill="FFFFFF"/>
        </w:rPr>
        <w:t xml:space="preserve">, pp.1-8. Available at: </w:t>
      </w:r>
      <w:r w:rsidRPr="00C3463A">
        <w:rPr>
          <w:rFonts w:ascii="Arial" w:hAnsi="Arial" w:cs="Arial"/>
        </w:rPr>
        <w:t xml:space="preserve">https://doi.org/10.1016/j.resuscitation.2022.07.026 </w:t>
      </w:r>
    </w:p>
    <w:p w14:paraId="337B2D10" w14:textId="77777777" w:rsidR="004421EE" w:rsidRDefault="004421EE" w:rsidP="004421EE">
      <w:pPr>
        <w:spacing w:line="480" w:lineRule="auto"/>
        <w:rPr>
          <w:rFonts w:ascii="Arial" w:hAnsi="Arial" w:cs="Arial"/>
        </w:rPr>
      </w:pPr>
    </w:p>
    <w:p w14:paraId="177C8CE4" w14:textId="0A0BD99A" w:rsidR="004421EE" w:rsidRDefault="004421EE" w:rsidP="004421EE">
      <w:pPr>
        <w:spacing w:line="480" w:lineRule="auto"/>
        <w:rPr>
          <w:rFonts w:ascii="Arial" w:hAnsi="Arial" w:cs="Arial"/>
          <w:color w:val="000000" w:themeColor="text1"/>
          <w:shd w:val="clear" w:color="auto" w:fill="FFFFFF"/>
        </w:rPr>
      </w:pPr>
      <w:proofErr w:type="spellStart"/>
      <w:r w:rsidRPr="00947F0A">
        <w:rPr>
          <w:rFonts w:ascii="Arial" w:hAnsi="Arial" w:cs="Arial"/>
          <w:color w:val="000000" w:themeColor="text1"/>
          <w:shd w:val="clear" w:color="auto" w:fill="FFFFFF"/>
        </w:rPr>
        <w:t>Skjeflo</w:t>
      </w:r>
      <w:proofErr w:type="spellEnd"/>
      <w:r w:rsidRPr="00947F0A">
        <w:rPr>
          <w:rFonts w:ascii="Arial" w:hAnsi="Arial" w:cs="Arial"/>
          <w:color w:val="000000" w:themeColor="text1"/>
          <w:shd w:val="clear" w:color="auto" w:fill="FFFFFF"/>
        </w:rPr>
        <w:t xml:space="preserve">, G.W., (2019) </w:t>
      </w:r>
      <w:r w:rsidRPr="00947F0A">
        <w:rPr>
          <w:rFonts w:ascii="Arial" w:hAnsi="Arial" w:cs="Arial"/>
          <w:i/>
          <w:iCs/>
          <w:color w:val="000000" w:themeColor="text1"/>
          <w:shd w:val="clear" w:color="auto" w:fill="FFFFFF"/>
        </w:rPr>
        <w:t>Development of Electrocardiographic Characteristics During Resuscitation from Pulseless Electrical Activity.</w:t>
      </w:r>
      <w:r w:rsidRPr="00947F0A">
        <w:rPr>
          <w:rFonts w:ascii="Arial" w:hAnsi="Arial" w:cs="Arial"/>
          <w:color w:val="000000" w:themeColor="text1"/>
          <w:shd w:val="clear" w:color="auto" w:fill="FFFFFF"/>
        </w:rPr>
        <w:t xml:space="preserve"> PhD thesis. Norwegian University of Science and Technology. Available at: </w:t>
      </w:r>
      <w:r w:rsidR="00834FED" w:rsidRPr="00834FED">
        <w:rPr>
          <w:rFonts w:ascii="Arial" w:hAnsi="Arial" w:cs="Arial"/>
          <w:color w:val="000000" w:themeColor="text1"/>
          <w:shd w:val="clear" w:color="auto" w:fill="FFFFFF"/>
        </w:rPr>
        <w:t>https://ntnuopen.ntnu.no/ntnu-xmlui/bitstream/handle/11250/2606256/GunnarWaageSkjeflo_PhD.pdf?sequence=1&amp;isAllowed=y</w:t>
      </w:r>
    </w:p>
    <w:p w14:paraId="012E8EFC" w14:textId="77777777" w:rsidR="00834FED" w:rsidRDefault="00834FED" w:rsidP="004421EE">
      <w:pPr>
        <w:spacing w:line="480" w:lineRule="auto"/>
        <w:rPr>
          <w:rFonts w:ascii="Arial" w:hAnsi="Arial" w:cs="Arial"/>
          <w:color w:val="000000" w:themeColor="text1"/>
          <w:shd w:val="clear" w:color="auto" w:fill="FFFFFF"/>
        </w:rPr>
      </w:pPr>
    </w:p>
    <w:p w14:paraId="66A2572F" w14:textId="37D8C116" w:rsidR="00834FED" w:rsidRDefault="00AD52ED" w:rsidP="004421EE">
      <w:pPr>
        <w:spacing w:line="480" w:lineRule="auto"/>
        <w:rPr>
          <w:rFonts w:ascii="Arial" w:hAnsi="Arial" w:cs="Arial"/>
          <w:color w:val="222222"/>
          <w:shd w:val="clear" w:color="auto" w:fill="FFFFFF"/>
        </w:rPr>
      </w:pPr>
      <w:r w:rsidRPr="0046127B">
        <w:rPr>
          <w:rFonts w:ascii="Arial" w:hAnsi="Arial" w:cs="Arial"/>
          <w:color w:val="222222"/>
          <w:shd w:val="clear" w:color="auto" w:fill="FFFFFF"/>
        </w:rPr>
        <w:t>Soar, J., Deakin, C.D., Nolan, J.P., Perkins, G.D., Yeung, J., Couper, K., Hall, M., Thorne, C., Price, S., Lockey, A. and Wyllie, J., (2021) Adult advanced life support guidelines. </w:t>
      </w:r>
      <w:r w:rsidRPr="0046127B">
        <w:rPr>
          <w:rFonts w:ascii="Arial" w:hAnsi="Arial" w:cs="Arial"/>
          <w:i/>
          <w:iCs/>
          <w:color w:val="222222"/>
          <w:shd w:val="clear" w:color="auto" w:fill="FFFFFF"/>
        </w:rPr>
        <w:t>Resuscitation Council UK</w:t>
      </w:r>
      <w:r w:rsidRPr="0046127B">
        <w:rPr>
          <w:rFonts w:ascii="Arial" w:hAnsi="Arial" w:cs="Arial"/>
          <w:color w:val="222222"/>
          <w:shd w:val="clear" w:color="auto" w:fill="FFFFFF"/>
        </w:rPr>
        <w:t>, </w:t>
      </w:r>
      <w:r w:rsidRPr="0046127B">
        <w:rPr>
          <w:rFonts w:ascii="Arial" w:hAnsi="Arial" w:cs="Arial"/>
          <w:i/>
          <w:iCs/>
          <w:color w:val="222222"/>
          <w:shd w:val="clear" w:color="auto" w:fill="FFFFFF"/>
        </w:rPr>
        <w:t>161</w:t>
      </w:r>
      <w:r w:rsidRPr="0046127B">
        <w:rPr>
          <w:rFonts w:ascii="Arial" w:hAnsi="Arial" w:cs="Arial"/>
          <w:color w:val="222222"/>
          <w:shd w:val="clear" w:color="auto" w:fill="FFFFFF"/>
        </w:rPr>
        <w:t>, pp.115-51.</w:t>
      </w:r>
      <w:r w:rsidR="0046127B">
        <w:rPr>
          <w:rFonts w:ascii="Arial" w:hAnsi="Arial" w:cs="Arial"/>
          <w:color w:val="222222"/>
          <w:shd w:val="clear" w:color="auto" w:fill="FFFFFF"/>
        </w:rPr>
        <w:t xml:space="preserve"> Available at: </w:t>
      </w:r>
      <w:r w:rsidR="00BF3F91" w:rsidRPr="00BF3F91">
        <w:rPr>
          <w:rFonts w:ascii="Arial" w:hAnsi="Arial" w:cs="Arial"/>
          <w:color w:val="222222"/>
          <w:shd w:val="clear" w:color="auto" w:fill="FFFFFF"/>
        </w:rPr>
        <w:t>https://cprguidelines.eu/guidelines-2021</w:t>
      </w:r>
    </w:p>
    <w:p w14:paraId="1AF5F720" w14:textId="77777777" w:rsidR="002E689A" w:rsidRDefault="002E689A" w:rsidP="004421EE">
      <w:pPr>
        <w:spacing w:line="480" w:lineRule="auto"/>
        <w:rPr>
          <w:rFonts w:ascii="Arial" w:hAnsi="Arial" w:cs="Arial"/>
          <w:color w:val="222222"/>
          <w:shd w:val="clear" w:color="auto" w:fill="FFFFFF"/>
        </w:rPr>
      </w:pPr>
    </w:p>
    <w:p w14:paraId="319587A6" w14:textId="5CD26550" w:rsidR="002E689A" w:rsidRPr="009317BB" w:rsidRDefault="002E689A" w:rsidP="004421EE">
      <w:pPr>
        <w:spacing w:line="480" w:lineRule="auto"/>
        <w:rPr>
          <w:rFonts w:ascii="Arial" w:hAnsi="Arial" w:cs="Arial"/>
          <w:shd w:val="clear" w:color="auto" w:fill="FFFFFF"/>
        </w:rPr>
      </w:pPr>
      <w:proofErr w:type="spellStart"/>
      <w:r w:rsidRPr="009317BB">
        <w:rPr>
          <w:rFonts w:ascii="Arial" w:hAnsi="Arial" w:cs="Arial"/>
          <w:shd w:val="clear" w:color="auto" w:fill="FFFFFF"/>
        </w:rPr>
        <w:t>Tripepi</w:t>
      </w:r>
      <w:proofErr w:type="spellEnd"/>
      <w:r w:rsidRPr="009317BB">
        <w:rPr>
          <w:rFonts w:ascii="Arial" w:hAnsi="Arial" w:cs="Arial"/>
          <w:shd w:val="clear" w:color="auto" w:fill="FFFFFF"/>
        </w:rPr>
        <w:t>, G., Jager, K. J., Dekker, F. W., &amp; Zoccali, C. (2010). Selection bias and information bias in clinical research. </w:t>
      </w:r>
      <w:r w:rsidRPr="009317BB">
        <w:rPr>
          <w:rFonts w:ascii="Arial" w:hAnsi="Arial" w:cs="Arial"/>
          <w:i/>
          <w:iCs/>
          <w:shd w:val="clear" w:color="auto" w:fill="FFFFFF"/>
        </w:rPr>
        <w:t>Nephron Clinical Practice</w:t>
      </w:r>
      <w:r w:rsidRPr="009317BB">
        <w:rPr>
          <w:rFonts w:ascii="Arial" w:hAnsi="Arial" w:cs="Arial"/>
          <w:shd w:val="clear" w:color="auto" w:fill="FFFFFF"/>
        </w:rPr>
        <w:t>, </w:t>
      </w:r>
      <w:r w:rsidRPr="009317BB">
        <w:rPr>
          <w:rFonts w:ascii="Arial" w:hAnsi="Arial" w:cs="Arial"/>
          <w:i/>
          <w:iCs/>
          <w:shd w:val="clear" w:color="auto" w:fill="FFFFFF"/>
        </w:rPr>
        <w:t>115</w:t>
      </w:r>
      <w:r w:rsidRPr="009317BB">
        <w:rPr>
          <w:rFonts w:ascii="Arial" w:hAnsi="Arial" w:cs="Arial"/>
          <w:shd w:val="clear" w:color="auto" w:fill="FFFFFF"/>
        </w:rPr>
        <w:t xml:space="preserve">(2), c94-c99. Available at: </w:t>
      </w:r>
      <w:hyperlink r:id="rId13" w:tgtFrame="_blank" w:history="1">
        <w:r w:rsidR="009317BB" w:rsidRPr="009317BB">
          <w:rPr>
            <w:rFonts w:ascii="Arial" w:hAnsi="Arial" w:cs="Arial"/>
            <w:u w:val="single"/>
            <w:bdr w:val="none" w:sz="0" w:space="0" w:color="auto" w:frame="1"/>
            <w:shd w:val="clear" w:color="auto" w:fill="FFFFFF"/>
          </w:rPr>
          <w:t>https://doi.org/10.1159/000312871</w:t>
        </w:r>
      </w:hyperlink>
    </w:p>
    <w:p w14:paraId="2035C4A5" w14:textId="77777777" w:rsidR="004421EE" w:rsidRDefault="004421EE" w:rsidP="004421EE">
      <w:pPr>
        <w:spacing w:line="480" w:lineRule="auto"/>
        <w:rPr>
          <w:rFonts w:ascii="Arial" w:hAnsi="Arial" w:cs="Arial"/>
          <w:color w:val="000000" w:themeColor="text1"/>
          <w:shd w:val="clear" w:color="auto" w:fill="FFFFFF"/>
        </w:rPr>
      </w:pPr>
    </w:p>
    <w:p w14:paraId="49C5C229" w14:textId="77777777" w:rsidR="004421EE" w:rsidRPr="00947F0A" w:rsidRDefault="004421EE" w:rsidP="004421EE">
      <w:pPr>
        <w:spacing w:line="480" w:lineRule="auto"/>
        <w:rPr>
          <w:rFonts w:ascii="Arial" w:hAnsi="Arial" w:cs="Arial"/>
          <w:color w:val="000000" w:themeColor="text1"/>
          <w:shd w:val="clear" w:color="auto" w:fill="FFFFFF"/>
        </w:rPr>
      </w:pPr>
      <w:r w:rsidRPr="00947F0A">
        <w:rPr>
          <w:rFonts w:ascii="Arial" w:hAnsi="Arial" w:cs="Arial"/>
          <w:color w:val="000000" w:themeColor="text1"/>
          <w:shd w:val="clear" w:color="auto" w:fill="FFFFFF"/>
        </w:rPr>
        <w:t xml:space="preserve">Vallentin, M.F., Povlsen, A.L., </w:t>
      </w:r>
      <w:proofErr w:type="spellStart"/>
      <w:r w:rsidRPr="00947F0A">
        <w:rPr>
          <w:rFonts w:ascii="Arial" w:hAnsi="Arial" w:cs="Arial"/>
          <w:color w:val="000000" w:themeColor="text1"/>
          <w:shd w:val="clear" w:color="auto" w:fill="FFFFFF"/>
        </w:rPr>
        <w:t>Granfeldt</w:t>
      </w:r>
      <w:proofErr w:type="spellEnd"/>
      <w:r w:rsidRPr="00947F0A">
        <w:rPr>
          <w:rFonts w:ascii="Arial" w:hAnsi="Arial" w:cs="Arial"/>
          <w:color w:val="000000" w:themeColor="text1"/>
          <w:shd w:val="clear" w:color="auto" w:fill="FFFFFF"/>
        </w:rPr>
        <w:t>, A., Terkelsen, C.J. and Andersen, L.W., (2022) ‘Effect of Calcium in patients with pulseless electrical activity and electrocardiographic characteristics potentially associated with hyperkalaemia and ischemia - Sub-study of the Calcium for Out-of-hospital Cardiac Arrest (COCA) trial.’ </w:t>
      </w:r>
      <w:r w:rsidRPr="00947F0A">
        <w:rPr>
          <w:rFonts w:ascii="Arial" w:hAnsi="Arial" w:cs="Arial"/>
          <w:i/>
          <w:iCs/>
          <w:color w:val="000000" w:themeColor="text1"/>
          <w:shd w:val="clear" w:color="auto" w:fill="FFFFFF"/>
        </w:rPr>
        <w:t>Resuscitation</w:t>
      </w:r>
      <w:r w:rsidRPr="00947F0A">
        <w:rPr>
          <w:rFonts w:ascii="Arial" w:hAnsi="Arial" w:cs="Arial"/>
          <w:color w:val="000000" w:themeColor="text1"/>
          <w:shd w:val="clear" w:color="auto" w:fill="FFFFFF"/>
        </w:rPr>
        <w:t>, </w:t>
      </w:r>
      <w:r w:rsidRPr="00947F0A">
        <w:rPr>
          <w:rFonts w:ascii="Arial" w:hAnsi="Arial" w:cs="Arial"/>
          <w:i/>
          <w:iCs/>
          <w:color w:val="000000" w:themeColor="text1"/>
          <w:shd w:val="clear" w:color="auto" w:fill="FFFFFF"/>
        </w:rPr>
        <w:t>181</w:t>
      </w:r>
      <w:r w:rsidRPr="00947F0A">
        <w:rPr>
          <w:rFonts w:ascii="Arial" w:hAnsi="Arial" w:cs="Arial"/>
          <w:color w:val="000000" w:themeColor="text1"/>
          <w:shd w:val="clear" w:color="auto" w:fill="FFFFFF"/>
        </w:rPr>
        <w:t xml:space="preserve">, pp.150-157. Available at: </w:t>
      </w:r>
      <w:r w:rsidRPr="00F806FE">
        <w:rPr>
          <w:rFonts w:ascii="Arial" w:hAnsi="Arial" w:cs="Arial"/>
          <w:color w:val="000000" w:themeColor="text1"/>
          <w:shd w:val="clear" w:color="auto" w:fill="FFFFFF"/>
        </w:rPr>
        <w:t>https://doi.org/10.1016/j.resuscitation.2022.11.006</w:t>
      </w:r>
    </w:p>
    <w:p w14:paraId="42B67F07" w14:textId="77777777" w:rsidR="004421EE" w:rsidRDefault="004421EE" w:rsidP="004421EE">
      <w:pPr>
        <w:spacing w:line="480" w:lineRule="auto"/>
        <w:rPr>
          <w:rFonts w:ascii="Arial" w:hAnsi="Arial" w:cs="Arial"/>
          <w:color w:val="000000" w:themeColor="text1"/>
          <w:shd w:val="clear" w:color="auto" w:fill="FFFFFF"/>
        </w:rPr>
      </w:pPr>
    </w:p>
    <w:p w14:paraId="747029BE" w14:textId="0A46FCD3" w:rsidR="00402273" w:rsidRPr="004937FD" w:rsidRDefault="004421EE" w:rsidP="00B67A3B">
      <w:pPr>
        <w:spacing w:line="480" w:lineRule="auto"/>
        <w:rPr>
          <w:rFonts w:ascii="Arial" w:hAnsi="Arial" w:cs="Arial"/>
        </w:rPr>
      </w:pPr>
      <w:r w:rsidRPr="00947F0A">
        <w:rPr>
          <w:rFonts w:ascii="Arial" w:hAnsi="Arial" w:cs="Arial"/>
          <w:color w:val="000000" w:themeColor="text1"/>
          <w:shd w:val="clear" w:color="auto" w:fill="FFFFFF"/>
        </w:rPr>
        <w:t xml:space="preserve">Van den </w:t>
      </w:r>
      <w:proofErr w:type="spellStart"/>
      <w:r w:rsidRPr="00947F0A">
        <w:rPr>
          <w:rFonts w:ascii="Arial" w:hAnsi="Arial" w:cs="Arial"/>
          <w:color w:val="000000" w:themeColor="text1"/>
          <w:shd w:val="clear" w:color="auto" w:fill="FFFFFF"/>
        </w:rPr>
        <w:t>Bempt</w:t>
      </w:r>
      <w:proofErr w:type="spellEnd"/>
      <w:r w:rsidRPr="00947F0A">
        <w:rPr>
          <w:rFonts w:ascii="Arial" w:hAnsi="Arial" w:cs="Arial"/>
          <w:color w:val="000000" w:themeColor="text1"/>
          <w:shd w:val="clear" w:color="auto" w:fill="FFFFFF"/>
        </w:rPr>
        <w:t xml:space="preserve">, S., Wauters, L. and </w:t>
      </w:r>
      <w:proofErr w:type="spellStart"/>
      <w:r w:rsidRPr="00947F0A">
        <w:rPr>
          <w:rFonts w:ascii="Arial" w:hAnsi="Arial" w:cs="Arial"/>
          <w:color w:val="000000" w:themeColor="text1"/>
          <w:shd w:val="clear" w:color="auto" w:fill="FFFFFF"/>
        </w:rPr>
        <w:t>Dewolf</w:t>
      </w:r>
      <w:proofErr w:type="spellEnd"/>
      <w:r w:rsidRPr="00947F0A">
        <w:rPr>
          <w:rFonts w:ascii="Arial" w:hAnsi="Arial" w:cs="Arial"/>
          <w:color w:val="000000" w:themeColor="text1"/>
          <w:shd w:val="clear" w:color="auto" w:fill="FFFFFF"/>
        </w:rPr>
        <w:t>, P., (2021) ‘Pulseless electrical activity: detection of underlying causes in a prehospital setting.’ </w:t>
      </w:r>
      <w:r w:rsidRPr="00947F0A">
        <w:rPr>
          <w:rFonts w:ascii="Arial" w:hAnsi="Arial" w:cs="Arial"/>
          <w:i/>
          <w:iCs/>
          <w:color w:val="000000" w:themeColor="text1"/>
          <w:shd w:val="clear" w:color="auto" w:fill="FFFFFF"/>
        </w:rPr>
        <w:t>Medical Principles and Practice</w:t>
      </w:r>
      <w:r w:rsidRPr="00947F0A">
        <w:rPr>
          <w:rFonts w:ascii="Arial" w:hAnsi="Arial" w:cs="Arial"/>
          <w:color w:val="000000" w:themeColor="text1"/>
          <w:shd w:val="clear" w:color="auto" w:fill="FFFFFF"/>
        </w:rPr>
        <w:t>, </w:t>
      </w:r>
      <w:r w:rsidRPr="00947F0A">
        <w:rPr>
          <w:rFonts w:ascii="Arial" w:hAnsi="Arial" w:cs="Arial"/>
          <w:i/>
          <w:iCs/>
          <w:color w:val="000000" w:themeColor="text1"/>
          <w:shd w:val="clear" w:color="auto" w:fill="FFFFFF"/>
        </w:rPr>
        <w:t>30</w:t>
      </w:r>
      <w:r w:rsidRPr="00947F0A">
        <w:rPr>
          <w:rFonts w:ascii="Arial" w:hAnsi="Arial" w:cs="Arial"/>
          <w:color w:val="000000" w:themeColor="text1"/>
          <w:shd w:val="clear" w:color="auto" w:fill="FFFFFF"/>
        </w:rPr>
        <w:t xml:space="preserve">(3), pp.212-222. Available at: </w:t>
      </w:r>
      <w:r w:rsidRPr="00F806FE">
        <w:rPr>
          <w:rFonts w:ascii="Arial" w:hAnsi="Arial" w:cs="Arial"/>
          <w:color w:val="000000" w:themeColor="text1"/>
          <w:shd w:val="clear" w:color="auto" w:fill="FFFFFF"/>
        </w:rPr>
        <w:t>https://doi.org/10.1159/00051343</w:t>
      </w:r>
    </w:p>
    <w:sectPr w:rsidR="00402273" w:rsidRPr="004937FD" w:rsidSect="005F6FE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1E2EF" w14:textId="77777777" w:rsidR="00395E0A" w:rsidRDefault="00395E0A" w:rsidP="009D77BA">
      <w:r>
        <w:separator/>
      </w:r>
    </w:p>
  </w:endnote>
  <w:endnote w:type="continuationSeparator" w:id="0">
    <w:p w14:paraId="4500B134" w14:textId="77777777" w:rsidR="00395E0A" w:rsidRDefault="00395E0A" w:rsidP="009D77BA">
      <w:r>
        <w:continuationSeparator/>
      </w:r>
    </w:p>
  </w:endnote>
  <w:endnote w:type="continuationNotice" w:id="1">
    <w:p w14:paraId="4235593A" w14:textId="77777777" w:rsidR="00395E0A" w:rsidRDefault="00395E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3397059"/>
      <w:docPartObj>
        <w:docPartGallery w:val="Page Numbers (Bottom of Page)"/>
        <w:docPartUnique/>
      </w:docPartObj>
    </w:sdtPr>
    <w:sdtEndPr>
      <w:rPr>
        <w:noProof/>
      </w:rPr>
    </w:sdtEndPr>
    <w:sdtContent>
      <w:p w14:paraId="0892B18E" w14:textId="638CEAB7" w:rsidR="00B32FFC" w:rsidRDefault="00B32F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AA7DE8" w14:textId="77777777" w:rsidR="00B32FFC" w:rsidRDefault="00B32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29F76" w14:textId="77777777" w:rsidR="00395E0A" w:rsidRDefault="00395E0A" w:rsidP="009D77BA">
      <w:r>
        <w:separator/>
      </w:r>
    </w:p>
  </w:footnote>
  <w:footnote w:type="continuationSeparator" w:id="0">
    <w:p w14:paraId="22C9431B" w14:textId="77777777" w:rsidR="00395E0A" w:rsidRDefault="00395E0A" w:rsidP="009D77BA">
      <w:r>
        <w:continuationSeparator/>
      </w:r>
    </w:p>
  </w:footnote>
  <w:footnote w:type="continuationNotice" w:id="1">
    <w:p w14:paraId="55536305" w14:textId="77777777" w:rsidR="00395E0A" w:rsidRDefault="00395E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D560F4"/>
    <w:multiLevelType w:val="hybridMultilevel"/>
    <w:tmpl w:val="8E9C7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0078FD"/>
    <w:multiLevelType w:val="hybridMultilevel"/>
    <w:tmpl w:val="9A262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572910"/>
    <w:multiLevelType w:val="hybridMultilevel"/>
    <w:tmpl w:val="D1B0E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3948758">
    <w:abstractNumId w:val="1"/>
  </w:num>
  <w:num w:numId="2" w16cid:durableId="1496070246">
    <w:abstractNumId w:val="0"/>
  </w:num>
  <w:num w:numId="3" w16cid:durableId="16813922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FF7"/>
    <w:rsid w:val="00006893"/>
    <w:rsid w:val="000106B4"/>
    <w:rsid w:val="000154CA"/>
    <w:rsid w:val="00015A67"/>
    <w:rsid w:val="000169DC"/>
    <w:rsid w:val="0001794D"/>
    <w:rsid w:val="00022817"/>
    <w:rsid w:val="00023356"/>
    <w:rsid w:val="000237C7"/>
    <w:rsid w:val="0002412A"/>
    <w:rsid w:val="0002569A"/>
    <w:rsid w:val="00027395"/>
    <w:rsid w:val="000300D2"/>
    <w:rsid w:val="000303AA"/>
    <w:rsid w:val="00030CF5"/>
    <w:rsid w:val="00034E72"/>
    <w:rsid w:val="00036A0C"/>
    <w:rsid w:val="000410EE"/>
    <w:rsid w:val="00043260"/>
    <w:rsid w:val="00053E44"/>
    <w:rsid w:val="00054069"/>
    <w:rsid w:val="00055B3A"/>
    <w:rsid w:val="00057089"/>
    <w:rsid w:val="00060585"/>
    <w:rsid w:val="0006213B"/>
    <w:rsid w:val="000662AE"/>
    <w:rsid w:val="00067665"/>
    <w:rsid w:val="00072E3F"/>
    <w:rsid w:val="0008360A"/>
    <w:rsid w:val="000861CD"/>
    <w:rsid w:val="00087311"/>
    <w:rsid w:val="00091C1B"/>
    <w:rsid w:val="0009263E"/>
    <w:rsid w:val="000945EA"/>
    <w:rsid w:val="00096475"/>
    <w:rsid w:val="000A2885"/>
    <w:rsid w:val="000B3BA5"/>
    <w:rsid w:val="000B55B0"/>
    <w:rsid w:val="000B5C7F"/>
    <w:rsid w:val="000B6488"/>
    <w:rsid w:val="000B67EB"/>
    <w:rsid w:val="000C0A38"/>
    <w:rsid w:val="000C5F0C"/>
    <w:rsid w:val="000C5FA2"/>
    <w:rsid w:val="000C7DAA"/>
    <w:rsid w:val="000D4F95"/>
    <w:rsid w:val="000D506F"/>
    <w:rsid w:val="000D67FE"/>
    <w:rsid w:val="000D7BF2"/>
    <w:rsid w:val="000E347F"/>
    <w:rsid w:val="000F1C02"/>
    <w:rsid w:val="00101F82"/>
    <w:rsid w:val="00102C49"/>
    <w:rsid w:val="001054EF"/>
    <w:rsid w:val="00107A82"/>
    <w:rsid w:val="001133F1"/>
    <w:rsid w:val="00113EF8"/>
    <w:rsid w:val="00114C73"/>
    <w:rsid w:val="001230F7"/>
    <w:rsid w:val="00124FA4"/>
    <w:rsid w:val="00127101"/>
    <w:rsid w:val="00130BEB"/>
    <w:rsid w:val="0013105B"/>
    <w:rsid w:val="0013156E"/>
    <w:rsid w:val="00133005"/>
    <w:rsid w:val="00134EEC"/>
    <w:rsid w:val="0013596A"/>
    <w:rsid w:val="00140D50"/>
    <w:rsid w:val="001425D9"/>
    <w:rsid w:val="00143ACE"/>
    <w:rsid w:val="00146002"/>
    <w:rsid w:val="001463CF"/>
    <w:rsid w:val="0014762A"/>
    <w:rsid w:val="00153EA9"/>
    <w:rsid w:val="001575F6"/>
    <w:rsid w:val="001616DC"/>
    <w:rsid w:val="00162ACC"/>
    <w:rsid w:val="00164A35"/>
    <w:rsid w:val="00165366"/>
    <w:rsid w:val="0016673B"/>
    <w:rsid w:val="00167A6B"/>
    <w:rsid w:val="0017313C"/>
    <w:rsid w:val="00174087"/>
    <w:rsid w:val="00182380"/>
    <w:rsid w:val="00196B5F"/>
    <w:rsid w:val="001A035E"/>
    <w:rsid w:val="001A10D6"/>
    <w:rsid w:val="001A1CD3"/>
    <w:rsid w:val="001A1F7D"/>
    <w:rsid w:val="001A6045"/>
    <w:rsid w:val="001B1221"/>
    <w:rsid w:val="001B47CB"/>
    <w:rsid w:val="001B7143"/>
    <w:rsid w:val="001B7AC0"/>
    <w:rsid w:val="001C010E"/>
    <w:rsid w:val="001C2AA2"/>
    <w:rsid w:val="001C377A"/>
    <w:rsid w:val="001C471F"/>
    <w:rsid w:val="001C5738"/>
    <w:rsid w:val="001C749D"/>
    <w:rsid w:val="001D3119"/>
    <w:rsid w:val="001D5ACA"/>
    <w:rsid w:val="001D679E"/>
    <w:rsid w:val="001D6A13"/>
    <w:rsid w:val="001E3F5C"/>
    <w:rsid w:val="001F01C3"/>
    <w:rsid w:val="001F1B24"/>
    <w:rsid w:val="001F2EAD"/>
    <w:rsid w:val="001F5337"/>
    <w:rsid w:val="001F614C"/>
    <w:rsid w:val="001F6375"/>
    <w:rsid w:val="001F6C6B"/>
    <w:rsid w:val="001F7FEB"/>
    <w:rsid w:val="00200EF1"/>
    <w:rsid w:val="0020434D"/>
    <w:rsid w:val="00204F96"/>
    <w:rsid w:val="00205C37"/>
    <w:rsid w:val="00206019"/>
    <w:rsid w:val="00207AD4"/>
    <w:rsid w:val="00210F54"/>
    <w:rsid w:val="002134F6"/>
    <w:rsid w:val="00221D15"/>
    <w:rsid w:val="00222BDF"/>
    <w:rsid w:val="00222E4F"/>
    <w:rsid w:val="00231370"/>
    <w:rsid w:val="00232BF7"/>
    <w:rsid w:val="00235B1C"/>
    <w:rsid w:val="00243E1B"/>
    <w:rsid w:val="002465B3"/>
    <w:rsid w:val="002470CF"/>
    <w:rsid w:val="0025114C"/>
    <w:rsid w:val="00253C78"/>
    <w:rsid w:val="00256481"/>
    <w:rsid w:val="00260A5E"/>
    <w:rsid w:val="0026593F"/>
    <w:rsid w:val="0026781C"/>
    <w:rsid w:val="00271013"/>
    <w:rsid w:val="002726FF"/>
    <w:rsid w:val="0027513C"/>
    <w:rsid w:val="0027560D"/>
    <w:rsid w:val="00275CF5"/>
    <w:rsid w:val="00276563"/>
    <w:rsid w:val="00283675"/>
    <w:rsid w:val="0029066F"/>
    <w:rsid w:val="00292664"/>
    <w:rsid w:val="002931BB"/>
    <w:rsid w:val="002A0799"/>
    <w:rsid w:val="002A0D8D"/>
    <w:rsid w:val="002A1550"/>
    <w:rsid w:val="002A5A1F"/>
    <w:rsid w:val="002A7388"/>
    <w:rsid w:val="002B018E"/>
    <w:rsid w:val="002B6C7F"/>
    <w:rsid w:val="002B6CD0"/>
    <w:rsid w:val="002C2AD0"/>
    <w:rsid w:val="002C4661"/>
    <w:rsid w:val="002C69C0"/>
    <w:rsid w:val="002D6798"/>
    <w:rsid w:val="002D6F07"/>
    <w:rsid w:val="002E13EA"/>
    <w:rsid w:val="002E654E"/>
    <w:rsid w:val="002E689A"/>
    <w:rsid w:val="002F02F7"/>
    <w:rsid w:val="002F493D"/>
    <w:rsid w:val="00300FF7"/>
    <w:rsid w:val="003011DE"/>
    <w:rsid w:val="0030154A"/>
    <w:rsid w:val="0030607F"/>
    <w:rsid w:val="00306170"/>
    <w:rsid w:val="00312645"/>
    <w:rsid w:val="003146BD"/>
    <w:rsid w:val="00315E36"/>
    <w:rsid w:val="003242AC"/>
    <w:rsid w:val="00331251"/>
    <w:rsid w:val="00331B50"/>
    <w:rsid w:val="003348B7"/>
    <w:rsid w:val="00335718"/>
    <w:rsid w:val="003379A8"/>
    <w:rsid w:val="00341A8E"/>
    <w:rsid w:val="00347338"/>
    <w:rsid w:val="0035118B"/>
    <w:rsid w:val="003511AC"/>
    <w:rsid w:val="0035285B"/>
    <w:rsid w:val="00354548"/>
    <w:rsid w:val="0035672B"/>
    <w:rsid w:val="00362891"/>
    <w:rsid w:val="00364366"/>
    <w:rsid w:val="00373C00"/>
    <w:rsid w:val="00377470"/>
    <w:rsid w:val="0038016D"/>
    <w:rsid w:val="003809B3"/>
    <w:rsid w:val="00381D49"/>
    <w:rsid w:val="0038217F"/>
    <w:rsid w:val="00382B47"/>
    <w:rsid w:val="00383391"/>
    <w:rsid w:val="00385B8B"/>
    <w:rsid w:val="00386042"/>
    <w:rsid w:val="00392FD2"/>
    <w:rsid w:val="00394AFB"/>
    <w:rsid w:val="00395A91"/>
    <w:rsid w:val="00395E0A"/>
    <w:rsid w:val="003960EA"/>
    <w:rsid w:val="003969D1"/>
    <w:rsid w:val="00397281"/>
    <w:rsid w:val="003A0CB5"/>
    <w:rsid w:val="003A2100"/>
    <w:rsid w:val="003A2DCE"/>
    <w:rsid w:val="003A4BC8"/>
    <w:rsid w:val="003B0554"/>
    <w:rsid w:val="003B15A6"/>
    <w:rsid w:val="003B2EEF"/>
    <w:rsid w:val="003B3532"/>
    <w:rsid w:val="003B4024"/>
    <w:rsid w:val="003B7E80"/>
    <w:rsid w:val="003C0DB9"/>
    <w:rsid w:val="003C3709"/>
    <w:rsid w:val="003C37AC"/>
    <w:rsid w:val="003C5410"/>
    <w:rsid w:val="003C599B"/>
    <w:rsid w:val="003C5ABF"/>
    <w:rsid w:val="003C6258"/>
    <w:rsid w:val="003C7B10"/>
    <w:rsid w:val="003D01F4"/>
    <w:rsid w:val="003D241C"/>
    <w:rsid w:val="003D74A0"/>
    <w:rsid w:val="003D77F5"/>
    <w:rsid w:val="003E5132"/>
    <w:rsid w:val="003E6BE4"/>
    <w:rsid w:val="003E6FA9"/>
    <w:rsid w:val="003F08F6"/>
    <w:rsid w:val="003F54DB"/>
    <w:rsid w:val="004009D9"/>
    <w:rsid w:val="00401EFB"/>
    <w:rsid w:val="00402273"/>
    <w:rsid w:val="0040290B"/>
    <w:rsid w:val="00402EEC"/>
    <w:rsid w:val="00407A08"/>
    <w:rsid w:val="00411948"/>
    <w:rsid w:val="00416A82"/>
    <w:rsid w:val="00420F69"/>
    <w:rsid w:val="00432610"/>
    <w:rsid w:val="00433890"/>
    <w:rsid w:val="00440B8C"/>
    <w:rsid w:val="004421EE"/>
    <w:rsid w:val="004503FF"/>
    <w:rsid w:val="004507FD"/>
    <w:rsid w:val="00450EAB"/>
    <w:rsid w:val="00455C8D"/>
    <w:rsid w:val="00457931"/>
    <w:rsid w:val="0046012F"/>
    <w:rsid w:val="0046127B"/>
    <w:rsid w:val="00462FDE"/>
    <w:rsid w:val="00465684"/>
    <w:rsid w:val="00465DB6"/>
    <w:rsid w:val="00467FF1"/>
    <w:rsid w:val="00472DB9"/>
    <w:rsid w:val="00473D43"/>
    <w:rsid w:val="00481588"/>
    <w:rsid w:val="00481797"/>
    <w:rsid w:val="00482B96"/>
    <w:rsid w:val="00484245"/>
    <w:rsid w:val="00491960"/>
    <w:rsid w:val="004930E9"/>
    <w:rsid w:val="004937FD"/>
    <w:rsid w:val="00494497"/>
    <w:rsid w:val="004956C5"/>
    <w:rsid w:val="00495B2B"/>
    <w:rsid w:val="004A05F3"/>
    <w:rsid w:val="004A35B8"/>
    <w:rsid w:val="004A42D5"/>
    <w:rsid w:val="004A4ABE"/>
    <w:rsid w:val="004A54B1"/>
    <w:rsid w:val="004A66CF"/>
    <w:rsid w:val="004B1EDC"/>
    <w:rsid w:val="004B481C"/>
    <w:rsid w:val="004B6F1C"/>
    <w:rsid w:val="004C0DB2"/>
    <w:rsid w:val="004C1D93"/>
    <w:rsid w:val="004C5F1C"/>
    <w:rsid w:val="004C7DB2"/>
    <w:rsid w:val="004D32B6"/>
    <w:rsid w:val="004D4BCA"/>
    <w:rsid w:val="004D4C3E"/>
    <w:rsid w:val="004D6C1B"/>
    <w:rsid w:val="004D7FA7"/>
    <w:rsid w:val="004E04D2"/>
    <w:rsid w:val="004E0939"/>
    <w:rsid w:val="004E35FB"/>
    <w:rsid w:val="004E4B97"/>
    <w:rsid w:val="004E6579"/>
    <w:rsid w:val="004F055C"/>
    <w:rsid w:val="004F1DB7"/>
    <w:rsid w:val="004F25AE"/>
    <w:rsid w:val="004F2CB0"/>
    <w:rsid w:val="004F3093"/>
    <w:rsid w:val="004F4DA9"/>
    <w:rsid w:val="004F4F37"/>
    <w:rsid w:val="004F5F1A"/>
    <w:rsid w:val="004F665D"/>
    <w:rsid w:val="004F6D29"/>
    <w:rsid w:val="00502FC6"/>
    <w:rsid w:val="0051111B"/>
    <w:rsid w:val="005129FC"/>
    <w:rsid w:val="00514757"/>
    <w:rsid w:val="005163FD"/>
    <w:rsid w:val="00517FB4"/>
    <w:rsid w:val="00522E48"/>
    <w:rsid w:val="0052304F"/>
    <w:rsid w:val="0052452F"/>
    <w:rsid w:val="00524C63"/>
    <w:rsid w:val="00527F7C"/>
    <w:rsid w:val="00531123"/>
    <w:rsid w:val="00535489"/>
    <w:rsid w:val="005371AD"/>
    <w:rsid w:val="005377C1"/>
    <w:rsid w:val="00544F51"/>
    <w:rsid w:val="00552ED5"/>
    <w:rsid w:val="005578B0"/>
    <w:rsid w:val="00560498"/>
    <w:rsid w:val="005607DC"/>
    <w:rsid w:val="00561DE9"/>
    <w:rsid w:val="00565C1D"/>
    <w:rsid w:val="005675DA"/>
    <w:rsid w:val="00573360"/>
    <w:rsid w:val="00573C10"/>
    <w:rsid w:val="0057561A"/>
    <w:rsid w:val="005769DA"/>
    <w:rsid w:val="00580B17"/>
    <w:rsid w:val="00581EC9"/>
    <w:rsid w:val="00582B7E"/>
    <w:rsid w:val="00587E52"/>
    <w:rsid w:val="005913EB"/>
    <w:rsid w:val="0059291F"/>
    <w:rsid w:val="0059516C"/>
    <w:rsid w:val="00595311"/>
    <w:rsid w:val="005954E2"/>
    <w:rsid w:val="00597C78"/>
    <w:rsid w:val="005A1D03"/>
    <w:rsid w:val="005A36CF"/>
    <w:rsid w:val="005A412B"/>
    <w:rsid w:val="005A5D54"/>
    <w:rsid w:val="005A6FF5"/>
    <w:rsid w:val="005A7081"/>
    <w:rsid w:val="005B5922"/>
    <w:rsid w:val="005B5AB4"/>
    <w:rsid w:val="005B6034"/>
    <w:rsid w:val="005C1417"/>
    <w:rsid w:val="005C1E1B"/>
    <w:rsid w:val="005C29EB"/>
    <w:rsid w:val="005C5A62"/>
    <w:rsid w:val="005C5DD4"/>
    <w:rsid w:val="005D0938"/>
    <w:rsid w:val="005D0D11"/>
    <w:rsid w:val="005D529F"/>
    <w:rsid w:val="005D7057"/>
    <w:rsid w:val="005E099E"/>
    <w:rsid w:val="005E12E6"/>
    <w:rsid w:val="005E4401"/>
    <w:rsid w:val="005E7B94"/>
    <w:rsid w:val="005E7C6E"/>
    <w:rsid w:val="005F1521"/>
    <w:rsid w:val="005F254D"/>
    <w:rsid w:val="005F493B"/>
    <w:rsid w:val="005F5D50"/>
    <w:rsid w:val="005F650C"/>
    <w:rsid w:val="005F6FE9"/>
    <w:rsid w:val="005F7159"/>
    <w:rsid w:val="00603D7E"/>
    <w:rsid w:val="00607440"/>
    <w:rsid w:val="00611D51"/>
    <w:rsid w:val="00612ECC"/>
    <w:rsid w:val="00616DA0"/>
    <w:rsid w:val="00617D59"/>
    <w:rsid w:val="00617F5B"/>
    <w:rsid w:val="00620461"/>
    <w:rsid w:val="0062079C"/>
    <w:rsid w:val="00623ABA"/>
    <w:rsid w:val="006245D8"/>
    <w:rsid w:val="00624829"/>
    <w:rsid w:val="0063201F"/>
    <w:rsid w:val="00632F0C"/>
    <w:rsid w:val="006336EF"/>
    <w:rsid w:val="00633AB3"/>
    <w:rsid w:val="0064003C"/>
    <w:rsid w:val="00642F3A"/>
    <w:rsid w:val="006460A0"/>
    <w:rsid w:val="006478C4"/>
    <w:rsid w:val="00647E8E"/>
    <w:rsid w:val="00650999"/>
    <w:rsid w:val="0065135D"/>
    <w:rsid w:val="00652FD1"/>
    <w:rsid w:val="00656958"/>
    <w:rsid w:val="00664002"/>
    <w:rsid w:val="00664B95"/>
    <w:rsid w:val="00664F47"/>
    <w:rsid w:val="006657DA"/>
    <w:rsid w:val="00666848"/>
    <w:rsid w:val="00666ECF"/>
    <w:rsid w:val="00667643"/>
    <w:rsid w:val="00667DBC"/>
    <w:rsid w:val="00671AB3"/>
    <w:rsid w:val="006747AC"/>
    <w:rsid w:val="006757A0"/>
    <w:rsid w:val="00677940"/>
    <w:rsid w:val="00677943"/>
    <w:rsid w:val="00681F7F"/>
    <w:rsid w:val="00683658"/>
    <w:rsid w:val="0068520C"/>
    <w:rsid w:val="006875EA"/>
    <w:rsid w:val="006876DF"/>
    <w:rsid w:val="0068776D"/>
    <w:rsid w:val="0069022F"/>
    <w:rsid w:val="0069055C"/>
    <w:rsid w:val="0069061E"/>
    <w:rsid w:val="00694B3C"/>
    <w:rsid w:val="00696814"/>
    <w:rsid w:val="00697EC1"/>
    <w:rsid w:val="006A077D"/>
    <w:rsid w:val="006A74E7"/>
    <w:rsid w:val="006B0F12"/>
    <w:rsid w:val="006B26CC"/>
    <w:rsid w:val="006B3512"/>
    <w:rsid w:val="006C14A5"/>
    <w:rsid w:val="006D5ED3"/>
    <w:rsid w:val="006D671B"/>
    <w:rsid w:val="006D7483"/>
    <w:rsid w:val="006D78F6"/>
    <w:rsid w:val="006D7CC6"/>
    <w:rsid w:val="006D7FDF"/>
    <w:rsid w:val="006E00E1"/>
    <w:rsid w:val="006E0720"/>
    <w:rsid w:val="006E255F"/>
    <w:rsid w:val="006E3A0C"/>
    <w:rsid w:val="006E3F1C"/>
    <w:rsid w:val="006E550C"/>
    <w:rsid w:val="006F0A9F"/>
    <w:rsid w:val="006F18B7"/>
    <w:rsid w:val="006F1E40"/>
    <w:rsid w:val="006F43B0"/>
    <w:rsid w:val="007011C8"/>
    <w:rsid w:val="007015B5"/>
    <w:rsid w:val="00704F4A"/>
    <w:rsid w:val="00705600"/>
    <w:rsid w:val="00705EF8"/>
    <w:rsid w:val="00707FD0"/>
    <w:rsid w:val="00711B18"/>
    <w:rsid w:val="00711C97"/>
    <w:rsid w:val="00716318"/>
    <w:rsid w:val="007168E6"/>
    <w:rsid w:val="007219AB"/>
    <w:rsid w:val="00722216"/>
    <w:rsid w:val="007258E4"/>
    <w:rsid w:val="007265B7"/>
    <w:rsid w:val="00732948"/>
    <w:rsid w:val="00734B9C"/>
    <w:rsid w:val="00735E59"/>
    <w:rsid w:val="007468A9"/>
    <w:rsid w:val="00746966"/>
    <w:rsid w:val="0075199C"/>
    <w:rsid w:val="0075225F"/>
    <w:rsid w:val="00754961"/>
    <w:rsid w:val="007549FE"/>
    <w:rsid w:val="00754B60"/>
    <w:rsid w:val="00757E04"/>
    <w:rsid w:val="0076066B"/>
    <w:rsid w:val="007613C3"/>
    <w:rsid w:val="00761B16"/>
    <w:rsid w:val="0076771E"/>
    <w:rsid w:val="00770394"/>
    <w:rsid w:val="00770AAF"/>
    <w:rsid w:val="00771D14"/>
    <w:rsid w:val="00774B88"/>
    <w:rsid w:val="007766BB"/>
    <w:rsid w:val="0077706C"/>
    <w:rsid w:val="007816AA"/>
    <w:rsid w:val="0078188C"/>
    <w:rsid w:val="007825BB"/>
    <w:rsid w:val="00790F56"/>
    <w:rsid w:val="00791713"/>
    <w:rsid w:val="007A2492"/>
    <w:rsid w:val="007A2D06"/>
    <w:rsid w:val="007A5E0B"/>
    <w:rsid w:val="007B291E"/>
    <w:rsid w:val="007B56BC"/>
    <w:rsid w:val="007C0186"/>
    <w:rsid w:val="007C20BD"/>
    <w:rsid w:val="007C3BB6"/>
    <w:rsid w:val="007C44CC"/>
    <w:rsid w:val="007C6D90"/>
    <w:rsid w:val="007D03FB"/>
    <w:rsid w:val="007D0522"/>
    <w:rsid w:val="007D0C2A"/>
    <w:rsid w:val="007D4045"/>
    <w:rsid w:val="007E6794"/>
    <w:rsid w:val="007E6A27"/>
    <w:rsid w:val="007F1262"/>
    <w:rsid w:val="007F1FA0"/>
    <w:rsid w:val="008001B7"/>
    <w:rsid w:val="0080106A"/>
    <w:rsid w:val="008010EF"/>
    <w:rsid w:val="0080204C"/>
    <w:rsid w:val="0080219C"/>
    <w:rsid w:val="008028A8"/>
    <w:rsid w:val="0080364A"/>
    <w:rsid w:val="00804F10"/>
    <w:rsid w:val="00805161"/>
    <w:rsid w:val="00805964"/>
    <w:rsid w:val="008062C0"/>
    <w:rsid w:val="00806C89"/>
    <w:rsid w:val="008115D4"/>
    <w:rsid w:val="00811E4A"/>
    <w:rsid w:val="00813A57"/>
    <w:rsid w:val="00813F4E"/>
    <w:rsid w:val="00813F5A"/>
    <w:rsid w:val="0082415F"/>
    <w:rsid w:val="0082463C"/>
    <w:rsid w:val="00824F8F"/>
    <w:rsid w:val="00826648"/>
    <w:rsid w:val="008333EF"/>
    <w:rsid w:val="008335D8"/>
    <w:rsid w:val="0083415B"/>
    <w:rsid w:val="00834EE0"/>
    <w:rsid w:val="00834FED"/>
    <w:rsid w:val="00835ADE"/>
    <w:rsid w:val="0083783F"/>
    <w:rsid w:val="00841476"/>
    <w:rsid w:val="008417C0"/>
    <w:rsid w:val="00845377"/>
    <w:rsid w:val="008455AC"/>
    <w:rsid w:val="008474AC"/>
    <w:rsid w:val="00850675"/>
    <w:rsid w:val="00850950"/>
    <w:rsid w:val="00852CB4"/>
    <w:rsid w:val="00855BB6"/>
    <w:rsid w:val="00857C1D"/>
    <w:rsid w:val="008634CB"/>
    <w:rsid w:val="008657C3"/>
    <w:rsid w:val="0087495A"/>
    <w:rsid w:val="008755A1"/>
    <w:rsid w:val="00876B4D"/>
    <w:rsid w:val="00877300"/>
    <w:rsid w:val="00883672"/>
    <w:rsid w:val="008923A1"/>
    <w:rsid w:val="00892865"/>
    <w:rsid w:val="00896E4A"/>
    <w:rsid w:val="008A0CE1"/>
    <w:rsid w:val="008A2C82"/>
    <w:rsid w:val="008A5168"/>
    <w:rsid w:val="008A6A32"/>
    <w:rsid w:val="008B1DF4"/>
    <w:rsid w:val="008B4A26"/>
    <w:rsid w:val="008B4CB9"/>
    <w:rsid w:val="008C16ED"/>
    <w:rsid w:val="008C685E"/>
    <w:rsid w:val="008C6EFD"/>
    <w:rsid w:val="008D1E24"/>
    <w:rsid w:val="008D2B6A"/>
    <w:rsid w:val="008D4116"/>
    <w:rsid w:val="008D57D8"/>
    <w:rsid w:val="008D5CC0"/>
    <w:rsid w:val="008E360D"/>
    <w:rsid w:val="008E4421"/>
    <w:rsid w:val="008F00AE"/>
    <w:rsid w:val="008F5A2F"/>
    <w:rsid w:val="009076CD"/>
    <w:rsid w:val="00913779"/>
    <w:rsid w:val="009161D5"/>
    <w:rsid w:val="0091621A"/>
    <w:rsid w:val="0092099E"/>
    <w:rsid w:val="009238D7"/>
    <w:rsid w:val="00925CD2"/>
    <w:rsid w:val="0092716F"/>
    <w:rsid w:val="009279B6"/>
    <w:rsid w:val="00927C37"/>
    <w:rsid w:val="009317BB"/>
    <w:rsid w:val="00931FC8"/>
    <w:rsid w:val="00934B3B"/>
    <w:rsid w:val="00935706"/>
    <w:rsid w:val="00940CEF"/>
    <w:rsid w:val="009416FB"/>
    <w:rsid w:val="00941B8F"/>
    <w:rsid w:val="009425CD"/>
    <w:rsid w:val="0094625F"/>
    <w:rsid w:val="00946728"/>
    <w:rsid w:val="00950B8F"/>
    <w:rsid w:val="00951237"/>
    <w:rsid w:val="00951BAA"/>
    <w:rsid w:val="00952EA8"/>
    <w:rsid w:val="00953E63"/>
    <w:rsid w:val="0095638C"/>
    <w:rsid w:val="00961CC6"/>
    <w:rsid w:val="00964911"/>
    <w:rsid w:val="00964AA4"/>
    <w:rsid w:val="00977472"/>
    <w:rsid w:val="009824ED"/>
    <w:rsid w:val="00982644"/>
    <w:rsid w:val="00983427"/>
    <w:rsid w:val="009837A0"/>
    <w:rsid w:val="00991B48"/>
    <w:rsid w:val="0099640A"/>
    <w:rsid w:val="00997060"/>
    <w:rsid w:val="009A0238"/>
    <w:rsid w:val="009A2B86"/>
    <w:rsid w:val="009A4205"/>
    <w:rsid w:val="009A504C"/>
    <w:rsid w:val="009B7A50"/>
    <w:rsid w:val="009C0053"/>
    <w:rsid w:val="009C2EA3"/>
    <w:rsid w:val="009C35C3"/>
    <w:rsid w:val="009C3D37"/>
    <w:rsid w:val="009C3D4B"/>
    <w:rsid w:val="009D0D93"/>
    <w:rsid w:val="009D5A34"/>
    <w:rsid w:val="009D6D61"/>
    <w:rsid w:val="009D77BA"/>
    <w:rsid w:val="009E332D"/>
    <w:rsid w:val="009E3790"/>
    <w:rsid w:val="009E4DE6"/>
    <w:rsid w:val="009E6F40"/>
    <w:rsid w:val="009F6C68"/>
    <w:rsid w:val="00A01DBA"/>
    <w:rsid w:val="00A01E9D"/>
    <w:rsid w:val="00A102A2"/>
    <w:rsid w:val="00A11DEE"/>
    <w:rsid w:val="00A13E22"/>
    <w:rsid w:val="00A17C64"/>
    <w:rsid w:val="00A231BF"/>
    <w:rsid w:val="00A23F16"/>
    <w:rsid w:val="00A24CAE"/>
    <w:rsid w:val="00A312EA"/>
    <w:rsid w:val="00A3169A"/>
    <w:rsid w:val="00A316B2"/>
    <w:rsid w:val="00A32EA2"/>
    <w:rsid w:val="00A3517F"/>
    <w:rsid w:val="00A355B4"/>
    <w:rsid w:val="00A361DD"/>
    <w:rsid w:val="00A37BEE"/>
    <w:rsid w:val="00A50F6F"/>
    <w:rsid w:val="00A51335"/>
    <w:rsid w:val="00A52BA5"/>
    <w:rsid w:val="00A544BC"/>
    <w:rsid w:val="00A545C2"/>
    <w:rsid w:val="00A5577F"/>
    <w:rsid w:val="00A576BA"/>
    <w:rsid w:val="00A6242D"/>
    <w:rsid w:val="00A64A10"/>
    <w:rsid w:val="00A64E7C"/>
    <w:rsid w:val="00A657B2"/>
    <w:rsid w:val="00A66834"/>
    <w:rsid w:val="00A7047D"/>
    <w:rsid w:val="00A70A10"/>
    <w:rsid w:val="00A724A8"/>
    <w:rsid w:val="00A75773"/>
    <w:rsid w:val="00A75CEE"/>
    <w:rsid w:val="00A75EC9"/>
    <w:rsid w:val="00A762E4"/>
    <w:rsid w:val="00A775DE"/>
    <w:rsid w:val="00A80607"/>
    <w:rsid w:val="00A807BE"/>
    <w:rsid w:val="00A8080F"/>
    <w:rsid w:val="00A81599"/>
    <w:rsid w:val="00A83F11"/>
    <w:rsid w:val="00A856DB"/>
    <w:rsid w:val="00A917CB"/>
    <w:rsid w:val="00A9659A"/>
    <w:rsid w:val="00A96A3A"/>
    <w:rsid w:val="00A96AA1"/>
    <w:rsid w:val="00A9732B"/>
    <w:rsid w:val="00AA0C0E"/>
    <w:rsid w:val="00AA5375"/>
    <w:rsid w:val="00AA6EA7"/>
    <w:rsid w:val="00AA712E"/>
    <w:rsid w:val="00AB12FC"/>
    <w:rsid w:val="00AB3486"/>
    <w:rsid w:val="00AB3B1E"/>
    <w:rsid w:val="00AB478A"/>
    <w:rsid w:val="00AC1430"/>
    <w:rsid w:val="00AC23A3"/>
    <w:rsid w:val="00AC335B"/>
    <w:rsid w:val="00AC48A2"/>
    <w:rsid w:val="00AC5002"/>
    <w:rsid w:val="00AC6DBE"/>
    <w:rsid w:val="00AD3AF7"/>
    <w:rsid w:val="00AD51EA"/>
    <w:rsid w:val="00AD52ED"/>
    <w:rsid w:val="00AE09B2"/>
    <w:rsid w:val="00AE2164"/>
    <w:rsid w:val="00AE287A"/>
    <w:rsid w:val="00AE2E49"/>
    <w:rsid w:val="00AE37FD"/>
    <w:rsid w:val="00AE65C9"/>
    <w:rsid w:val="00AE7768"/>
    <w:rsid w:val="00AF2749"/>
    <w:rsid w:val="00AF34DF"/>
    <w:rsid w:val="00AF793D"/>
    <w:rsid w:val="00B009EF"/>
    <w:rsid w:val="00B00D7D"/>
    <w:rsid w:val="00B02A78"/>
    <w:rsid w:val="00B04125"/>
    <w:rsid w:val="00B055BA"/>
    <w:rsid w:val="00B056C5"/>
    <w:rsid w:val="00B0759F"/>
    <w:rsid w:val="00B10339"/>
    <w:rsid w:val="00B11659"/>
    <w:rsid w:val="00B153CA"/>
    <w:rsid w:val="00B2049C"/>
    <w:rsid w:val="00B23D79"/>
    <w:rsid w:val="00B32A0C"/>
    <w:rsid w:val="00B32FFC"/>
    <w:rsid w:val="00B3380E"/>
    <w:rsid w:val="00B33C3C"/>
    <w:rsid w:val="00B35D99"/>
    <w:rsid w:val="00B35F8A"/>
    <w:rsid w:val="00B52C5C"/>
    <w:rsid w:val="00B55AB0"/>
    <w:rsid w:val="00B6161C"/>
    <w:rsid w:val="00B622BB"/>
    <w:rsid w:val="00B63478"/>
    <w:rsid w:val="00B64661"/>
    <w:rsid w:val="00B64885"/>
    <w:rsid w:val="00B650AA"/>
    <w:rsid w:val="00B67A3B"/>
    <w:rsid w:val="00B7243D"/>
    <w:rsid w:val="00B73A39"/>
    <w:rsid w:val="00B741A8"/>
    <w:rsid w:val="00B75042"/>
    <w:rsid w:val="00B8631F"/>
    <w:rsid w:val="00B904A3"/>
    <w:rsid w:val="00B9089D"/>
    <w:rsid w:val="00B90D2E"/>
    <w:rsid w:val="00B92A3F"/>
    <w:rsid w:val="00B94233"/>
    <w:rsid w:val="00BA20EA"/>
    <w:rsid w:val="00BA6041"/>
    <w:rsid w:val="00BA6471"/>
    <w:rsid w:val="00BA7350"/>
    <w:rsid w:val="00BA7DDA"/>
    <w:rsid w:val="00BB36EB"/>
    <w:rsid w:val="00BB5530"/>
    <w:rsid w:val="00BB5D71"/>
    <w:rsid w:val="00BB7514"/>
    <w:rsid w:val="00BB7A8B"/>
    <w:rsid w:val="00BC022E"/>
    <w:rsid w:val="00BC055B"/>
    <w:rsid w:val="00BC261B"/>
    <w:rsid w:val="00BD0C61"/>
    <w:rsid w:val="00BD1B87"/>
    <w:rsid w:val="00BD25A6"/>
    <w:rsid w:val="00BD4945"/>
    <w:rsid w:val="00BD7C80"/>
    <w:rsid w:val="00BE2C48"/>
    <w:rsid w:val="00BE4126"/>
    <w:rsid w:val="00BE61BD"/>
    <w:rsid w:val="00BE68C3"/>
    <w:rsid w:val="00BE7EF6"/>
    <w:rsid w:val="00BF1827"/>
    <w:rsid w:val="00BF189E"/>
    <w:rsid w:val="00BF1E91"/>
    <w:rsid w:val="00BF3F91"/>
    <w:rsid w:val="00BF6C27"/>
    <w:rsid w:val="00C0206B"/>
    <w:rsid w:val="00C047C5"/>
    <w:rsid w:val="00C05866"/>
    <w:rsid w:val="00C07F95"/>
    <w:rsid w:val="00C10EF9"/>
    <w:rsid w:val="00C15119"/>
    <w:rsid w:val="00C15F7F"/>
    <w:rsid w:val="00C27D59"/>
    <w:rsid w:val="00C31CA7"/>
    <w:rsid w:val="00C31E2D"/>
    <w:rsid w:val="00C34104"/>
    <w:rsid w:val="00C3429C"/>
    <w:rsid w:val="00C408CD"/>
    <w:rsid w:val="00C41D3E"/>
    <w:rsid w:val="00C43DEF"/>
    <w:rsid w:val="00C44FBE"/>
    <w:rsid w:val="00C46E04"/>
    <w:rsid w:val="00C51234"/>
    <w:rsid w:val="00C53773"/>
    <w:rsid w:val="00C53D67"/>
    <w:rsid w:val="00C548EB"/>
    <w:rsid w:val="00C56F25"/>
    <w:rsid w:val="00C5795A"/>
    <w:rsid w:val="00C57F5F"/>
    <w:rsid w:val="00C6073C"/>
    <w:rsid w:val="00C639E4"/>
    <w:rsid w:val="00C67110"/>
    <w:rsid w:val="00C73C55"/>
    <w:rsid w:val="00C741C8"/>
    <w:rsid w:val="00C75407"/>
    <w:rsid w:val="00C80C1A"/>
    <w:rsid w:val="00C81D5A"/>
    <w:rsid w:val="00C83103"/>
    <w:rsid w:val="00C85161"/>
    <w:rsid w:val="00C85B66"/>
    <w:rsid w:val="00CA01F3"/>
    <w:rsid w:val="00CA3949"/>
    <w:rsid w:val="00CA443F"/>
    <w:rsid w:val="00CA49A1"/>
    <w:rsid w:val="00CA4C81"/>
    <w:rsid w:val="00CA513F"/>
    <w:rsid w:val="00CA5F72"/>
    <w:rsid w:val="00CA6B77"/>
    <w:rsid w:val="00CB3F35"/>
    <w:rsid w:val="00CB45F1"/>
    <w:rsid w:val="00CB46E1"/>
    <w:rsid w:val="00CC3BEE"/>
    <w:rsid w:val="00CC5D37"/>
    <w:rsid w:val="00CC64BD"/>
    <w:rsid w:val="00CC7D1F"/>
    <w:rsid w:val="00CD0977"/>
    <w:rsid w:val="00CD3506"/>
    <w:rsid w:val="00CD75D3"/>
    <w:rsid w:val="00CE0ABB"/>
    <w:rsid w:val="00CE18D9"/>
    <w:rsid w:val="00CF0BA3"/>
    <w:rsid w:val="00CF37B6"/>
    <w:rsid w:val="00CF48D2"/>
    <w:rsid w:val="00CF6EA3"/>
    <w:rsid w:val="00CF7464"/>
    <w:rsid w:val="00CF78BC"/>
    <w:rsid w:val="00CF7E09"/>
    <w:rsid w:val="00D00527"/>
    <w:rsid w:val="00D02ED7"/>
    <w:rsid w:val="00D0462A"/>
    <w:rsid w:val="00D04F12"/>
    <w:rsid w:val="00D06770"/>
    <w:rsid w:val="00D07B17"/>
    <w:rsid w:val="00D11660"/>
    <w:rsid w:val="00D11C9B"/>
    <w:rsid w:val="00D14AE3"/>
    <w:rsid w:val="00D23BD6"/>
    <w:rsid w:val="00D25AB5"/>
    <w:rsid w:val="00D30B47"/>
    <w:rsid w:val="00D31164"/>
    <w:rsid w:val="00D31B9F"/>
    <w:rsid w:val="00D31F67"/>
    <w:rsid w:val="00D31FF7"/>
    <w:rsid w:val="00D35A80"/>
    <w:rsid w:val="00D419BB"/>
    <w:rsid w:val="00D41D1A"/>
    <w:rsid w:val="00D47ECE"/>
    <w:rsid w:val="00D50674"/>
    <w:rsid w:val="00D5084C"/>
    <w:rsid w:val="00D54377"/>
    <w:rsid w:val="00D56D15"/>
    <w:rsid w:val="00D5745A"/>
    <w:rsid w:val="00D61448"/>
    <w:rsid w:val="00D615E9"/>
    <w:rsid w:val="00D672DA"/>
    <w:rsid w:val="00D7091A"/>
    <w:rsid w:val="00D71AF7"/>
    <w:rsid w:val="00D74669"/>
    <w:rsid w:val="00D75EAE"/>
    <w:rsid w:val="00D77E94"/>
    <w:rsid w:val="00D816BE"/>
    <w:rsid w:val="00D82B8D"/>
    <w:rsid w:val="00D835D8"/>
    <w:rsid w:val="00D84AF2"/>
    <w:rsid w:val="00D84F22"/>
    <w:rsid w:val="00D85D8A"/>
    <w:rsid w:val="00D8737E"/>
    <w:rsid w:val="00D87E9A"/>
    <w:rsid w:val="00D9088B"/>
    <w:rsid w:val="00D911A9"/>
    <w:rsid w:val="00D916D3"/>
    <w:rsid w:val="00D9667A"/>
    <w:rsid w:val="00D97CB0"/>
    <w:rsid w:val="00DA1288"/>
    <w:rsid w:val="00DA1337"/>
    <w:rsid w:val="00DA6566"/>
    <w:rsid w:val="00DB341A"/>
    <w:rsid w:val="00DB7270"/>
    <w:rsid w:val="00DC0FA4"/>
    <w:rsid w:val="00DC1466"/>
    <w:rsid w:val="00DC7468"/>
    <w:rsid w:val="00DD0C89"/>
    <w:rsid w:val="00DD46E7"/>
    <w:rsid w:val="00DE0B27"/>
    <w:rsid w:val="00DF1B3B"/>
    <w:rsid w:val="00DF3C89"/>
    <w:rsid w:val="00DF3D85"/>
    <w:rsid w:val="00DF7946"/>
    <w:rsid w:val="00E03FE9"/>
    <w:rsid w:val="00E04164"/>
    <w:rsid w:val="00E07A26"/>
    <w:rsid w:val="00E1294C"/>
    <w:rsid w:val="00E13E5D"/>
    <w:rsid w:val="00E14A78"/>
    <w:rsid w:val="00E14B06"/>
    <w:rsid w:val="00E153F2"/>
    <w:rsid w:val="00E17EDB"/>
    <w:rsid w:val="00E25236"/>
    <w:rsid w:val="00E25874"/>
    <w:rsid w:val="00E25E75"/>
    <w:rsid w:val="00E2637D"/>
    <w:rsid w:val="00E27CCE"/>
    <w:rsid w:val="00E3035F"/>
    <w:rsid w:val="00E3217D"/>
    <w:rsid w:val="00E37152"/>
    <w:rsid w:val="00E41AEE"/>
    <w:rsid w:val="00E433A8"/>
    <w:rsid w:val="00E43E61"/>
    <w:rsid w:val="00E47A1B"/>
    <w:rsid w:val="00E543B4"/>
    <w:rsid w:val="00E55B9B"/>
    <w:rsid w:val="00E56A4E"/>
    <w:rsid w:val="00E640D1"/>
    <w:rsid w:val="00E65C48"/>
    <w:rsid w:val="00E6626C"/>
    <w:rsid w:val="00E66A1D"/>
    <w:rsid w:val="00E74093"/>
    <w:rsid w:val="00E7555D"/>
    <w:rsid w:val="00E767E1"/>
    <w:rsid w:val="00E831E4"/>
    <w:rsid w:val="00E842FD"/>
    <w:rsid w:val="00E857E6"/>
    <w:rsid w:val="00E90EC0"/>
    <w:rsid w:val="00E96503"/>
    <w:rsid w:val="00EA02AC"/>
    <w:rsid w:val="00EA1EE1"/>
    <w:rsid w:val="00EA4828"/>
    <w:rsid w:val="00EB017B"/>
    <w:rsid w:val="00EB09C7"/>
    <w:rsid w:val="00EB5802"/>
    <w:rsid w:val="00EB6F9E"/>
    <w:rsid w:val="00EC3232"/>
    <w:rsid w:val="00EC6CB7"/>
    <w:rsid w:val="00EC742A"/>
    <w:rsid w:val="00ED1370"/>
    <w:rsid w:val="00ED66BE"/>
    <w:rsid w:val="00EE1D63"/>
    <w:rsid w:val="00EE5412"/>
    <w:rsid w:val="00EE5869"/>
    <w:rsid w:val="00EE7369"/>
    <w:rsid w:val="00EF0E4C"/>
    <w:rsid w:val="00EF21F7"/>
    <w:rsid w:val="00EF28A0"/>
    <w:rsid w:val="00EF715A"/>
    <w:rsid w:val="00EF7518"/>
    <w:rsid w:val="00EF7E9A"/>
    <w:rsid w:val="00F01CB5"/>
    <w:rsid w:val="00F04522"/>
    <w:rsid w:val="00F0610D"/>
    <w:rsid w:val="00F06226"/>
    <w:rsid w:val="00F06DDE"/>
    <w:rsid w:val="00F10135"/>
    <w:rsid w:val="00F107B6"/>
    <w:rsid w:val="00F12029"/>
    <w:rsid w:val="00F12E30"/>
    <w:rsid w:val="00F21A66"/>
    <w:rsid w:val="00F2257F"/>
    <w:rsid w:val="00F30C7A"/>
    <w:rsid w:val="00F339AD"/>
    <w:rsid w:val="00F36685"/>
    <w:rsid w:val="00F36727"/>
    <w:rsid w:val="00F41B16"/>
    <w:rsid w:val="00F41F62"/>
    <w:rsid w:val="00F41FA0"/>
    <w:rsid w:val="00F425E3"/>
    <w:rsid w:val="00F50427"/>
    <w:rsid w:val="00F50596"/>
    <w:rsid w:val="00F5125F"/>
    <w:rsid w:val="00F513DA"/>
    <w:rsid w:val="00F603D6"/>
    <w:rsid w:val="00F60BD5"/>
    <w:rsid w:val="00F63FE2"/>
    <w:rsid w:val="00F65C4A"/>
    <w:rsid w:val="00F71261"/>
    <w:rsid w:val="00F74DCE"/>
    <w:rsid w:val="00F80333"/>
    <w:rsid w:val="00F81126"/>
    <w:rsid w:val="00F81281"/>
    <w:rsid w:val="00F82AD6"/>
    <w:rsid w:val="00F83423"/>
    <w:rsid w:val="00F86ADB"/>
    <w:rsid w:val="00F930B2"/>
    <w:rsid w:val="00F9333E"/>
    <w:rsid w:val="00F95701"/>
    <w:rsid w:val="00FA27E3"/>
    <w:rsid w:val="00FA4732"/>
    <w:rsid w:val="00FA5DBA"/>
    <w:rsid w:val="00FB0152"/>
    <w:rsid w:val="00FB24BA"/>
    <w:rsid w:val="00FB2BF0"/>
    <w:rsid w:val="00FB548F"/>
    <w:rsid w:val="00FC327D"/>
    <w:rsid w:val="00FC53CF"/>
    <w:rsid w:val="00FC587E"/>
    <w:rsid w:val="00FC58E4"/>
    <w:rsid w:val="00FC5D0B"/>
    <w:rsid w:val="00FC7515"/>
    <w:rsid w:val="00FD0C2D"/>
    <w:rsid w:val="00FD164E"/>
    <w:rsid w:val="00FD3198"/>
    <w:rsid w:val="00FD34F8"/>
    <w:rsid w:val="00FD3CE0"/>
    <w:rsid w:val="00FD3D94"/>
    <w:rsid w:val="00FD74EB"/>
    <w:rsid w:val="00FE2292"/>
    <w:rsid w:val="00FE2780"/>
    <w:rsid w:val="00FE3A79"/>
    <w:rsid w:val="00FF33ED"/>
    <w:rsid w:val="00FF444C"/>
    <w:rsid w:val="00FF5748"/>
    <w:rsid w:val="00FF6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E0A7C"/>
  <w15:chartTrackingRefBased/>
  <w15:docId w15:val="{040C982C-7EFB-408E-B29C-87767E7C3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45377"/>
  </w:style>
  <w:style w:type="character" w:styleId="Strong">
    <w:name w:val="Strong"/>
    <w:basedOn w:val="DefaultParagraphFont"/>
    <w:uiPriority w:val="22"/>
    <w:qFormat/>
    <w:rsid w:val="00845377"/>
    <w:rPr>
      <w:b/>
      <w:bCs/>
    </w:rPr>
  </w:style>
  <w:style w:type="paragraph" w:styleId="ListParagraph">
    <w:name w:val="List Paragraph"/>
    <w:basedOn w:val="Normal"/>
    <w:uiPriority w:val="34"/>
    <w:qFormat/>
    <w:rsid w:val="001D6A13"/>
    <w:pPr>
      <w:ind w:left="720"/>
      <w:contextualSpacing/>
    </w:pPr>
    <w:rPr>
      <w:rFonts w:eastAsiaTheme="minorEastAsia"/>
      <w:sz w:val="22"/>
      <w:szCs w:val="22"/>
    </w:rPr>
  </w:style>
  <w:style w:type="character" w:styleId="CommentReference">
    <w:name w:val="annotation reference"/>
    <w:basedOn w:val="DefaultParagraphFont"/>
    <w:uiPriority w:val="99"/>
    <w:semiHidden/>
    <w:unhideWhenUsed/>
    <w:rsid w:val="00206019"/>
    <w:rPr>
      <w:sz w:val="16"/>
      <w:szCs w:val="16"/>
    </w:rPr>
  </w:style>
  <w:style w:type="paragraph" w:styleId="CommentText">
    <w:name w:val="annotation text"/>
    <w:basedOn w:val="Normal"/>
    <w:link w:val="CommentTextChar"/>
    <w:uiPriority w:val="99"/>
    <w:unhideWhenUsed/>
    <w:rsid w:val="00206019"/>
    <w:pPr>
      <w:spacing w:after="160"/>
    </w:pPr>
    <w:rPr>
      <w:sz w:val="20"/>
      <w:szCs w:val="20"/>
    </w:rPr>
  </w:style>
  <w:style w:type="character" w:customStyle="1" w:styleId="CommentTextChar">
    <w:name w:val="Comment Text Char"/>
    <w:basedOn w:val="DefaultParagraphFont"/>
    <w:link w:val="CommentText"/>
    <w:uiPriority w:val="99"/>
    <w:rsid w:val="00206019"/>
    <w:rPr>
      <w:sz w:val="20"/>
      <w:szCs w:val="20"/>
    </w:rPr>
  </w:style>
  <w:style w:type="table" w:styleId="TableGrid">
    <w:name w:val="Table Grid"/>
    <w:basedOn w:val="TableNormal"/>
    <w:uiPriority w:val="59"/>
    <w:rsid w:val="00206019"/>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601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6019"/>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3969D1"/>
    <w:pPr>
      <w:spacing w:after="0"/>
    </w:pPr>
    <w:rPr>
      <w:b/>
      <w:bCs/>
    </w:rPr>
  </w:style>
  <w:style w:type="character" w:customStyle="1" w:styleId="CommentSubjectChar">
    <w:name w:val="Comment Subject Char"/>
    <w:basedOn w:val="CommentTextChar"/>
    <w:link w:val="CommentSubject"/>
    <w:uiPriority w:val="99"/>
    <w:semiHidden/>
    <w:rsid w:val="003969D1"/>
    <w:rPr>
      <w:b/>
      <w:bCs/>
      <w:sz w:val="20"/>
      <w:szCs w:val="20"/>
    </w:rPr>
  </w:style>
  <w:style w:type="paragraph" w:styleId="Caption">
    <w:name w:val="caption"/>
    <w:basedOn w:val="Normal"/>
    <w:next w:val="Normal"/>
    <w:uiPriority w:val="35"/>
    <w:unhideWhenUsed/>
    <w:qFormat/>
    <w:rsid w:val="003969D1"/>
    <w:rPr>
      <w:rFonts w:ascii="Times New Roman" w:eastAsia="Times New Roman" w:hAnsi="Times New Roman" w:cs="Times New Roman"/>
      <w:b/>
      <w:bCs/>
      <w:color w:val="4472C4" w:themeColor="accent1"/>
      <w:sz w:val="18"/>
      <w:szCs w:val="18"/>
    </w:rPr>
  </w:style>
  <w:style w:type="character" w:styleId="Hyperlink">
    <w:name w:val="Hyperlink"/>
    <w:basedOn w:val="DefaultParagraphFont"/>
    <w:uiPriority w:val="99"/>
    <w:unhideWhenUsed/>
    <w:rsid w:val="003969D1"/>
    <w:rPr>
      <w:color w:val="0563C1" w:themeColor="hyperlink"/>
      <w:u w:val="single"/>
    </w:rPr>
  </w:style>
  <w:style w:type="character" w:styleId="UnresolvedMention">
    <w:name w:val="Unresolved Mention"/>
    <w:basedOn w:val="DefaultParagraphFont"/>
    <w:uiPriority w:val="99"/>
    <w:semiHidden/>
    <w:unhideWhenUsed/>
    <w:rsid w:val="003969D1"/>
    <w:rPr>
      <w:color w:val="605E5C"/>
      <w:shd w:val="clear" w:color="auto" w:fill="E1DFDD"/>
    </w:rPr>
  </w:style>
  <w:style w:type="character" w:customStyle="1" w:styleId="medium-bold">
    <w:name w:val="medium-bold"/>
    <w:basedOn w:val="DefaultParagraphFont"/>
    <w:rsid w:val="009425CD"/>
  </w:style>
  <w:style w:type="character" w:customStyle="1" w:styleId="medium-normal">
    <w:name w:val="medium-normal"/>
    <w:basedOn w:val="DefaultParagraphFont"/>
    <w:rsid w:val="009425CD"/>
  </w:style>
  <w:style w:type="paragraph" w:styleId="Header">
    <w:name w:val="header"/>
    <w:basedOn w:val="Normal"/>
    <w:link w:val="HeaderChar"/>
    <w:uiPriority w:val="99"/>
    <w:unhideWhenUsed/>
    <w:rsid w:val="009D77BA"/>
    <w:pPr>
      <w:tabs>
        <w:tab w:val="center" w:pos="4513"/>
        <w:tab w:val="right" w:pos="9026"/>
      </w:tabs>
    </w:pPr>
  </w:style>
  <w:style w:type="character" w:customStyle="1" w:styleId="HeaderChar">
    <w:name w:val="Header Char"/>
    <w:basedOn w:val="DefaultParagraphFont"/>
    <w:link w:val="Header"/>
    <w:uiPriority w:val="99"/>
    <w:rsid w:val="009D77BA"/>
  </w:style>
  <w:style w:type="paragraph" w:styleId="Footer">
    <w:name w:val="footer"/>
    <w:basedOn w:val="Normal"/>
    <w:link w:val="FooterChar"/>
    <w:uiPriority w:val="99"/>
    <w:unhideWhenUsed/>
    <w:rsid w:val="009D77BA"/>
    <w:pPr>
      <w:tabs>
        <w:tab w:val="center" w:pos="4513"/>
        <w:tab w:val="right" w:pos="9026"/>
      </w:tabs>
    </w:pPr>
  </w:style>
  <w:style w:type="character" w:customStyle="1" w:styleId="FooterChar">
    <w:name w:val="Footer Char"/>
    <w:basedOn w:val="DefaultParagraphFont"/>
    <w:link w:val="Footer"/>
    <w:uiPriority w:val="99"/>
    <w:rsid w:val="009D77BA"/>
  </w:style>
  <w:style w:type="paragraph" w:styleId="Revision">
    <w:name w:val="Revision"/>
    <w:hidden/>
    <w:uiPriority w:val="99"/>
    <w:semiHidden/>
    <w:rsid w:val="00364366"/>
  </w:style>
  <w:style w:type="character" w:customStyle="1" w:styleId="anchor-text">
    <w:name w:val="anchor-text"/>
    <w:basedOn w:val="DefaultParagraphFont"/>
    <w:rsid w:val="008C1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430360">
      <w:bodyDiv w:val="1"/>
      <w:marLeft w:val="0"/>
      <w:marRight w:val="0"/>
      <w:marTop w:val="0"/>
      <w:marBottom w:val="0"/>
      <w:divBdr>
        <w:top w:val="none" w:sz="0" w:space="0" w:color="auto"/>
        <w:left w:val="none" w:sz="0" w:space="0" w:color="auto"/>
        <w:bottom w:val="none" w:sz="0" w:space="0" w:color="auto"/>
        <w:right w:val="none" w:sz="0" w:space="0" w:color="auto"/>
      </w:divBdr>
    </w:div>
    <w:div w:id="229926945">
      <w:bodyDiv w:val="1"/>
      <w:marLeft w:val="0"/>
      <w:marRight w:val="0"/>
      <w:marTop w:val="0"/>
      <w:marBottom w:val="0"/>
      <w:divBdr>
        <w:top w:val="none" w:sz="0" w:space="0" w:color="auto"/>
        <w:left w:val="none" w:sz="0" w:space="0" w:color="auto"/>
        <w:bottom w:val="none" w:sz="0" w:space="0" w:color="auto"/>
        <w:right w:val="none" w:sz="0" w:space="0" w:color="auto"/>
      </w:divBdr>
    </w:div>
    <w:div w:id="296960895">
      <w:bodyDiv w:val="1"/>
      <w:marLeft w:val="0"/>
      <w:marRight w:val="0"/>
      <w:marTop w:val="0"/>
      <w:marBottom w:val="0"/>
      <w:divBdr>
        <w:top w:val="none" w:sz="0" w:space="0" w:color="auto"/>
        <w:left w:val="none" w:sz="0" w:space="0" w:color="auto"/>
        <w:bottom w:val="none" w:sz="0" w:space="0" w:color="auto"/>
        <w:right w:val="none" w:sz="0" w:space="0" w:color="auto"/>
      </w:divBdr>
      <w:divsChild>
        <w:div w:id="1773014337">
          <w:marLeft w:val="0"/>
          <w:marRight w:val="0"/>
          <w:marTop w:val="0"/>
          <w:marBottom w:val="0"/>
          <w:divBdr>
            <w:top w:val="none" w:sz="0" w:space="0" w:color="auto"/>
            <w:left w:val="none" w:sz="0" w:space="0" w:color="auto"/>
            <w:bottom w:val="none" w:sz="0" w:space="0" w:color="auto"/>
            <w:right w:val="none" w:sz="0" w:space="0" w:color="auto"/>
          </w:divBdr>
          <w:divsChild>
            <w:div w:id="128916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008379">
      <w:bodyDiv w:val="1"/>
      <w:marLeft w:val="0"/>
      <w:marRight w:val="0"/>
      <w:marTop w:val="0"/>
      <w:marBottom w:val="0"/>
      <w:divBdr>
        <w:top w:val="none" w:sz="0" w:space="0" w:color="auto"/>
        <w:left w:val="none" w:sz="0" w:space="0" w:color="auto"/>
        <w:bottom w:val="none" w:sz="0" w:space="0" w:color="auto"/>
        <w:right w:val="none" w:sz="0" w:space="0" w:color="auto"/>
      </w:divBdr>
    </w:div>
    <w:div w:id="579945776">
      <w:bodyDiv w:val="1"/>
      <w:marLeft w:val="0"/>
      <w:marRight w:val="0"/>
      <w:marTop w:val="0"/>
      <w:marBottom w:val="0"/>
      <w:divBdr>
        <w:top w:val="none" w:sz="0" w:space="0" w:color="auto"/>
        <w:left w:val="none" w:sz="0" w:space="0" w:color="auto"/>
        <w:bottom w:val="none" w:sz="0" w:space="0" w:color="auto"/>
        <w:right w:val="none" w:sz="0" w:space="0" w:color="auto"/>
      </w:divBdr>
    </w:div>
    <w:div w:id="992755708">
      <w:bodyDiv w:val="1"/>
      <w:marLeft w:val="0"/>
      <w:marRight w:val="0"/>
      <w:marTop w:val="0"/>
      <w:marBottom w:val="0"/>
      <w:divBdr>
        <w:top w:val="none" w:sz="0" w:space="0" w:color="auto"/>
        <w:left w:val="none" w:sz="0" w:space="0" w:color="auto"/>
        <w:bottom w:val="none" w:sz="0" w:space="0" w:color="auto"/>
        <w:right w:val="none" w:sz="0" w:space="0" w:color="auto"/>
      </w:divBdr>
    </w:div>
    <w:div w:id="1011106233">
      <w:bodyDiv w:val="1"/>
      <w:marLeft w:val="0"/>
      <w:marRight w:val="0"/>
      <w:marTop w:val="0"/>
      <w:marBottom w:val="0"/>
      <w:divBdr>
        <w:top w:val="none" w:sz="0" w:space="0" w:color="auto"/>
        <w:left w:val="none" w:sz="0" w:space="0" w:color="auto"/>
        <w:bottom w:val="none" w:sz="0" w:space="0" w:color="auto"/>
        <w:right w:val="none" w:sz="0" w:space="0" w:color="auto"/>
      </w:divBdr>
    </w:div>
    <w:div w:id="1025406305">
      <w:bodyDiv w:val="1"/>
      <w:marLeft w:val="0"/>
      <w:marRight w:val="0"/>
      <w:marTop w:val="0"/>
      <w:marBottom w:val="0"/>
      <w:divBdr>
        <w:top w:val="none" w:sz="0" w:space="0" w:color="auto"/>
        <w:left w:val="none" w:sz="0" w:space="0" w:color="auto"/>
        <w:bottom w:val="none" w:sz="0" w:space="0" w:color="auto"/>
        <w:right w:val="none" w:sz="0" w:space="0" w:color="auto"/>
      </w:divBdr>
    </w:div>
    <w:div w:id="1270352226">
      <w:bodyDiv w:val="1"/>
      <w:marLeft w:val="0"/>
      <w:marRight w:val="0"/>
      <w:marTop w:val="0"/>
      <w:marBottom w:val="0"/>
      <w:divBdr>
        <w:top w:val="none" w:sz="0" w:space="0" w:color="auto"/>
        <w:left w:val="none" w:sz="0" w:space="0" w:color="auto"/>
        <w:bottom w:val="none" w:sz="0" w:space="0" w:color="auto"/>
        <w:right w:val="none" w:sz="0" w:space="0" w:color="auto"/>
      </w:divBdr>
    </w:div>
    <w:div w:id="1554073250">
      <w:bodyDiv w:val="1"/>
      <w:marLeft w:val="0"/>
      <w:marRight w:val="0"/>
      <w:marTop w:val="0"/>
      <w:marBottom w:val="0"/>
      <w:divBdr>
        <w:top w:val="none" w:sz="0" w:space="0" w:color="auto"/>
        <w:left w:val="none" w:sz="0" w:space="0" w:color="auto"/>
        <w:bottom w:val="none" w:sz="0" w:space="0" w:color="auto"/>
        <w:right w:val="none" w:sz="0" w:space="0" w:color="auto"/>
      </w:divBdr>
    </w:div>
    <w:div w:id="155870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1159/00031287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59/00052555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resuscitation.2015.09.39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016/j.resuscitation.2018.10.018"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09AF8D4-D2E7-9745-A4FA-51F636842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7190</Words>
  <Characters>40986</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48080</CharactersWithSpaces>
  <SharedDoc>false</SharedDoc>
  <HLinks>
    <vt:vector size="18" baseType="variant">
      <vt:variant>
        <vt:i4>1245269</vt:i4>
      </vt:variant>
      <vt:variant>
        <vt:i4>6</vt:i4>
      </vt:variant>
      <vt:variant>
        <vt:i4>0</vt:i4>
      </vt:variant>
      <vt:variant>
        <vt:i4>5</vt:i4>
      </vt:variant>
      <vt:variant>
        <vt:lpwstr>https://doi.org/10.1159/000525553</vt:lpwstr>
      </vt:variant>
      <vt:variant>
        <vt:lpwstr/>
      </vt:variant>
      <vt:variant>
        <vt:i4>2883692</vt:i4>
      </vt:variant>
      <vt:variant>
        <vt:i4>3</vt:i4>
      </vt:variant>
      <vt:variant>
        <vt:i4>0</vt:i4>
      </vt:variant>
      <vt:variant>
        <vt:i4>5</vt:i4>
      </vt:variant>
      <vt:variant>
        <vt:lpwstr>https://doi.org/10.1016/j.resuscitation.2015.09.395</vt:lpwstr>
      </vt:variant>
      <vt:variant>
        <vt:lpwstr/>
      </vt:variant>
      <vt:variant>
        <vt:i4>2621542</vt:i4>
      </vt:variant>
      <vt:variant>
        <vt:i4>0</vt:i4>
      </vt:variant>
      <vt:variant>
        <vt:i4>0</vt:i4>
      </vt:variant>
      <vt:variant>
        <vt:i4>5</vt:i4>
      </vt:variant>
      <vt:variant>
        <vt:lpwstr>https://doi.org/10.1016/j.resuscitation.2018.10.018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Samantha Laws</cp:lastModifiedBy>
  <cp:revision>3</cp:revision>
  <dcterms:created xsi:type="dcterms:W3CDTF">2024-10-29T16:43:00Z</dcterms:created>
  <dcterms:modified xsi:type="dcterms:W3CDTF">2024-10-31T12:00:00Z</dcterms:modified>
</cp:coreProperties>
</file>