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1"/>
        <w:tblpPr w:vertAnchor="text" w:horzAnchor="margin" w:leftFromText="180" w:rightFromText="180" w:tblpX="0" w:tblpY="691"/>
        <w:tblW w:w="126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8648"/>
        <w:gridCol w:w="3402"/>
      </w:tblGrid>
      <w:tr>
        <w:trPr>
          <w:trHeight w:val="397" w:hRule="atLeast"/>
          <w:cantSplit w:val="true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Items in the original Bluebelle WHQ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 xml:space="preserve">Item included in the modified WHQ 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Was there redness spreading away from the wound? (erythema/cellulitis)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2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Was the area around the wound warmer than the surrounding skin?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3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Has any part of the wound leaked clear fluid? (serous exudate)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4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Has any part of the wound leaked blood-stained fluid? (haemoserous exudate)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5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Has any part of the wound leaked thick and yellow/green fluid? (pus/purulent exudate)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FFCCCC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6a</w:t>
            </w:r>
          </w:p>
        </w:tc>
        <w:tc>
          <w:tcPr>
            <w:tcW w:w="8648" w:type="dxa"/>
            <w:tcBorders/>
            <w:shd w:color="auto" w:fill="FFCCCC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Have the edges of any part of the wound separated/gaped open on their own accord? (spontaneous dehiscence)</w:t>
            </w:r>
          </w:p>
        </w:tc>
        <w:tc>
          <w:tcPr>
            <w:tcW w:w="340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No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FFCCCC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6b</w:t>
            </w:r>
          </w:p>
        </w:tc>
        <w:tc>
          <w:tcPr>
            <w:tcW w:w="8648" w:type="dxa"/>
            <w:tcBorders/>
            <w:shd w:color="auto" w:fill="FFCCCC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Did the deeper tissue also separate?</w:t>
            </w:r>
          </w:p>
        </w:tc>
        <w:tc>
          <w:tcPr>
            <w:tcW w:w="340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No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7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Has the area around the wound become swollen?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8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Has the wound been smelly?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9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Has the wound been painful to touch?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10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Have you had, or felt like you have had, a raised temperature or fever? (fever &gt;38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vertAlign w:val="superscript"/>
                <w:lang w:val="en-GB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C)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11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Have you sought advice because of a problem with your wound, other than at a planned follow-up appointment?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FFCCCC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12</w:t>
            </w:r>
          </w:p>
        </w:tc>
        <w:tc>
          <w:tcPr>
            <w:tcW w:w="8648" w:type="dxa"/>
            <w:tcBorders/>
            <w:shd w:color="auto" w:fill="FFCCCC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Has anything been put on the skin to cover the wound? (dressing)</w:t>
            </w:r>
          </w:p>
        </w:tc>
        <w:tc>
          <w:tcPr>
            <w:tcW w:w="340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No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13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Have you been back into hospital for treatment of a problem with your wound?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14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Have you been given antibiotics for a problem with your wound?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FFCCCC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15</w:t>
            </w:r>
          </w:p>
        </w:tc>
        <w:tc>
          <w:tcPr>
            <w:tcW w:w="8648" w:type="dxa"/>
            <w:tcBorders/>
            <w:shd w:color="auto" w:fill="FFCCCC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Have the edges of your wound been deliberately separated by a doctor or nurse?</w:t>
            </w:r>
          </w:p>
        </w:tc>
        <w:tc>
          <w:tcPr>
            <w:tcW w:w="340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No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16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Has your wound been scraped or cut to remove any unwanted tissue? (debridement of wound)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17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Has your wound been drained? (drainage of pus/abscess)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  <w:tr>
        <w:trPr>
          <w:trHeight w:val="397" w:hRule="atLeast"/>
          <w:cantSplit w:val="true"/>
        </w:trPr>
        <w:tc>
          <w:tcPr>
            <w:tcW w:w="56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18</w:t>
            </w:r>
          </w:p>
        </w:tc>
        <w:tc>
          <w:tcPr>
            <w:tcW w:w="864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Have you had an operation under general anaesthetic for treatment of a problem with your wound?</w:t>
            </w:r>
          </w:p>
        </w:tc>
        <w:tc>
          <w:tcPr>
            <w:tcW w:w="340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GB" w:eastAsia="en-US" w:bidi="ar-SA"/>
              </w:rPr>
              <w:t>Yes</w:t>
            </w:r>
          </w:p>
        </w:tc>
      </w:tr>
    </w:tbl>
    <w:p>
      <w:pPr>
        <w:sectPr>
          <w:footerReference w:type="default" r:id="rId2"/>
          <w:type w:val="nextPage"/>
          <w:pgSz w:orient="landscape" w:w="16838" w:h="11906"/>
          <w:pgMar w:left="1440" w:right="1440" w:gutter="0" w:header="0" w:top="1440" w:footer="709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rPr/>
      </w:pPr>
      <w:r/>
      <w:r>
        <w:rPr/>
        <w:t xml:space="preserve"> </w:t>
      </w:r>
      <w:r>
        <w:rPr/>
        <w:t>Supplementary Table 1. Items in the original Bluebelle Wound Healing Questionnaire (WHQ) and the modified version for wounds healing by secondary intention.</w:t>
      </w:r>
    </w:p>
    <w:p>
      <w:pPr>
        <w:pStyle w:val="Normal"/>
        <w:spacing w:lineRule="auto" w:line="360" w:before="0" w:after="0"/>
        <w:rPr>
          <w:rFonts w:cs="Calibri" w:cstheme="minorHAnsi"/>
        </w:rPr>
      </w:pPr>
      <w:r>
        <w:rPr>
          <w:rFonts w:cs="Calibri" w:cstheme="minorHAnsi"/>
        </w:rPr>
        <w:t>Supplementary Table 2. Bluebelle WHQ recall period at different assessment timepoints in the SWHSI-2 trial</w:t>
      </w:r>
    </w:p>
    <w:tbl>
      <w:tblPr>
        <w:tblStyle w:val="TableGrid"/>
        <w:tblW w:w="9923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4394"/>
        <w:gridCol w:w="3545"/>
      </w:tblGrid>
      <w:tr>
        <w:trPr/>
        <w:tc>
          <w:tcPr>
            <w:tcW w:w="198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Assessment</w:t>
            </w:r>
          </w:p>
        </w:tc>
        <w:tc>
          <w:tcPr>
            <w:tcW w:w="439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Verbatim text</w:t>
            </w:r>
          </w:p>
        </w:tc>
        <w:tc>
          <w:tcPr>
            <w:tcW w:w="3545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Rationale for recall period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Original WHQ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“</w:t>
            </w: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Since you left hospital after having surgery…”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To capture any event since leaving hospital after surgery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 xml:space="preserve">Baseline/pre-randomisation 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“</w:t>
            </w: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Since you have had an open wound…”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Intentionally broad to accommodate the inclusion criteria for the SWHSI-2 participants (i.e., presence of an acute wound of up to 6 weeks before invitation to the trial). Some participants therefore may have had a wound for less than 24 hours whereas for others this may have been 5.5 weeks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3, 6, 12 months post-randomisation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“</w:t>
            </w: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In the last three months…”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To accommodate repeated assessments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Post-healing assessment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“</w:t>
            </w: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Since you have had an open wound…”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To capture any event from the time of first having the open wound to the time of wound healing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Supplementary Box 1. List of Centers for Disease Control and Prevention (CDC) infection criteria</w:t>
      </w:r>
      <w:r>
        <w:fldChar w:fldCharType="begin"/>
      </w:r>
      <w:r>
        <w:rPr/>
        <w:instrText xml:space="preserve">ADDIN EN.CITE &lt;EndNote&gt;&lt;Cite&gt;&lt;Year&gt;2014&lt;/Year&gt;&lt;RecNum&gt;962&lt;/RecNum&gt;&lt;DisplayText&gt;[17]&lt;/DisplayText&gt;&lt;record&gt;&lt;rec-number&gt;962&lt;/rec-number&gt;&lt;foreign-keys&gt;&lt;key app="EN" db-id="29pssvad859w2xev094vzx0f9zzxvr0a225s" timestamp="1501486961"&gt;962&lt;/key&gt;&lt;/foreign-keys&gt;&lt;ref-type name="Web Page"&gt;12&lt;/ref-type&gt;&lt;contributors&gt;&lt;/contributors&gt;&lt;titles&gt;&lt;title&gt;CDC/NHSN Surveillance Definitions for Specific Types of Infections&lt;/title&gt;&lt;/titles&gt;&lt;dates&gt;&lt;year&gt;2014&lt;/year&gt;&lt;/dates&gt;&lt;urls&gt;&lt;related-urls&gt;&lt;url&gt;http://www.socinorte.com/wp-content/uploads/2014/06/17pscNosInfDef_current.pdf&lt;/url&gt;&lt;/related-urls&gt;&lt;/urls&gt;&lt;/record&gt;&lt;/Cite&gt;&lt;/EndNote&gt;</w:instrText>
      </w:r>
      <w:r>
        <w:rPr/>
      </w:r>
      <w:r>
        <w:rPr/>
        <w:fldChar w:fldCharType="separate"/>
      </w:r>
      <w:r>
        <w:rPr/>
        <w:t>[17]</w:t>
      </w:r>
      <w:r/>
      <w:r>
        <w:rPr/>
        <w:fldChar w:fldCharType="end"/>
      </w:r>
      <w:r>
        <w:rPr/>
      </w:r>
    </w:p>
    <w:tbl>
      <w:tblPr>
        <w:tblStyle w:val="TableGrid"/>
        <w:tblW w:w="829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/>
        <w:tc>
          <w:tcPr>
            <w:tcW w:w="8296" w:type="dxa"/>
            <w:tcBorders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Abscess or other evidence of infection detected on gross anatomical or histopathologic exam or imaging test</w:t>
            </w:r>
          </w:p>
        </w:tc>
      </w:tr>
      <w:tr>
        <w:trPr/>
        <w:tc>
          <w:tcPr>
            <w:tcW w:w="8296" w:type="dxa"/>
            <w:tcBorders>
              <w:top w:val="nil"/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Aspirated fluid/swab of surgical site yields organisms and pus cells are present</w:t>
            </w:r>
          </w:p>
        </w:tc>
      </w:tr>
      <w:tr>
        <w:trPr/>
        <w:tc>
          <w:tcPr>
            <w:tcW w:w="8296" w:type="dxa"/>
            <w:tcBorders>
              <w:top w:val="nil"/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Clinician’s diagnosis</w:t>
            </w:r>
          </w:p>
        </w:tc>
      </w:tr>
      <w:tr>
        <w:trPr/>
        <w:tc>
          <w:tcPr>
            <w:tcW w:w="8296" w:type="dxa"/>
            <w:tcBorders>
              <w:top w:val="nil"/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Fever (temperature 38°C or more)</w:t>
            </w:r>
          </w:p>
        </w:tc>
      </w:tr>
      <w:tr>
        <w:trPr/>
        <w:tc>
          <w:tcPr>
            <w:tcW w:w="8296" w:type="dxa"/>
            <w:tcBorders>
              <w:top w:val="nil"/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Heat</w:t>
            </w:r>
          </w:p>
        </w:tc>
      </w:tr>
      <w:tr>
        <w:trPr/>
        <w:tc>
          <w:tcPr>
            <w:tcW w:w="8296" w:type="dxa"/>
            <w:tcBorders>
              <w:top w:val="nil"/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Incision spontaneously dehisced or was opened by healthcare professional</w:t>
            </w:r>
          </w:p>
        </w:tc>
      </w:tr>
      <w:tr>
        <w:trPr/>
        <w:tc>
          <w:tcPr>
            <w:tcW w:w="8296" w:type="dxa"/>
            <w:tcBorders>
              <w:top w:val="nil"/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Localised pain and tenderness</w:t>
            </w:r>
          </w:p>
        </w:tc>
      </w:tr>
      <w:tr>
        <w:trPr/>
        <w:tc>
          <w:tcPr>
            <w:tcW w:w="8296" w:type="dxa"/>
            <w:tcBorders>
              <w:top w:val="nil"/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Localised swelling</w:t>
            </w:r>
          </w:p>
        </w:tc>
      </w:tr>
      <w:tr>
        <w:trPr/>
        <w:tc>
          <w:tcPr>
            <w:tcW w:w="8296" w:type="dxa"/>
            <w:tcBorders>
              <w:top w:val="nil"/>
              <w:bottom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Purulent drainage</w:t>
            </w:r>
          </w:p>
        </w:tc>
      </w:tr>
      <w:tr>
        <w:trPr/>
        <w:tc>
          <w:tcPr>
            <w:tcW w:w="8296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Redness</w:t>
            </w:r>
          </w:p>
        </w:tc>
      </w:tr>
    </w:tbl>
    <w:p>
      <w:pPr>
        <w:pStyle w:val="Normal"/>
        <w:spacing w:lineRule="auto" w:line="36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440" w:right="1440" w:gutter="0" w:header="0" w:top="1440" w:footer="708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Supplementary Table 3. Comparison of responders* and non-responders to the Bluebelle WHQ at different timepoints</w:t>
      </w:r>
    </w:p>
    <w:tbl>
      <w:tblPr>
        <w:tblStyle w:val="TableGrid"/>
        <w:tblpPr w:vertAnchor="text" w:horzAnchor="text" w:leftFromText="180" w:rightFromText="180" w:tblpX="0" w:tblpY="1"/>
        <w:tblOverlap w:val="never"/>
        <w:tblW w:w="140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1559"/>
        <w:gridCol w:w="1561"/>
        <w:gridCol w:w="992"/>
        <w:gridCol w:w="1558"/>
        <w:gridCol w:w="1559"/>
        <w:gridCol w:w="992"/>
        <w:gridCol w:w="1559"/>
        <w:gridCol w:w="1560"/>
        <w:gridCol w:w="850"/>
      </w:tblGrid>
      <w:tr>
        <w:trPr/>
        <w:tc>
          <w:tcPr>
            <w:tcW w:w="1842" w:type="dxa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4112" w:type="dxa"/>
            <w:gridSpan w:val="3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3-month follow-up (n=615)</w:t>
            </w:r>
          </w:p>
        </w:tc>
        <w:tc>
          <w:tcPr>
            <w:tcW w:w="4109" w:type="dxa"/>
            <w:gridSpan w:val="3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6-month follow-up (n=416)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12-month follow-up (n=296)</w:t>
            </w:r>
          </w:p>
        </w:tc>
      </w:tr>
      <w:tr>
        <w:trPr/>
        <w:tc>
          <w:tcPr>
            <w:tcW w:w="184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Non-Responder (n=193)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Responder (n=422)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p value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Non-responder (n=147)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Responder (n=269)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p value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Non-responder (n=120)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Responder (n=176)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p value</w:t>
            </w:r>
          </w:p>
        </w:tc>
      </w:tr>
      <w:tr>
        <w:trPr/>
        <w:tc>
          <w:tcPr>
            <w:tcW w:w="184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2"/>
                <w:sz w:val="20"/>
                <w:szCs w:val="20"/>
                <w:lang w:val="en-GB" w:eastAsia="en-US" w:bidi="ar-SA"/>
              </w:rPr>
              <w:t>Age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&lt; 0.001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&lt; 0.001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&lt; 0.001</w:t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Mean (SD)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59.11 (12.60)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62.94 (12.25)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58.12 (12.40)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62.99 (12.12)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57.20 (12.54)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62.17 (12.58)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Median (Q1, Q3)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60.00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(52.00, 66.00)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64.00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(56.00, 72.00)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60.00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(51.00, 66.00)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64.00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(56.00, 72.00)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58.00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(50.75, 67.00)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63.00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(55.00, 72.00)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Min - Max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21.00 - 91.00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26.00 - 90.00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28.00 - 87.00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21.00 - 90.00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21.00 - 79.00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26.00 - 88.00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Not reported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2"/>
                <w:sz w:val="20"/>
                <w:szCs w:val="20"/>
                <w:lang w:val="en-GB" w:eastAsia="en-US" w:bidi="ar-SA"/>
              </w:rPr>
              <w:t>Sex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0.235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0.902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0.207</w:t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Male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139 (72%)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322 (76%)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110 (75%)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202 (75%)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87 (72%)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138 (79%)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Female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54 (28%)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99 (24%)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37 (25%)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66 (25%)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33 (28%)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37 (21%)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Not reported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2"/>
                <w:sz w:val="20"/>
                <w:szCs w:val="20"/>
                <w:lang w:val="en-GB" w:eastAsia="en-US" w:bidi="ar-SA"/>
              </w:rPr>
              <w:t>Ethnicity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0.007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0.046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0.072</w:t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White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167 (88%)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399 (95%)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129 (88%)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253 (95%)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105 (88%)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166 (95%)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Asian/Asian British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15 (8%)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11 (3%)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10 (7%)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10 (4%)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10 (8%)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 (3%)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Black/Black British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7 (4%)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11 (3%)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7 (5%)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 (1%)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4 (3%)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 (1%)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Other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 (1%)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 (0%)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 (0%)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 (0%)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 (0%)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 (0%)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Not reported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2"/>
                <w:sz w:val="20"/>
                <w:szCs w:val="20"/>
                <w:lang w:val="en-GB" w:eastAsia="en-US" w:bidi="ar-SA"/>
              </w:rPr>
              <w:t>Index of Multiple Deprivation Decile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0.008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0.006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&lt; 0.001</w:t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49 (26%)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76 (18%)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39 (27%)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49 (18%)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31 (26%)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35 (20%)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30 (16%)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46 (11%)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22 (15%)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25 (9%)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21 (18%)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16 (9%)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19 (10%)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54 (13%)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17 (12%)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32 (12%)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18 (15%)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19 (11%)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25 (13%)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50 (12%)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13 (9%)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36 (13%)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16 (13%)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19 (11%)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15 (8%)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41 (10%)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13 (9%)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24 (9%)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9 (8%)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17 (10%)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14 (7%)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44 (10%)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14 (10%)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27 (10%)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11 (9%)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19 (11%)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12 (6%)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40 (10%)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6 (4%)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24 (9%)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 (1%)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15 (9%)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9 (5%)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27 (6%)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8 (6%)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20 (7%)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5 (4%)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13 (7%)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11 (6%)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19 (5%)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11 (8%)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14 (5%)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6 (5%)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14 (8%)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6 (3%)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24 (6%)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 (1%)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17 (6%)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 (1%)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9 (5%)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Missing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2"/>
                <w:sz w:val="20"/>
                <w:szCs w:val="20"/>
                <w:lang w:val="en-GB" w:eastAsia="en-US" w:bidi="ar-SA"/>
              </w:rPr>
              <w:t>Diabetes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0.011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0.741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0.238</w:t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16 (9%)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66 (17%)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18 (13%)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35 (14%)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11 (10%)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24 (15%)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167 (91%)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329 (83%)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122 (87%)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214 (86%)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101 (90%)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140 (85%)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Not reported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18 (13%)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11 (10%)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2"/>
                <w:sz w:val="20"/>
                <w:szCs w:val="20"/>
                <w:lang w:val="en-GB" w:eastAsia="en-US" w:bidi="ar-SA"/>
              </w:rPr>
              <w:t>Number of Comorbidities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0.325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0.289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0.682</w:t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18 (9%)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33 (8%)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13 (9%)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26 (10%)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13 (11%)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15 (9%)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32 (17%)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91 (22%)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34 (23%)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52 (19%)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25 (21%)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41 (23%)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58 (30%)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129 (31%)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47 (32%)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69 (26%)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35 (29%)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44 (25%)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58 (30%)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128 (30%)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39 (27%)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90 (33%)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33 (28%)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54 (31%)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24 (12%)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33 (8%)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10 (7%)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27 (10%)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10 (8%)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18 (10%)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 (2%)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8 (2%)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4 (3%)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5 (2%)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4 (3%)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4 (2%)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2"/>
                <w:sz w:val="20"/>
                <w:szCs w:val="20"/>
                <w:lang w:val="en-GB" w:eastAsia="en-US" w:bidi="ar-SA"/>
              </w:rPr>
              <w:t>Location of SWHSI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0.033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0.049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0.717</w:t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Foot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165 (85%)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330 (78%)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122 (83%)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209 (78%)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95 (79%)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139 (79%)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Leg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10 (5%)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50 (12%)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14 (10%)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30 (11%)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11 (9%)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21 (12%)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Abdomen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4 (2%)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17 (4%)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 (0%)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13 (5%)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3 (2%)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5 (3%)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Other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14 (7%)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25 (6%)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11 (7%)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17 (6%)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11 (9%)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11 (6%)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  <w:tr>
        <w:trPr/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Not reported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000000"/>
                <w:kern w:val="2"/>
                <w:sz w:val="20"/>
                <w:szCs w:val="20"/>
                <w:lang w:val="en-GB" w:eastAsia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highlight w:val="yellow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*Responders defined as completing at least one WHQ item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Supplementary Table 4. Reported problems/difficulties with completing the Bluebelle WHQ/items, collected at the post-healing assessment (n=312)</w:t>
      </w:r>
    </w:p>
    <w:tbl>
      <w:tblPr>
        <w:tblStyle w:val="TableGrid"/>
        <w:tblW w:w="139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1560"/>
        <w:gridCol w:w="8708"/>
      </w:tblGrid>
      <w:tr>
        <w:trPr/>
        <w:tc>
          <w:tcPr>
            <w:tcW w:w="3680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>Reported problem/difficulty</w:t>
            </w:r>
          </w:p>
        </w:tc>
        <w:tc>
          <w:tcPr>
            <w:tcW w:w="1560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Number of participants reporting problem </w:t>
            </w:r>
          </w:p>
        </w:tc>
        <w:tc>
          <w:tcPr>
            <w:tcW w:w="8708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>Problematic item(s)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 xml:space="preserve">Difficulty understanding item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6</w:t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Has any part of the wound leaked blood-stained fluid? (haemoserous exudate)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 xml:space="preserve">Has any part of the wound leaked thick and yellow/green fluid? (pus/purulent exudate)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Have you sought advice because of a problem with your wound, other than at a planned follow-up appointment?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Have you had an operation under general anaesthetic for treatment of a problem with your wound?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Unable to recall events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16</w:t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n/a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Insufficient item response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1</w:t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Not reported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 xml:space="preserve">Other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Format (text too small)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1</w:t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n/a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Did not want to look at wound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1</w:t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n/a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Did not routinely look at wound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2</w:t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n/a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Did not touch wound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1</w:t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Was the area around the wound warmer than the surrounding skin?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Recall timeframe too long (symptoms differed at different stages across 3-month period)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2</w:t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Has any part of the wound leaked blood-stained fluid? (haemoserous exudate)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Has the wound been painful to touch?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Unable to answer (reduced sensation in foot)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GB" w:eastAsia="en-US" w:bidi="ar-SA"/>
              </w:rPr>
              <w:t>1</w:t>
            </w:r>
          </w:p>
        </w:tc>
        <w:tc>
          <w:tcPr>
            <w:tcW w:w="8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en-GB" w:eastAsia="en-US" w:bidi="ar-SA"/>
              </w:rPr>
              <w:t>Has the wound been painful to touch?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 w:type="textWrapping" w:clear="all"/>
      </w:r>
    </w:p>
    <w:p>
      <w:pPr>
        <w:pStyle w:val="Normal"/>
        <w:spacing w:lineRule="auto" w:line="360" w:before="0" w:after="160"/>
        <w:rPr>
          <w:b/>
          <w:bCs/>
          <w:i/>
          <w:i/>
        </w:rPr>
      </w:pPr>
      <w:r>
        <w:rPr/>
      </w:r>
    </w:p>
    <w:sectPr>
      <w:footerReference w:type="default" r:id="rId5"/>
      <w:footerReference w:type="first" r:id="rId6"/>
      <w:type w:val="nextPage"/>
      <w:pgSz w:orient="landscape" w:w="16838" w:h="11906"/>
      <w:pgMar w:left="1440" w:right="1440" w:gutter="0" w:header="0" w:top="1440" w:footer="709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24881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24881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24881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9pssvad859w2xev094vzx0f9zzxvr0a225s&quot;&gt;ConDuCT-Converted&lt;record-ids&gt;&lt;item&gt;878&lt;/item&gt;&lt;item&gt;921&lt;/item&gt;&lt;item&gt;930&lt;/item&gt;&lt;item&gt;948&lt;/item&gt;&lt;item&gt;959&lt;/item&gt;&lt;item&gt;962&lt;/item&gt;&lt;item&gt;996&lt;/item&gt;&lt;item&gt;999&lt;/item&gt;&lt;item&gt;1000&lt;/item&gt;&lt;item&gt;1219&lt;/item&gt;&lt;item&gt;1291&lt;/item&gt;&lt;item&gt;1353&lt;/item&gt;&lt;item&gt;1365&lt;/item&gt;&lt;item&gt;1430&lt;/item&gt;&lt;item&gt;1433&lt;/item&gt;&lt;item&gt;1434&lt;/item&gt;&lt;item&gt;1446&lt;/item&gt;&lt;item&gt;1447&lt;/item&gt;&lt;item&gt;1449&lt;/item&gt;&lt;item&gt;1451&lt;/item&gt;&lt;item&gt;1452&lt;/item&gt;&lt;item&gt;1453&lt;/item&gt;&lt;item&gt;1454&lt;/item&gt;&lt;item&gt;1455&lt;/item&gt;&lt;item&gt;1457&lt;/item&gt;&lt;item&gt;1458&lt;/item&gt;&lt;item&gt;1459&lt;/item&gt;&lt;/record-ids&gt;&lt;/item&gt;&lt;/Libraries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f4b2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f4b2b"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a169e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a169e9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a169e9"/>
    <w:rPr>
      <w:b/>
      <w:bCs/>
      <w:sz w:val="20"/>
      <w:szCs w:val="20"/>
    </w:rPr>
  </w:style>
  <w:style w:type="character" w:styleId="EndNoteBibliographyTitleChar" w:customStyle="1">
    <w:name w:val="EndNote Bibliography Title Char"/>
    <w:basedOn w:val="DefaultParagraphFont"/>
    <w:link w:val="EndNoteBibliographyTitle"/>
    <w:qFormat/>
    <w:rsid w:val="00fd124e"/>
    <w:rPr>
      <w:rFonts w:ascii="Calibri" w:hAnsi="Calibri" w:cs="Calibri"/>
      <w:lang w:val="en-US"/>
    </w:rPr>
  </w:style>
  <w:style w:type="character" w:styleId="EndNoteBibliographyChar" w:customStyle="1">
    <w:name w:val="EndNote Bibliography Char"/>
    <w:basedOn w:val="DefaultParagraphFont"/>
    <w:link w:val="EndNoteBibliography"/>
    <w:qFormat/>
    <w:rsid w:val="00fd124e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fd124e"/>
    <w:rPr>
      <w:color w:themeColor="hyperlink" w:val="0563C1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fd124e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173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7642f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f4b2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f4b2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30ab1"/>
    <w:pPr>
      <w:spacing w:before="0" w:after="160"/>
      <w:ind w:left="720"/>
      <w:contextualSpacing/>
    </w:pPr>
    <w:rPr/>
  </w:style>
  <w:style w:type="paragraph" w:styleId="CommentText">
    <w:name w:val="annotation text"/>
    <w:basedOn w:val="Normal"/>
    <w:link w:val="CommentTextChar"/>
    <w:uiPriority w:val="99"/>
    <w:unhideWhenUsed/>
    <w:rsid w:val="00a169e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rsid w:val="00a169e9"/>
    <w:pPr/>
    <w:rPr>
      <w:b/>
      <w:bCs/>
    </w:rPr>
  </w:style>
  <w:style w:type="paragraph" w:styleId="Revision">
    <w:name w:val="Revision"/>
    <w:uiPriority w:val="99"/>
    <w:semiHidden/>
    <w:qFormat/>
    <w:rsid w:val="003e577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EndNoteBibliographyTitle" w:customStyle="1">
    <w:name w:val="EndNote Bibliography Title"/>
    <w:basedOn w:val="Normal"/>
    <w:link w:val="EndNoteBibliographyTitleChar"/>
    <w:qFormat/>
    <w:rsid w:val="00fd124e"/>
    <w:pPr>
      <w:spacing w:before="0" w:after="0"/>
      <w:jc w:val="center"/>
    </w:pPr>
    <w:rPr>
      <w:rFonts w:ascii="Calibri" w:hAnsi="Calibri" w:cs="Calibri"/>
      <w:lang w:val="en-US"/>
    </w:rPr>
  </w:style>
  <w:style w:type="paragraph" w:styleId="EndNoteBibliography" w:customStyle="1">
    <w:name w:val="EndNote Bibliography"/>
    <w:basedOn w:val="Normal"/>
    <w:link w:val="EndNoteBibliographyChar"/>
    <w:qFormat/>
    <w:rsid w:val="00fd124e"/>
    <w:pPr>
      <w:spacing w:lineRule="auto" w:line="240"/>
    </w:pPr>
    <w:rPr>
      <w:rFonts w:ascii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173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f53e1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525e1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25e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LibreOffice/25.2.1.2$Windows_X86_64 LibreOffice_project/d3abf4aee5fd705e4a92bba33a32f40bc4e56f49</Application>
  <AppVersion>15.0000</AppVersion>
  <Pages>5</Pages>
  <Words>1265</Words>
  <Characters>5704</Characters>
  <CharactersWithSpaces>6549</CharactersWithSpaces>
  <Paragraphs>438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2024-12-05T09:59:00Z</dcterms:created>
  <dc:creator>Rhiannon Macefield</dc:creator>
  <dc:description/>
  <dc:language>en-US</dc:language>
  <cp:lastModifiedBy/>
  <dcterms:modified xsi:type="dcterms:W3CDTF">2025-03-18T19:13:28Z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