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7FA" w14:textId="3065994A" w:rsidR="0053716E" w:rsidRPr="00491147" w:rsidRDefault="0053716E" w:rsidP="0053716E">
      <w:pPr>
        <w:suppressLineNumbers/>
        <w:spacing w:line="480" w:lineRule="auto"/>
        <w:jc w:val="center"/>
        <w:rPr>
          <w:bCs/>
          <w:i/>
          <w:iCs/>
          <w:sz w:val="24"/>
          <w:szCs w:val="24"/>
          <w:lang w:val="en-US"/>
        </w:rPr>
      </w:pPr>
      <w:r w:rsidRPr="00B578BF">
        <w:rPr>
          <w:bCs/>
          <w:sz w:val="24"/>
          <w:szCs w:val="24"/>
          <w:lang w:val="en-US"/>
        </w:rPr>
        <w:t xml:space="preserve">Design and rationale of the drug-coated balloon coronary angioplasty versus stenting for treatment of disease adjacent to a chronic total occlusion </w:t>
      </w:r>
      <w:r w:rsidRPr="003E12A4">
        <w:rPr>
          <w:b/>
          <w:sz w:val="24"/>
          <w:szCs w:val="24"/>
          <w:lang w:val="en-US"/>
        </w:rPr>
        <w:t>(Co-CTO)</w:t>
      </w:r>
      <w:r w:rsidRPr="00B578BF">
        <w:rPr>
          <w:bCs/>
          <w:sz w:val="24"/>
          <w:szCs w:val="24"/>
          <w:lang w:val="en-US"/>
        </w:rPr>
        <w:t xml:space="preserve"> trial</w:t>
      </w:r>
      <w:r w:rsidR="00265A1F">
        <w:rPr>
          <w:bCs/>
          <w:sz w:val="24"/>
          <w:szCs w:val="24"/>
          <w:lang w:val="en-US"/>
        </w:rPr>
        <w:br/>
      </w:r>
      <w:r w:rsidR="00265A1F">
        <w:rPr>
          <w:bCs/>
          <w:i/>
          <w:iCs/>
          <w:sz w:val="24"/>
          <w:szCs w:val="24"/>
          <w:lang w:val="en-US"/>
        </w:rPr>
        <w:t>Supplemental material</w:t>
      </w:r>
    </w:p>
    <w:p w14:paraId="3FF19B5B" w14:textId="77777777" w:rsidR="0053716E" w:rsidRPr="003B0305" w:rsidRDefault="0053716E" w:rsidP="0053716E">
      <w:pPr>
        <w:suppressLineNumbers/>
        <w:spacing w:line="480" w:lineRule="auto"/>
        <w:jc w:val="both"/>
        <w:rPr>
          <w:sz w:val="20"/>
          <w:szCs w:val="20"/>
          <w:lang w:val="en-US"/>
        </w:rPr>
      </w:pPr>
      <w:r w:rsidRPr="003B0305">
        <w:rPr>
          <w:sz w:val="20"/>
          <w:szCs w:val="20"/>
          <w:lang w:val="en-US"/>
        </w:rPr>
        <w:t xml:space="preserve">Yvemarie B.O. Somsen, </w:t>
      </w:r>
      <w:proofErr w:type="spellStart"/>
      <w:r w:rsidRPr="003B0305">
        <w:rPr>
          <w:sz w:val="20"/>
          <w:szCs w:val="20"/>
          <w:lang w:val="en-US"/>
        </w:rPr>
        <w:t>MD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Ruben W. de Winter, </w:t>
      </w:r>
      <w:proofErr w:type="spellStart"/>
      <w:r w:rsidRPr="003B0305">
        <w:rPr>
          <w:sz w:val="20"/>
          <w:szCs w:val="20"/>
          <w:lang w:val="en-US"/>
        </w:rPr>
        <w:t>MD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Jiawei Wu, </w:t>
      </w:r>
      <w:proofErr w:type="spellStart"/>
      <w:r w:rsidRPr="003B0305">
        <w:rPr>
          <w:sz w:val="20"/>
          <w:szCs w:val="20"/>
          <w:lang w:val="en-US"/>
        </w:rPr>
        <w:t>MD</w:t>
      </w:r>
      <w:r w:rsidRPr="003B0305">
        <w:rPr>
          <w:sz w:val="20"/>
          <w:szCs w:val="20"/>
          <w:vertAlign w:val="superscript"/>
          <w:lang w:val="en-US"/>
        </w:rPr>
        <w:t>b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Roel Hoek, </w:t>
      </w:r>
      <w:proofErr w:type="spellStart"/>
      <w:r w:rsidRPr="003B0305">
        <w:rPr>
          <w:sz w:val="20"/>
          <w:szCs w:val="20"/>
          <w:lang w:val="en-US"/>
        </w:rPr>
        <w:t>MD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Ralf W. </w:t>
      </w:r>
      <w:proofErr w:type="spellStart"/>
      <w:r w:rsidRPr="003B0305">
        <w:rPr>
          <w:sz w:val="20"/>
          <w:szCs w:val="20"/>
          <w:lang w:val="en-US"/>
        </w:rPr>
        <w:t>Sprengers</w:t>
      </w:r>
      <w:proofErr w:type="spellEnd"/>
      <w:r w:rsidRPr="003B0305">
        <w:rPr>
          <w:sz w:val="20"/>
          <w:szCs w:val="20"/>
          <w:lang w:val="en-US"/>
        </w:rPr>
        <w:t xml:space="preserve">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c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Niels J. Verouden,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Bimmer E.P.M. Claessen,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d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</w:t>
      </w:r>
      <w:proofErr w:type="spellStart"/>
      <w:r w:rsidRPr="003B0305">
        <w:rPr>
          <w:sz w:val="20"/>
          <w:szCs w:val="20"/>
          <w:lang w:val="en-US"/>
        </w:rPr>
        <w:t>Sebastiaan</w:t>
      </w:r>
      <w:proofErr w:type="spellEnd"/>
      <w:r w:rsidRPr="003B0305">
        <w:rPr>
          <w:sz w:val="20"/>
          <w:szCs w:val="20"/>
          <w:lang w:val="en-US"/>
        </w:rPr>
        <w:t xml:space="preserve"> A. Kleijn,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Jos W.R. Twisk,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e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José P. Henriques,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d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James C. Spratt,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f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</w:t>
      </w:r>
      <w:proofErr w:type="spellStart"/>
      <w:r w:rsidRPr="003B0305">
        <w:rPr>
          <w:sz w:val="20"/>
          <w:szCs w:val="20"/>
          <w:lang w:val="en-US"/>
        </w:rPr>
        <w:t>Tuomas</w:t>
      </w:r>
      <w:proofErr w:type="spellEnd"/>
      <w:r w:rsidRPr="003B0305">
        <w:rPr>
          <w:sz w:val="20"/>
          <w:szCs w:val="20"/>
          <w:lang w:val="en-US"/>
        </w:rPr>
        <w:t xml:space="preserve"> T. </w:t>
      </w:r>
      <w:proofErr w:type="spellStart"/>
      <w:r w:rsidRPr="003B0305">
        <w:rPr>
          <w:sz w:val="20"/>
          <w:szCs w:val="20"/>
          <w:lang w:val="en-US"/>
        </w:rPr>
        <w:t>Rissanen</w:t>
      </w:r>
      <w:proofErr w:type="spellEnd"/>
      <w:r w:rsidRPr="003B0305">
        <w:rPr>
          <w:sz w:val="20"/>
          <w:szCs w:val="20"/>
          <w:lang w:val="en-US"/>
        </w:rPr>
        <w:t xml:space="preserve">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g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Margaret B. </w:t>
      </w:r>
      <w:proofErr w:type="spellStart"/>
      <w:r w:rsidRPr="003B0305">
        <w:rPr>
          <w:sz w:val="20"/>
          <w:szCs w:val="20"/>
          <w:lang w:val="en-US"/>
        </w:rPr>
        <w:t>McEntegart</w:t>
      </w:r>
      <w:proofErr w:type="spellEnd"/>
      <w:r w:rsidRPr="003B0305">
        <w:rPr>
          <w:sz w:val="20"/>
          <w:szCs w:val="20"/>
          <w:lang w:val="en-US"/>
        </w:rPr>
        <w:t xml:space="preserve">, MD, </w:t>
      </w:r>
      <w:proofErr w:type="spellStart"/>
      <w:r w:rsidRPr="003B0305">
        <w:rPr>
          <w:sz w:val="20"/>
          <w:szCs w:val="20"/>
          <w:lang w:val="en-US"/>
        </w:rPr>
        <w:t>PhD</w:t>
      </w:r>
      <w:r>
        <w:rPr>
          <w:sz w:val="20"/>
          <w:szCs w:val="20"/>
          <w:vertAlign w:val="superscript"/>
          <w:lang w:val="en-US"/>
        </w:rPr>
        <w:t>b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Akiko Maehara,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b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Alexander Nap,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>
        <w:rPr>
          <w:sz w:val="20"/>
          <w:szCs w:val="20"/>
          <w:lang w:val="en-US"/>
        </w:rPr>
        <w:t>;</w:t>
      </w:r>
      <w:r w:rsidRPr="003B0305">
        <w:rPr>
          <w:sz w:val="20"/>
          <w:szCs w:val="20"/>
          <w:lang w:val="en-US"/>
        </w:rPr>
        <w:t xml:space="preserve"> Paul Knaapen, MD, </w:t>
      </w:r>
      <w:proofErr w:type="spellStart"/>
      <w:r w:rsidRPr="003B0305">
        <w:rPr>
          <w:sz w:val="20"/>
          <w:szCs w:val="20"/>
          <w:lang w:val="en-US"/>
        </w:rPr>
        <w:t>PhD</w:t>
      </w:r>
      <w:r w:rsidRPr="003B0305">
        <w:rPr>
          <w:sz w:val="20"/>
          <w:szCs w:val="20"/>
          <w:vertAlign w:val="superscript"/>
          <w:lang w:val="en-US"/>
        </w:rPr>
        <w:t>a</w:t>
      </w:r>
      <w:proofErr w:type="spellEnd"/>
      <w:r w:rsidRPr="003B0305">
        <w:rPr>
          <w:sz w:val="20"/>
          <w:szCs w:val="20"/>
          <w:lang w:val="en-US"/>
        </w:rPr>
        <w:t>.</w:t>
      </w:r>
    </w:p>
    <w:p w14:paraId="32E1BD83" w14:textId="77777777" w:rsidR="0053716E" w:rsidRDefault="0053716E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704355">
        <w:rPr>
          <w:rFonts w:cs="Arial"/>
          <w:sz w:val="20"/>
          <w:szCs w:val="20"/>
          <w:lang w:val="en-US"/>
        </w:rPr>
        <w:t xml:space="preserve">Department of </w:t>
      </w:r>
      <w:proofErr w:type="spellStart"/>
      <w:r w:rsidRPr="00704355">
        <w:rPr>
          <w:rFonts w:cs="Arial"/>
          <w:sz w:val="20"/>
          <w:szCs w:val="20"/>
          <w:vertAlign w:val="superscript"/>
          <w:lang w:val="en-US"/>
        </w:rPr>
        <w:t>a</w:t>
      </w:r>
      <w:r w:rsidRPr="00704355">
        <w:rPr>
          <w:rFonts w:cs="Arial"/>
          <w:sz w:val="20"/>
          <w:szCs w:val="20"/>
          <w:lang w:val="en-US"/>
        </w:rPr>
        <w:t>Cardiology</w:t>
      </w:r>
      <w:proofErr w:type="spellEnd"/>
      <w:r w:rsidRPr="00704355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,</w:t>
      </w:r>
      <w:r w:rsidRPr="00704355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704355">
        <w:rPr>
          <w:rFonts w:cs="Arial"/>
          <w:sz w:val="20"/>
          <w:szCs w:val="20"/>
          <w:vertAlign w:val="superscript"/>
          <w:lang w:val="en-US"/>
        </w:rPr>
        <w:t>c</w:t>
      </w:r>
      <w:r w:rsidRPr="00704355">
        <w:rPr>
          <w:rFonts w:cs="Arial"/>
          <w:sz w:val="20"/>
          <w:szCs w:val="20"/>
          <w:lang w:val="en-US"/>
        </w:rPr>
        <w:t>Radiology</w:t>
      </w:r>
      <w:proofErr w:type="spellEnd"/>
      <w:r w:rsidRPr="00704355">
        <w:rPr>
          <w:rFonts w:cs="Arial"/>
          <w:sz w:val="20"/>
          <w:szCs w:val="20"/>
          <w:lang w:val="en-US"/>
        </w:rPr>
        <w:t xml:space="preserve"> &amp; Nuclear Medicine</w:t>
      </w:r>
      <w:r>
        <w:rPr>
          <w:rFonts w:cs="Arial"/>
          <w:sz w:val="20"/>
          <w:szCs w:val="20"/>
          <w:lang w:val="en-US"/>
        </w:rPr>
        <w:t xml:space="preserve"> and </w:t>
      </w:r>
      <w:proofErr w:type="spellStart"/>
      <w:r w:rsidRPr="002F130E">
        <w:rPr>
          <w:rFonts w:cs="Arial"/>
          <w:sz w:val="20"/>
          <w:szCs w:val="20"/>
          <w:vertAlign w:val="superscript"/>
          <w:lang w:val="en-US"/>
        </w:rPr>
        <w:t>e</w:t>
      </w:r>
      <w:r w:rsidRPr="002F130E">
        <w:rPr>
          <w:rFonts w:cs="Arial"/>
          <w:sz w:val="20"/>
          <w:szCs w:val="20"/>
          <w:lang w:val="en-US"/>
        </w:rPr>
        <w:t>Epidemiology</w:t>
      </w:r>
      <w:proofErr w:type="spellEnd"/>
      <w:r w:rsidRPr="002F130E">
        <w:rPr>
          <w:rFonts w:cs="Arial"/>
          <w:sz w:val="20"/>
          <w:szCs w:val="20"/>
          <w:lang w:val="en-US"/>
        </w:rPr>
        <w:t xml:space="preserve"> &amp; Data Science</w:t>
      </w:r>
      <w:r>
        <w:rPr>
          <w:rFonts w:cs="Arial"/>
          <w:sz w:val="21"/>
          <w:szCs w:val="21"/>
          <w:lang w:val="en-US"/>
        </w:rPr>
        <w:t>,</w:t>
      </w:r>
      <w:r w:rsidRPr="00704355">
        <w:rPr>
          <w:rFonts w:cs="Arial"/>
          <w:sz w:val="20"/>
          <w:szCs w:val="20"/>
          <w:lang w:val="en-US"/>
        </w:rPr>
        <w:t xml:space="preserve"> Amsterdam UMC, Vrije Universiteit Amsterdam, Amsterdam, the Netherlands.</w:t>
      </w:r>
    </w:p>
    <w:p w14:paraId="1930210F" w14:textId="77777777" w:rsidR="0053716E" w:rsidRDefault="0053716E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704355">
        <w:rPr>
          <w:rFonts w:cs="Arial"/>
          <w:sz w:val="20"/>
          <w:szCs w:val="20"/>
          <w:lang w:val="en-US"/>
        </w:rPr>
        <w:t xml:space="preserve">Department of </w:t>
      </w:r>
      <w:proofErr w:type="spellStart"/>
      <w:r w:rsidRPr="00704355">
        <w:rPr>
          <w:rFonts w:cs="Arial"/>
          <w:sz w:val="20"/>
          <w:szCs w:val="20"/>
          <w:vertAlign w:val="superscript"/>
          <w:lang w:val="en-US"/>
        </w:rPr>
        <w:t>b</w:t>
      </w:r>
      <w:r w:rsidRPr="00704355">
        <w:rPr>
          <w:rFonts w:cs="Arial"/>
          <w:sz w:val="20"/>
          <w:szCs w:val="20"/>
          <w:lang w:val="en-US"/>
        </w:rPr>
        <w:t>Cardiology</w:t>
      </w:r>
      <w:proofErr w:type="spellEnd"/>
      <w:r w:rsidRPr="00704355">
        <w:rPr>
          <w:rFonts w:cs="Arial"/>
          <w:sz w:val="20"/>
          <w:szCs w:val="20"/>
          <w:lang w:val="en-US"/>
        </w:rPr>
        <w:t>, New York-Presbyterian Hospital and Columbia University Medical Center, New York, United States of America.</w:t>
      </w:r>
    </w:p>
    <w:p w14:paraId="66710773" w14:textId="77777777" w:rsidR="0053716E" w:rsidRDefault="0053716E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704355">
        <w:rPr>
          <w:rFonts w:cs="Arial"/>
          <w:sz w:val="20"/>
          <w:szCs w:val="20"/>
          <w:lang w:val="en-US"/>
        </w:rPr>
        <w:t xml:space="preserve">Department of </w:t>
      </w:r>
      <w:proofErr w:type="spellStart"/>
      <w:r w:rsidRPr="00704355">
        <w:rPr>
          <w:rFonts w:cs="Arial"/>
          <w:sz w:val="20"/>
          <w:szCs w:val="20"/>
          <w:vertAlign w:val="superscript"/>
          <w:lang w:val="en-US"/>
        </w:rPr>
        <w:t>d</w:t>
      </w:r>
      <w:r w:rsidRPr="00704355">
        <w:rPr>
          <w:rFonts w:cs="Arial"/>
          <w:sz w:val="20"/>
          <w:szCs w:val="20"/>
          <w:lang w:val="en-US"/>
        </w:rPr>
        <w:t>Cardiology</w:t>
      </w:r>
      <w:proofErr w:type="spellEnd"/>
      <w:r w:rsidRPr="00704355">
        <w:rPr>
          <w:rFonts w:cs="Arial"/>
          <w:sz w:val="20"/>
          <w:szCs w:val="20"/>
          <w:lang w:val="en-US"/>
        </w:rPr>
        <w:t xml:space="preserve"> Amsterdam UMC, AMC, Amsterdam, the Netherlands.</w:t>
      </w:r>
    </w:p>
    <w:p w14:paraId="1937C02A" w14:textId="77777777" w:rsidR="0053716E" w:rsidRDefault="0053716E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704355">
        <w:rPr>
          <w:rFonts w:cs="Arial"/>
          <w:sz w:val="20"/>
          <w:szCs w:val="20"/>
          <w:lang w:val="en-US"/>
        </w:rPr>
        <w:t xml:space="preserve">Department of </w:t>
      </w:r>
      <w:proofErr w:type="spellStart"/>
      <w:r>
        <w:rPr>
          <w:rFonts w:cs="Arial"/>
          <w:sz w:val="20"/>
          <w:szCs w:val="20"/>
          <w:vertAlign w:val="superscript"/>
          <w:lang w:val="en-US"/>
        </w:rPr>
        <w:t>f</w:t>
      </w:r>
      <w:r w:rsidRPr="00704355">
        <w:rPr>
          <w:rFonts w:cs="Arial"/>
          <w:sz w:val="20"/>
          <w:szCs w:val="20"/>
          <w:lang w:val="en-US"/>
        </w:rPr>
        <w:t>Cardiology</w:t>
      </w:r>
      <w:proofErr w:type="spellEnd"/>
      <w:r w:rsidRPr="00704355">
        <w:rPr>
          <w:rFonts w:cs="Arial"/>
          <w:sz w:val="20"/>
          <w:szCs w:val="20"/>
          <w:lang w:val="en-US"/>
        </w:rPr>
        <w:t>, St. George’s University Hospital, London, United Kingdom.</w:t>
      </w:r>
    </w:p>
    <w:p w14:paraId="0AD3C8A1" w14:textId="10E17AF0" w:rsidR="0053716E" w:rsidRDefault="0053716E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  <w:r w:rsidRPr="00704355">
        <w:rPr>
          <w:rFonts w:cs="Arial"/>
          <w:sz w:val="20"/>
          <w:szCs w:val="20"/>
          <w:lang w:val="en-US"/>
        </w:rPr>
        <w:t xml:space="preserve">Department of </w:t>
      </w:r>
      <w:proofErr w:type="spellStart"/>
      <w:r>
        <w:rPr>
          <w:rFonts w:cs="Arial"/>
          <w:sz w:val="20"/>
          <w:szCs w:val="20"/>
          <w:vertAlign w:val="superscript"/>
          <w:lang w:val="en-US"/>
        </w:rPr>
        <w:t>g</w:t>
      </w:r>
      <w:r w:rsidRPr="00704355">
        <w:rPr>
          <w:rFonts w:cs="Arial"/>
          <w:sz w:val="20"/>
          <w:szCs w:val="20"/>
          <w:lang w:val="en-US"/>
        </w:rPr>
        <w:t>Cardiology</w:t>
      </w:r>
      <w:proofErr w:type="spellEnd"/>
      <w:r w:rsidRPr="00704355">
        <w:rPr>
          <w:rFonts w:cs="Arial"/>
          <w:sz w:val="20"/>
          <w:szCs w:val="20"/>
          <w:lang w:val="en-US"/>
        </w:rPr>
        <w:t>, North Karelia Central Hospital, Joensuu, Finland.</w:t>
      </w:r>
    </w:p>
    <w:p w14:paraId="538DE501" w14:textId="77777777" w:rsidR="004A1043" w:rsidRPr="00704355" w:rsidRDefault="004A1043" w:rsidP="0053716E">
      <w:pPr>
        <w:suppressLineNumbers/>
        <w:spacing w:line="360" w:lineRule="auto"/>
        <w:jc w:val="both"/>
        <w:rPr>
          <w:rFonts w:cs="Arial"/>
          <w:sz w:val="20"/>
          <w:szCs w:val="20"/>
          <w:lang w:val="en-US"/>
        </w:rPr>
      </w:pPr>
    </w:p>
    <w:p w14:paraId="00532D8A" w14:textId="7B98AF51" w:rsidR="004A1043" w:rsidRPr="00491147" w:rsidRDefault="0053716E" w:rsidP="0053716E">
      <w:pPr>
        <w:suppressLineNumbers/>
        <w:spacing w:line="360" w:lineRule="auto"/>
        <w:jc w:val="both"/>
        <w:rPr>
          <w:color w:val="000000"/>
          <w:sz w:val="20"/>
          <w:szCs w:val="20"/>
          <w:lang w:val="en-US"/>
        </w:rPr>
      </w:pPr>
      <w:r w:rsidRPr="00623E7C">
        <w:rPr>
          <w:b/>
          <w:sz w:val="20"/>
          <w:szCs w:val="20"/>
          <w:lang w:val="en-US"/>
        </w:rPr>
        <w:t>Conflict of interest:</w:t>
      </w:r>
      <w:r w:rsidRPr="00623E7C">
        <w:rPr>
          <w:sz w:val="20"/>
          <w:szCs w:val="20"/>
          <w:lang w:val="en-US"/>
        </w:rPr>
        <w:t xml:space="preserve"> </w:t>
      </w:r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Nothing to Disclose</w:t>
      </w:r>
      <w:r w:rsidRPr="00623E7C">
        <w:rPr>
          <w:rFonts w:ascii="Verdana" w:hAnsi="Verdana"/>
          <w:color w:val="222222"/>
          <w:sz w:val="16"/>
          <w:szCs w:val="16"/>
          <w:shd w:val="clear" w:color="auto" w:fill="FFFFFF"/>
          <w:lang w:val="en-US"/>
        </w:rPr>
        <w:t xml:space="preserve"> </w:t>
      </w:r>
      <w:r w:rsidRPr="00623E7C">
        <w:rPr>
          <w:sz w:val="20"/>
          <w:szCs w:val="20"/>
          <w:lang w:val="en-US"/>
        </w:rPr>
        <w:t xml:space="preserve">| </w:t>
      </w:r>
      <w:r w:rsidRPr="00623E7C">
        <w:rPr>
          <w:b/>
          <w:sz w:val="20"/>
          <w:szCs w:val="20"/>
          <w:lang w:val="en-US"/>
        </w:rPr>
        <w:t>Sources of funding:</w:t>
      </w:r>
      <w:r w:rsidRPr="00623E7C">
        <w:rPr>
          <w:sz w:val="20"/>
          <w:szCs w:val="20"/>
          <w:lang w:val="en-US"/>
        </w:rPr>
        <w:t xml:space="preserve"> </w:t>
      </w:r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P</w:t>
      </w:r>
      <w:r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.</w:t>
      </w:r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 xml:space="preserve"> Knaapen has received research grants from Boston Scientific Inc., </w:t>
      </w:r>
      <w:proofErr w:type="spellStart"/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Cleerly</w:t>
      </w:r>
      <w:proofErr w:type="spellEnd"/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 xml:space="preserve"> Inc., and </w:t>
      </w:r>
      <w:proofErr w:type="spellStart"/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Heartflow</w:t>
      </w:r>
      <w:proofErr w:type="spellEnd"/>
      <w:r w:rsidRPr="00623E7C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 xml:space="preserve"> Inc.</w:t>
      </w:r>
      <w:r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D05097">
        <w:rPr>
          <w:color w:val="000000"/>
          <w:sz w:val="20"/>
          <w:szCs w:val="20"/>
          <w:lang w:val="en-US"/>
        </w:rPr>
        <w:t>B.E. Claessen has received speaker</w:t>
      </w:r>
      <w:r>
        <w:rPr>
          <w:color w:val="000000"/>
          <w:sz w:val="20"/>
          <w:szCs w:val="20"/>
          <w:lang w:val="en-US"/>
        </w:rPr>
        <w:t xml:space="preserve"> or consultancy</w:t>
      </w:r>
      <w:r w:rsidRPr="00D05097">
        <w:rPr>
          <w:color w:val="000000"/>
          <w:sz w:val="20"/>
          <w:szCs w:val="20"/>
          <w:lang w:val="en-US"/>
        </w:rPr>
        <w:t xml:space="preserve"> fees from </w:t>
      </w:r>
      <w:proofErr w:type="spellStart"/>
      <w:r w:rsidRPr="00D05097">
        <w:rPr>
          <w:color w:val="000000"/>
          <w:sz w:val="20"/>
          <w:szCs w:val="20"/>
          <w:lang w:val="en-US"/>
        </w:rPr>
        <w:t>Abiomed</w:t>
      </w:r>
      <w:proofErr w:type="spellEnd"/>
      <w:r w:rsidRPr="00D05097">
        <w:rPr>
          <w:color w:val="000000"/>
          <w:sz w:val="20"/>
          <w:szCs w:val="20"/>
          <w:lang w:val="en-US"/>
        </w:rPr>
        <w:t>, Abbott Vascular</w:t>
      </w:r>
      <w:r>
        <w:rPr>
          <w:color w:val="000000"/>
          <w:sz w:val="20"/>
          <w:szCs w:val="20"/>
          <w:lang w:val="en-US"/>
        </w:rPr>
        <w:t>,</w:t>
      </w:r>
      <w:r w:rsidRPr="00D0509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05097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b</w:t>
      </w:r>
      <w:r w:rsidRPr="00D05097">
        <w:rPr>
          <w:color w:val="000000"/>
          <w:sz w:val="20"/>
          <w:szCs w:val="20"/>
          <w:lang w:val="en-US"/>
        </w:rPr>
        <w:t>raun</w:t>
      </w:r>
      <w:proofErr w:type="spellEnd"/>
      <w:r>
        <w:rPr>
          <w:color w:val="000000"/>
          <w:sz w:val="20"/>
          <w:szCs w:val="20"/>
          <w:lang w:val="en-US"/>
        </w:rPr>
        <w:t>, Amg</w:t>
      </w:r>
      <w:r w:rsidRPr="00D05097">
        <w:rPr>
          <w:color w:val="000000"/>
          <w:sz w:val="20"/>
          <w:szCs w:val="20"/>
          <w:lang w:val="en-US"/>
        </w:rPr>
        <w:t xml:space="preserve">en, Sanofi, Boston Scientific and Philips, </w:t>
      </w:r>
      <w:r>
        <w:rPr>
          <w:color w:val="000000"/>
          <w:sz w:val="20"/>
          <w:szCs w:val="20"/>
          <w:lang w:val="en-US"/>
        </w:rPr>
        <w:t xml:space="preserve">and research funding grants from Sanofi, Philips, Novo Nordisk, </w:t>
      </w:r>
      <w:proofErr w:type="spellStart"/>
      <w:r>
        <w:rPr>
          <w:color w:val="000000"/>
          <w:sz w:val="20"/>
          <w:szCs w:val="20"/>
          <w:lang w:val="en-US"/>
        </w:rPr>
        <w:t>Bbraun</w:t>
      </w:r>
      <w:proofErr w:type="spellEnd"/>
      <w:r>
        <w:rPr>
          <w:color w:val="000000"/>
          <w:sz w:val="20"/>
          <w:szCs w:val="20"/>
          <w:lang w:val="en-US"/>
        </w:rPr>
        <w:t xml:space="preserve"> and </w:t>
      </w:r>
      <w:proofErr w:type="spellStart"/>
      <w:r>
        <w:rPr>
          <w:color w:val="000000"/>
          <w:sz w:val="20"/>
          <w:szCs w:val="20"/>
          <w:lang w:val="en-US"/>
        </w:rPr>
        <w:t>Nipro</w:t>
      </w:r>
      <w:proofErr w:type="spellEnd"/>
      <w:r>
        <w:rPr>
          <w:color w:val="000000"/>
          <w:sz w:val="20"/>
          <w:szCs w:val="20"/>
          <w:lang w:val="en-US"/>
        </w:rPr>
        <w:t>/</w:t>
      </w:r>
      <w:proofErr w:type="spellStart"/>
      <w:r>
        <w:rPr>
          <w:color w:val="000000"/>
          <w:sz w:val="20"/>
          <w:szCs w:val="20"/>
          <w:lang w:val="en-US"/>
        </w:rPr>
        <w:t>Infraredx</w:t>
      </w:r>
      <w:proofErr w:type="spellEnd"/>
      <w:r>
        <w:rPr>
          <w:color w:val="000000"/>
          <w:sz w:val="20"/>
          <w:szCs w:val="20"/>
          <w:lang w:val="en-US"/>
        </w:rPr>
        <w:t>.</w:t>
      </w:r>
    </w:p>
    <w:p w14:paraId="60D3593A" w14:textId="77777777" w:rsidR="001C2FF3" w:rsidRDefault="001C2FF3" w:rsidP="0053716E">
      <w:pPr>
        <w:suppressLineNumbers/>
        <w:spacing w:line="480" w:lineRule="auto"/>
        <w:jc w:val="both"/>
        <w:rPr>
          <w:b/>
          <w:sz w:val="20"/>
          <w:szCs w:val="20"/>
          <w:lang w:val="en-US"/>
        </w:rPr>
      </w:pPr>
    </w:p>
    <w:p w14:paraId="31A0301D" w14:textId="73F032A2" w:rsidR="0053716E" w:rsidRPr="00623E7C" w:rsidRDefault="0053716E" w:rsidP="0053716E">
      <w:pPr>
        <w:suppressLineNumbers/>
        <w:spacing w:line="480" w:lineRule="auto"/>
        <w:jc w:val="both"/>
        <w:rPr>
          <w:sz w:val="20"/>
          <w:szCs w:val="20"/>
          <w:lang w:val="en-US"/>
        </w:rPr>
      </w:pPr>
      <w:r w:rsidRPr="00623E7C">
        <w:rPr>
          <w:b/>
          <w:sz w:val="20"/>
          <w:szCs w:val="20"/>
          <w:lang w:val="en-US"/>
        </w:rPr>
        <w:t xml:space="preserve">Brief title: </w:t>
      </w:r>
      <w:r w:rsidRPr="00623E7C">
        <w:rPr>
          <w:bCs/>
          <w:sz w:val="20"/>
          <w:szCs w:val="20"/>
          <w:lang w:val="en-US"/>
        </w:rPr>
        <w:t>Co-CTO trial design</w:t>
      </w:r>
    </w:p>
    <w:p w14:paraId="696296C2" w14:textId="77777777" w:rsidR="0053716E" w:rsidRPr="00623E7C" w:rsidRDefault="0053716E" w:rsidP="0053716E">
      <w:pPr>
        <w:suppressLineNumbers/>
        <w:spacing w:line="360" w:lineRule="auto"/>
        <w:jc w:val="both"/>
        <w:rPr>
          <w:rFonts w:cs="Helvetica"/>
          <w:b/>
          <w:sz w:val="20"/>
          <w:szCs w:val="20"/>
          <w:lang w:val="en-US"/>
        </w:rPr>
      </w:pPr>
      <w:r w:rsidRPr="00623E7C">
        <w:rPr>
          <w:rFonts w:cs="Helvetica"/>
          <w:b/>
          <w:sz w:val="20"/>
          <w:szCs w:val="20"/>
          <w:lang w:val="en-US"/>
        </w:rPr>
        <w:t>Corresponding author:</w:t>
      </w:r>
    </w:p>
    <w:p w14:paraId="063E8E19" w14:textId="77777777" w:rsidR="0053716E" w:rsidRPr="00CC0CCA" w:rsidRDefault="0053716E" w:rsidP="0053716E">
      <w:pPr>
        <w:suppressLineNumbers/>
        <w:jc w:val="both"/>
        <w:rPr>
          <w:rFonts w:cs="Helvetica"/>
          <w:sz w:val="20"/>
          <w:szCs w:val="20"/>
          <w:lang w:val="en-US"/>
        </w:rPr>
      </w:pPr>
      <w:r w:rsidRPr="00CC0CCA">
        <w:rPr>
          <w:rFonts w:cs="Helvetica"/>
          <w:sz w:val="20"/>
          <w:szCs w:val="20"/>
          <w:lang w:val="en-US"/>
        </w:rPr>
        <w:t>Paul Knaapen, MD, PhD - Professor of Cardiac Intervention &amp; Imaging</w:t>
      </w:r>
    </w:p>
    <w:p w14:paraId="28DE0962" w14:textId="77777777" w:rsidR="0053716E" w:rsidRPr="00CC0CCA" w:rsidRDefault="0053716E" w:rsidP="0053716E">
      <w:pPr>
        <w:suppressLineNumbers/>
        <w:jc w:val="both"/>
        <w:rPr>
          <w:rFonts w:cs="Helvetica"/>
          <w:sz w:val="20"/>
          <w:szCs w:val="20"/>
          <w:lang w:val="en-US"/>
        </w:rPr>
      </w:pPr>
      <w:r w:rsidRPr="00CC0CCA">
        <w:rPr>
          <w:rFonts w:cs="Helvetica"/>
          <w:sz w:val="20"/>
          <w:szCs w:val="20"/>
          <w:lang w:val="en-US"/>
        </w:rPr>
        <w:t>Department of Cardiology Heart Center, Amsterdam UMC, location Vrije Universiteit Amsterdam</w:t>
      </w:r>
    </w:p>
    <w:p w14:paraId="691AC632" w14:textId="77777777" w:rsidR="0053716E" w:rsidRPr="00CC0CCA" w:rsidRDefault="0053716E" w:rsidP="0053716E">
      <w:pPr>
        <w:suppressLineNumbers/>
        <w:jc w:val="both"/>
        <w:rPr>
          <w:rFonts w:cs="Helvetica"/>
          <w:sz w:val="20"/>
          <w:szCs w:val="20"/>
          <w:lang w:val="en-US"/>
        </w:rPr>
      </w:pPr>
      <w:r w:rsidRPr="00CC0CCA">
        <w:rPr>
          <w:rFonts w:cs="Helvetica"/>
          <w:sz w:val="20"/>
          <w:szCs w:val="20"/>
          <w:lang w:val="en-US"/>
        </w:rPr>
        <w:t xml:space="preserve">De </w:t>
      </w:r>
      <w:proofErr w:type="spellStart"/>
      <w:r w:rsidRPr="00CC0CCA">
        <w:rPr>
          <w:rFonts w:cs="Helvetica"/>
          <w:sz w:val="20"/>
          <w:szCs w:val="20"/>
          <w:lang w:val="en-US"/>
        </w:rPr>
        <w:t>Boelelaan</w:t>
      </w:r>
      <w:proofErr w:type="spellEnd"/>
      <w:r w:rsidRPr="00CC0CCA">
        <w:rPr>
          <w:rFonts w:cs="Helvetica"/>
          <w:sz w:val="20"/>
          <w:szCs w:val="20"/>
          <w:lang w:val="en-US"/>
        </w:rPr>
        <w:t xml:space="preserve"> 1117, 1081 HV Amsterdam, The Netherlands</w:t>
      </w:r>
    </w:p>
    <w:p w14:paraId="55909162" w14:textId="351FE461" w:rsidR="0053716E" w:rsidRDefault="0053716E" w:rsidP="00491147">
      <w:pPr>
        <w:suppressLineNumbers/>
        <w:spacing w:line="480" w:lineRule="auto"/>
        <w:rPr>
          <w:rFonts w:cs="Helvetica"/>
          <w:sz w:val="20"/>
          <w:szCs w:val="20"/>
          <w:lang w:val="en-US"/>
        </w:rPr>
      </w:pPr>
      <w:r w:rsidRPr="00CC0CCA">
        <w:rPr>
          <w:rFonts w:cs="Helvetica"/>
          <w:sz w:val="20"/>
          <w:szCs w:val="20"/>
          <w:lang w:val="en-US"/>
        </w:rPr>
        <w:t>Email: p.knaapen@amsterdamumc.nl |Telephone: +31 (0)20 444 0123 | Fax: +31 (0)20 444 2446</w:t>
      </w:r>
      <w:r>
        <w:rPr>
          <w:rFonts w:cs="Helvetica"/>
          <w:sz w:val="20"/>
          <w:szCs w:val="20"/>
          <w:lang w:val="en-US"/>
        </w:rPr>
        <w:br w:type="page"/>
      </w:r>
    </w:p>
    <w:p w14:paraId="7E7B7925" w14:textId="62164BB8" w:rsidR="009B01A8" w:rsidRDefault="007B3186" w:rsidP="0097702A">
      <w:pPr>
        <w:spacing w:line="480" w:lineRule="auto"/>
        <w:rPr>
          <w:b/>
          <w:lang w:val="en-US"/>
        </w:rPr>
      </w:pPr>
      <w:r w:rsidRPr="001457A1">
        <w:rPr>
          <w:b/>
          <w:lang w:val="en-US"/>
        </w:rPr>
        <w:lastRenderedPageBreak/>
        <w:t>Supplemental material</w:t>
      </w:r>
    </w:p>
    <w:p w14:paraId="52B3B132" w14:textId="654BEA85" w:rsidR="007B3186" w:rsidRPr="00432D6E" w:rsidRDefault="00876FBA" w:rsidP="0097702A">
      <w:pPr>
        <w:pStyle w:val="Kop1"/>
        <w:spacing w:line="276" w:lineRule="auto"/>
        <w:jc w:val="both"/>
        <w:rPr>
          <w:b w:val="0"/>
          <w:u w:val="single"/>
        </w:rPr>
      </w:pPr>
      <w:r>
        <w:rPr>
          <w:b w:val="0"/>
          <w:u w:val="single"/>
        </w:rPr>
        <w:t xml:space="preserve">CCTA scanner </w:t>
      </w:r>
      <w:r w:rsidR="009C588C">
        <w:rPr>
          <w:b w:val="0"/>
          <w:u w:val="single"/>
        </w:rPr>
        <w:t xml:space="preserve">characteristics </w:t>
      </w:r>
      <w:r>
        <w:rPr>
          <w:b w:val="0"/>
          <w:u w:val="single"/>
        </w:rPr>
        <w:t xml:space="preserve">and </w:t>
      </w:r>
      <w:r w:rsidR="009C588C">
        <w:rPr>
          <w:b w:val="0"/>
          <w:u w:val="single"/>
        </w:rPr>
        <w:t>scanning</w:t>
      </w:r>
      <w:r w:rsidR="001A4B1D">
        <w:rPr>
          <w:b w:val="0"/>
          <w:u w:val="single"/>
        </w:rPr>
        <w:t xml:space="preserve"> </w:t>
      </w:r>
      <w:r>
        <w:rPr>
          <w:b w:val="0"/>
          <w:u w:val="single"/>
        </w:rPr>
        <w:t>protocol</w:t>
      </w:r>
    </w:p>
    <w:p w14:paraId="52A1ACF2" w14:textId="2AAB7185" w:rsidR="007B3186" w:rsidRPr="007B3186" w:rsidRDefault="001457A1" w:rsidP="003F2FFF">
      <w:pPr>
        <w:spacing w:line="480" w:lineRule="auto"/>
        <w:jc w:val="both"/>
        <w:rPr>
          <w:lang w:val="en-US"/>
        </w:rPr>
      </w:pPr>
      <w:r>
        <w:rPr>
          <w:rFonts w:eastAsia="Times New Roman" w:cstheme="minorHAnsi"/>
          <w:color w:val="000000"/>
          <w:lang w:val="en-US"/>
        </w:rPr>
        <w:t>CCTA imaging is acquired with</w:t>
      </w:r>
      <w:r w:rsidRPr="009C2B7B">
        <w:rPr>
          <w:rFonts w:eastAsia="Times New Roman" w:cstheme="minorHAnsi"/>
          <w:color w:val="000000"/>
          <w:lang w:val="en-US"/>
        </w:rPr>
        <w:t xml:space="preserve"> a 192-slice dual-source CT (DSCT) system (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Somatom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 Force, Siemens Medical Solutions, 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Forchheim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, Germany) with a collimation of 2 × 192 × 0.6 mm, using a flying focal spot technique and a gantry rotation time of 250 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ms.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 A high-pitch spiral acquisition protocol will be used with a fixed pitch of 3.2, corresponding to a table movement of 7.37 m/s. Automatic tube voltage modulation and exposure control for tube current will be used, depending on patient characteristics. Images will be reconstructed using an iterative reconstruction technique (ADMIRE; Siemens Medical Solutions, 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Forchheim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, Germany). The reconstruction parameters are: slice thickness 0.6 mm, increment 0.5 mm and Bv40 kernel. All CCTA high-pitch acquisitions will be performed with prospective ECG-triggering, with variable padding dependent on HR. For visualization of the coronary artery lumen a variably diluted bolus of 100 ml 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iobitidol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 (</w:t>
      </w:r>
      <w:proofErr w:type="spellStart"/>
      <w:r w:rsidRPr="009C2B7B">
        <w:rPr>
          <w:rFonts w:eastAsia="Times New Roman" w:cstheme="minorHAnsi"/>
          <w:color w:val="000000"/>
          <w:lang w:val="en-US"/>
        </w:rPr>
        <w:t>Xenetix</w:t>
      </w:r>
      <w:proofErr w:type="spellEnd"/>
      <w:r w:rsidRPr="009C2B7B">
        <w:rPr>
          <w:rFonts w:eastAsia="Times New Roman" w:cstheme="minorHAnsi"/>
          <w:color w:val="000000"/>
          <w:lang w:val="en-US"/>
        </w:rPr>
        <w:t xml:space="preserve"> 350) will be injected intravenously (5 mL/s), dependent on chosen tube voltage, followed immediately by a 50 mL saline chaser. The scan is triggered using an automatic bolus tracking technique, with a region of interest (ROI) placed in the descending thoracic aorta and a threshold of 100 HU. Metoprolol 100 mg will be administered orally for patients with a pre-scan HR &gt; 65 bpm one hour before start of the CT protocol. If necessary, 5 to 20 mg metoprolol will be given intravenously during the scan to achieve a heart rate &lt; 65 bpm. Each patient receives 400 to 800 mcg of sublingual nitroglycerine immediately before CCTA.</w:t>
      </w:r>
      <w:r>
        <w:rPr>
          <w:rFonts w:eastAsia="Times New Roman" w:cstheme="minorHAnsi"/>
          <w:color w:val="000000"/>
          <w:lang w:val="en-US"/>
        </w:rPr>
        <w:t xml:space="preserve"> The analysis of all CCTA imaging will be performed offline with commercially available software and by an independent dedicated corela</w:t>
      </w:r>
      <w:r w:rsidR="00DA49F1">
        <w:rPr>
          <w:rFonts w:eastAsia="Times New Roman" w:cstheme="minorHAnsi"/>
          <w:color w:val="000000"/>
          <w:lang w:val="en-US"/>
        </w:rPr>
        <w:t>b</w:t>
      </w:r>
      <w:r>
        <w:rPr>
          <w:rFonts w:eastAsia="Times New Roman" w:cstheme="minorHAnsi"/>
          <w:color w:val="000000"/>
          <w:lang w:val="en-US"/>
        </w:rPr>
        <w:t>. Relevant parameters include (but are not limited to): %DS, in-segment binary restenosis, target vessel re-occlusion, volumetric plaque measurements, calcified and non-calcified plaque morphology, low attenuation plaque, and absent or spotty calcification.</w:t>
      </w:r>
    </w:p>
    <w:sectPr w:rsidR="007B3186" w:rsidRPr="007B3186" w:rsidSect="00491147">
      <w:footerReference w:type="default" r:id="rId6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6588" w14:textId="77777777" w:rsidR="00F0243B" w:rsidRDefault="00F0243B" w:rsidP="00F0243B">
      <w:pPr>
        <w:spacing w:after="0" w:line="240" w:lineRule="auto"/>
      </w:pPr>
      <w:r>
        <w:separator/>
      </w:r>
    </w:p>
  </w:endnote>
  <w:endnote w:type="continuationSeparator" w:id="0">
    <w:p w14:paraId="230FF41D" w14:textId="77777777" w:rsidR="00F0243B" w:rsidRDefault="00F0243B" w:rsidP="00F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19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4B7A4C1" w14:textId="77777777" w:rsidR="00F0243B" w:rsidRPr="00F0243B" w:rsidRDefault="00F0243B">
        <w:pPr>
          <w:pStyle w:val="Voettekst"/>
          <w:jc w:val="right"/>
          <w:rPr>
            <w:sz w:val="20"/>
          </w:rPr>
        </w:pPr>
        <w:r w:rsidRPr="00F0243B">
          <w:rPr>
            <w:sz w:val="20"/>
          </w:rPr>
          <w:fldChar w:fldCharType="begin"/>
        </w:r>
        <w:r w:rsidRPr="00F0243B">
          <w:rPr>
            <w:sz w:val="20"/>
          </w:rPr>
          <w:instrText>PAGE   \* MERGEFORMAT</w:instrText>
        </w:r>
        <w:r w:rsidRPr="00F0243B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F0243B">
          <w:rPr>
            <w:sz w:val="20"/>
          </w:rPr>
          <w:fldChar w:fldCharType="end"/>
        </w:r>
      </w:p>
    </w:sdtContent>
  </w:sdt>
  <w:p w14:paraId="24386EB6" w14:textId="77777777" w:rsidR="00F0243B" w:rsidRDefault="00F024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F37E" w14:textId="77777777" w:rsidR="00F0243B" w:rsidRDefault="00F0243B" w:rsidP="00F0243B">
      <w:pPr>
        <w:spacing w:after="0" w:line="240" w:lineRule="auto"/>
      </w:pPr>
      <w:r>
        <w:separator/>
      </w:r>
    </w:p>
  </w:footnote>
  <w:footnote w:type="continuationSeparator" w:id="0">
    <w:p w14:paraId="13B8E52B" w14:textId="77777777" w:rsidR="00F0243B" w:rsidRDefault="00F0243B" w:rsidP="00F0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86"/>
    <w:rsid w:val="00120C7B"/>
    <w:rsid w:val="001457A1"/>
    <w:rsid w:val="00165FF2"/>
    <w:rsid w:val="001A4B1D"/>
    <w:rsid w:val="001C2FF3"/>
    <w:rsid w:val="00265A1F"/>
    <w:rsid w:val="00324E25"/>
    <w:rsid w:val="00397C32"/>
    <w:rsid w:val="003F2FFF"/>
    <w:rsid w:val="003F7C32"/>
    <w:rsid w:val="00491147"/>
    <w:rsid w:val="004A1043"/>
    <w:rsid w:val="004D02E6"/>
    <w:rsid w:val="0053716E"/>
    <w:rsid w:val="00750D4D"/>
    <w:rsid w:val="007B3186"/>
    <w:rsid w:val="00876FBA"/>
    <w:rsid w:val="0090066B"/>
    <w:rsid w:val="0097702A"/>
    <w:rsid w:val="009B01A8"/>
    <w:rsid w:val="009C588C"/>
    <w:rsid w:val="00A96AE5"/>
    <w:rsid w:val="00AB3574"/>
    <w:rsid w:val="00CE5654"/>
    <w:rsid w:val="00D56E18"/>
    <w:rsid w:val="00DA49F1"/>
    <w:rsid w:val="00DE057A"/>
    <w:rsid w:val="00E56205"/>
    <w:rsid w:val="00E93F16"/>
    <w:rsid w:val="00F0243B"/>
    <w:rsid w:val="00F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FFE8"/>
  <w15:chartTrackingRefBased/>
  <w15:docId w15:val="{626FA305-A5FA-446B-9FF6-A367CB7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186"/>
    <w:pPr>
      <w:spacing w:after="200" w:line="480" w:lineRule="auto"/>
      <w:outlineLvl w:val="0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186"/>
    <w:rPr>
      <w:b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0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43B"/>
  </w:style>
  <w:style w:type="paragraph" w:styleId="Voettekst">
    <w:name w:val="footer"/>
    <w:basedOn w:val="Standaard"/>
    <w:link w:val="VoettekstChar"/>
    <w:uiPriority w:val="99"/>
    <w:unhideWhenUsed/>
    <w:rsid w:val="00F0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43B"/>
  </w:style>
  <w:style w:type="character" w:customStyle="1" w:styleId="Stijl1Char">
    <w:name w:val="Stijl1 Char"/>
    <w:basedOn w:val="Standaardalinea-lettertype"/>
    <w:link w:val="Stijl1"/>
    <w:locked/>
    <w:rsid w:val="00750D4D"/>
    <w:rPr>
      <w:rFonts w:ascii="Times New Roman" w:eastAsiaTheme="majorEastAsia" w:hAnsi="Times New Roman" w:cstheme="majorBidi"/>
      <w:b/>
      <w:color w:val="000000" w:themeColor="text1"/>
      <w:szCs w:val="32"/>
      <w:u w:val="single"/>
    </w:rPr>
  </w:style>
  <w:style w:type="paragraph" w:customStyle="1" w:styleId="Stijl1">
    <w:name w:val="Stijl1"/>
    <w:basedOn w:val="Kop1"/>
    <w:link w:val="Stijl1Char"/>
    <w:qFormat/>
    <w:rsid w:val="00750D4D"/>
    <w:pPr>
      <w:keepNext/>
      <w:keepLines/>
      <w:spacing w:before="240" w:after="0" w:line="276" w:lineRule="auto"/>
    </w:pPr>
    <w:rPr>
      <w:rFonts w:ascii="Times New Roman" w:eastAsiaTheme="majorEastAsia" w:hAnsi="Times New Roman" w:cstheme="majorBidi"/>
      <w:color w:val="000000" w:themeColor="text1"/>
      <w:szCs w:val="32"/>
      <w:u w:val="single"/>
      <w:lang w:val="nl-NL"/>
    </w:rPr>
  </w:style>
  <w:style w:type="paragraph" w:styleId="Revisie">
    <w:name w:val="Revision"/>
    <w:hidden/>
    <w:uiPriority w:val="99"/>
    <w:semiHidden/>
    <w:rsid w:val="009B01A8"/>
    <w:pPr>
      <w:spacing w:after="0" w:line="240" w:lineRule="auto"/>
    </w:pPr>
  </w:style>
  <w:style w:type="character" w:styleId="Regelnummer">
    <w:name w:val="line number"/>
    <w:basedOn w:val="Standaardalinea-lettertype"/>
    <w:uiPriority w:val="99"/>
    <w:semiHidden/>
    <w:unhideWhenUsed/>
    <w:rsid w:val="009B01A8"/>
  </w:style>
  <w:style w:type="character" w:styleId="Verwijzingopmerking">
    <w:name w:val="annotation reference"/>
    <w:basedOn w:val="Standaardalinea-lettertype"/>
    <w:uiPriority w:val="99"/>
    <w:semiHidden/>
    <w:unhideWhenUsed/>
    <w:rsid w:val="005371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716E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3338</Characters>
  <Application>Microsoft Office Word</Application>
  <DocSecurity>0</DocSecurity>
  <Lines>27</Lines>
  <Paragraphs>7</Paragraphs>
  <ScaleCrop>false</ScaleCrop>
  <Company>VUmc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Somsen, Y.B.O. (Yvemarie)</dc:creator>
  <cp:keywords/>
  <dc:description/>
  <cp:lastModifiedBy>Somsen, Y.B.O. (Yvemarie)</cp:lastModifiedBy>
  <cp:revision>27</cp:revision>
  <dcterms:created xsi:type="dcterms:W3CDTF">2024-03-19T15:58:00Z</dcterms:created>
  <dcterms:modified xsi:type="dcterms:W3CDTF">2025-04-02T17:30:00Z</dcterms:modified>
</cp:coreProperties>
</file>