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804E" w14:textId="62212372" w:rsidR="00E56D45" w:rsidRPr="00F70F75" w:rsidRDefault="00E56D45" w:rsidP="00E56D45">
      <w:pPr>
        <w:spacing w:line="480" w:lineRule="auto"/>
        <w:rPr>
          <w:rFonts w:ascii="Arial" w:hAnsi="Arial"/>
          <w:b/>
          <w:bCs/>
          <w:sz w:val="24"/>
          <w:szCs w:val="24"/>
        </w:rPr>
      </w:pPr>
      <w:r w:rsidRPr="00F70F75">
        <w:rPr>
          <w:rFonts w:ascii="Arial" w:hAnsi="Arial" w:hint="eastAsia"/>
          <w:b/>
          <w:bCs/>
          <w:sz w:val="24"/>
          <w:szCs w:val="24"/>
        </w:rPr>
        <w:t xml:space="preserve">Description of </w:t>
      </w:r>
      <w:r w:rsidR="00EA3C1F">
        <w:rPr>
          <w:rFonts w:ascii="Arial" w:hAnsi="Arial"/>
          <w:b/>
          <w:bCs/>
          <w:sz w:val="24"/>
          <w:szCs w:val="24"/>
        </w:rPr>
        <w:t>Additional S</w:t>
      </w:r>
      <w:r w:rsidRPr="00F70F75">
        <w:rPr>
          <w:rFonts w:ascii="Arial" w:hAnsi="Arial" w:hint="eastAsia"/>
          <w:b/>
          <w:bCs/>
          <w:sz w:val="24"/>
          <w:szCs w:val="24"/>
        </w:rPr>
        <w:t>upplementary</w:t>
      </w:r>
      <w:r w:rsidRPr="00F70F75">
        <w:rPr>
          <w:rFonts w:ascii="Arial" w:hAnsi="Arial"/>
          <w:b/>
          <w:bCs/>
          <w:sz w:val="24"/>
          <w:szCs w:val="24"/>
        </w:rPr>
        <w:t xml:space="preserve"> </w:t>
      </w:r>
      <w:r w:rsidR="00EA3C1F">
        <w:rPr>
          <w:rFonts w:ascii="Arial" w:hAnsi="Arial"/>
          <w:b/>
          <w:bCs/>
          <w:sz w:val="24"/>
          <w:szCs w:val="24"/>
        </w:rPr>
        <w:t>F</w:t>
      </w:r>
      <w:r w:rsidRPr="00F70F75">
        <w:rPr>
          <w:rFonts w:ascii="Arial" w:hAnsi="Arial" w:hint="eastAsia"/>
          <w:b/>
          <w:bCs/>
          <w:sz w:val="24"/>
          <w:szCs w:val="24"/>
        </w:rPr>
        <w:t xml:space="preserve">iles for </w:t>
      </w:r>
    </w:p>
    <w:p w14:paraId="6D5318C0" w14:textId="39B0F1BD" w:rsidR="00F70F75" w:rsidRPr="00F70F75" w:rsidRDefault="004A3107" w:rsidP="00255235">
      <w:pPr>
        <w:spacing w:line="480" w:lineRule="auto"/>
        <w:rPr>
          <w:rFonts w:ascii="Arial" w:hAnsi="Arial"/>
          <w:b/>
          <w:bCs/>
          <w:sz w:val="24"/>
          <w:szCs w:val="24"/>
        </w:rPr>
      </w:pPr>
      <w:r w:rsidRPr="00F70F75">
        <w:rPr>
          <w:rFonts w:ascii="Arial" w:hAnsi="Arial"/>
          <w:b/>
          <w:bCs/>
          <w:sz w:val="24"/>
          <w:szCs w:val="24"/>
        </w:rPr>
        <w:t>Structural basis of topoisomerase targeting by delafloxacin</w:t>
      </w:r>
    </w:p>
    <w:p w14:paraId="3E6691B1" w14:textId="77777777" w:rsidR="003114A2" w:rsidRPr="00F70F75" w:rsidRDefault="003114A2" w:rsidP="00E56D45">
      <w:pPr>
        <w:spacing w:line="480" w:lineRule="auto"/>
        <w:rPr>
          <w:rFonts w:ascii="Arial" w:hAnsi="Arial"/>
          <w:b/>
          <w:bCs/>
          <w:sz w:val="24"/>
          <w:szCs w:val="24"/>
        </w:rPr>
      </w:pPr>
    </w:p>
    <w:p w14:paraId="5D9826D5" w14:textId="21F1B349" w:rsidR="00E56D45" w:rsidRPr="00F70F75" w:rsidRDefault="003114A2" w:rsidP="00E56D45">
      <w:pPr>
        <w:spacing w:line="480" w:lineRule="auto"/>
        <w:rPr>
          <w:rFonts w:ascii="Arial" w:hAnsi="Arial"/>
          <w:b/>
          <w:bCs/>
          <w:sz w:val="24"/>
          <w:szCs w:val="24"/>
        </w:rPr>
      </w:pPr>
      <w:r w:rsidRPr="00F70F75">
        <w:rPr>
          <w:rFonts w:ascii="Arial" w:hAnsi="Arial" w:hint="eastAsia"/>
          <w:b/>
          <w:bCs/>
          <w:sz w:val="24"/>
          <w:szCs w:val="24"/>
        </w:rPr>
        <w:t xml:space="preserve">Supplementary </w:t>
      </w:r>
      <w:r w:rsidR="00EA3C1F">
        <w:rPr>
          <w:rFonts w:ascii="Arial" w:hAnsi="Arial"/>
          <w:b/>
          <w:bCs/>
          <w:sz w:val="24"/>
          <w:szCs w:val="24"/>
        </w:rPr>
        <w:t xml:space="preserve">Movie </w:t>
      </w:r>
      <w:r w:rsidRPr="00F70F75">
        <w:rPr>
          <w:rFonts w:ascii="Arial" w:hAnsi="Arial" w:hint="eastAsia"/>
          <w:b/>
          <w:bCs/>
          <w:sz w:val="24"/>
          <w:szCs w:val="24"/>
        </w:rPr>
        <w:t>1</w:t>
      </w:r>
    </w:p>
    <w:p w14:paraId="0213247D" w14:textId="245A6EC0" w:rsidR="003114A2" w:rsidRPr="00F70F75" w:rsidRDefault="003114A2" w:rsidP="00E56D45">
      <w:pPr>
        <w:spacing w:line="480" w:lineRule="auto"/>
        <w:rPr>
          <w:rFonts w:ascii="Arial" w:hAnsi="Arial"/>
          <w:b/>
          <w:bCs/>
          <w:sz w:val="24"/>
          <w:szCs w:val="24"/>
        </w:rPr>
      </w:pPr>
      <w:r w:rsidRPr="00F70F75">
        <w:rPr>
          <w:rFonts w:ascii="Arial" w:hAnsi="Arial" w:hint="eastAsia"/>
          <w:b/>
          <w:bCs/>
          <w:sz w:val="24"/>
          <w:szCs w:val="24"/>
        </w:rPr>
        <w:t xml:space="preserve">Title: </w:t>
      </w:r>
      <w:r w:rsidR="009D39A6" w:rsidRPr="00F70F75">
        <w:rPr>
          <w:rFonts w:ascii="Arial" w:hAnsi="Arial" w:hint="eastAsia"/>
          <w:sz w:val="24"/>
          <w:szCs w:val="24"/>
        </w:rPr>
        <w:t>Accompanying m</w:t>
      </w:r>
      <w:r w:rsidR="003E0651" w:rsidRPr="00F70F75">
        <w:rPr>
          <w:rFonts w:ascii="Arial" w:hAnsi="Arial" w:hint="eastAsia"/>
          <w:sz w:val="24"/>
          <w:szCs w:val="24"/>
        </w:rPr>
        <w:t>ovie</w:t>
      </w:r>
      <w:r w:rsidR="001F039A" w:rsidRPr="00F70F75">
        <w:rPr>
          <w:rFonts w:ascii="Arial" w:hAnsi="Arial" w:hint="eastAsia"/>
          <w:sz w:val="24"/>
          <w:szCs w:val="24"/>
        </w:rPr>
        <w:t xml:space="preserve"> </w:t>
      </w:r>
      <w:r w:rsidR="009D39A6" w:rsidRPr="00F70F75">
        <w:rPr>
          <w:rFonts w:ascii="Arial" w:hAnsi="Arial" w:hint="eastAsia"/>
          <w:sz w:val="24"/>
          <w:szCs w:val="24"/>
        </w:rPr>
        <w:t xml:space="preserve">for supplementary figure 2 </w:t>
      </w:r>
      <w:r w:rsidR="009D39A6" w:rsidRPr="00F70F75">
        <w:rPr>
          <w:rFonts w:ascii="Arial" w:hAnsi="Arial"/>
          <w:sz w:val="24"/>
          <w:szCs w:val="24"/>
        </w:rPr>
        <w:t>–</w:t>
      </w:r>
      <w:r w:rsidR="009D39A6" w:rsidRPr="00F70F75">
        <w:rPr>
          <w:rFonts w:ascii="Arial" w:hAnsi="Arial" w:hint="eastAsia"/>
          <w:sz w:val="24"/>
          <w:szCs w:val="24"/>
        </w:rPr>
        <w:t xml:space="preserve"> DNA superposition</w:t>
      </w:r>
    </w:p>
    <w:p w14:paraId="4AE87622" w14:textId="77777777" w:rsidR="00514504" w:rsidRPr="00F70F75" w:rsidRDefault="003114A2" w:rsidP="005145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0F75">
        <w:rPr>
          <w:rFonts w:ascii="Arial" w:hAnsi="Arial" w:hint="eastAsia"/>
          <w:b/>
          <w:bCs/>
          <w:sz w:val="24"/>
          <w:szCs w:val="24"/>
        </w:rPr>
        <w:t>Caption:</w:t>
      </w:r>
      <w:r w:rsidR="009D39A6" w:rsidRPr="00F70F75">
        <w:rPr>
          <w:rFonts w:ascii="Arial" w:hAnsi="Arial" w:hint="eastAsia"/>
          <w:b/>
          <w:bCs/>
          <w:sz w:val="24"/>
          <w:szCs w:val="24"/>
        </w:rPr>
        <w:t xml:space="preserve"> </w:t>
      </w:r>
      <w:r w:rsidR="00514504" w:rsidRPr="00F70F75">
        <w:rPr>
          <w:rFonts w:ascii="Arial" w:hAnsi="Arial" w:cs="Arial"/>
          <w:sz w:val="24"/>
          <w:szCs w:val="24"/>
        </w:rPr>
        <w:t xml:space="preserve">The </w:t>
      </w:r>
      <w:r w:rsidR="00514504" w:rsidRPr="00F70F75">
        <w:rPr>
          <w:rFonts w:ascii="Arial" w:eastAsia="Times New Roman" w:hAnsi="Arial" w:cs="Arial"/>
          <w:sz w:val="24"/>
          <w:szCs w:val="24"/>
          <w:lang w:eastAsia="en-GB"/>
        </w:rPr>
        <w:t>V18 an</w:t>
      </w:r>
      <w:r w:rsidR="00514504" w:rsidRPr="00F70F75">
        <w:rPr>
          <w:rFonts w:ascii="Arial" w:eastAsia="Times New Roman" w:hAnsi="Arial"/>
          <w:sz w:val="24"/>
          <w:szCs w:val="24"/>
          <w:lang w:eastAsia="en-GB"/>
        </w:rPr>
        <w:t xml:space="preserve">d E18 G-segment duplex DNAs adopt similar conformations in the </w:t>
      </w:r>
      <w:proofErr w:type="spellStart"/>
      <w:r w:rsidR="00514504" w:rsidRPr="00F70F75">
        <w:rPr>
          <w:rFonts w:ascii="Arial" w:eastAsia="Times New Roman" w:hAnsi="Arial"/>
          <w:sz w:val="24"/>
          <w:szCs w:val="24"/>
          <w:lang w:eastAsia="en-GB"/>
        </w:rPr>
        <w:t>topo</w:t>
      </w:r>
      <w:proofErr w:type="spellEnd"/>
      <w:r w:rsidR="00514504" w:rsidRPr="00F70F75">
        <w:rPr>
          <w:rFonts w:ascii="Arial" w:eastAsia="Times New Roman" w:hAnsi="Arial"/>
          <w:sz w:val="24"/>
          <w:szCs w:val="24"/>
          <w:lang w:eastAsia="en-GB"/>
        </w:rPr>
        <w:t xml:space="preserve"> IV complex stabilized by delafloxacin (in red). Magnesium ions are shown in purple. Both DNA strands are cleaved with the catalytic Y118 </w:t>
      </w:r>
      <w:proofErr w:type="spellStart"/>
      <w:r w:rsidR="00514504" w:rsidRPr="00F70F75">
        <w:rPr>
          <w:rFonts w:ascii="Arial" w:eastAsia="Times New Roman" w:hAnsi="Arial"/>
          <w:sz w:val="24"/>
          <w:szCs w:val="24"/>
          <w:lang w:eastAsia="en-GB"/>
        </w:rPr>
        <w:t>ParC</w:t>
      </w:r>
      <w:proofErr w:type="spellEnd"/>
      <w:r w:rsidR="00514504" w:rsidRPr="00F70F75">
        <w:rPr>
          <w:rFonts w:ascii="Arial" w:eastAsia="Times New Roman" w:hAnsi="Arial"/>
          <w:sz w:val="24"/>
          <w:szCs w:val="24"/>
          <w:lang w:eastAsia="en-GB"/>
        </w:rPr>
        <w:t xml:space="preserve"> residues (shown in orange) covalently linked one to each 5’-end of the 4-bp staggered breaks on complementary strands. DNA analysis with w3DNA software indicates that the V and E sites duplexes are bound in the cleavage complex as B-form DNA.</w:t>
      </w:r>
    </w:p>
    <w:p w14:paraId="0B783AFF" w14:textId="77777777" w:rsidR="00EA3C1F" w:rsidRDefault="00EA3C1F" w:rsidP="003114A2">
      <w:pPr>
        <w:spacing w:line="480" w:lineRule="auto"/>
        <w:rPr>
          <w:rFonts w:ascii="Arial" w:hAnsi="Arial"/>
          <w:b/>
          <w:bCs/>
          <w:sz w:val="24"/>
          <w:szCs w:val="24"/>
        </w:rPr>
      </w:pPr>
    </w:p>
    <w:p w14:paraId="28E710CF" w14:textId="725D9709" w:rsidR="003114A2" w:rsidRPr="00F70F75" w:rsidRDefault="00EA3C1F" w:rsidP="003114A2">
      <w:pPr>
        <w:spacing w:line="480" w:lineRule="auto"/>
        <w:rPr>
          <w:rFonts w:ascii="Arial" w:hAnsi="Arial"/>
          <w:b/>
          <w:bCs/>
          <w:sz w:val="24"/>
          <w:szCs w:val="24"/>
        </w:rPr>
      </w:pPr>
      <w:r w:rsidRPr="00F70F75">
        <w:rPr>
          <w:rFonts w:ascii="Arial" w:hAnsi="Arial" w:hint="eastAsia"/>
          <w:b/>
          <w:bCs/>
          <w:sz w:val="24"/>
          <w:szCs w:val="24"/>
        </w:rPr>
        <w:t xml:space="preserve">Supplementary </w:t>
      </w:r>
      <w:r>
        <w:rPr>
          <w:rFonts w:ascii="Arial" w:hAnsi="Arial"/>
          <w:b/>
          <w:bCs/>
          <w:sz w:val="24"/>
          <w:szCs w:val="24"/>
        </w:rPr>
        <w:t xml:space="preserve">Movie </w:t>
      </w:r>
      <w:r w:rsidR="003114A2" w:rsidRPr="00F70F75">
        <w:rPr>
          <w:rFonts w:ascii="Arial" w:hAnsi="Arial" w:hint="eastAsia"/>
          <w:b/>
          <w:bCs/>
          <w:sz w:val="24"/>
          <w:szCs w:val="24"/>
        </w:rPr>
        <w:t>2</w:t>
      </w:r>
    </w:p>
    <w:p w14:paraId="437C8F92" w14:textId="2C5C5504" w:rsidR="003114A2" w:rsidRPr="00F70F75" w:rsidRDefault="003114A2" w:rsidP="003114A2">
      <w:pPr>
        <w:spacing w:line="480" w:lineRule="auto"/>
        <w:rPr>
          <w:rFonts w:ascii="Arial" w:hAnsi="Arial"/>
          <w:sz w:val="24"/>
          <w:szCs w:val="24"/>
        </w:rPr>
      </w:pPr>
      <w:r w:rsidRPr="00F70F75">
        <w:rPr>
          <w:rFonts w:ascii="Arial" w:hAnsi="Arial" w:hint="eastAsia"/>
          <w:b/>
          <w:bCs/>
          <w:sz w:val="24"/>
          <w:szCs w:val="24"/>
        </w:rPr>
        <w:t xml:space="preserve">Title: </w:t>
      </w:r>
      <w:r w:rsidR="009D39A6" w:rsidRPr="00F70F75">
        <w:rPr>
          <w:rFonts w:ascii="Arial" w:hAnsi="Arial" w:hint="eastAsia"/>
          <w:sz w:val="24"/>
          <w:szCs w:val="24"/>
        </w:rPr>
        <w:t xml:space="preserve">Accompanying movie for supplementary figure 6 </w:t>
      </w:r>
      <w:r w:rsidR="009D39A6" w:rsidRPr="00F70F75">
        <w:rPr>
          <w:rFonts w:ascii="Arial" w:hAnsi="Arial"/>
          <w:sz w:val="24"/>
          <w:szCs w:val="24"/>
        </w:rPr>
        <w:t>–</w:t>
      </w:r>
      <w:r w:rsidR="009D39A6" w:rsidRPr="00F70F75">
        <w:rPr>
          <w:rFonts w:ascii="Arial" w:hAnsi="Arial" w:hint="eastAsia"/>
          <w:sz w:val="24"/>
          <w:szCs w:val="24"/>
        </w:rPr>
        <w:t xml:space="preserve"> drug binding pocket</w:t>
      </w:r>
    </w:p>
    <w:p w14:paraId="4365389A" w14:textId="6BDD293D" w:rsidR="00091A5E" w:rsidRPr="00F70F75" w:rsidRDefault="003114A2" w:rsidP="00F70F75">
      <w:pPr>
        <w:jc w:val="both"/>
        <w:rPr>
          <w:rFonts w:ascii="Arial" w:hAnsi="Arial"/>
          <w:sz w:val="24"/>
          <w:szCs w:val="24"/>
        </w:rPr>
      </w:pPr>
      <w:r w:rsidRPr="00F70F75">
        <w:rPr>
          <w:rFonts w:ascii="Arial" w:hAnsi="Arial" w:hint="eastAsia"/>
          <w:b/>
          <w:bCs/>
          <w:sz w:val="24"/>
          <w:szCs w:val="24"/>
        </w:rPr>
        <w:t>Caption:</w:t>
      </w:r>
      <w:r w:rsidR="00514504" w:rsidRPr="00F70F75">
        <w:rPr>
          <w:rFonts w:ascii="Arial" w:hAnsi="Arial" w:hint="eastAsia"/>
          <w:b/>
          <w:bCs/>
          <w:sz w:val="24"/>
          <w:szCs w:val="24"/>
        </w:rPr>
        <w:t xml:space="preserve"> </w:t>
      </w:r>
      <w:r w:rsidR="00514504" w:rsidRPr="00F70F75">
        <w:rPr>
          <w:rFonts w:ascii="Arial" w:hAnsi="Arial"/>
          <w:sz w:val="24"/>
          <w:szCs w:val="24"/>
        </w:rPr>
        <w:t xml:space="preserve">The N-1 heteroaromatic ring of delafloxacin is bound in a sub-pocket formed between DNA and </w:t>
      </w:r>
      <w:proofErr w:type="spellStart"/>
      <w:r w:rsidR="00514504" w:rsidRPr="00F70F75">
        <w:rPr>
          <w:rFonts w:ascii="Arial" w:hAnsi="Arial"/>
          <w:sz w:val="24"/>
          <w:szCs w:val="24"/>
        </w:rPr>
        <w:t>ParE</w:t>
      </w:r>
      <w:proofErr w:type="spellEnd"/>
      <w:r w:rsidR="00514504" w:rsidRPr="00F70F75">
        <w:rPr>
          <w:rFonts w:ascii="Arial" w:hAnsi="Arial"/>
          <w:sz w:val="24"/>
          <w:szCs w:val="24"/>
        </w:rPr>
        <w:t xml:space="preserve"> (8</w:t>
      </w:r>
      <w:r w:rsidR="00514504" w:rsidRPr="00F70F75">
        <w:rPr>
          <w:rFonts w:ascii="Arial" w:hAnsi="Arial" w:hint="eastAsia"/>
          <w:sz w:val="24"/>
          <w:szCs w:val="24"/>
        </w:rPr>
        <w:t>QMB</w:t>
      </w:r>
      <w:r w:rsidR="00514504" w:rsidRPr="00F70F75">
        <w:rPr>
          <w:rFonts w:ascii="Arial" w:hAnsi="Arial"/>
          <w:sz w:val="24"/>
          <w:szCs w:val="24"/>
        </w:rPr>
        <w:t xml:space="preserve">). Protein residues and DNA are shown in surface representation, </w:t>
      </w:r>
      <w:proofErr w:type="spellStart"/>
      <w:r w:rsidR="00514504" w:rsidRPr="00F70F75">
        <w:rPr>
          <w:rFonts w:ascii="Arial" w:hAnsi="Arial"/>
          <w:sz w:val="24"/>
          <w:szCs w:val="24"/>
        </w:rPr>
        <w:t>ParC</w:t>
      </w:r>
      <w:proofErr w:type="spellEnd"/>
      <w:r w:rsidR="00514504" w:rsidRPr="00F70F75">
        <w:rPr>
          <w:rFonts w:ascii="Arial" w:hAnsi="Arial"/>
          <w:sz w:val="24"/>
          <w:szCs w:val="24"/>
        </w:rPr>
        <w:t xml:space="preserve"> in blue, </w:t>
      </w:r>
      <w:proofErr w:type="spellStart"/>
      <w:r w:rsidR="00514504" w:rsidRPr="00F70F75">
        <w:rPr>
          <w:rFonts w:ascii="Arial" w:hAnsi="Arial"/>
          <w:sz w:val="24"/>
          <w:szCs w:val="24"/>
        </w:rPr>
        <w:t>ParE</w:t>
      </w:r>
      <w:proofErr w:type="spellEnd"/>
      <w:r w:rsidR="00514504" w:rsidRPr="00F70F75">
        <w:rPr>
          <w:rFonts w:ascii="Arial" w:hAnsi="Arial"/>
          <w:sz w:val="24"/>
          <w:szCs w:val="24"/>
        </w:rPr>
        <w:t xml:space="preserve"> in yellow and DNA in grey. (See attached movie of the binding pocket).</w:t>
      </w:r>
    </w:p>
    <w:sectPr w:rsidR="00091A5E" w:rsidRPr="00F70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264F" w14:textId="77777777" w:rsidR="00FE4CC2" w:rsidRDefault="00FE4CC2" w:rsidP="004A3107">
      <w:pPr>
        <w:spacing w:after="0" w:line="240" w:lineRule="auto"/>
      </w:pPr>
      <w:r>
        <w:separator/>
      </w:r>
    </w:p>
  </w:endnote>
  <w:endnote w:type="continuationSeparator" w:id="0">
    <w:p w14:paraId="3475BF23" w14:textId="77777777" w:rsidR="00FE4CC2" w:rsidRDefault="00FE4CC2" w:rsidP="004A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9FF9" w14:textId="77777777" w:rsidR="00FE4CC2" w:rsidRDefault="00FE4CC2" w:rsidP="004A3107">
      <w:pPr>
        <w:spacing w:after="0" w:line="240" w:lineRule="auto"/>
      </w:pPr>
      <w:r>
        <w:separator/>
      </w:r>
    </w:p>
  </w:footnote>
  <w:footnote w:type="continuationSeparator" w:id="0">
    <w:p w14:paraId="6D31D748" w14:textId="77777777" w:rsidR="00FE4CC2" w:rsidRDefault="00FE4CC2" w:rsidP="004A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901A1"/>
    <w:multiLevelType w:val="hybridMultilevel"/>
    <w:tmpl w:val="210C5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77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45"/>
    <w:rsid w:val="00091A5E"/>
    <w:rsid w:val="001D15F6"/>
    <w:rsid w:val="001F039A"/>
    <w:rsid w:val="00243EAC"/>
    <w:rsid w:val="00255235"/>
    <w:rsid w:val="003114A2"/>
    <w:rsid w:val="003B1F5C"/>
    <w:rsid w:val="003C03D9"/>
    <w:rsid w:val="003E0651"/>
    <w:rsid w:val="004A3107"/>
    <w:rsid w:val="004A4A57"/>
    <w:rsid w:val="00514504"/>
    <w:rsid w:val="0072284B"/>
    <w:rsid w:val="007D2815"/>
    <w:rsid w:val="007D2EEF"/>
    <w:rsid w:val="00831CAB"/>
    <w:rsid w:val="00913290"/>
    <w:rsid w:val="009D39A6"/>
    <w:rsid w:val="00BA0FCC"/>
    <w:rsid w:val="00E56D45"/>
    <w:rsid w:val="00EA3C1F"/>
    <w:rsid w:val="00F70F75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5CB9D"/>
  <w15:chartTrackingRefBased/>
  <w15:docId w15:val="{9BF1CD3A-B067-43FF-9AA2-1D415C61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D4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D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D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D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D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D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D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D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D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D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D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D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D4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6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D4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56D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D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D4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3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3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Wang</dc:creator>
  <cp:keywords/>
  <dc:description/>
  <cp:lastModifiedBy>Toksi Osunsade</cp:lastModifiedBy>
  <cp:revision>2</cp:revision>
  <dcterms:created xsi:type="dcterms:W3CDTF">2025-04-28T12:46:00Z</dcterms:created>
  <dcterms:modified xsi:type="dcterms:W3CDTF">2025-04-28T12:46:00Z</dcterms:modified>
</cp:coreProperties>
</file>