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color w:val="auto"/>
          <w:sz w:val="20"/>
          <w:szCs w:val="22"/>
        </w:rPr>
        <w:id w:val="-1806460095"/>
        <w:docPartObj>
          <w:docPartGallery w:val="Table of Contents"/>
          <w:docPartUnique/>
        </w:docPartObj>
      </w:sdtPr>
      <w:sdtEndPr>
        <w:rPr>
          <w:noProof/>
        </w:rPr>
      </w:sdtEndPr>
      <w:sdtContent>
        <w:p w14:paraId="1EDE5EF6" w14:textId="6672AD5D" w:rsidR="0034229A" w:rsidRPr="0034229A" w:rsidRDefault="0034229A" w:rsidP="0034229A">
          <w:pPr>
            <w:pStyle w:val="Heading2"/>
            <w:rPr>
              <w:sz w:val="22"/>
              <w:szCs w:val="22"/>
            </w:rPr>
          </w:pPr>
          <w:r w:rsidRPr="0034229A">
            <w:rPr>
              <w:sz w:val="22"/>
              <w:szCs w:val="22"/>
            </w:rPr>
            <w:t>Table of Contents</w:t>
          </w:r>
        </w:p>
        <w:p w14:paraId="389ECB2E" w14:textId="20B6584E" w:rsidR="0034229A" w:rsidRDefault="0034229A">
          <w:pPr>
            <w:pStyle w:val="TOC3"/>
            <w:tabs>
              <w:tab w:val="right" w:leader="dot" w:pos="13944"/>
            </w:tabs>
            <w:rPr>
              <w:noProof/>
            </w:rPr>
          </w:pPr>
          <w:r>
            <w:fldChar w:fldCharType="begin"/>
          </w:r>
          <w:r>
            <w:instrText xml:space="preserve"> TOC \o "1-3" \h \z \u </w:instrText>
          </w:r>
          <w:r>
            <w:fldChar w:fldCharType="separate"/>
          </w:r>
          <w:hyperlink w:anchor="_Toc195274263" w:history="1">
            <w:r w:rsidRPr="002236E5">
              <w:rPr>
                <w:rStyle w:val="Hyperlink"/>
                <w:noProof/>
              </w:rPr>
              <w:t>Supplementary Figure 1: Caregiver-reported apathy and cognitive impairment.</w:t>
            </w:r>
            <w:r>
              <w:rPr>
                <w:noProof/>
                <w:webHidden/>
              </w:rPr>
              <w:tab/>
            </w:r>
            <w:r>
              <w:rPr>
                <w:noProof/>
                <w:webHidden/>
              </w:rPr>
              <w:fldChar w:fldCharType="begin"/>
            </w:r>
            <w:r>
              <w:rPr>
                <w:noProof/>
                <w:webHidden/>
              </w:rPr>
              <w:instrText xml:space="preserve"> PAGEREF _Toc195274263 \h </w:instrText>
            </w:r>
            <w:r>
              <w:rPr>
                <w:noProof/>
                <w:webHidden/>
              </w:rPr>
            </w:r>
            <w:r>
              <w:rPr>
                <w:noProof/>
                <w:webHidden/>
              </w:rPr>
              <w:fldChar w:fldCharType="separate"/>
            </w:r>
            <w:r>
              <w:rPr>
                <w:noProof/>
                <w:webHidden/>
              </w:rPr>
              <w:t>2</w:t>
            </w:r>
            <w:r>
              <w:rPr>
                <w:noProof/>
                <w:webHidden/>
              </w:rPr>
              <w:fldChar w:fldCharType="end"/>
            </w:r>
          </w:hyperlink>
        </w:p>
        <w:p w14:paraId="3EE5772E" w14:textId="264794E2" w:rsidR="0034229A" w:rsidRDefault="0034229A">
          <w:pPr>
            <w:pStyle w:val="TOC3"/>
            <w:tabs>
              <w:tab w:val="right" w:leader="dot" w:pos="13944"/>
            </w:tabs>
            <w:rPr>
              <w:noProof/>
            </w:rPr>
          </w:pPr>
          <w:hyperlink w:anchor="_Toc195274264" w:history="1">
            <w:r w:rsidRPr="002236E5">
              <w:rPr>
                <w:rStyle w:val="Hyperlink"/>
                <w:noProof/>
              </w:rPr>
              <w:t>Supplementary Table 1. Demographics and clinical characteristics of participants.</w:t>
            </w:r>
            <w:r>
              <w:rPr>
                <w:noProof/>
                <w:webHidden/>
              </w:rPr>
              <w:tab/>
            </w:r>
            <w:r>
              <w:rPr>
                <w:noProof/>
                <w:webHidden/>
              </w:rPr>
              <w:fldChar w:fldCharType="begin"/>
            </w:r>
            <w:r>
              <w:rPr>
                <w:noProof/>
                <w:webHidden/>
              </w:rPr>
              <w:instrText xml:space="preserve"> PAGEREF _Toc195274264 \h </w:instrText>
            </w:r>
            <w:r>
              <w:rPr>
                <w:noProof/>
                <w:webHidden/>
              </w:rPr>
            </w:r>
            <w:r>
              <w:rPr>
                <w:noProof/>
                <w:webHidden/>
              </w:rPr>
              <w:fldChar w:fldCharType="separate"/>
            </w:r>
            <w:r>
              <w:rPr>
                <w:noProof/>
                <w:webHidden/>
              </w:rPr>
              <w:t>3</w:t>
            </w:r>
            <w:r>
              <w:rPr>
                <w:noProof/>
                <w:webHidden/>
              </w:rPr>
              <w:fldChar w:fldCharType="end"/>
            </w:r>
          </w:hyperlink>
        </w:p>
        <w:p w14:paraId="041A06E4" w14:textId="4669057B" w:rsidR="0034229A" w:rsidRDefault="0034229A">
          <w:pPr>
            <w:pStyle w:val="TOC3"/>
            <w:tabs>
              <w:tab w:val="right" w:leader="dot" w:pos="13944"/>
            </w:tabs>
            <w:rPr>
              <w:noProof/>
            </w:rPr>
          </w:pPr>
          <w:hyperlink w:anchor="_Toc195274265" w:history="1">
            <w:r w:rsidRPr="002236E5">
              <w:rPr>
                <w:rStyle w:val="Hyperlink"/>
                <w:noProof/>
              </w:rPr>
              <w:t>Supplementary Table 2: Prevalence of self-reported apathy, depression and anhedonia.</w:t>
            </w:r>
            <w:r>
              <w:rPr>
                <w:noProof/>
                <w:webHidden/>
              </w:rPr>
              <w:tab/>
            </w:r>
            <w:r>
              <w:rPr>
                <w:noProof/>
                <w:webHidden/>
              </w:rPr>
              <w:fldChar w:fldCharType="begin"/>
            </w:r>
            <w:r>
              <w:rPr>
                <w:noProof/>
                <w:webHidden/>
              </w:rPr>
              <w:instrText xml:space="preserve"> PAGEREF _Toc195274265 \h </w:instrText>
            </w:r>
            <w:r>
              <w:rPr>
                <w:noProof/>
                <w:webHidden/>
              </w:rPr>
            </w:r>
            <w:r>
              <w:rPr>
                <w:noProof/>
                <w:webHidden/>
              </w:rPr>
              <w:fldChar w:fldCharType="separate"/>
            </w:r>
            <w:r>
              <w:rPr>
                <w:noProof/>
                <w:webHidden/>
              </w:rPr>
              <w:t>4</w:t>
            </w:r>
            <w:r>
              <w:rPr>
                <w:noProof/>
                <w:webHidden/>
              </w:rPr>
              <w:fldChar w:fldCharType="end"/>
            </w:r>
          </w:hyperlink>
        </w:p>
        <w:p w14:paraId="758710DF" w14:textId="5F3920FE" w:rsidR="0034229A" w:rsidRDefault="0034229A">
          <w:pPr>
            <w:pStyle w:val="TOC3"/>
            <w:tabs>
              <w:tab w:val="right" w:leader="dot" w:pos="13944"/>
            </w:tabs>
            <w:rPr>
              <w:noProof/>
            </w:rPr>
          </w:pPr>
          <w:hyperlink w:anchor="_Toc195274266" w:history="1">
            <w:r w:rsidRPr="002236E5">
              <w:rPr>
                <w:rStyle w:val="Hyperlink"/>
                <w:noProof/>
              </w:rPr>
              <w:t>Supplementary Table 3: Prevalence of caregiver-reported apathy, self-reported depression and self-reported anhedonia.</w:t>
            </w:r>
            <w:r>
              <w:rPr>
                <w:noProof/>
                <w:webHidden/>
              </w:rPr>
              <w:tab/>
            </w:r>
            <w:r>
              <w:rPr>
                <w:noProof/>
                <w:webHidden/>
              </w:rPr>
              <w:fldChar w:fldCharType="begin"/>
            </w:r>
            <w:r>
              <w:rPr>
                <w:noProof/>
                <w:webHidden/>
              </w:rPr>
              <w:instrText xml:space="preserve"> PAGEREF _Toc195274266 \h </w:instrText>
            </w:r>
            <w:r>
              <w:rPr>
                <w:noProof/>
                <w:webHidden/>
              </w:rPr>
            </w:r>
            <w:r>
              <w:rPr>
                <w:noProof/>
                <w:webHidden/>
              </w:rPr>
              <w:fldChar w:fldCharType="separate"/>
            </w:r>
            <w:r>
              <w:rPr>
                <w:noProof/>
                <w:webHidden/>
              </w:rPr>
              <w:t>5</w:t>
            </w:r>
            <w:r>
              <w:rPr>
                <w:noProof/>
                <w:webHidden/>
              </w:rPr>
              <w:fldChar w:fldCharType="end"/>
            </w:r>
          </w:hyperlink>
        </w:p>
        <w:p w14:paraId="599F361E" w14:textId="7E895522" w:rsidR="0034229A" w:rsidRDefault="0034229A">
          <w:pPr>
            <w:pStyle w:val="TOC3"/>
            <w:tabs>
              <w:tab w:val="right" w:leader="dot" w:pos="13944"/>
            </w:tabs>
            <w:rPr>
              <w:noProof/>
            </w:rPr>
          </w:pPr>
          <w:hyperlink w:anchor="_Toc195274267" w:history="1">
            <w:r w:rsidRPr="002236E5">
              <w:rPr>
                <w:rStyle w:val="Hyperlink"/>
                <w:noProof/>
              </w:rPr>
              <w:t>Supplementary Table 4: Prevalence of different apathy severity based on patient and caregiver reports.</w:t>
            </w:r>
            <w:r>
              <w:rPr>
                <w:noProof/>
                <w:webHidden/>
              </w:rPr>
              <w:tab/>
            </w:r>
            <w:r>
              <w:rPr>
                <w:noProof/>
                <w:webHidden/>
              </w:rPr>
              <w:fldChar w:fldCharType="begin"/>
            </w:r>
            <w:r>
              <w:rPr>
                <w:noProof/>
                <w:webHidden/>
              </w:rPr>
              <w:instrText xml:space="preserve"> PAGEREF _Toc195274267 \h </w:instrText>
            </w:r>
            <w:r>
              <w:rPr>
                <w:noProof/>
                <w:webHidden/>
              </w:rPr>
            </w:r>
            <w:r>
              <w:rPr>
                <w:noProof/>
                <w:webHidden/>
              </w:rPr>
              <w:fldChar w:fldCharType="separate"/>
            </w:r>
            <w:r>
              <w:rPr>
                <w:noProof/>
                <w:webHidden/>
              </w:rPr>
              <w:t>6</w:t>
            </w:r>
            <w:r>
              <w:rPr>
                <w:noProof/>
                <w:webHidden/>
              </w:rPr>
              <w:fldChar w:fldCharType="end"/>
            </w:r>
          </w:hyperlink>
        </w:p>
        <w:p w14:paraId="4BEC0785" w14:textId="109B2EB0" w:rsidR="0034229A" w:rsidRDefault="0034229A">
          <w:pPr>
            <w:pStyle w:val="TOC2"/>
            <w:tabs>
              <w:tab w:val="right" w:leader="dot" w:pos="13944"/>
            </w:tabs>
            <w:rPr>
              <w:noProof/>
            </w:rPr>
          </w:pPr>
          <w:hyperlink w:anchor="_Toc195274268" w:history="1">
            <w:r w:rsidRPr="002236E5">
              <w:rPr>
                <w:rStyle w:val="Hyperlink"/>
                <w:noProof/>
              </w:rPr>
              <w:t>Modelling results</w:t>
            </w:r>
            <w:r>
              <w:rPr>
                <w:noProof/>
                <w:webHidden/>
              </w:rPr>
              <w:tab/>
            </w:r>
            <w:r>
              <w:rPr>
                <w:noProof/>
                <w:webHidden/>
              </w:rPr>
              <w:fldChar w:fldCharType="begin"/>
            </w:r>
            <w:r>
              <w:rPr>
                <w:noProof/>
                <w:webHidden/>
              </w:rPr>
              <w:instrText xml:space="preserve"> PAGEREF _Toc195274268 \h </w:instrText>
            </w:r>
            <w:r>
              <w:rPr>
                <w:noProof/>
                <w:webHidden/>
              </w:rPr>
            </w:r>
            <w:r>
              <w:rPr>
                <w:noProof/>
                <w:webHidden/>
              </w:rPr>
              <w:fldChar w:fldCharType="separate"/>
            </w:r>
            <w:r>
              <w:rPr>
                <w:noProof/>
                <w:webHidden/>
              </w:rPr>
              <w:t>7</w:t>
            </w:r>
            <w:r>
              <w:rPr>
                <w:noProof/>
                <w:webHidden/>
              </w:rPr>
              <w:fldChar w:fldCharType="end"/>
            </w:r>
          </w:hyperlink>
        </w:p>
        <w:p w14:paraId="38E9655D" w14:textId="2F843EC5" w:rsidR="0034229A" w:rsidRDefault="0034229A">
          <w:pPr>
            <w:pStyle w:val="TOC3"/>
            <w:tabs>
              <w:tab w:val="right" w:leader="dot" w:pos="13944"/>
            </w:tabs>
            <w:rPr>
              <w:noProof/>
            </w:rPr>
          </w:pPr>
          <w:hyperlink w:anchor="_Toc195274269" w:history="1">
            <w:r w:rsidRPr="002236E5">
              <w:rPr>
                <w:rStyle w:val="Hyperlink"/>
                <w:noProof/>
              </w:rPr>
              <w:t>Stepwise multiple linear regression predicting ARD from five ACE subscores</w:t>
            </w:r>
            <w:r>
              <w:rPr>
                <w:noProof/>
                <w:webHidden/>
              </w:rPr>
              <w:tab/>
            </w:r>
            <w:r>
              <w:rPr>
                <w:noProof/>
                <w:webHidden/>
              </w:rPr>
              <w:fldChar w:fldCharType="begin"/>
            </w:r>
            <w:r>
              <w:rPr>
                <w:noProof/>
                <w:webHidden/>
              </w:rPr>
              <w:instrText xml:space="preserve"> PAGEREF _Toc195274269 \h </w:instrText>
            </w:r>
            <w:r>
              <w:rPr>
                <w:noProof/>
                <w:webHidden/>
              </w:rPr>
            </w:r>
            <w:r>
              <w:rPr>
                <w:noProof/>
                <w:webHidden/>
              </w:rPr>
              <w:fldChar w:fldCharType="separate"/>
            </w:r>
            <w:r>
              <w:rPr>
                <w:noProof/>
                <w:webHidden/>
              </w:rPr>
              <w:t>7</w:t>
            </w:r>
            <w:r>
              <w:rPr>
                <w:noProof/>
                <w:webHidden/>
              </w:rPr>
              <w:fldChar w:fldCharType="end"/>
            </w:r>
          </w:hyperlink>
        </w:p>
        <w:p w14:paraId="6CE277C6" w14:textId="0F6F98FC" w:rsidR="0034229A" w:rsidRDefault="0034229A">
          <w:pPr>
            <w:pStyle w:val="TOC3"/>
            <w:tabs>
              <w:tab w:val="right" w:leader="dot" w:pos="13944"/>
            </w:tabs>
            <w:rPr>
              <w:noProof/>
            </w:rPr>
          </w:pPr>
          <w:hyperlink w:anchor="_Toc195274270" w:history="1">
            <w:r w:rsidRPr="002236E5">
              <w:rPr>
                <w:rStyle w:val="Hyperlink"/>
                <w:noProof/>
              </w:rPr>
              <w:t>Multiple linear regression predicting total AMI-CG from AMI-SR subscales and ACE</w:t>
            </w:r>
            <w:r>
              <w:rPr>
                <w:noProof/>
                <w:webHidden/>
              </w:rPr>
              <w:tab/>
            </w:r>
            <w:r>
              <w:rPr>
                <w:noProof/>
                <w:webHidden/>
              </w:rPr>
              <w:fldChar w:fldCharType="begin"/>
            </w:r>
            <w:r>
              <w:rPr>
                <w:noProof/>
                <w:webHidden/>
              </w:rPr>
              <w:instrText xml:space="preserve"> PAGEREF _Toc195274270 \h </w:instrText>
            </w:r>
            <w:r>
              <w:rPr>
                <w:noProof/>
                <w:webHidden/>
              </w:rPr>
            </w:r>
            <w:r>
              <w:rPr>
                <w:noProof/>
                <w:webHidden/>
              </w:rPr>
              <w:fldChar w:fldCharType="separate"/>
            </w:r>
            <w:r>
              <w:rPr>
                <w:noProof/>
                <w:webHidden/>
              </w:rPr>
              <w:t>8</w:t>
            </w:r>
            <w:r>
              <w:rPr>
                <w:noProof/>
                <w:webHidden/>
              </w:rPr>
              <w:fldChar w:fldCharType="end"/>
            </w:r>
          </w:hyperlink>
        </w:p>
        <w:p w14:paraId="53EDBE2F" w14:textId="474CC01B" w:rsidR="0034229A" w:rsidRDefault="0034229A">
          <w:r>
            <w:rPr>
              <w:b/>
              <w:bCs/>
              <w:noProof/>
            </w:rPr>
            <w:fldChar w:fldCharType="end"/>
          </w:r>
        </w:p>
      </w:sdtContent>
    </w:sdt>
    <w:p w14:paraId="454E9AA1" w14:textId="77777777" w:rsidR="0034229A" w:rsidRDefault="0034229A">
      <w:pPr>
        <w:rPr>
          <w:rStyle w:val="Strong"/>
          <w:sz w:val="18"/>
          <w:szCs w:val="18"/>
        </w:rPr>
      </w:pPr>
      <w:r>
        <w:rPr>
          <w:rStyle w:val="Strong"/>
          <w:b w:val="0"/>
          <w:bCs w:val="0"/>
        </w:rPr>
        <w:br w:type="page"/>
      </w:r>
    </w:p>
    <w:p w14:paraId="0C644295" w14:textId="5D46DC52" w:rsidR="00117DD4" w:rsidRDefault="00117DD4" w:rsidP="00117DD4">
      <w:pPr>
        <w:pStyle w:val="Heading3"/>
        <w:rPr>
          <w:rStyle w:val="Strong"/>
          <w:b/>
          <w:bCs/>
        </w:rPr>
      </w:pPr>
      <w:bookmarkStart w:id="0" w:name="_Toc195274263"/>
      <w:r>
        <w:rPr>
          <w:rStyle w:val="Strong"/>
          <w:b/>
          <w:bCs/>
        </w:rPr>
        <w:lastRenderedPageBreak/>
        <w:t xml:space="preserve">Supplementary </w:t>
      </w:r>
      <w:r w:rsidRPr="009B6479">
        <w:rPr>
          <w:rStyle w:val="Strong"/>
          <w:b/>
          <w:bCs/>
        </w:rPr>
        <w:t xml:space="preserve">Figure </w:t>
      </w:r>
      <w:r w:rsidR="005F749D">
        <w:rPr>
          <w:rStyle w:val="Strong"/>
          <w:b/>
          <w:bCs/>
        </w:rPr>
        <w:t>1</w:t>
      </w:r>
      <w:r w:rsidRPr="009B6479">
        <w:rPr>
          <w:rStyle w:val="Strong"/>
          <w:b/>
          <w:bCs/>
        </w:rPr>
        <w:t xml:space="preserve">: </w:t>
      </w:r>
      <w:bookmarkEnd w:id="0"/>
      <w:r w:rsidR="00F87637">
        <w:rPr>
          <w:rStyle w:val="Strong"/>
          <w:b/>
          <w:bCs/>
        </w:rPr>
        <w:t>Cohort-wise comparison between AMI self-report and AMI caregiver.</w:t>
      </w:r>
    </w:p>
    <w:p w14:paraId="7D5B0439" w14:textId="2DBEF43D" w:rsidR="00117DD4" w:rsidRPr="008053BC" w:rsidRDefault="00117DD4" w:rsidP="008053BC">
      <w:pPr>
        <w:pStyle w:val="NoSpacing"/>
      </w:pPr>
      <w:r w:rsidRPr="008053BC">
        <w:t>(A) Mean</w:t>
      </w:r>
      <w:r w:rsidR="00E52579" w:rsidRPr="008053BC">
        <w:t xml:space="preserve"> AMI Behavioural Apathy</w:t>
      </w:r>
      <w:r w:rsidRPr="008053BC">
        <w:t xml:space="preserve"> </w:t>
      </w:r>
      <w:r w:rsidR="00E52579" w:rsidRPr="008053BC">
        <w:t xml:space="preserve">score </w:t>
      </w:r>
      <w:r w:rsidRPr="008053BC">
        <w:t>for each cohort</w:t>
      </w:r>
      <w:r w:rsidR="00F87637" w:rsidRPr="008053BC">
        <w:t>.</w:t>
      </w:r>
      <w:r w:rsidR="00E52579" w:rsidRPr="008053BC">
        <w:t xml:space="preserve"> The grey bar shows the mean of self-reported score and the orange shows the caregiver’s report. </w:t>
      </w:r>
      <w:r w:rsidRPr="008053BC">
        <w:t xml:space="preserve">Results of paired t-tests comparing self- and caregiver-reported AMI total scores are shown above the paired bars for each cohort. </w:t>
      </w:r>
      <w:r w:rsidR="00E52579" w:rsidRPr="008053BC">
        <w:rPr>
          <w:rStyle w:val="Strong"/>
          <w:b w:val="0"/>
          <w:bCs w:val="0"/>
        </w:rPr>
        <w:t xml:space="preserve">The same bar plot for </w:t>
      </w:r>
      <w:r w:rsidRPr="008053BC">
        <w:t xml:space="preserve">Social Apathy </w:t>
      </w:r>
      <w:r w:rsidRPr="008053BC">
        <w:rPr>
          <w:rStyle w:val="Strong"/>
          <w:b w:val="0"/>
          <w:bCs w:val="0"/>
        </w:rPr>
        <w:t>(</w:t>
      </w:r>
      <w:r w:rsidR="00E52579" w:rsidRPr="008053BC">
        <w:rPr>
          <w:rStyle w:val="Strong"/>
          <w:b w:val="0"/>
          <w:bCs w:val="0"/>
        </w:rPr>
        <w:t>B</w:t>
      </w:r>
      <w:r w:rsidRPr="008053BC">
        <w:rPr>
          <w:rStyle w:val="Strong"/>
          <w:b w:val="0"/>
          <w:bCs w:val="0"/>
        </w:rPr>
        <w:t>)</w:t>
      </w:r>
      <w:r w:rsidRPr="008053BC">
        <w:t xml:space="preserve">, and Emotional Apathy </w:t>
      </w:r>
      <w:r w:rsidRPr="008053BC">
        <w:rPr>
          <w:rStyle w:val="Strong"/>
          <w:b w:val="0"/>
          <w:bCs w:val="0"/>
        </w:rPr>
        <w:t>(</w:t>
      </w:r>
      <w:r w:rsidR="00E52579" w:rsidRPr="008053BC">
        <w:rPr>
          <w:rStyle w:val="Strong"/>
          <w:b w:val="0"/>
          <w:bCs w:val="0"/>
        </w:rPr>
        <w:t>C</w:t>
      </w:r>
      <w:r w:rsidRPr="008053BC">
        <w:rPr>
          <w:rStyle w:val="Strong"/>
          <w:b w:val="0"/>
          <w:bCs w:val="0"/>
        </w:rPr>
        <w:t>)</w:t>
      </w:r>
      <w:r w:rsidR="00E52579" w:rsidRPr="008053BC">
        <w:rPr>
          <w:rStyle w:val="Strong"/>
          <w:b w:val="0"/>
          <w:bCs w:val="0"/>
        </w:rPr>
        <w:t xml:space="preserve"> AMI </w:t>
      </w:r>
      <w:proofErr w:type="spellStart"/>
      <w:r w:rsidR="00E52579" w:rsidRPr="008053BC">
        <w:rPr>
          <w:rStyle w:val="Strong"/>
          <w:b w:val="0"/>
          <w:bCs w:val="0"/>
        </w:rPr>
        <w:t>subscore</w:t>
      </w:r>
      <w:proofErr w:type="spellEnd"/>
      <w:r w:rsidRPr="008053BC">
        <w:t xml:space="preserve">. In all plots, error bars indicate 1 SEM. Results of one-sample t-test against 0 is shown at the bottom of each bar. * </w:t>
      </w:r>
      <w:r w:rsidRPr="008053BC">
        <w:rPr>
          <w:rStyle w:val="Emphasis"/>
          <w:i w:val="0"/>
          <w:iCs w:val="0"/>
        </w:rPr>
        <w:t>p</w:t>
      </w:r>
      <w:r w:rsidRPr="008053BC">
        <w:t xml:space="preserve"> &lt; 0.05, ** </w:t>
      </w:r>
      <w:r w:rsidRPr="008053BC">
        <w:rPr>
          <w:rStyle w:val="Emphasis"/>
          <w:i w:val="0"/>
          <w:iCs w:val="0"/>
        </w:rPr>
        <w:t>p</w:t>
      </w:r>
      <w:r w:rsidRPr="008053BC">
        <w:t xml:space="preserve"> &lt; 0.01, *** </w:t>
      </w:r>
      <w:r w:rsidRPr="008053BC">
        <w:rPr>
          <w:rStyle w:val="Emphasis"/>
          <w:i w:val="0"/>
          <w:iCs w:val="0"/>
        </w:rPr>
        <w:t>p</w:t>
      </w:r>
      <w:r w:rsidRPr="008053BC">
        <w:t xml:space="preserve"> &lt; 0.001. N.S. = not significant.</w:t>
      </w:r>
      <w:r w:rsidRPr="008053BC">
        <w:rPr>
          <w:rStyle w:val="Emphasis"/>
          <w:i w:val="0"/>
          <w:iCs w:val="0"/>
        </w:rPr>
        <w:t xml:space="preserve"> p</w:t>
      </w:r>
      <w:r w:rsidRPr="008053BC">
        <w:t xml:space="preserve"> values were unadjusted. Sample sizes for each subgroup: </w:t>
      </w:r>
      <w:proofErr w:type="spellStart"/>
      <w:r w:rsidRPr="008053BC">
        <w:t>bvFTD</w:t>
      </w:r>
      <w:proofErr w:type="spellEnd"/>
      <w:r w:rsidRPr="008053BC">
        <w:t xml:space="preserve"> = 43, SD = 16, SVD = 24, AIE = 53, PD = 58, PDD = 19, DLB = 18, AD = 54, MCI = 7, SCD = 43, HC = 19.</w:t>
      </w:r>
    </w:p>
    <w:p w14:paraId="27BE0475" w14:textId="77777777" w:rsidR="00117DD4" w:rsidRPr="009B6479" w:rsidRDefault="00117DD4" w:rsidP="00117DD4">
      <w:pPr>
        <w:pStyle w:val="NoSpacing"/>
        <w:rPr>
          <w:b/>
          <w:bCs/>
        </w:rPr>
      </w:pPr>
      <w:r>
        <w:rPr>
          <w:b/>
          <w:bCs/>
          <w:noProof/>
        </w:rPr>
        <w:drawing>
          <wp:inline distT="0" distB="0" distL="0" distR="0" wp14:anchorId="3FBDB8D2" wp14:editId="280E8D78">
            <wp:extent cx="8850630" cy="2543810"/>
            <wp:effectExtent l="0" t="0" r="7620" b="8890"/>
            <wp:docPr id="868872617"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72617" name="Picture 1" descr="A graph with numbers and lin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0630" cy="2543810"/>
                    </a:xfrm>
                    <a:prstGeom prst="rect">
                      <a:avLst/>
                    </a:prstGeom>
                    <a:noFill/>
                    <a:ln>
                      <a:noFill/>
                    </a:ln>
                  </pic:spPr>
                </pic:pic>
              </a:graphicData>
            </a:graphic>
          </wp:inline>
        </w:drawing>
      </w:r>
    </w:p>
    <w:p w14:paraId="6D4F2BAD" w14:textId="77777777" w:rsidR="00117DD4" w:rsidRDefault="00117DD4">
      <w:pPr>
        <w:rPr>
          <w:b/>
          <w:bCs/>
          <w:sz w:val="18"/>
          <w:szCs w:val="18"/>
        </w:rPr>
      </w:pPr>
      <w:r>
        <w:br w:type="page"/>
      </w:r>
    </w:p>
    <w:p w14:paraId="4062FA14" w14:textId="3646FB32" w:rsidR="00116C76" w:rsidRDefault="00117DD4" w:rsidP="009F3983">
      <w:pPr>
        <w:pStyle w:val="Heading3"/>
      </w:pPr>
      <w:bookmarkStart w:id="1" w:name="_Toc195274264"/>
      <w:r>
        <w:lastRenderedPageBreak/>
        <w:t xml:space="preserve">Supplementary </w:t>
      </w:r>
      <w:r w:rsidR="00116C76" w:rsidRPr="009B6479">
        <w:t>Table 1. Demographics and clinical characteristics of participants.</w:t>
      </w:r>
      <w:bookmarkEnd w:id="1"/>
      <w:r w:rsidR="00116C76" w:rsidRPr="009B6479">
        <w:t xml:space="preserve"> </w:t>
      </w:r>
    </w:p>
    <w:tbl>
      <w:tblPr>
        <w:tblW w:w="5034" w:type="pct"/>
        <w:tblLook w:val="04A0" w:firstRow="1" w:lastRow="0" w:firstColumn="1" w:lastColumn="0" w:noHBand="0" w:noVBand="1"/>
      </w:tblPr>
      <w:tblGrid>
        <w:gridCol w:w="975"/>
        <w:gridCol w:w="456"/>
        <w:gridCol w:w="941"/>
        <w:gridCol w:w="1467"/>
        <w:gridCol w:w="1452"/>
        <w:gridCol w:w="1481"/>
        <w:gridCol w:w="1699"/>
        <w:gridCol w:w="1452"/>
        <w:gridCol w:w="1452"/>
        <w:gridCol w:w="1372"/>
        <w:gridCol w:w="1292"/>
      </w:tblGrid>
      <w:tr w:rsidR="007E421F" w:rsidRPr="00627A99" w14:paraId="3068D3CE" w14:textId="77777777" w:rsidTr="00295BC3">
        <w:trPr>
          <w:trHeight w:val="28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9CE4" w14:textId="77777777" w:rsidR="00627A99" w:rsidRPr="00627A99" w:rsidRDefault="00627A99" w:rsidP="00531FDD">
            <w:pPr>
              <w:pStyle w:val="NoSpacing"/>
              <w:jc w:val="center"/>
              <w:rPr>
                <w:b/>
                <w:bCs/>
              </w:rPr>
            </w:pPr>
            <w:r w:rsidRPr="00627A99">
              <w:rPr>
                <w:b/>
                <w:bCs/>
              </w:rPr>
              <w:t>Diagnosis</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14:paraId="0CEBD456" w14:textId="77777777" w:rsidR="00627A99" w:rsidRPr="00627A99" w:rsidRDefault="00627A99" w:rsidP="00531FDD">
            <w:pPr>
              <w:pStyle w:val="NoSpacing"/>
              <w:jc w:val="center"/>
              <w:rPr>
                <w:b/>
                <w:bCs/>
              </w:rPr>
            </w:pPr>
            <w:r w:rsidRPr="00627A99">
              <w:rPr>
                <w:b/>
                <w:bCs/>
              </w:rPr>
              <w:t>N</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14:paraId="4E3DA43C" w14:textId="77777777" w:rsidR="00627A99" w:rsidRPr="00627A99" w:rsidRDefault="00627A99" w:rsidP="00531FDD">
            <w:pPr>
              <w:pStyle w:val="NoSpacing"/>
              <w:jc w:val="center"/>
              <w:rPr>
                <w:b/>
                <w:bCs/>
              </w:rPr>
            </w:pPr>
            <w:r w:rsidRPr="00627A99">
              <w:rPr>
                <w:b/>
                <w:bCs/>
              </w:rPr>
              <w:t>Gender</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75098147" w14:textId="77777777" w:rsidR="007E421F" w:rsidRDefault="00627A99" w:rsidP="00531FDD">
            <w:pPr>
              <w:pStyle w:val="NoSpacing"/>
              <w:jc w:val="center"/>
              <w:rPr>
                <w:b/>
                <w:bCs/>
              </w:rPr>
            </w:pPr>
            <w:r w:rsidRPr="00627A99">
              <w:rPr>
                <w:b/>
                <w:bCs/>
              </w:rPr>
              <w:t xml:space="preserve">Caregiver </w:t>
            </w:r>
          </w:p>
          <w:p w14:paraId="2DD26618" w14:textId="69BF9023" w:rsidR="00627A99" w:rsidRPr="00627A99" w:rsidRDefault="00627A99" w:rsidP="00531FDD">
            <w:pPr>
              <w:pStyle w:val="NoSpacing"/>
              <w:jc w:val="center"/>
              <w:rPr>
                <w:b/>
                <w:bCs/>
              </w:rPr>
            </w:pPr>
            <w:r w:rsidRPr="00627A99">
              <w:rPr>
                <w:b/>
                <w:bCs/>
              </w:rPr>
              <w:t>Gender</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7BA36774" w14:textId="77777777" w:rsidR="00627A99" w:rsidRPr="00627A99" w:rsidRDefault="00627A99" w:rsidP="00531FDD">
            <w:pPr>
              <w:pStyle w:val="NoSpacing"/>
              <w:jc w:val="center"/>
              <w:rPr>
                <w:b/>
                <w:bCs/>
              </w:rPr>
            </w:pPr>
            <w:r w:rsidRPr="00627A99">
              <w:rPr>
                <w:b/>
                <w:bCs/>
              </w:rPr>
              <w:t>Age</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46C4CAF2" w14:textId="77777777" w:rsidR="00627A99" w:rsidRPr="00627A99" w:rsidRDefault="00627A99" w:rsidP="00531FDD">
            <w:pPr>
              <w:pStyle w:val="NoSpacing"/>
              <w:jc w:val="center"/>
              <w:rPr>
                <w:b/>
                <w:bCs/>
              </w:rPr>
            </w:pPr>
            <w:r w:rsidRPr="00627A99">
              <w:rPr>
                <w:b/>
                <w:bCs/>
              </w:rPr>
              <w:t>Caregiver Age</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1B1EFA4A" w14:textId="77777777" w:rsidR="007E421F" w:rsidRDefault="00627A99" w:rsidP="00531FDD">
            <w:pPr>
              <w:pStyle w:val="NoSpacing"/>
              <w:jc w:val="center"/>
              <w:rPr>
                <w:b/>
                <w:bCs/>
              </w:rPr>
            </w:pPr>
            <w:r w:rsidRPr="00627A99">
              <w:rPr>
                <w:b/>
                <w:bCs/>
              </w:rPr>
              <w:t xml:space="preserve">Length of </w:t>
            </w:r>
          </w:p>
          <w:p w14:paraId="06AA7EDC" w14:textId="6A3EB31A" w:rsidR="00627A99" w:rsidRPr="00627A99" w:rsidRDefault="00627A99" w:rsidP="00531FDD">
            <w:pPr>
              <w:pStyle w:val="NoSpacing"/>
              <w:jc w:val="center"/>
              <w:rPr>
                <w:b/>
                <w:bCs/>
              </w:rPr>
            </w:pPr>
            <w:r w:rsidRPr="00627A99">
              <w:rPr>
                <w:b/>
                <w:bCs/>
              </w:rPr>
              <w:t>Relationship</w:t>
            </w:r>
            <w:r w:rsidR="007E421F">
              <w:rPr>
                <w:b/>
                <w:bCs/>
              </w:rPr>
              <w:t xml:space="preserve"> (years)</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5D16256" w14:textId="77777777" w:rsidR="00627A99" w:rsidRPr="00627A99" w:rsidRDefault="00627A99" w:rsidP="00531FDD">
            <w:pPr>
              <w:pStyle w:val="NoSpacing"/>
              <w:jc w:val="center"/>
              <w:rPr>
                <w:b/>
                <w:bCs/>
              </w:rPr>
            </w:pPr>
            <w:r w:rsidRPr="00627A99">
              <w:rPr>
                <w:b/>
                <w:bCs/>
              </w:rPr>
              <w:t>Education</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CB661B8" w14:textId="77777777" w:rsidR="00627A99" w:rsidRPr="00627A99" w:rsidRDefault="00627A99" w:rsidP="00531FDD">
            <w:pPr>
              <w:pStyle w:val="NoSpacing"/>
              <w:jc w:val="center"/>
              <w:rPr>
                <w:b/>
                <w:bCs/>
              </w:rPr>
            </w:pPr>
            <w:r w:rsidRPr="00627A99">
              <w:rPr>
                <w:b/>
                <w:bCs/>
              </w:rPr>
              <w:t>ACE Total</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14:paraId="5D75BF0C" w14:textId="77777777" w:rsidR="00295BC3" w:rsidRDefault="00627A99" w:rsidP="00531FDD">
            <w:pPr>
              <w:pStyle w:val="NoSpacing"/>
              <w:jc w:val="center"/>
              <w:rPr>
                <w:b/>
                <w:bCs/>
              </w:rPr>
            </w:pPr>
            <w:r w:rsidRPr="00627A99">
              <w:rPr>
                <w:b/>
                <w:bCs/>
              </w:rPr>
              <w:t xml:space="preserve">AMI-SR </w:t>
            </w:r>
          </w:p>
          <w:p w14:paraId="5BCFBFEF" w14:textId="66296788" w:rsidR="00627A99" w:rsidRPr="00627A99" w:rsidRDefault="00627A99" w:rsidP="00531FDD">
            <w:pPr>
              <w:pStyle w:val="NoSpacing"/>
              <w:jc w:val="center"/>
              <w:rPr>
                <w:b/>
                <w:bCs/>
              </w:rPr>
            </w:pPr>
            <w:r w:rsidRPr="00627A99">
              <w:rPr>
                <w:b/>
                <w:bCs/>
              </w:rPr>
              <w:t>Total</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644C8223" w14:textId="77777777" w:rsidR="00295BC3" w:rsidRDefault="00627A99" w:rsidP="00531FDD">
            <w:pPr>
              <w:pStyle w:val="NoSpacing"/>
              <w:jc w:val="center"/>
              <w:rPr>
                <w:b/>
                <w:bCs/>
              </w:rPr>
            </w:pPr>
            <w:r w:rsidRPr="00627A99">
              <w:rPr>
                <w:b/>
                <w:bCs/>
              </w:rPr>
              <w:t>AMI-CG</w:t>
            </w:r>
          </w:p>
          <w:p w14:paraId="4C0329D6" w14:textId="0BBCC7E0" w:rsidR="00627A99" w:rsidRPr="00627A99" w:rsidRDefault="00627A99" w:rsidP="00531FDD">
            <w:pPr>
              <w:pStyle w:val="NoSpacing"/>
              <w:jc w:val="center"/>
              <w:rPr>
                <w:b/>
                <w:bCs/>
              </w:rPr>
            </w:pPr>
            <w:r w:rsidRPr="00627A99">
              <w:rPr>
                <w:b/>
                <w:bCs/>
              </w:rPr>
              <w:t xml:space="preserve"> Total</w:t>
            </w:r>
          </w:p>
        </w:tc>
      </w:tr>
      <w:tr w:rsidR="007E421F" w:rsidRPr="00E81FDE" w14:paraId="3A9FC94B"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092503D" w14:textId="77777777" w:rsidR="00627A99" w:rsidRPr="00E81FDE" w:rsidRDefault="00627A99" w:rsidP="00531FDD">
            <w:pPr>
              <w:pStyle w:val="NoSpacing"/>
              <w:jc w:val="center"/>
            </w:pPr>
            <w:proofErr w:type="spellStart"/>
            <w:r w:rsidRPr="00E81FDE">
              <w:t>bvFTD</w:t>
            </w:r>
            <w:proofErr w:type="spellEnd"/>
          </w:p>
        </w:tc>
        <w:tc>
          <w:tcPr>
            <w:tcW w:w="162" w:type="pct"/>
            <w:tcBorders>
              <w:top w:val="nil"/>
              <w:left w:val="nil"/>
              <w:bottom w:val="single" w:sz="4" w:space="0" w:color="auto"/>
              <w:right w:val="single" w:sz="4" w:space="0" w:color="auto"/>
            </w:tcBorders>
            <w:shd w:val="clear" w:color="auto" w:fill="auto"/>
            <w:noWrap/>
            <w:vAlign w:val="center"/>
            <w:hideMark/>
          </w:tcPr>
          <w:p w14:paraId="481D1C29" w14:textId="77777777" w:rsidR="00627A99" w:rsidRPr="00E81FDE" w:rsidRDefault="00627A99" w:rsidP="00531FDD">
            <w:pPr>
              <w:pStyle w:val="NoSpacing"/>
              <w:jc w:val="center"/>
            </w:pPr>
            <w:r w:rsidRPr="00E81FDE">
              <w:t>43</w:t>
            </w:r>
          </w:p>
        </w:tc>
        <w:tc>
          <w:tcPr>
            <w:tcW w:w="333" w:type="pct"/>
            <w:tcBorders>
              <w:top w:val="nil"/>
              <w:left w:val="nil"/>
              <w:bottom w:val="single" w:sz="4" w:space="0" w:color="auto"/>
              <w:right w:val="single" w:sz="4" w:space="0" w:color="auto"/>
            </w:tcBorders>
            <w:shd w:val="clear" w:color="auto" w:fill="auto"/>
            <w:noWrap/>
            <w:vAlign w:val="center"/>
            <w:hideMark/>
          </w:tcPr>
          <w:p w14:paraId="1FCE2F3B" w14:textId="77777777" w:rsidR="00627A99" w:rsidRPr="00E81FDE" w:rsidRDefault="00627A99" w:rsidP="00531FDD">
            <w:pPr>
              <w:pStyle w:val="NoSpacing"/>
              <w:jc w:val="center"/>
            </w:pPr>
            <w:r w:rsidRPr="00E81FDE">
              <w:t>F13 M30</w:t>
            </w:r>
          </w:p>
        </w:tc>
        <w:tc>
          <w:tcPr>
            <w:tcW w:w="519" w:type="pct"/>
            <w:tcBorders>
              <w:top w:val="nil"/>
              <w:left w:val="nil"/>
              <w:bottom w:val="single" w:sz="4" w:space="0" w:color="auto"/>
              <w:right w:val="single" w:sz="4" w:space="0" w:color="auto"/>
            </w:tcBorders>
            <w:shd w:val="clear" w:color="auto" w:fill="auto"/>
            <w:noWrap/>
            <w:vAlign w:val="center"/>
            <w:hideMark/>
          </w:tcPr>
          <w:p w14:paraId="43F6B836" w14:textId="77777777" w:rsidR="00627A99" w:rsidRPr="00E81FDE" w:rsidRDefault="00627A99" w:rsidP="00531FDD">
            <w:pPr>
              <w:pStyle w:val="NoSpacing"/>
              <w:jc w:val="center"/>
            </w:pPr>
            <w:r w:rsidRPr="00E81FDE">
              <w:t>F15 M7 (N=22)</w:t>
            </w:r>
          </w:p>
        </w:tc>
        <w:tc>
          <w:tcPr>
            <w:tcW w:w="514" w:type="pct"/>
            <w:tcBorders>
              <w:top w:val="nil"/>
              <w:left w:val="nil"/>
              <w:bottom w:val="single" w:sz="4" w:space="0" w:color="auto"/>
              <w:right w:val="single" w:sz="4" w:space="0" w:color="auto"/>
            </w:tcBorders>
            <w:shd w:val="clear" w:color="auto" w:fill="auto"/>
            <w:noWrap/>
            <w:vAlign w:val="center"/>
            <w:hideMark/>
          </w:tcPr>
          <w:p w14:paraId="28DDD4AE" w14:textId="77777777" w:rsidR="00145AAA" w:rsidRDefault="00627A99" w:rsidP="00531FDD">
            <w:pPr>
              <w:pStyle w:val="NoSpacing"/>
              <w:jc w:val="center"/>
            </w:pPr>
            <w:r w:rsidRPr="00E81FDE">
              <w:t>62.95</w:t>
            </w:r>
          </w:p>
          <w:p w14:paraId="6B05B7EC" w14:textId="6134DC4B" w:rsidR="00627A99" w:rsidRPr="00E81FDE" w:rsidRDefault="00627A99" w:rsidP="00531FDD">
            <w:pPr>
              <w:pStyle w:val="NoSpacing"/>
              <w:jc w:val="center"/>
            </w:pPr>
            <w:r w:rsidRPr="00E81FDE">
              <w:t>(9.55, N=40)</w:t>
            </w:r>
          </w:p>
        </w:tc>
        <w:tc>
          <w:tcPr>
            <w:tcW w:w="542" w:type="pct"/>
            <w:tcBorders>
              <w:top w:val="nil"/>
              <w:left w:val="nil"/>
              <w:bottom w:val="single" w:sz="4" w:space="0" w:color="auto"/>
              <w:right w:val="single" w:sz="4" w:space="0" w:color="auto"/>
            </w:tcBorders>
            <w:shd w:val="clear" w:color="auto" w:fill="auto"/>
            <w:noWrap/>
            <w:vAlign w:val="center"/>
            <w:hideMark/>
          </w:tcPr>
          <w:p w14:paraId="39EE81BC" w14:textId="77777777" w:rsidR="00531FDD" w:rsidRDefault="00627A99" w:rsidP="00531FDD">
            <w:pPr>
              <w:pStyle w:val="NoSpacing"/>
              <w:jc w:val="center"/>
            </w:pPr>
            <w:r w:rsidRPr="00E81FDE">
              <w:t xml:space="preserve">62.37 </w:t>
            </w:r>
          </w:p>
          <w:p w14:paraId="556DBD70" w14:textId="36782349" w:rsidR="00627A99" w:rsidRPr="00E81FDE" w:rsidRDefault="00627A99" w:rsidP="00531FDD">
            <w:pPr>
              <w:pStyle w:val="NoSpacing"/>
              <w:jc w:val="center"/>
            </w:pPr>
            <w:r w:rsidRPr="00E81FDE">
              <w:t>(10.93, N=19)</w:t>
            </w:r>
          </w:p>
        </w:tc>
        <w:tc>
          <w:tcPr>
            <w:tcW w:w="600" w:type="pct"/>
            <w:tcBorders>
              <w:top w:val="nil"/>
              <w:left w:val="nil"/>
              <w:bottom w:val="single" w:sz="4" w:space="0" w:color="auto"/>
              <w:right w:val="single" w:sz="4" w:space="0" w:color="auto"/>
            </w:tcBorders>
            <w:shd w:val="clear" w:color="auto" w:fill="auto"/>
            <w:noWrap/>
            <w:vAlign w:val="center"/>
            <w:hideMark/>
          </w:tcPr>
          <w:p w14:paraId="4E7BF8AD" w14:textId="77777777" w:rsidR="00F12BD2" w:rsidRDefault="00627A99" w:rsidP="00531FDD">
            <w:pPr>
              <w:pStyle w:val="NoSpacing"/>
              <w:jc w:val="center"/>
            </w:pPr>
            <w:r w:rsidRPr="00E81FDE">
              <w:t xml:space="preserve">44.55 </w:t>
            </w:r>
          </w:p>
          <w:p w14:paraId="6E095052" w14:textId="6BFFC6D6" w:rsidR="00627A99" w:rsidRPr="00E81FDE" w:rsidRDefault="00627A99" w:rsidP="00531FDD">
            <w:pPr>
              <w:pStyle w:val="NoSpacing"/>
              <w:jc w:val="center"/>
            </w:pPr>
            <w:r w:rsidRPr="00E81FDE">
              <w:t>(13.38, N=22)</w:t>
            </w:r>
          </w:p>
        </w:tc>
        <w:tc>
          <w:tcPr>
            <w:tcW w:w="514" w:type="pct"/>
            <w:tcBorders>
              <w:top w:val="nil"/>
              <w:left w:val="nil"/>
              <w:bottom w:val="single" w:sz="4" w:space="0" w:color="auto"/>
              <w:right w:val="single" w:sz="4" w:space="0" w:color="auto"/>
            </w:tcBorders>
            <w:shd w:val="clear" w:color="auto" w:fill="auto"/>
            <w:noWrap/>
            <w:vAlign w:val="center"/>
            <w:hideMark/>
          </w:tcPr>
          <w:p w14:paraId="765B436F" w14:textId="77777777" w:rsidR="00627A99" w:rsidRPr="00E81FDE" w:rsidRDefault="00627A99" w:rsidP="00531FDD">
            <w:pPr>
              <w:pStyle w:val="NoSpacing"/>
              <w:jc w:val="center"/>
            </w:pPr>
            <w:r w:rsidRPr="00E81FDE">
              <w:t>12.50 (2.41, N=14)</w:t>
            </w:r>
          </w:p>
        </w:tc>
        <w:tc>
          <w:tcPr>
            <w:tcW w:w="514" w:type="pct"/>
            <w:tcBorders>
              <w:top w:val="nil"/>
              <w:left w:val="nil"/>
              <w:bottom w:val="single" w:sz="4" w:space="0" w:color="auto"/>
              <w:right w:val="single" w:sz="4" w:space="0" w:color="auto"/>
            </w:tcBorders>
            <w:shd w:val="clear" w:color="auto" w:fill="auto"/>
            <w:noWrap/>
            <w:vAlign w:val="center"/>
            <w:hideMark/>
          </w:tcPr>
          <w:p w14:paraId="566614DB" w14:textId="77777777" w:rsidR="00531FDD" w:rsidRDefault="00627A99" w:rsidP="00531FDD">
            <w:pPr>
              <w:pStyle w:val="NoSpacing"/>
              <w:jc w:val="center"/>
            </w:pPr>
            <w:r w:rsidRPr="00E81FDE">
              <w:t xml:space="preserve">66.11 </w:t>
            </w:r>
          </w:p>
          <w:p w14:paraId="2636FE06" w14:textId="2E964872" w:rsidR="00627A99" w:rsidRPr="00E81FDE" w:rsidRDefault="00627A99" w:rsidP="00531FDD">
            <w:pPr>
              <w:pStyle w:val="NoSpacing"/>
              <w:jc w:val="center"/>
            </w:pPr>
            <w:r w:rsidRPr="00E81FDE">
              <w:t>(15.82, N=38)</w:t>
            </w:r>
          </w:p>
        </w:tc>
        <w:tc>
          <w:tcPr>
            <w:tcW w:w="485" w:type="pct"/>
            <w:tcBorders>
              <w:top w:val="nil"/>
              <w:left w:val="nil"/>
              <w:bottom w:val="single" w:sz="4" w:space="0" w:color="auto"/>
              <w:right w:val="single" w:sz="4" w:space="0" w:color="auto"/>
            </w:tcBorders>
            <w:shd w:val="clear" w:color="auto" w:fill="auto"/>
            <w:noWrap/>
            <w:vAlign w:val="center"/>
            <w:hideMark/>
          </w:tcPr>
          <w:p w14:paraId="7998F887" w14:textId="77777777" w:rsidR="00531FDD" w:rsidRDefault="00627A99" w:rsidP="00531FDD">
            <w:pPr>
              <w:pStyle w:val="NoSpacing"/>
              <w:jc w:val="center"/>
            </w:pPr>
            <w:r w:rsidRPr="00E81FDE">
              <w:t xml:space="preserve">1.42 </w:t>
            </w:r>
          </w:p>
          <w:p w14:paraId="26BBFA08" w14:textId="371D497C" w:rsidR="00627A99" w:rsidRPr="00E81FDE" w:rsidRDefault="00627A99" w:rsidP="00531FDD">
            <w:pPr>
              <w:pStyle w:val="NoSpacing"/>
              <w:jc w:val="center"/>
            </w:pPr>
            <w:r w:rsidRPr="00E81FDE">
              <w:t>(0.79, N=43)</w:t>
            </w:r>
          </w:p>
        </w:tc>
        <w:tc>
          <w:tcPr>
            <w:tcW w:w="457" w:type="pct"/>
            <w:tcBorders>
              <w:top w:val="nil"/>
              <w:left w:val="nil"/>
              <w:bottom w:val="single" w:sz="4" w:space="0" w:color="auto"/>
              <w:right w:val="single" w:sz="4" w:space="0" w:color="auto"/>
            </w:tcBorders>
            <w:shd w:val="clear" w:color="auto" w:fill="auto"/>
            <w:noWrap/>
            <w:vAlign w:val="center"/>
            <w:hideMark/>
          </w:tcPr>
          <w:p w14:paraId="55654653" w14:textId="77777777" w:rsidR="00531FDD" w:rsidRDefault="00627A99" w:rsidP="00531FDD">
            <w:pPr>
              <w:pStyle w:val="NoSpacing"/>
              <w:jc w:val="center"/>
            </w:pPr>
            <w:r w:rsidRPr="00E81FDE">
              <w:t xml:space="preserve">2.63 </w:t>
            </w:r>
          </w:p>
          <w:p w14:paraId="1473D42F" w14:textId="7C83551D" w:rsidR="00627A99" w:rsidRPr="00E81FDE" w:rsidRDefault="00627A99" w:rsidP="00531FDD">
            <w:pPr>
              <w:pStyle w:val="NoSpacing"/>
              <w:jc w:val="center"/>
            </w:pPr>
            <w:r w:rsidRPr="00E81FDE">
              <w:t>(0.74, N=43)</w:t>
            </w:r>
          </w:p>
        </w:tc>
      </w:tr>
      <w:tr w:rsidR="007E421F" w:rsidRPr="00E81FDE" w14:paraId="2262A7B0"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EFA2142" w14:textId="77777777" w:rsidR="00627A99" w:rsidRPr="00E81FDE" w:rsidRDefault="00627A99" w:rsidP="00531FDD">
            <w:pPr>
              <w:pStyle w:val="NoSpacing"/>
              <w:jc w:val="center"/>
            </w:pPr>
            <w:r w:rsidRPr="00E81FDE">
              <w:t>SD</w:t>
            </w:r>
          </w:p>
        </w:tc>
        <w:tc>
          <w:tcPr>
            <w:tcW w:w="162" w:type="pct"/>
            <w:tcBorders>
              <w:top w:val="nil"/>
              <w:left w:val="nil"/>
              <w:bottom w:val="single" w:sz="4" w:space="0" w:color="auto"/>
              <w:right w:val="single" w:sz="4" w:space="0" w:color="auto"/>
            </w:tcBorders>
            <w:shd w:val="clear" w:color="auto" w:fill="auto"/>
            <w:noWrap/>
            <w:vAlign w:val="center"/>
            <w:hideMark/>
          </w:tcPr>
          <w:p w14:paraId="7CDAA0BD" w14:textId="77777777" w:rsidR="00627A99" w:rsidRPr="00E81FDE" w:rsidRDefault="00627A99" w:rsidP="00531FDD">
            <w:pPr>
              <w:pStyle w:val="NoSpacing"/>
              <w:jc w:val="center"/>
            </w:pPr>
            <w:r w:rsidRPr="00E81FDE">
              <w:t>16</w:t>
            </w:r>
          </w:p>
        </w:tc>
        <w:tc>
          <w:tcPr>
            <w:tcW w:w="333" w:type="pct"/>
            <w:tcBorders>
              <w:top w:val="nil"/>
              <w:left w:val="nil"/>
              <w:bottom w:val="single" w:sz="4" w:space="0" w:color="auto"/>
              <w:right w:val="single" w:sz="4" w:space="0" w:color="auto"/>
            </w:tcBorders>
            <w:shd w:val="clear" w:color="auto" w:fill="auto"/>
            <w:noWrap/>
            <w:vAlign w:val="center"/>
            <w:hideMark/>
          </w:tcPr>
          <w:p w14:paraId="6A55629A" w14:textId="07F3FE87" w:rsidR="00627A99" w:rsidRPr="00E81FDE" w:rsidRDefault="00627A99" w:rsidP="00531FDD">
            <w:pPr>
              <w:pStyle w:val="NoSpacing"/>
              <w:jc w:val="center"/>
            </w:pPr>
            <w:r w:rsidRPr="00E81FDE">
              <w:t>F11 M5</w:t>
            </w:r>
          </w:p>
        </w:tc>
        <w:tc>
          <w:tcPr>
            <w:tcW w:w="519" w:type="pct"/>
            <w:tcBorders>
              <w:top w:val="nil"/>
              <w:left w:val="nil"/>
              <w:bottom w:val="single" w:sz="4" w:space="0" w:color="auto"/>
              <w:right w:val="single" w:sz="4" w:space="0" w:color="auto"/>
            </w:tcBorders>
            <w:shd w:val="clear" w:color="auto" w:fill="auto"/>
            <w:noWrap/>
            <w:vAlign w:val="center"/>
            <w:hideMark/>
          </w:tcPr>
          <w:p w14:paraId="68B4962B"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77E57D15" w14:textId="77777777" w:rsidR="00145AAA" w:rsidRDefault="00627A99" w:rsidP="00531FDD">
            <w:pPr>
              <w:pStyle w:val="NoSpacing"/>
              <w:jc w:val="center"/>
            </w:pPr>
            <w:r w:rsidRPr="00E81FDE">
              <w:t xml:space="preserve">64.69 </w:t>
            </w:r>
          </w:p>
          <w:p w14:paraId="72F1E2DC" w14:textId="1A84E8D9" w:rsidR="00627A99" w:rsidRPr="00E81FDE" w:rsidRDefault="00627A99" w:rsidP="00531FDD">
            <w:pPr>
              <w:pStyle w:val="NoSpacing"/>
              <w:jc w:val="center"/>
            </w:pPr>
            <w:r w:rsidRPr="00E81FDE">
              <w:t>(7.43, N=16)</w:t>
            </w:r>
          </w:p>
        </w:tc>
        <w:tc>
          <w:tcPr>
            <w:tcW w:w="542" w:type="pct"/>
            <w:tcBorders>
              <w:top w:val="nil"/>
              <w:left w:val="nil"/>
              <w:bottom w:val="single" w:sz="4" w:space="0" w:color="auto"/>
              <w:right w:val="single" w:sz="4" w:space="0" w:color="auto"/>
            </w:tcBorders>
            <w:shd w:val="clear" w:color="auto" w:fill="auto"/>
            <w:noWrap/>
            <w:vAlign w:val="center"/>
            <w:hideMark/>
          </w:tcPr>
          <w:p w14:paraId="4498F9B3" w14:textId="77777777" w:rsidR="00627A99" w:rsidRPr="00E81FDE" w:rsidRDefault="00627A99" w:rsidP="00531FDD">
            <w:pPr>
              <w:pStyle w:val="NoSpacing"/>
              <w:jc w:val="center"/>
            </w:pPr>
            <w:r w:rsidRPr="00E81FDE">
              <w:t>*</w:t>
            </w:r>
          </w:p>
        </w:tc>
        <w:tc>
          <w:tcPr>
            <w:tcW w:w="600" w:type="pct"/>
            <w:tcBorders>
              <w:top w:val="nil"/>
              <w:left w:val="nil"/>
              <w:bottom w:val="single" w:sz="4" w:space="0" w:color="auto"/>
              <w:right w:val="single" w:sz="4" w:space="0" w:color="auto"/>
            </w:tcBorders>
            <w:shd w:val="clear" w:color="auto" w:fill="auto"/>
            <w:noWrap/>
            <w:vAlign w:val="center"/>
            <w:hideMark/>
          </w:tcPr>
          <w:p w14:paraId="3BB01188"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6C9D6F83"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61DB2138" w14:textId="77777777" w:rsidR="00531FDD" w:rsidRDefault="00627A99" w:rsidP="00531FDD">
            <w:pPr>
              <w:pStyle w:val="NoSpacing"/>
              <w:jc w:val="center"/>
            </w:pPr>
            <w:r w:rsidRPr="00E81FDE">
              <w:t xml:space="preserve">59.81 </w:t>
            </w:r>
          </w:p>
          <w:p w14:paraId="6ECBDE03" w14:textId="4F2537D1" w:rsidR="00627A99" w:rsidRPr="00E81FDE" w:rsidRDefault="00627A99" w:rsidP="00531FDD">
            <w:pPr>
              <w:pStyle w:val="NoSpacing"/>
              <w:jc w:val="center"/>
            </w:pPr>
            <w:r w:rsidRPr="00E81FDE">
              <w:t>(14.46, N=16)</w:t>
            </w:r>
          </w:p>
        </w:tc>
        <w:tc>
          <w:tcPr>
            <w:tcW w:w="485" w:type="pct"/>
            <w:tcBorders>
              <w:top w:val="nil"/>
              <w:left w:val="nil"/>
              <w:bottom w:val="single" w:sz="4" w:space="0" w:color="auto"/>
              <w:right w:val="single" w:sz="4" w:space="0" w:color="auto"/>
            </w:tcBorders>
            <w:shd w:val="clear" w:color="auto" w:fill="auto"/>
            <w:noWrap/>
            <w:vAlign w:val="center"/>
            <w:hideMark/>
          </w:tcPr>
          <w:p w14:paraId="1E1108CF" w14:textId="77777777" w:rsidR="00627A99" w:rsidRPr="00E81FDE" w:rsidRDefault="00627A99" w:rsidP="00531FDD">
            <w:pPr>
              <w:pStyle w:val="NoSpacing"/>
              <w:jc w:val="center"/>
            </w:pPr>
            <w:r w:rsidRPr="00E81FDE">
              <w:t>1.22 (0.35, N=16)</w:t>
            </w:r>
          </w:p>
        </w:tc>
        <w:tc>
          <w:tcPr>
            <w:tcW w:w="457" w:type="pct"/>
            <w:tcBorders>
              <w:top w:val="nil"/>
              <w:left w:val="nil"/>
              <w:bottom w:val="single" w:sz="4" w:space="0" w:color="auto"/>
              <w:right w:val="single" w:sz="4" w:space="0" w:color="auto"/>
            </w:tcBorders>
            <w:shd w:val="clear" w:color="auto" w:fill="auto"/>
            <w:noWrap/>
            <w:vAlign w:val="center"/>
            <w:hideMark/>
          </w:tcPr>
          <w:p w14:paraId="2825398B" w14:textId="77777777" w:rsidR="00531FDD" w:rsidRDefault="00627A99" w:rsidP="00531FDD">
            <w:pPr>
              <w:pStyle w:val="NoSpacing"/>
              <w:jc w:val="center"/>
            </w:pPr>
            <w:r w:rsidRPr="00E81FDE">
              <w:t xml:space="preserve">1.69 </w:t>
            </w:r>
          </w:p>
          <w:p w14:paraId="0E8BC073" w14:textId="217BDEF6" w:rsidR="00627A99" w:rsidRPr="00E81FDE" w:rsidRDefault="00627A99" w:rsidP="00531FDD">
            <w:pPr>
              <w:pStyle w:val="NoSpacing"/>
              <w:jc w:val="center"/>
            </w:pPr>
            <w:r w:rsidRPr="00E81FDE">
              <w:t>(0.76, N=16)</w:t>
            </w:r>
          </w:p>
        </w:tc>
      </w:tr>
      <w:tr w:rsidR="007E421F" w:rsidRPr="00E81FDE" w14:paraId="6BF6300A"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DC7CF59" w14:textId="77777777" w:rsidR="00627A99" w:rsidRPr="00E81FDE" w:rsidRDefault="00627A99" w:rsidP="00531FDD">
            <w:pPr>
              <w:pStyle w:val="NoSpacing"/>
              <w:jc w:val="center"/>
            </w:pPr>
            <w:r w:rsidRPr="00E81FDE">
              <w:t>SVD</w:t>
            </w:r>
          </w:p>
        </w:tc>
        <w:tc>
          <w:tcPr>
            <w:tcW w:w="162" w:type="pct"/>
            <w:tcBorders>
              <w:top w:val="nil"/>
              <w:left w:val="nil"/>
              <w:bottom w:val="single" w:sz="4" w:space="0" w:color="auto"/>
              <w:right w:val="single" w:sz="4" w:space="0" w:color="auto"/>
            </w:tcBorders>
            <w:shd w:val="clear" w:color="auto" w:fill="auto"/>
            <w:noWrap/>
            <w:vAlign w:val="center"/>
            <w:hideMark/>
          </w:tcPr>
          <w:p w14:paraId="356A5CF4" w14:textId="77777777" w:rsidR="00627A99" w:rsidRPr="00E81FDE" w:rsidRDefault="00627A99" w:rsidP="00531FDD">
            <w:pPr>
              <w:pStyle w:val="NoSpacing"/>
              <w:jc w:val="center"/>
            </w:pPr>
            <w:r w:rsidRPr="00E81FDE">
              <w:t>24</w:t>
            </w:r>
          </w:p>
        </w:tc>
        <w:tc>
          <w:tcPr>
            <w:tcW w:w="333" w:type="pct"/>
            <w:tcBorders>
              <w:top w:val="nil"/>
              <w:left w:val="nil"/>
              <w:bottom w:val="single" w:sz="4" w:space="0" w:color="auto"/>
              <w:right w:val="single" w:sz="4" w:space="0" w:color="auto"/>
            </w:tcBorders>
            <w:shd w:val="clear" w:color="auto" w:fill="auto"/>
            <w:noWrap/>
            <w:vAlign w:val="center"/>
            <w:hideMark/>
          </w:tcPr>
          <w:p w14:paraId="4C7CCB64" w14:textId="77777777" w:rsidR="00627A99" w:rsidRPr="00E81FDE" w:rsidRDefault="00627A99" w:rsidP="00531FDD">
            <w:pPr>
              <w:pStyle w:val="NoSpacing"/>
              <w:jc w:val="center"/>
            </w:pPr>
            <w:r w:rsidRPr="00E81FDE">
              <w:t>F4 M20</w:t>
            </w:r>
          </w:p>
        </w:tc>
        <w:tc>
          <w:tcPr>
            <w:tcW w:w="519" w:type="pct"/>
            <w:tcBorders>
              <w:top w:val="nil"/>
              <w:left w:val="nil"/>
              <w:bottom w:val="single" w:sz="4" w:space="0" w:color="auto"/>
              <w:right w:val="single" w:sz="4" w:space="0" w:color="auto"/>
            </w:tcBorders>
            <w:shd w:val="clear" w:color="auto" w:fill="auto"/>
            <w:noWrap/>
            <w:vAlign w:val="center"/>
            <w:hideMark/>
          </w:tcPr>
          <w:p w14:paraId="6A93917E" w14:textId="77777777" w:rsidR="00627A99" w:rsidRPr="00E81FDE" w:rsidRDefault="00627A99" w:rsidP="00531FDD">
            <w:pPr>
              <w:pStyle w:val="NoSpacing"/>
              <w:jc w:val="center"/>
            </w:pPr>
            <w:r w:rsidRPr="00E81FDE">
              <w:t>F17 M3 (N=20)</w:t>
            </w:r>
          </w:p>
        </w:tc>
        <w:tc>
          <w:tcPr>
            <w:tcW w:w="514" w:type="pct"/>
            <w:tcBorders>
              <w:top w:val="nil"/>
              <w:left w:val="nil"/>
              <w:bottom w:val="single" w:sz="4" w:space="0" w:color="auto"/>
              <w:right w:val="single" w:sz="4" w:space="0" w:color="auto"/>
            </w:tcBorders>
            <w:shd w:val="clear" w:color="auto" w:fill="auto"/>
            <w:noWrap/>
            <w:vAlign w:val="center"/>
            <w:hideMark/>
          </w:tcPr>
          <w:p w14:paraId="3A418AA1" w14:textId="77777777" w:rsidR="00627A99" w:rsidRPr="00E81FDE" w:rsidRDefault="00627A99" w:rsidP="00531FDD">
            <w:pPr>
              <w:pStyle w:val="NoSpacing"/>
              <w:jc w:val="center"/>
            </w:pPr>
            <w:r w:rsidRPr="00E81FDE">
              <w:t>70.08 (7.56, N=24)</w:t>
            </w:r>
          </w:p>
        </w:tc>
        <w:tc>
          <w:tcPr>
            <w:tcW w:w="542" w:type="pct"/>
            <w:tcBorders>
              <w:top w:val="nil"/>
              <w:left w:val="nil"/>
              <w:bottom w:val="single" w:sz="4" w:space="0" w:color="auto"/>
              <w:right w:val="single" w:sz="4" w:space="0" w:color="auto"/>
            </w:tcBorders>
            <w:shd w:val="clear" w:color="auto" w:fill="auto"/>
            <w:noWrap/>
            <w:vAlign w:val="center"/>
            <w:hideMark/>
          </w:tcPr>
          <w:p w14:paraId="7F7025FD" w14:textId="77777777" w:rsidR="00627A99" w:rsidRPr="00E81FDE" w:rsidRDefault="00627A99" w:rsidP="00531FDD">
            <w:pPr>
              <w:pStyle w:val="NoSpacing"/>
              <w:jc w:val="center"/>
            </w:pPr>
            <w:r w:rsidRPr="00E81FDE">
              <w:t>66.11 (7.29, N=18)</w:t>
            </w:r>
          </w:p>
        </w:tc>
        <w:tc>
          <w:tcPr>
            <w:tcW w:w="600" w:type="pct"/>
            <w:tcBorders>
              <w:top w:val="nil"/>
              <w:left w:val="nil"/>
              <w:bottom w:val="single" w:sz="4" w:space="0" w:color="auto"/>
              <w:right w:val="single" w:sz="4" w:space="0" w:color="auto"/>
            </w:tcBorders>
            <w:shd w:val="clear" w:color="auto" w:fill="auto"/>
            <w:noWrap/>
            <w:vAlign w:val="center"/>
            <w:hideMark/>
          </w:tcPr>
          <w:p w14:paraId="220D1C34" w14:textId="77777777" w:rsidR="00F12BD2" w:rsidRDefault="00627A99" w:rsidP="00531FDD">
            <w:pPr>
              <w:pStyle w:val="NoSpacing"/>
              <w:jc w:val="center"/>
            </w:pPr>
            <w:r w:rsidRPr="00E81FDE">
              <w:t xml:space="preserve">42.91 </w:t>
            </w:r>
          </w:p>
          <w:p w14:paraId="0C6E6382" w14:textId="3E822689" w:rsidR="00627A99" w:rsidRPr="00E81FDE" w:rsidRDefault="00627A99" w:rsidP="00531FDD">
            <w:pPr>
              <w:pStyle w:val="NoSpacing"/>
              <w:jc w:val="center"/>
            </w:pPr>
            <w:r w:rsidRPr="00E81FDE">
              <w:t>(14.55, N=22)</w:t>
            </w:r>
          </w:p>
        </w:tc>
        <w:tc>
          <w:tcPr>
            <w:tcW w:w="514" w:type="pct"/>
            <w:tcBorders>
              <w:top w:val="nil"/>
              <w:left w:val="nil"/>
              <w:bottom w:val="single" w:sz="4" w:space="0" w:color="auto"/>
              <w:right w:val="single" w:sz="4" w:space="0" w:color="auto"/>
            </w:tcBorders>
            <w:shd w:val="clear" w:color="auto" w:fill="auto"/>
            <w:noWrap/>
            <w:vAlign w:val="center"/>
            <w:hideMark/>
          </w:tcPr>
          <w:p w14:paraId="096C2B15" w14:textId="77777777" w:rsidR="00531FDD" w:rsidRDefault="00627A99" w:rsidP="00531FDD">
            <w:pPr>
              <w:pStyle w:val="NoSpacing"/>
              <w:jc w:val="center"/>
            </w:pPr>
            <w:r w:rsidRPr="00E81FDE">
              <w:t xml:space="preserve">12.29 </w:t>
            </w:r>
          </w:p>
          <w:p w14:paraId="01EC2ACD" w14:textId="58B095B5" w:rsidR="00627A99" w:rsidRPr="00E81FDE" w:rsidRDefault="00627A99" w:rsidP="00531FDD">
            <w:pPr>
              <w:pStyle w:val="NoSpacing"/>
              <w:jc w:val="center"/>
            </w:pPr>
            <w:r w:rsidRPr="00E81FDE">
              <w:t>(2.81, N=21)</w:t>
            </w:r>
          </w:p>
        </w:tc>
        <w:tc>
          <w:tcPr>
            <w:tcW w:w="514" w:type="pct"/>
            <w:tcBorders>
              <w:top w:val="nil"/>
              <w:left w:val="nil"/>
              <w:bottom w:val="single" w:sz="4" w:space="0" w:color="auto"/>
              <w:right w:val="single" w:sz="4" w:space="0" w:color="auto"/>
            </w:tcBorders>
            <w:shd w:val="clear" w:color="auto" w:fill="auto"/>
            <w:noWrap/>
            <w:vAlign w:val="center"/>
            <w:hideMark/>
          </w:tcPr>
          <w:p w14:paraId="1F42A62A" w14:textId="77777777" w:rsidR="00531FDD" w:rsidRDefault="00627A99" w:rsidP="00531FDD">
            <w:pPr>
              <w:pStyle w:val="NoSpacing"/>
              <w:jc w:val="center"/>
            </w:pPr>
            <w:r w:rsidRPr="00E81FDE">
              <w:t xml:space="preserve">80.50 </w:t>
            </w:r>
          </w:p>
          <w:p w14:paraId="5C32B344" w14:textId="15BD6E71" w:rsidR="00627A99" w:rsidRPr="00E81FDE" w:rsidRDefault="00627A99" w:rsidP="00531FDD">
            <w:pPr>
              <w:pStyle w:val="NoSpacing"/>
              <w:jc w:val="center"/>
            </w:pPr>
            <w:r w:rsidRPr="00E81FDE">
              <w:t>(18.43, N=22)</w:t>
            </w:r>
          </w:p>
        </w:tc>
        <w:tc>
          <w:tcPr>
            <w:tcW w:w="485" w:type="pct"/>
            <w:tcBorders>
              <w:top w:val="nil"/>
              <w:left w:val="nil"/>
              <w:bottom w:val="single" w:sz="4" w:space="0" w:color="auto"/>
              <w:right w:val="single" w:sz="4" w:space="0" w:color="auto"/>
            </w:tcBorders>
            <w:shd w:val="clear" w:color="auto" w:fill="auto"/>
            <w:noWrap/>
            <w:vAlign w:val="center"/>
            <w:hideMark/>
          </w:tcPr>
          <w:p w14:paraId="618241F8" w14:textId="77777777" w:rsidR="00531FDD" w:rsidRDefault="00627A99" w:rsidP="00531FDD">
            <w:pPr>
              <w:pStyle w:val="NoSpacing"/>
              <w:jc w:val="center"/>
            </w:pPr>
            <w:r w:rsidRPr="00E81FDE">
              <w:t>1.38</w:t>
            </w:r>
          </w:p>
          <w:p w14:paraId="20142BC6" w14:textId="5AED6D2D" w:rsidR="00627A99" w:rsidRPr="00E81FDE" w:rsidRDefault="00627A99" w:rsidP="00531FDD">
            <w:pPr>
              <w:pStyle w:val="NoSpacing"/>
              <w:jc w:val="center"/>
            </w:pPr>
            <w:r w:rsidRPr="00E81FDE">
              <w:t xml:space="preserve"> (0.50, N=24)</w:t>
            </w:r>
          </w:p>
        </w:tc>
        <w:tc>
          <w:tcPr>
            <w:tcW w:w="457" w:type="pct"/>
            <w:tcBorders>
              <w:top w:val="nil"/>
              <w:left w:val="nil"/>
              <w:bottom w:val="single" w:sz="4" w:space="0" w:color="auto"/>
              <w:right w:val="single" w:sz="4" w:space="0" w:color="auto"/>
            </w:tcBorders>
            <w:shd w:val="clear" w:color="auto" w:fill="auto"/>
            <w:noWrap/>
            <w:vAlign w:val="center"/>
            <w:hideMark/>
          </w:tcPr>
          <w:p w14:paraId="23CA4312" w14:textId="77777777" w:rsidR="00531FDD" w:rsidRDefault="00627A99" w:rsidP="00531FDD">
            <w:pPr>
              <w:pStyle w:val="NoSpacing"/>
              <w:jc w:val="center"/>
            </w:pPr>
            <w:r w:rsidRPr="00E81FDE">
              <w:t xml:space="preserve">1.77 </w:t>
            </w:r>
          </w:p>
          <w:p w14:paraId="40DFFCE8" w14:textId="5D29B324" w:rsidR="00627A99" w:rsidRPr="00E81FDE" w:rsidRDefault="00627A99" w:rsidP="00531FDD">
            <w:pPr>
              <w:pStyle w:val="NoSpacing"/>
              <w:jc w:val="center"/>
            </w:pPr>
            <w:r w:rsidRPr="00E81FDE">
              <w:t>(0.66, N=24)</w:t>
            </w:r>
          </w:p>
        </w:tc>
      </w:tr>
      <w:tr w:rsidR="007E421F" w:rsidRPr="00E81FDE" w14:paraId="27B30EAF"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E9DCEB7" w14:textId="77777777" w:rsidR="00627A99" w:rsidRPr="00E81FDE" w:rsidRDefault="00627A99" w:rsidP="00531FDD">
            <w:pPr>
              <w:pStyle w:val="NoSpacing"/>
              <w:jc w:val="center"/>
            </w:pPr>
            <w:r>
              <w:t>AIE</w:t>
            </w:r>
          </w:p>
        </w:tc>
        <w:tc>
          <w:tcPr>
            <w:tcW w:w="162" w:type="pct"/>
            <w:tcBorders>
              <w:top w:val="nil"/>
              <w:left w:val="nil"/>
              <w:bottom w:val="single" w:sz="4" w:space="0" w:color="auto"/>
              <w:right w:val="single" w:sz="4" w:space="0" w:color="auto"/>
            </w:tcBorders>
            <w:shd w:val="clear" w:color="auto" w:fill="auto"/>
            <w:noWrap/>
            <w:vAlign w:val="center"/>
            <w:hideMark/>
          </w:tcPr>
          <w:p w14:paraId="67102FA6" w14:textId="77777777" w:rsidR="00627A99" w:rsidRPr="00E81FDE" w:rsidRDefault="00627A99" w:rsidP="00531FDD">
            <w:pPr>
              <w:pStyle w:val="NoSpacing"/>
              <w:jc w:val="center"/>
            </w:pPr>
            <w:r w:rsidRPr="00E81FDE">
              <w:t>53</w:t>
            </w:r>
          </w:p>
        </w:tc>
        <w:tc>
          <w:tcPr>
            <w:tcW w:w="333" w:type="pct"/>
            <w:tcBorders>
              <w:top w:val="nil"/>
              <w:left w:val="nil"/>
              <w:bottom w:val="single" w:sz="4" w:space="0" w:color="auto"/>
              <w:right w:val="single" w:sz="4" w:space="0" w:color="auto"/>
            </w:tcBorders>
            <w:shd w:val="clear" w:color="auto" w:fill="auto"/>
            <w:noWrap/>
            <w:vAlign w:val="center"/>
            <w:hideMark/>
          </w:tcPr>
          <w:p w14:paraId="7300E618" w14:textId="77777777" w:rsidR="00627A99" w:rsidRPr="00E81FDE" w:rsidRDefault="00627A99" w:rsidP="00531FDD">
            <w:pPr>
              <w:pStyle w:val="NoSpacing"/>
              <w:jc w:val="center"/>
            </w:pPr>
            <w:r w:rsidRPr="00E81FDE">
              <w:t>F18 M35</w:t>
            </w:r>
          </w:p>
        </w:tc>
        <w:tc>
          <w:tcPr>
            <w:tcW w:w="519" w:type="pct"/>
            <w:tcBorders>
              <w:top w:val="nil"/>
              <w:left w:val="nil"/>
              <w:bottom w:val="single" w:sz="4" w:space="0" w:color="auto"/>
              <w:right w:val="single" w:sz="4" w:space="0" w:color="auto"/>
            </w:tcBorders>
            <w:shd w:val="clear" w:color="auto" w:fill="auto"/>
            <w:noWrap/>
            <w:vAlign w:val="center"/>
            <w:hideMark/>
          </w:tcPr>
          <w:p w14:paraId="04880B0D" w14:textId="77777777" w:rsidR="00627A99" w:rsidRPr="00E81FDE" w:rsidRDefault="00627A99" w:rsidP="00531FDD">
            <w:pPr>
              <w:pStyle w:val="NoSpacing"/>
              <w:jc w:val="center"/>
            </w:pPr>
            <w:r w:rsidRPr="00E81FDE">
              <w:t>F20 M4 (N=24)</w:t>
            </w:r>
          </w:p>
        </w:tc>
        <w:tc>
          <w:tcPr>
            <w:tcW w:w="514" w:type="pct"/>
            <w:tcBorders>
              <w:top w:val="nil"/>
              <w:left w:val="nil"/>
              <w:bottom w:val="single" w:sz="4" w:space="0" w:color="auto"/>
              <w:right w:val="single" w:sz="4" w:space="0" w:color="auto"/>
            </w:tcBorders>
            <w:shd w:val="clear" w:color="auto" w:fill="auto"/>
            <w:noWrap/>
            <w:vAlign w:val="center"/>
            <w:hideMark/>
          </w:tcPr>
          <w:p w14:paraId="7CBC23A6" w14:textId="77777777" w:rsidR="00531FDD" w:rsidRDefault="00627A99" w:rsidP="00531FDD">
            <w:pPr>
              <w:pStyle w:val="NoSpacing"/>
              <w:jc w:val="center"/>
            </w:pPr>
            <w:r w:rsidRPr="00E81FDE">
              <w:t xml:space="preserve">63.38 </w:t>
            </w:r>
          </w:p>
          <w:p w14:paraId="721CAD96" w14:textId="4C373369" w:rsidR="00627A99" w:rsidRPr="00E81FDE" w:rsidRDefault="00627A99" w:rsidP="00531FDD">
            <w:pPr>
              <w:pStyle w:val="NoSpacing"/>
              <w:jc w:val="center"/>
            </w:pPr>
            <w:r w:rsidRPr="00E81FDE">
              <w:t>(13.45, N=53)</w:t>
            </w:r>
          </w:p>
        </w:tc>
        <w:tc>
          <w:tcPr>
            <w:tcW w:w="542" w:type="pct"/>
            <w:tcBorders>
              <w:top w:val="nil"/>
              <w:left w:val="nil"/>
              <w:bottom w:val="single" w:sz="4" w:space="0" w:color="auto"/>
              <w:right w:val="single" w:sz="4" w:space="0" w:color="auto"/>
            </w:tcBorders>
            <w:shd w:val="clear" w:color="auto" w:fill="auto"/>
            <w:noWrap/>
            <w:vAlign w:val="center"/>
            <w:hideMark/>
          </w:tcPr>
          <w:p w14:paraId="5E9D1B8F" w14:textId="77777777" w:rsidR="00531FDD" w:rsidRDefault="00627A99" w:rsidP="00531FDD">
            <w:pPr>
              <w:pStyle w:val="NoSpacing"/>
              <w:jc w:val="center"/>
            </w:pPr>
            <w:r w:rsidRPr="00E81FDE">
              <w:t xml:space="preserve">54.29 </w:t>
            </w:r>
          </w:p>
          <w:p w14:paraId="513C58B7" w14:textId="0DF3D773" w:rsidR="00627A99" w:rsidRPr="00E81FDE" w:rsidRDefault="00627A99" w:rsidP="00531FDD">
            <w:pPr>
              <w:pStyle w:val="NoSpacing"/>
              <w:jc w:val="center"/>
            </w:pPr>
            <w:r w:rsidRPr="00E81FDE">
              <w:t>(16.40, N=14)</w:t>
            </w:r>
          </w:p>
        </w:tc>
        <w:tc>
          <w:tcPr>
            <w:tcW w:w="600" w:type="pct"/>
            <w:tcBorders>
              <w:top w:val="nil"/>
              <w:left w:val="nil"/>
              <w:bottom w:val="single" w:sz="4" w:space="0" w:color="auto"/>
              <w:right w:val="single" w:sz="4" w:space="0" w:color="auto"/>
            </w:tcBorders>
            <w:shd w:val="clear" w:color="auto" w:fill="auto"/>
            <w:noWrap/>
            <w:vAlign w:val="center"/>
            <w:hideMark/>
          </w:tcPr>
          <w:p w14:paraId="3656E453" w14:textId="77777777" w:rsidR="00F12BD2" w:rsidRDefault="00627A99" w:rsidP="00531FDD">
            <w:pPr>
              <w:pStyle w:val="NoSpacing"/>
              <w:jc w:val="center"/>
            </w:pPr>
            <w:r w:rsidRPr="00E81FDE">
              <w:t xml:space="preserve">36.10 </w:t>
            </w:r>
          </w:p>
          <w:p w14:paraId="13243CD3" w14:textId="6E330515" w:rsidR="00627A99" w:rsidRPr="00E81FDE" w:rsidRDefault="00627A99" w:rsidP="00531FDD">
            <w:pPr>
              <w:pStyle w:val="NoSpacing"/>
              <w:jc w:val="center"/>
            </w:pPr>
            <w:r w:rsidRPr="00E81FDE">
              <w:t>(16.19, N=51)</w:t>
            </w:r>
          </w:p>
        </w:tc>
        <w:tc>
          <w:tcPr>
            <w:tcW w:w="514" w:type="pct"/>
            <w:tcBorders>
              <w:top w:val="nil"/>
              <w:left w:val="nil"/>
              <w:bottom w:val="single" w:sz="4" w:space="0" w:color="auto"/>
              <w:right w:val="single" w:sz="4" w:space="0" w:color="auto"/>
            </w:tcBorders>
            <w:shd w:val="clear" w:color="auto" w:fill="auto"/>
            <w:noWrap/>
            <w:vAlign w:val="center"/>
            <w:hideMark/>
          </w:tcPr>
          <w:p w14:paraId="60D98F68" w14:textId="77777777" w:rsidR="00531FDD" w:rsidRDefault="00627A99" w:rsidP="00531FDD">
            <w:pPr>
              <w:pStyle w:val="NoSpacing"/>
              <w:jc w:val="center"/>
            </w:pPr>
            <w:r w:rsidRPr="00E81FDE">
              <w:t xml:space="preserve">12.80 </w:t>
            </w:r>
          </w:p>
          <w:p w14:paraId="703E240B" w14:textId="253AEE6D" w:rsidR="00627A99" w:rsidRPr="00E81FDE" w:rsidRDefault="00627A99" w:rsidP="00531FDD">
            <w:pPr>
              <w:pStyle w:val="NoSpacing"/>
              <w:jc w:val="center"/>
            </w:pPr>
            <w:r w:rsidRPr="00E81FDE">
              <w:t>(3.34, N=50)</w:t>
            </w:r>
          </w:p>
        </w:tc>
        <w:tc>
          <w:tcPr>
            <w:tcW w:w="514" w:type="pct"/>
            <w:tcBorders>
              <w:top w:val="nil"/>
              <w:left w:val="nil"/>
              <w:bottom w:val="single" w:sz="4" w:space="0" w:color="auto"/>
              <w:right w:val="single" w:sz="4" w:space="0" w:color="auto"/>
            </w:tcBorders>
            <w:shd w:val="clear" w:color="auto" w:fill="auto"/>
            <w:noWrap/>
            <w:vAlign w:val="center"/>
            <w:hideMark/>
          </w:tcPr>
          <w:p w14:paraId="05DED55F" w14:textId="77777777" w:rsidR="00145AAA" w:rsidRDefault="00627A99" w:rsidP="00531FDD">
            <w:pPr>
              <w:pStyle w:val="NoSpacing"/>
              <w:jc w:val="center"/>
            </w:pPr>
            <w:r w:rsidRPr="00E81FDE">
              <w:t xml:space="preserve">90.85 </w:t>
            </w:r>
          </w:p>
          <w:p w14:paraId="1AF9BF72" w14:textId="43F41538" w:rsidR="00627A99" w:rsidRPr="00E81FDE" w:rsidRDefault="00627A99" w:rsidP="00531FDD">
            <w:pPr>
              <w:pStyle w:val="NoSpacing"/>
              <w:jc w:val="center"/>
            </w:pPr>
            <w:r w:rsidRPr="00E81FDE">
              <w:t>(6.45, N=47)</w:t>
            </w:r>
          </w:p>
        </w:tc>
        <w:tc>
          <w:tcPr>
            <w:tcW w:w="485" w:type="pct"/>
            <w:tcBorders>
              <w:top w:val="nil"/>
              <w:left w:val="nil"/>
              <w:bottom w:val="single" w:sz="4" w:space="0" w:color="auto"/>
              <w:right w:val="single" w:sz="4" w:space="0" w:color="auto"/>
            </w:tcBorders>
            <w:shd w:val="clear" w:color="auto" w:fill="auto"/>
            <w:noWrap/>
            <w:vAlign w:val="center"/>
            <w:hideMark/>
          </w:tcPr>
          <w:p w14:paraId="412AC8C5" w14:textId="77777777" w:rsidR="00531FDD" w:rsidRDefault="00627A99" w:rsidP="00531FDD">
            <w:pPr>
              <w:pStyle w:val="NoSpacing"/>
              <w:jc w:val="center"/>
            </w:pPr>
            <w:r w:rsidRPr="00E81FDE">
              <w:t xml:space="preserve">1.39 </w:t>
            </w:r>
          </w:p>
          <w:p w14:paraId="7A323F38" w14:textId="2947C3AF" w:rsidR="00627A99" w:rsidRPr="00E81FDE" w:rsidRDefault="00627A99" w:rsidP="00531FDD">
            <w:pPr>
              <w:pStyle w:val="NoSpacing"/>
              <w:jc w:val="center"/>
            </w:pPr>
            <w:r w:rsidRPr="00E81FDE">
              <w:t>(0.57, N=53)</w:t>
            </w:r>
          </w:p>
        </w:tc>
        <w:tc>
          <w:tcPr>
            <w:tcW w:w="457" w:type="pct"/>
            <w:tcBorders>
              <w:top w:val="nil"/>
              <w:left w:val="nil"/>
              <w:bottom w:val="single" w:sz="4" w:space="0" w:color="auto"/>
              <w:right w:val="single" w:sz="4" w:space="0" w:color="auto"/>
            </w:tcBorders>
            <w:shd w:val="clear" w:color="auto" w:fill="auto"/>
            <w:noWrap/>
            <w:vAlign w:val="center"/>
            <w:hideMark/>
          </w:tcPr>
          <w:p w14:paraId="3D2D2331" w14:textId="77777777" w:rsidR="00531FDD" w:rsidRDefault="00627A99" w:rsidP="00531FDD">
            <w:pPr>
              <w:pStyle w:val="NoSpacing"/>
              <w:jc w:val="center"/>
            </w:pPr>
            <w:r w:rsidRPr="00E81FDE">
              <w:t xml:space="preserve">1.56 </w:t>
            </w:r>
          </w:p>
          <w:p w14:paraId="74B03A22" w14:textId="21651040" w:rsidR="00627A99" w:rsidRPr="00E81FDE" w:rsidRDefault="00627A99" w:rsidP="00531FDD">
            <w:pPr>
              <w:pStyle w:val="NoSpacing"/>
              <w:jc w:val="center"/>
            </w:pPr>
            <w:r w:rsidRPr="00E81FDE">
              <w:t>(0.68, N=53)</w:t>
            </w:r>
          </w:p>
        </w:tc>
      </w:tr>
      <w:tr w:rsidR="007E421F" w:rsidRPr="00E81FDE" w14:paraId="32D3EE78"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B470B72" w14:textId="77777777" w:rsidR="00627A99" w:rsidRPr="00E81FDE" w:rsidRDefault="00627A99" w:rsidP="00531FDD">
            <w:pPr>
              <w:pStyle w:val="NoSpacing"/>
              <w:jc w:val="center"/>
            </w:pPr>
            <w:r w:rsidRPr="00E81FDE">
              <w:t>PD</w:t>
            </w:r>
          </w:p>
        </w:tc>
        <w:tc>
          <w:tcPr>
            <w:tcW w:w="162" w:type="pct"/>
            <w:tcBorders>
              <w:top w:val="nil"/>
              <w:left w:val="nil"/>
              <w:bottom w:val="single" w:sz="4" w:space="0" w:color="auto"/>
              <w:right w:val="single" w:sz="4" w:space="0" w:color="auto"/>
            </w:tcBorders>
            <w:shd w:val="clear" w:color="auto" w:fill="auto"/>
            <w:noWrap/>
            <w:vAlign w:val="center"/>
            <w:hideMark/>
          </w:tcPr>
          <w:p w14:paraId="0F8ECCEA" w14:textId="77777777" w:rsidR="00627A99" w:rsidRPr="00E81FDE" w:rsidRDefault="00627A99" w:rsidP="00531FDD">
            <w:pPr>
              <w:pStyle w:val="NoSpacing"/>
              <w:jc w:val="center"/>
            </w:pPr>
            <w:r w:rsidRPr="00E81FDE">
              <w:t>58</w:t>
            </w:r>
          </w:p>
        </w:tc>
        <w:tc>
          <w:tcPr>
            <w:tcW w:w="333" w:type="pct"/>
            <w:tcBorders>
              <w:top w:val="nil"/>
              <w:left w:val="nil"/>
              <w:bottom w:val="single" w:sz="4" w:space="0" w:color="auto"/>
              <w:right w:val="single" w:sz="4" w:space="0" w:color="auto"/>
            </w:tcBorders>
            <w:shd w:val="clear" w:color="auto" w:fill="auto"/>
            <w:noWrap/>
            <w:vAlign w:val="center"/>
            <w:hideMark/>
          </w:tcPr>
          <w:p w14:paraId="7457DED5" w14:textId="77777777" w:rsidR="00627A99" w:rsidRPr="00E81FDE" w:rsidRDefault="00627A99" w:rsidP="00531FDD">
            <w:pPr>
              <w:pStyle w:val="NoSpacing"/>
              <w:jc w:val="center"/>
            </w:pPr>
            <w:r w:rsidRPr="00E81FDE">
              <w:t>F23 M35</w:t>
            </w:r>
          </w:p>
        </w:tc>
        <w:tc>
          <w:tcPr>
            <w:tcW w:w="519" w:type="pct"/>
            <w:tcBorders>
              <w:top w:val="nil"/>
              <w:left w:val="nil"/>
              <w:bottom w:val="single" w:sz="4" w:space="0" w:color="auto"/>
              <w:right w:val="single" w:sz="4" w:space="0" w:color="auto"/>
            </w:tcBorders>
            <w:shd w:val="clear" w:color="auto" w:fill="auto"/>
            <w:noWrap/>
            <w:vAlign w:val="center"/>
            <w:hideMark/>
          </w:tcPr>
          <w:p w14:paraId="6A0C8990" w14:textId="77777777" w:rsidR="00627A99" w:rsidRPr="00E81FDE" w:rsidRDefault="00627A99" w:rsidP="00531FDD">
            <w:pPr>
              <w:pStyle w:val="NoSpacing"/>
              <w:jc w:val="center"/>
            </w:pPr>
            <w:r w:rsidRPr="00E81FDE">
              <w:t>F6 M1 (N=7)</w:t>
            </w:r>
          </w:p>
        </w:tc>
        <w:tc>
          <w:tcPr>
            <w:tcW w:w="514" w:type="pct"/>
            <w:tcBorders>
              <w:top w:val="nil"/>
              <w:left w:val="nil"/>
              <w:bottom w:val="single" w:sz="4" w:space="0" w:color="auto"/>
              <w:right w:val="single" w:sz="4" w:space="0" w:color="auto"/>
            </w:tcBorders>
            <w:shd w:val="clear" w:color="auto" w:fill="auto"/>
            <w:noWrap/>
            <w:vAlign w:val="center"/>
            <w:hideMark/>
          </w:tcPr>
          <w:p w14:paraId="71CCE822" w14:textId="77777777" w:rsidR="00F12BD2" w:rsidRDefault="00627A99" w:rsidP="00531FDD">
            <w:pPr>
              <w:pStyle w:val="NoSpacing"/>
              <w:jc w:val="center"/>
            </w:pPr>
            <w:r w:rsidRPr="00E81FDE">
              <w:t xml:space="preserve">68.47 </w:t>
            </w:r>
          </w:p>
          <w:p w14:paraId="7E0640A3" w14:textId="47931D03" w:rsidR="00627A99" w:rsidRPr="00E81FDE" w:rsidRDefault="00627A99" w:rsidP="00531FDD">
            <w:pPr>
              <w:pStyle w:val="NoSpacing"/>
              <w:jc w:val="center"/>
            </w:pPr>
            <w:r w:rsidRPr="00E81FDE">
              <w:t>(7.63, N=58)</w:t>
            </w:r>
          </w:p>
        </w:tc>
        <w:tc>
          <w:tcPr>
            <w:tcW w:w="542" w:type="pct"/>
            <w:tcBorders>
              <w:top w:val="nil"/>
              <w:left w:val="nil"/>
              <w:bottom w:val="single" w:sz="4" w:space="0" w:color="auto"/>
              <w:right w:val="single" w:sz="4" w:space="0" w:color="auto"/>
            </w:tcBorders>
            <w:shd w:val="clear" w:color="auto" w:fill="auto"/>
            <w:noWrap/>
            <w:vAlign w:val="center"/>
            <w:hideMark/>
          </w:tcPr>
          <w:p w14:paraId="215F0022" w14:textId="77777777" w:rsidR="00F12BD2" w:rsidRDefault="00627A99" w:rsidP="00531FDD">
            <w:pPr>
              <w:pStyle w:val="NoSpacing"/>
              <w:jc w:val="center"/>
            </w:pPr>
            <w:r w:rsidRPr="00E81FDE">
              <w:t xml:space="preserve">59.43 </w:t>
            </w:r>
          </w:p>
          <w:p w14:paraId="50EA998F" w14:textId="03099327" w:rsidR="00627A99" w:rsidRPr="00E81FDE" w:rsidRDefault="00627A99" w:rsidP="00531FDD">
            <w:pPr>
              <w:pStyle w:val="NoSpacing"/>
              <w:jc w:val="center"/>
            </w:pPr>
            <w:r w:rsidRPr="00E81FDE">
              <w:t>(17.00, N=7)</w:t>
            </w:r>
          </w:p>
        </w:tc>
        <w:tc>
          <w:tcPr>
            <w:tcW w:w="600" w:type="pct"/>
            <w:tcBorders>
              <w:top w:val="nil"/>
              <w:left w:val="nil"/>
              <w:bottom w:val="single" w:sz="4" w:space="0" w:color="auto"/>
              <w:right w:val="single" w:sz="4" w:space="0" w:color="auto"/>
            </w:tcBorders>
            <w:shd w:val="clear" w:color="auto" w:fill="auto"/>
            <w:noWrap/>
            <w:vAlign w:val="center"/>
            <w:hideMark/>
          </w:tcPr>
          <w:p w14:paraId="019FE579" w14:textId="77777777" w:rsidR="00F12BD2" w:rsidRDefault="00627A99" w:rsidP="00531FDD">
            <w:pPr>
              <w:pStyle w:val="NoSpacing"/>
              <w:jc w:val="center"/>
            </w:pPr>
            <w:r w:rsidRPr="00E81FDE">
              <w:t>42.04</w:t>
            </w:r>
          </w:p>
          <w:p w14:paraId="5311F5F7" w14:textId="072DC309" w:rsidR="00627A99" w:rsidRPr="00E81FDE" w:rsidRDefault="00627A99" w:rsidP="00531FDD">
            <w:pPr>
              <w:pStyle w:val="NoSpacing"/>
              <w:jc w:val="center"/>
            </w:pPr>
            <w:r w:rsidRPr="00E81FDE">
              <w:t xml:space="preserve"> (15.20, N=57)</w:t>
            </w:r>
          </w:p>
        </w:tc>
        <w:tc>
          <w:tcPr>
            <w:tcW w:w="514" w:type="pct"/>
            <w:tcBorders>
              <w:top w:val="nil"/>
              <w:left w:val="nil"/>
              <w:bottom w:val="single" w:sz="4" w:space="0" w:color="auto"/>
              <w:right w:val="single" w:sz="4" w:space="0" w:color="auto"/>
            </w:tcBorders>
            <w:shd w:val="clear" w:color="auto" w:fill="auto"/>
            <w:noWrap/>
            <w:vAlign w:val="center"/>
            <w:hideMark/>
          </w:tcPr>
          <w:p w14:paraId="098D85F6" w14:textId="77777777" w:rsidR="00531FDD" w:rsidRDefault="00627A99" w:rsidP="00531FDD">
            <w:pPr>
              <w:pStyle w:val="NoSpacing"/>
              <w:jc w:val="center"/>
            </w:pPr>
            <w:r w:rsidRPr="00E81FDE">
              <w:t xml:space="preserve">15.75 </w:t>
            </w:r>
          </w:p>
          <w:p w14:paraId="7315D799" w14:textId="155F7162" w:rsidR="00627A99" w:rsidRPr="00E81FDE" w:rsidRDefault="00627A99" w:rsidP="00531FDD">
            <w:pPr>
              <w:pStyle w:val="NoSpacing"/>
              <w:jc w:val="center"/>
            </w:pPr>
            <w:r w:rsidRPr="00E81FDE">
              <w:t>(4.10, N=53)</w:t>
            </w:r>
          </w:p>
        </w:tc>
        <w:tc>
          <w:tcPr>
            <w:tcW w:w="514" w:type="pct"/>
            <w:tcBorders>
              <w:top w:val="nil"/>
              <w:left w:val="nil"/>
              <w:bottom w:val="single" w:sz="4" w:space="0" w:color="auto"/>
              <w:right w:val="single" w:sz="4" w:space="0" w:color="auto"/>
            </w:tcBorders>
            <w:shd w:val="clear" w:color="auto" w:fill="auto"/>
            <w:noWrap/>
            <w:vAlign w:val="center"/>
            <w:hideMark/>
          </w:tcPr>
          <w:p w14:paraId="6BFC8125" w14:textId="77777777" w:rsidR="00295BC3" w:rsidRDefault="00627A99" w:rsidP="00531FDD">
            <w:pPr>
              <w:pStyle w:val="NoSpacing"/>
              <w:jc w:val="center"/>
            </w:pPr>
            <w:r w:rsidRPr="00E81FDE">
              <w:t xml:space="preserve">94.40 </w:t>
            </w:r>
          </w:p>
          <w:p w14:paraId="27FD04BD" w14:textId="092F05C1" w:rsidR="00627A99" w:rsidRPr="00E81FDE" w:rsidRDefault="00627A99" w:rsidP="00531FDD">
            <w:pPr>
              <w:pStyle w:val="NoSpacing"/>
              <w:jc w:val="center"/>
            </w:pPr>
            <w:r w:rsidRPr="00E81FDE">
              <w:t>(3.53, N=53)</w:t>
            </w:r>
          </w:p>
        </w:tc>
        <w:tc>
          <w:tcPr>
            <w:tcW w:w="485" w:type="pct"/>
            <w:tcBorders>
              <w:top w:val="nil"/>
              <w:left w:val="nil"/>
              <w:bottom w:val="single" w:sz="4" w:space="0" w:color="auto"/>
              <w:right w:val="single" w:sz="4" w:space="0" w:color="auto"/>
            </w:tcBorders>
            <w:shd w:val="clear" w:color="auto" w:fill="auto"/>
            <w:noWrap/>
            <w:vAlign w:val="center"/>
            <w:hideMark/>
          </w:tcPr>
          <w:p w14:paraId="49270752" w14:textId="77777777" w:rsidR="00531FDD" w:rsidRDefault="00627A99" w:rsidP="00531FDD">
            <w:pPr>
              <w:pStyle w:val="NoSpacing"/>
              <w:jc w:val="center"/>
            </w:pPr>
            <w:r w:rsidRPr="00E81FDE">
              <w:t xml:space="preserve">1.41 </w:t>
            </w:r>
          </w:p>
          <w:p w14:paraId="30AB9FC0" w14:textId="78ED7824" w:rsidR="00627A99" w:rsidRPr="00E81FDE" w:rsidRDefault="00627A99" w:rsidP="00531FDD">
            <w:pPr>
              <w:pStyle w:val="NoSpacing"/>
              <w:jc w:val="center"/>
            </w:pPr>
            <w:r w:rsidRPr="00E81FDE">
              <w:t>(0.44, N=58)</w:t>
            </w:r>
          </w:p>
        </w:tc>
        <w:tc>
          <w:tcPr>
            <w:tcW w:w="457" w:type="pct"/>
            <w:tcBorders>
              <w:top w:val="nil"/>
              <w:left w:val="nil"/>
              <w:bottom w:val="single" w:sz="4" w:space="0" w:color="auto"/>
              <w:right w:val="single" w:sz="4" w:space="0" w:color="auto"/>
            </w:tcBorders>
            <w:shd w:val="clear" w:color="auto" w:fill="auto"/>
            <w:noWrap/>
            <w:vAlign w:val="center"/>
            <w:hideMark/>
          </w:tcPr>
          <w:p w14:paraId="6AD4988E" w14:textId="77777777" w:rsidR="00531FDD" w:rsidRDefault="00627A99" w:rsidP="00531FDD">
            <w:pPr>
              <w:pStyle w:val="NoSpacing"/>
              <w:jc w:val="center"/>
            </w:pPr>
            <w:r w:rsidRPr="00E81FDE">
              <w:t xml:space="preserve">1.58 </w:t>
            </w:r>
          </w:p>
          <w:p w14:paraId="431C6177" w14:textId="07ABF4A2" w:rsidR="00627A99" w:rsidRPr="00E81FDE" w:rsidRDefault="00627A99" w:rsidP="00531FDD">
            <w:pPr>
              <w:pStyle w:val="NoSpacing"/>
              <w:jc w:val="center"/>
            </w:pPr>
            <w:r w:rsidRPr="00E81FDE">
              <w:t>(0.60, N=58)</w:t>
            </w:r>
          </w:p>
        </w:tc>
      </w:tr>
      <w:tr w:rsidR="007E421F" w:rsidRPr="00E81FDE" w14:paraId="298229AA"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7703C14" w14:textId="77777777" w:rsidR="00627A99" w:rsidRPr="00E81FDE" w:rsidRDefault="00627A99" w:rsidP="00531FDD">
            <w:pPr>
              <w:pStyle w:val="NoSpacing"/>
              <w:jc w:val="center"/>
            </w:pPr>
            <w:r w:rsidRPr="00E81FDE">
              <w:t>PDD</w:t>
            </w:r>
          </w:p>
        </w:tc>
        <w:tc>
          <w:tcPr>
            <w:tcW w:w="162" w:type="pct"/>
            <w:tcBorders>
              <w:top w:val="nil"/>
              <w:left w:val="nil"/>
              <w:bottom w:val="single" w:sz="4" w:space="0" w:color="auto"/>
              <w:right w:val="single" w:sz="4" w:space="0" w:color="auto"/>
            </w:tcBorders>
            <w:shd w:val="clear" w:color="auto" w:fill="auto"/>
            <w:noWrap/>
            <w:vAlign w:val="center"/>
            <w:hideMark/>
          </w:tcPr>
          <w:p w14:paraId="77BD6D81" w14:textId="77777777" w:rsidR="00627A99" w:rsidRPr="00E81FDE" w:rsidRDefault="00627A99" w:rsidP="00531FDD">
            <w:pPr>
              <w:pStyle w:val="NoSpacing"/>
              <w:jc w:val="center"/>
            </w:pPr>
            <w:r w:rsidRPr="00E81FDE">
              <w:t>19</w:t>
            </w:r>
          </w:p>
        </w:tc>
        <w:tc>
          <w:tcPr>
            <w:tcW w:w="333" w:type="pct"/>
            <w:tcBorders>
              <w:top w:val="nil"/>
              <w:left w:val="nil"/>
              <w:bottom w:val="single" w:sz="4" w:space="0" w:color="auto"/>
              <w:right w:val="single" w:sz="4" w:space="0" w:color="auto"/>
            </w:tcBorders>
            <w:shd w:val="clear" w:color="auto" w:fill="auto"/>
            <w:noWrap/>
            <w:vAlign w:val="center"/>
            <w:hideMark/>
          </w:tcPr>
          <w:p w14:paraId="391EEE71" w14:textId="77777777" w:rsidR="00627A99" w:rsidRPr="00E81FDE" w:rsidRDefault="00627A99" w:rsidP="00531FDD">
            <w:pPr>
              <w:pStyle w:val="NoSpacing"/>
              <w:jc w:val="center"/>
            </w:pPr>
            <w:r w:rsidRPr="00E81FDE">
              <w:t>F4 M15</w:t>
            </w:r>
          </w:p>
        </w:tc>
        <w:tc>
          <w:tcPr>
            <w:tcW w:w="519" w:type="pct"/>
            <w:tcBorders>
              <w:top w:val="nil"/>
              <w:left w:val="nil"/>
              <w:bottom w:val="single" w:sz="4" w:space="0" w:color="auto"/>
              <w:right w:val="single" w:sz="4" w:space="0" w:color="auto"/>
            </w:tcBorders>
            <w:shd w:val="clear" w:color="auto" w:fill="auto"/>
            <w:noWrap/>
            <w:vAlign w:val="center"/>
            <w:hideMark/>
          </w:tcPr>
          <w:p w14:paraId="72AE3333" w14:textId="77777777" w:rsidR="00627A99" w:rsidRPr="00E81FDE" w:rsidRDefault="00627A99" w:rsidP="00531FDD">
            <w:pPr>
              <w:pStyle w:val="NoSpacing"/>
              <w:jc w:val="center"/>
            </w:pPr>
            <w:r w:rsidRPr="00E81FDE">
              <w:t>F10 M1 (N=11)</w:t>
            </w:r>
          </w:p>
        </w:tc>
        <w:tc>
          <w:tcPr>
            <w:tcW w:w="514" w:type="pct"/>
            <w:tcBorders>
              <w:top w:val="nil"/>
              <w:left w:val="nil"/>
              <w:bottom w:val="single" w:sz="4" w:space="0" w:color="auto"/>
              <w:right w:val="single" w:sz="4" w:space="0" w:color="auto"/>
            </w:tcBorders>
            <w:shd w:val="clear" w:color="auto" w:fill="auto"/>
            <w:noWrap/>
            <w:vAlign w:val="center"/>
            <w:hideMark/>
          </w:tcPr>
          <w:p w14:paraId="5901BE3F" w14:textId="77777777" w:rsidR="00F12BD2" w:rsidRDefault="00627A99" w:rsidP="00531FDD">
            <w:pPr>
              <w:pStyle w:val="NoSpacing"/>
              <w:jc w:val="center"/>
            </w:pPr>
            <w:r w:rsidRPr="00E81FDE">
              <w:t xml:space="preserve">71.05 </w:t>
            </w:r>
          </w:p>
          <w:p w14:paraId="1FEF16AD" w14:textId="5CF25DB5" w:rsidR="00627A99" w:rsidRPr="00E81FDE" w:rsidRDefault="00627A99" w:rsidP="00531FDD">
            <w:pPr>
              <w:pStyle w:val="NoSpacing"/>
              <w:jc w:val="center"/>
            </w:pPr>
            <w:r w:rsidRPr="00E81FDE">
              <w:t>(7.55, N=19)</w:t>
            </w:r>
          </w:p>
        </w:tc>
        <w:tc>
          <w:tcPr>
            <w:tcW w:w="542" w:type="pct"/>
            <w:tcBorders>
              <w:top w:val="nil"/>
              <w:left w:val="nil"/>
              <w:bottom w:val="single" w:sz="4" w:space="0" w:color="auto"/>
              <w:right w:val="single" w:sz="4" w:space="0" w:color="auto"/>
            </w:tcBorders>
            <w:shd w:val="clear" w:color="auto" w:fill="auto"/>
            <w:noWrap/>
            <w:vAlign w:val="center"/>
            <w:hideMark/>
          </w:tcPr>
          <w:p w14:paraId="6E226CBF" w14:textId="77777777" w:rsidR="00F12BD2" w:rsidRDefault="00627A99" w:rsidP="00531FDD">
            <w:pPr>
              <w:pStyle w:val="NoSpacing"/>
              <w:jc w:val="center"/>
            </w:pPr>
            <w:r w:rsidRPr="00E81FDE">
              <w:t xml:space="preserve">66.67 </w:t>
            </w:r>
          </w:p>
          <w:p w14:paraId="3245BB19" w14:textId="5494DE56" w:rsidR="00627A99" w:rsidRPr="00E81FDE" w:rsidRDefault="00627A99" w:rsidP="00531FDD">
            <w:pPr>
              <w:pStyle w:val="NoSpacing"/>
              <w:jc w:val="center"/>
            </w:pPr>
            <w:r w:rsidRPr="00E81FDE">
              <w:t>(12.85, N=9)</w:t>
            </w:r>
          </w:p>
        </w:tc>
        <w:tc>
          <w:tcPr>
            <w:tcW w:w="600" w:type="pct"/>
            <w:tcBorders>
              <w:top w:val="nil"/>
              <w:left w:val="nil"/>
              <w:bottom w:val="single" w:sz="4" w:space="0" w:color="auto"/>
              <w:right w:val="single" w:sz="4" w:space="0" w:color="auto"/>
            </w:tcBorders>
            <w:shd w:val="clear" w:color="auto" w:fill="auto"/>
            <w:noWrap/>
            <w:vAlign w:val="center"/>
            <w:hideMark/>
          </w:tcPr>
          <w:p w14:paraId="5D7FB41E" w14:textId="77777777" w:rsidR="00F12BD2" w:rsidRDefault="00627A99" w:rsidP="00531FDD">
            <w:pPr>
              <w:pStyle w:val="NoSpacing"/>
              <w:jc w:val="center"/>
            </w:pPr>
            <w:r w:rsidRPr="00E81FDE">
              <w:t xml:space="preserve">38.89 </w:t>
            </w:r>
          </w:p>
          <w:p w14:paraId="3827762A" w14:textId="7B35E42E" w:rsidR="00627A99" w:rsidRPr="00E81FDE" w:rsidRDefault="00627A99" w:rsidP="00531FDD">
            <w:pPr>
              <w:pStyle w:val="NoSpacing"/>
              <w:jc w:val="center"/>
            </w:pPr>
            <w:r w:rsidRPr="00E81FDE">
              <w:t>(14.52, N=18)</w:t>
            </w:r>
          </w:p>
        </w:tc>
        <w:tc>
          <w:tcPr>
            <w:tcW w:w="514" w:type="pct"/>
            <w:tcBorders>
              <w:top w:val="nil"/>
              <w:left w:val="nil"/>
              <w:bottom w:val="single" w:sz="4" w:space="0" w:color="auto"/>
              <w:right w:val="single" w:sz="4" w:space="0" w:color="auto"/>
            </w:tcBorders>
            <w:shd w:val="clear" w:color="auto" w:fill="auto"/>
            <w:noWrap/>
            <w:vAlign w:val="center"/>
            <w:hideMark/>
          </w:tcPr>
          <w:p w14:paraId="0CDD18A7" w14:textId="77777777" w:rsidR="00531FDD" w:rsidRDefault="00627A99" w:rsidP="00531FDD">
            <w:pPr>
              <w:pStyle w:val="NoSpacing"/>
              <w:jc w:val="center"/>
            </w:pPr>
            <w:r w:rsidRPr="00E81FDE">
              <w:t xml:space="preserve">12.50 </w:t>
            </w:r>
          </w:p>
          <w:p w14:paraId="5CECF90E" w14:textId="1558DB2D" w:rsidR="00627A99" w:rsidRPr="00E81FDE" w:rsidRDefault="00627A99" w:rsidP="00531FDD">
            <w:pPr>
              <w:pStyle w:val="NoSpacing"/>
              <w:jc w:val="center"/>
            </w:pPr>
            <w:r w:rsidRPr="00E81FDE">
              <w:t>(3.06, N=12)</w:t>
            </w:r>
          </w:p>
        </w:tc>
        <w:tc>
          <w:tcPr>
            <w:tcW w:w="514" w:type="pct"/>
            <w:tcBorders>
              <w:top w:val="nil"/>
              <w:left w:val="nil"/>
              <w:bottom w:val="single" w:sz="4" w:space="0" w:color="auto"/>
              <w:right w:val="single" w:sz="4" w:space="0" w:color="auto"/>
            </w:tcBorders>
            <w:shd w:val="clear" w:color="auto" w:fill="auto"/>
            <w:noWrap/>
            <w:vAlign w:val="center"/>
            <w:hideMark/>
          </w:tcPr>
          <w:p w14:paraId="59E8B2EE" w14:textId="77777777" w:rsidR="00531FDD" w:rsidRDefault="00627A99" w:rsidP="00531FDD">
            <w:pPr>
              <w:pStyle w:val="NoSpacing"/>
              <w:jc w:val="center"/>
            </w:pPr>
            <w:r w:rsidRPr="00E81FDE">
              <w:t>73.21</w:t>
            </w:r>
          </w:p>
          <w:p w14:paraId="0A1B7916" w14:textId="1FB0BA53" w:rsidR="00627A99" w:rsidRPr="00E81FDE" w:rsidRDefault="00627A99" w:rsidP="00531FDD">
            <w:pPr>
              <w:pStyle w:val="NoSpacing"/>
              <w:jc w:val="center"/>
            </w:pPr>
            <w:r w:rsidRPr="00E81FDE">
              <w:t xml:space="preserve"> (11.97, N=19)</w:t>
            </w:r>
          </w:p>
        </w:tc>
        <w:tc>
          <w:tcPr>
            <w:tcW w:w="485" w:type="pct"/>
            <w:tcBorders>
              <w:top w:val="nil"/>
              <w:left w:val="nil"/>
              <w:bottom w:val="single" w:sz="4" w:space="0" w:color="auto"/>
              <w:right w:val="single" w:sz="4" w:space="0" w:color="auto"/>
            </w:tcBorders>
            <w:shd w:val="clear" w:color="auto" w:fill="auto"/>
            <w:noWrap/>
            <w:vAlign w:val="center"/>
            <w:hideMark/>
          </w:tcPr>
          <w:p w14:paraId="118E1A21" w14:textId="77777777" w:rsidR="00531FDD" w:rsidRDefault="00627A99" w:rsidP="00531FDD">
            <w:pPr>
              <w:pStyle w:val="NoSpacing"/>
              <w:jc w:val="center"/>
            </w:pPr>
            <w:r w:rsidRPr="00E81FDE">
              <w:t xml:space="preserve">1.60 </w:t>
            </w:r>
          </w:p>
          <w:p w14:paraId="5B010327" w14:textId="0460D312" w:rsidR="00627A99" w:rsidRPr="00E81FDE" w:rsidRDefault="00627A99" w:rsidP="00531FDD">
            <w:pPr>
              <w:pStyle w:val="NoSpacing"/>
              <w:jc w:val="center"/>
            </w:pPr>
            <w:r w:rsidRPr="00E81FDE">
              <w:t>(0.55, N=19)</w:t>
            </w:r>
          </w:p>
        </w:tc>
        <w:tc>
          <w:tcPr>
            <w:tcW w:w="457" w:type="pct"/>
            <w:tcBorders>
              <w:top w:val="nil"/>
              <w:left w:val="nil"/>
              <w:bottom w:val="single" w:sz="4" w:space="0" w:color="auto"/>
              <w:right w:val="single" w:sz="4" w:space="0" w:color="auto"/>
            </w:tcBorders>
            <w:shd w:val="clear" w:color="auto" w:fill="auto"/>
            <w:noWrap/>
            <w:vAlign w:val="center"/>
            <w:hideMark/>
          </w:tcPr>
          <w:p w14:paraId="2805DFA0" w14:textId="77777777" w:rsidR="00531FDD" w:rsidRDefault="00627A99" w:rsidP="00531FDD">
            <w:pPr>
              <w:pStyle w:val="NoSpacing"/>
              <w:jc w:val="center"/>
            </w:pPr>
            <w:r w:rsidRPr="00E81FDE">
              <w:t xml:space="preserve">2.11 </w:t>
            </w:r>
          </w:p>
          <w:p w14:paraId="50E2D7EB" w14:textId="7950B392" w:rsidR="00627A99" w:rsidRPr="00E81FDE" w:rsidRDefault="00627A99" w:rsidP="00531FDD">
            <w:pPr>
              <w:pStyle w:val="NoSpacing"/>
              <w:jc w:val="center"/>
            </w:pPr>
            <w:r w:rsidRPr="00E81FDE">
              <w:t>(0.66, N=19)</w:t>
            </w:r>
          </w:p>
        </w:tc>
      </w:tr>
      <w:tr w:rsidR="007E421F" w:rsidRPr="00E81FDE" w14:paraId="0F6E1332"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18529B1" w14:textId="77777777" w:rsidR="00627A99" w:rsidRPr="00E81FDE" w:rsidRDefault="00627A99" w:rsidP="00531FDD">
            <w:pPr>
              <w:pStyle w:val="NoSpacing"/>
              <w:jc w:val="center"/>
            </w:pPr>
            <w:r w:rsidRPr="00E81FDE">
              <w:t>DLB</w:t>
            </w:r>
          </w:p>
        </w:tc>
        <w:tc>
          <w:tcPr>
            <w:tcW w:w="162" w:type="pct"/>
            <w:tcBorders>
              <w:top w:val="nil"/>
              <w:left w:val="nil"/>
              <w:bottom w:val="single" w:sz="4" w:space="0" w:color="auto"/>
              <w:right w:val="single" w:sz="4" w:space="0" w:color="auto"/>
            </w:tcBorders>
            <w:shd w:val="clear" w:color="auto" w:fill="auto"/>
            <w:noWrap/>
            <w:vAlign w:val="center"/>
            <w:hideMark/>
          </w:tcPr>
          <w:p w14:paraId="6C9D10FD" w14:textId="77777777" w:rsidR="00627A99" w:rsidRPr="00E81FDE" w:rsidRDefault="00627A99" w:rsidP="00531FDD">
            <w:pPr>
              <w:pStyle w:val="NoSpacing"/>
              <w:jc w:val="center"/>
            </w:pPr>
            <w:r w:rsidRPr="00E81FDE">
              <w:t>18</w:t>
            </w:r>
          </w:p>
        </w:tc>
        <w:tc>
          <w:tcPr>
            <w:tcW w:w="333" w:type="pct"/>
            <w:tcBorders>
              <w:top w:val="nil"/>
              <w:left w:val="nil"/>
              <w:bottom w:val="single" w:sz="4" w:space="0" w:color="auto"/>
              <w:right w:val="single" w:sz="4" w:space="0" w:color="auto"/>
            </w:tcBorders>
            <w:shd w:val="clear" w:color="auto" w:fill="auto"/>
            <w:noWrap/>
            <w:vAlign w:val="center"/>
            <w:hideMark/>
          </w:tcPr>
          <w:p w14:paraId="60A1A1C3" w14:textId="77777777" w:rsidR="00627A99" w:rsidRPr="00E81FDE" w:rsidRDefault="00627A99" w:rsidP="00531FDD">
            <w:pPr>
              <w:pStyle w:val="NoSpacing"/>
              <w:jc w:val="center"/>
            </w:pPr>
            <w:r w:rsidRPr="00E81FDE">
              <w:t>F4 M13</w:t>
            </w:r>
          </w:p>
        </w:tc>
        <w:tc>
          <w:tcPr>
            <w:tcW w:w="519" w:type="pct"/>
            <w:tcBorders>
              <w:top w:val="nil"/>
              <w:left w:val="nil"/>
              <w:bottom w:val="single" w:sz="4" w:space="0" w:color="auto"/>
              <w:right w:val="single" w:sz="4" w:space="0" w:color="auto"/>
            </w:tcBorders>
            <w:shd w:val="clear" w:color="auto" w:fill="auto"/>
            <w:noWrap/>
            <w:vAlign w:val="center"/>
            <w:hideMark/>
          </w:tcPr>
          <w:p w14:paraId="33C791C7" w14:textId="77777777" w:rsidR="00627A99" w:rsidRPr="00E81FDE" w:rsidRDefault="00627A99" w:rsidP="00531FDD">
            <w:pPr>
              <w:pStyle w:val="NoSpacing"/>
              <w:jc w:val="center"/>
            </w:pPr>
            <w:r w:rsidRPr="00E81FDE">
              <w:t>F15 M3 (N=18)</w:t>
            </w:r>
          </w:p>
        </w:tc>
        <w:tc>
          <w:tcPr>
            <w:tcW w:w="514" w:type="pct"/>
            <w:tcBorders>
              <w:top w:val="nil"/>
              <w:left w:val="nil"/>
              <w:bottom w:val="single" w:sz="4" w:space="0" w:color="auto"/>
              <w:right w:val="single" w:sz="4" w:space="0" w:color="auto"/>
            </w:tcBorders>
            <w:shd w:val="clear" w:color="auto" w:fill="auto"/>
            <w:noWrap/>
            <w:vAlign w:val="center"/>
            <w:hideMark/>
          </w:tcPr>
          <w:p w14:paraId="3054908F" w14:textId="77777777" w:rsidR="00F12BD2" w:rsidRDefault="00627A99" w:rsidP="00531FDD">
            <w:pPr>
              <w:pStyle w:val="NoSpacing"/>
              <w:jc w:val="center"/>
            </w:pPr>
            <w:r w:rsidRPr="00E81FDE">
              <w:t xml:space="preserve">69.24 </w:t>
            </w:r>
          </w:p>
          <w:p w14:paraId="0A305444" w14:textId="32EC5A65" w:rsidR="00627A99" w:rsidRPr="00E81FDE" w:rsidRDefault="00627A99" w:rsidP="00531FDD">
            <w:pPr>
              <w:pStyle w:val="NoSpacing"/>
              <w:jc w:val="center"/>
            </w:pPr>
            <w:r w:rsidRPr="00E81FDE">
              <w:t>(7.23, N=17)</w:t>
            </w:r>
          </w:p>
        </w:tc>
        <w:tc>
          <w:tcPr>
            <w:tcW w:w="542" w:type="pct"/>
            <w:tcBorders>
              <w:top w:val="nil"/>
              <w:left w:val="nil"/>
              <w:bottom w:val="single" w:sz="4" w:space="0" w:color="auto"/>
              <w:right w:val="single" w:sz="4" w:space="0" w:color="auto"/>
            </w:tcBorders>
            <w:shd w:val="clear" w:color="auto" w:fill="auto"/>
            <w:noWrap/>
            <w:vAlign w:val="center"/>
            <w:hideMark/>
          </w:tcPr>
          <w:p w14:paraId="19213556" w14:textId="77777777" w:rsidR="00F12BD2" w:rsidRDefault="00627A99" w:rsidP="00531FDD">
            <w:pPr>
              <w:pStyle w:val="NoSpacing"/>
              <w:jc w:val="center"/>
            </w:pPr>
            <w:r w:rsidRPr="00E81FDE">
              <w:t xml:space="preserve">61.41 </w:t>
            </w:r>
          </w:p>
          <w:p w14:paraId="7B1D676D" w14:textId="39B2BD9E" w:rsidR="00627A99" w:rsidRPr="00E81FDE" w:rsidRDefault="00627A99" w:rsidP="00531FDD">
            <w:pPr>
              <w:pStyle w:val="NoSpacing"/>
              <w:jc w:val="center"/>
            </w:pPr>
            <w:r w:rsidRPr="00E81FDE">
              <w:t>(12.57, N=17)</w:t>
            </w:r>
          </w:p>
        </w:tc>
        <w:tc>
          <w:tcPr>
            <w:tcW w:w="600" w:type="pct"/>
            <w:tcBorders>
              <w:top w:val="nil"/>
              <w:left w:val="nil"/>
              <w:bottom w:val="single" w:sz="4" w:space="0" w:color="auto"/>
              <w:right w:val="single" w:sz="4" w:space="0" w:color="auto"/>
            </w:tcBorders>
            <w:shd w:val="clear" w:color="auto" w:fill="auto"/>
            <w:noWrap/>
            <w:vAlign w:val="center"/>
            <w:hideMark/>
          </w:tcPr>
          <w:p w14:paraId="747658B4" w14:textId="77777777" w:rsidR="00F12BD2" w:rsidRDefault="00627A99" w:rsidP="00531FDD">
            <w:pPr>
              <w:pStyle w:val="NoSpacing"/>
              <w:jc w:val="center"/>
            </w:pPr>
            <w:r w:rsidRPr="00E81FDE">
              <w:t xml:space="preserve">38.83 </w:t>
            </w:r>
          </w:p>
          <w:p w14:paraId="3215BFAD" w14:textId="02222F1F" w:rsidR="00627A99" w:rsidRPr="00E81FDE" w:rsidRDefault="00627A99" w:rsidP="00531FDD">
            <w:pPr>
              <w:pStyle w:val="NoSpacing"/>
              <w:jc w:val="center"/>
            </w:pPr>
            <w:r w:rsidRPr="00E81FDE">
              <w:t>(17.54, N=18)</w:t>
            </w:r>
          </w:p>
        </w:tc>
        <w:tc>
          <w:tcPr>
            <w:tcW w:w="514" w:type="pct"/>
            <w:tcBorders>
              <w:top w:val="nil"/>
              <w:left w:val="nil"/>
              <w:bottom w:val="single" w:sz="4" w:space="0" w:color="auto"/>
              <w:right w:val="single" w:sz="4" w:space="0" w:color="auto"/>
            </w:tcBorders>
            <w:shd w:val="clear" w:color="auto" w:fill="auto"/>
            <w:noWrap/>
            <w:vAlign w:val="center"/>
            <w:hideMark/>
          </w:tcPr>
          <w:p w14:paraId="50DA82C6" w14:textId="77777777" w:rsidR="00531FDD" w:rsidRDefault="00627A99" w:rsidP="00531FDD">
            <w:pPr>
              <w:pStyle w:val="NoSpacing"/>
              <w:jc w:val="center"/>
            </w:pPr>
            <w:r w:rsidRPr="00E81FDE">
              <w:t xml:space="preserve">14.40 </w:t>
            </w:r>
          </w:p>
          <w:p w14:paraId="07672C17" w14:textId="19078734" w:rsidR="00627A99" w:rsidRPr="00E81FDE" w:rsidRDefault="00627A99" w:rsidP="00531FDD">
            <w:pPr>
              <w:pStyle w:val="NoSpacing"/>
              <w:jc w:val="center"/>
            </w:pPr>
            <w:r w:rsidRPr="00E81FDE">
              <w:t>(4.75, N=15)</w:t>
            </w:r>
          </w:p>
        </w:tc>
        <w:tc>
          <w:tcPr>
            <w:tcW w:w="514" w:type="pct"/>
            <w:tcBorders>
              <w:top w:val="nil"/>
              <w:left w:val="nil"/>
              <w:bottom w:val="single" w:sz="4" w:space="0" w:color="auto"/>
              <w:right w:val="single" w:sz="4" w:space="0" w:color="auto"/>
            </w:tcBorders>
            <w:shd w:val="clear" w:color="auto" w:fill="auto"/>
            <w:noWrap/>
            <w:vAlign w:val="center"/>
            <w:hideMark/>
          </w:tcPr>
          <w:p w14:paraId="7A86C7ED" w14:textId="77777777" w:rsidR="00531FDD" w:rsidRDefault="00627A99" w:rsidP="00531FDD">
            <w:pPr>
              <w:pStyle w:val="NoSpacing"/>
              <w:jc w:val="center"/>
            </w:pPr>
            <w:r w:rsidRPr="00E81FDE">
              <w:t xml:space="preserve">75.61 </w:t>
            </w:r>
          </w:p>
          <w:p w14:paraId="1C131279" w14:textId="5C6DC761" w:rsidR="00627A99" w:rsidRPr="00E81FDE" w:rsidRDefault="00627A99" w:rsidP="00531FDD">
            <w:pPr>
              <w:pStyle w:val="NoSpacing"/>
              <w:jc w:val="center"/>
            </w:pPr>
            <w:r w:rsidRPr="00E81FDE">
              <w:t>(15.81, N=18)</w:t>
            </w:r>
          </w:p>
        </w:tc>
        <w:tc>
          <w:tcPr>
            <w:tcW w:w="485" w:type="pct"/>
            <w:tcBorders>
              <w:top w:val="nil"/>
              <w:left w:val="nil"/>
              <w:bottom w:val="single" w:sz="4" w:space="0" w:color="auto"/>
              <w:right w:val="single" w:sz="4" w:space="0" w:color="auto"/>
            </w:tcBorders>
            <w:shd w:val="clear" w:color="auto" w:fill="auto"/>
            <w:noWrap/>
            <w:vAlign w:val="center"/>
            <w:hideMark/>
          </w:tcPr>
          <w:p w14:paraId="2A171BE2" w14:textId="77777777" w:rsidR="00531FDD" w:rsidRDefault="00627A99" w:rsidP="00531FDD">
            <w:pPr>
              <w:pStyle w:val="NoSpacing"/>
              <w:jc w:val="center"/>
            </w:pPr>
            <w:r w:rsidRPr="00E81FDE">
              <w:t>1.48</w:t>
            </w:r>
          </w:p>
          <w:p w14:paraId="22B87491" w14:textId="138D2D7F" w:rsidR="00627A99" w:rsidRPr="00E81FDE" w:rsidRDefault="00627A99" w:rsidP="00531FDD">
            <w:pPr>
              <w:pStyle w:val="NoSpacing"/>
              <w:jc w:val="center"/>
            </w:pPr>
            <w:r w:rsidRPr="00E81FDE">
              <w:t xml:space="preserve"> (0.62, N=18)</w:t>
            </w:r>
          </w:p>
        </w:tc>
        <w:tc>
          <w:tcPr>
            <w:tcW w:w="457" w:type="pct"/>
            <w:tcBorders>
              <w:top w:val="nil"/>
              <w:left w:val="nil"/>
              <w:bottom w:val="single" w:sz="4" w:space="0" w:color="auto"/>
              <w:right w:val="single" w:sz="4" w:space="0" w:color="auto"/>
            </w:tcBorders>
            <w:shd w:val="clear" w:color="auto" w:fill="auto"/>
            <w:noWrap/>
            <w:vAlign w:val="center"/>
            <w:hideMark/>
          </w:tcPr>
          <w:p w14:paraId="7D416A8E" w14:textId="77777777" w:rsidR="00531FDD" w:rsidRDefault="00627A99" w:rsidP="00531FDD">
            <w:pPr>
              <w:pStyle w:val="NoSpacing"/>
              <w:jc w:val="center"/>
            </w:pPr>
            <w:r w:rsidRPr="00E81FDE">
              <w:t xml:space="preserve">2.03 </w:t>
            </w:r>
          </w:p>
          <w:p w14:paraId="195C9287" w14:textId="1652B048" w:rsidR="00627A99" w:rsidRPr="00E81FDE" w:rsidRDefault="00627A99" w:rsidP="00531FDD">
            <w:pPr>
              <w:pStyle w:val="NoSpacing"/>
              <w:jc w:val="center"/>
            </w:pPr>
            <w:r w:rsidRPr="00E81FDE">
              <w:t>(0.65, N=18)</w:t>
            </w:r>
          </w:p>
        </w:tc>
      </w:tr>
      <w:tr w:rsidR="007E421F" w:rsidRPr="00E81FDE" w14:paraId="4A6E8EE4"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CE329F4" w14:textId="77777777" w:rsidR="00627A99" w:rsidRPr="00E81FDE" w:rsidRDefault="00627A99" w:rsidP="00531FDD">
            <w:pPr>
              <w:pStyle w:val="NoSpacing"/>
              <w:jc w:val="center"/>
            </w:pPr>
            <w:r w:rsidRPr="00E81FDE">
              <w:t>AD</w:t>
            </w:r>
          </w:p>
        </w:tc>
        <w:tc>
          <w:tcPr>
            <w:tcW w:w="162" w:type="pct"/>
            <w:tcBorders>
              <w:top w:val="nil"/>
              <w:left w:val="nil"/>
              <w:bottom w:val="single" w:sz="4" w:space="0" w:color="auto"/>
              <w:right w:val="single" w:sz="4" w:space="0" w:color="auto"/>
            </w:tcBorders>
            <w:shd w:val="clear" w:color="auto" w:fill="auto"/>
            <w:noWrap/>
            <w:vAlign w:val="center"/>
            <w:hideMark/>
          </w:tcPr>
          <w:p w14:paraId="01CD1F61" w14:textId="77777777" w:rsidR="00627A99" w:rsidRPr="00E81FDE" w:rsidRDefault="00627A99" w:rsidP="00531FDD">
            <w:pPr>
              <w:pStyle w:val="NoSpacing"/>
              <w:jc w:val="center"/>
            </w:pPr>
            <w:r w:rsidRPr="00E81FDE">
              <w:t>54</w:t>
            </w:r>
          </w:p>
        </w:tc>
        <w:tc>
          <w:tcPr>
            <w:tcW w:w="333" w:type="pct"/>
            <w:tcBorders>
              <w:top w:val="nil"/>
              <w:left w:val="nil"/>
              <w:bottom w:val="single" w:sz="4" w:space="0" w:color="auto"/>
              <w:right w:val="single" w:sz="4" w:space="0" w:color="auto"/>
            </w:tcBorders>
            <w:shd w:val="clear" w:color="auto" w:fill="auto"/>
            <w:noWrap/>
            <w:vAlign w:val="center"/>
            <w:hideMark/>
          </w:tcPr>
          <w:p w14:paraId="35398662" w14:textId="77777777" w:rsidR="00627A99" w:rsidRPr="00E81FDE" w:rsidRDefault="00627A99" w:rsidP="00531FDD">
            <w:pPr>
              <w:pStyle w:val="NoSpacing"/>
              <w:jc w:val="center"/>
            </w:pPr>
            <w:r w:rsidRPr="00E81FDE">
              <w:t>F24 M30</w:t>
            </w:r>
          </w:p>
        </w:tc>
        <w:tc>
          <w:tcPr>
            <w:tcW w:w="519" w:type="pct"/>
            <w:tcBorders>
              <w:top w:val="nil"/>
              <w:left w:val="nil"/>
              <w:bottom w:val="single" w:sz="4" w:space="0" w:color="auto"/>
              <w:right w:val="single" w:sz="4" w:space="0" w:color="auto"/>
            </w:tcBorders>
            <w:shd w:val="clear" w:color="auto" w:fill="auto"/>
            <w:noWrap/>
            <w:vAlign w:val="center"/>
            <w:hideMark/>
          </w:tcPr>
          <w:p w14:paraId="7AE535A4" w14:textId="77777777" w:rsidR="00627A99" w:rsidRPr="00E81FDE" w:rsidRDefault="00627A99" w:rsidP="00531FDD">
            <w:pPr>
              <w:pStyle w:val="NoSpacing"/>
              <w:jc w:val="center"/>
            </w:pPr>
            <w:r w:rsidRPr="00E81FDE">
              <w:t>F16 M5 (N=21)</w:t>
            </w:r>
          </w:p>
        </w:tc>
        <w:tc>
          <w:tcPr>
            <w:tcW w:w="514" w:type="pct"/>
            <w:tcBorders>
              <w:top w:val="nil"/>
              <w:left w:val="nil"/>
              <w:bottom w:val="single" w:sz="4" w:space="0" w:color="auto"/>
              <w:right w:val="single" w:sz="4" w:space="0" w:color="auto"/>
            </w:tcBorders>
            <w:shd w:val="clear" w:color="auto" w:fill="auto"/>
            <w:noWrap/>
            <w:vAlign w:val="center"/>
            <w:hideMark/>
          </w:tcPr>
          <w:p w14:paraId="5E9E8963" w14:textId="77777777" w:rsidR="00F12BD2" w:rsidRDefault="00627A99" w:rsidP="00531FDD">
            <w:pPr>
              <w:pStyle w:val="NoSpacing"/>
              <w:jc w:val="center"/>
            </w:pPr>
            <w:r w:rsidRPr="00E81FDE">
              <w:t>69.33</w:t>
            </w:r>
          </w:p>
          <w:p w14:paraId="4647D5D4" w14:textId="373A9CCF" w:rsidR="00627A99" w:rsidRPr="00E81FDE" w:rsidRDefault="00627A99" w:rsidP="00531FDD">
            <w:pPr>
              <w:pStyle w:val="NoSpacing"/>
              <w:jc w:val="center"/>
            </w:pPr>
            <w:r w:rsidRPr="00E81FDE">
              <w:t xml:space="preserve"> (9.39, N=54)</w:t>
            </w:r>
          </w:p>
        </w:tc>
        <w:tc>
          <w:tcPr>
            <w:tcW w:w="542" w:type="pct"/>
            <w:tcBorders>
              <w:top w:val="nil"/>
              <w:left w:val="nil"/>
              <w:bottom w:val="single" w:sz="4" w:space="0" w:color="auto"/>
              <w:right w:val="single" w:sz="4" w:space="0" w:color="auto"/>
            </w:tcBorders>
            <w:shd w:val="clear" w:color="auto" w:fill="auto"/>
            <w:noWrap/>
            <w:vAlign w:val="center"/>
            <w:hideMark/>
          </w:tcPr>
          <w:p w14:paraId="0AB79656" w14:textId="77777777" w:rsidR="00F12BD2" w:rsidRDefault="00627A99" w:rsidP="00531FDD">
            <w:pPr>
              <w:pStyle w:val="NoSpacing"/>
              <w:jc w:val="center"/>
            </w:pPr>
            <w:r w:rsidRPr="00E81FDE">
              <w:t xml:space="preserve">60.33 </w:t>
            </w:r>
          </w:p>
          <w:p w14:paraId="4CE30C98" w14:textId="2A07DD0A" w:rsidR="00627A99" w:rsidRPr="00E81FDE" w:rsidRDefault="00627A99" w:rsidP="00531FDD">
            <w:pPr>
              <w:pStyle w:val="NoSpacing"/>
              <w:jc w:val="center"/>
            </w:pPr>
            <w:r w:rsidRPr="00E81FDE">
              <w:t>(14.87, N=12)</w:t>
            </w:r>
          </w:p>
        </w:tc>
        <w:tc>
          <w:tcPr>
            <w:tcW w:w="600" w:type="pct"/>
            <w:tcBorders>
              <w:top w:val="nil"/>
              <w:left w:val="nil"/>
              <w:bottom w:val="single" w:sz="4" w:space="0" w:color="auto"/>
              <w:right w:val="single" w:sz="4" w:space="0" w:color="auto"/>
            </w:tcBorders>
            <w:shd w:val="clear" w:color="auto" w:fill="auto"/>
            <w:noWrap/>
            <w:vAlign w:val="center"/>
            <w:hideMark/>
          </w:tcPr>
          <w:p w14:paraId="1FAE7098" w14:textId="77777777" w:rsidR="00F12BD2" w:rsidRDefault="00627A99" w:rsidP="00531FDD">
            <w:pPr>
              <w:pStyle w:val="NoSpacing"/>
              <w:jc w:val="center"/>
            </w:pPr>
            <w:r w:rsidRPr="00E81FDE">
              <w:t xml:space="preserve">42.49 </w:t>
            </w:r>
          </w:p>
          <w:p w14:paraId="3D66F03F" w14:textId="400F2294" w:rsidR="00627A99" w:rsidRPr="00E81FDE" w:rsidRDefault="00627A99" w:rsidP="00531FDD">
            <w:pPr>
              <w:pStyle w:val="NoSpacing"/>
              <w:jc w:val="center"/>
            </w:pPr>
            <w:r w:rsidRPr="00E81FDE">
              <w:t>(14.29, N=53)</w:t>
            </w:r>
          </w:p>
        </w:tc>
        <w:tc>
          <w:tcPr>
            <w:tcW w:w="514" w:type="pct"/>
            <w:tcBorders>
              <w:top w:val="nil"/>
              <w:left w:val="nil"/>
              <w:bottom w:val="single" w:sz="4" w:space="0" w:color="auto"/>
              <w:right w:val="single" w:sz="4" w:space="0" w:color="auto"/>
            </w:tcBorders>
            <w:shd w:val="clear" w:color="auto" w:fill="auto"/>
            <w:noWrap/>
            <w:vAlign w:val="center"/>
            <w:hideMark/>
          </w:tcPr>
          <w:p w14:paraId="13C2674E" w14:textId="77777777" w:rsidR="00531FDD" w:rsidRDefault="00627A99" w:rsidP="00531FDD">
            <w:pPr>
              <w:pStyle w:val="NoSpacing"/>
              <w:jc w:val="center"/>
            </w:pPr>
            <w:r w:rsidRPr="00E81FDE">
              <w:t xml:space="preserve">14.21 </w:t>
            </w:r>
          </w:p>
          <w:p w14:paraId="311B703D" w14:textId="69D7B833" w:rsidR="00627A99" w:rsidRPr="00E81FDE" w:rsidRDefault="00627A99" w:rsidP="00531FDD">
            <w:pPr>
              <w:pStyle w:val="NoSpacing"/>
              <w:jc w:val="center"/>
            </w:pPr>
            <w:r w:rsidRPr="00E81FDE">
              <w:t>(3.64, N=47)</w:t>
            </w:r>
          </w:p>
        </w:tc>
        <w:tc>
          <w:tcPr>
            <w:tcW w:w="514" w:type="pct"/>
            <w:tcBorders>
              <w:top w:val="nil"/>
              <w:left w:val="nil"/>
              <w:bottom w:val="single" w:sz="4" w:space="0" w:color="auto"/>
              <w:right w:val="single" w:sz="4" w:space="0" w:color="auto"/>
            </w:tcBorders>
            <w:shd w:val="clear" w:color="auto" w:fill="auto"/>
            <w:noWrap/>
            <w:vAlign w:val="center"/>
            <w:hideMark/>
          </w:tcPr>
          <w:p w14:paraId="1F7EBEE3" w14:textId="77777777" w:rsidR="00531FDD" w:rsidRDefault="00627A99" w:rsidP="00531FDD">
            <w:pPr>
              <w:pStyle w:val="NoSpacing"/>
              <w:jc w:val="center"/>
            </w:pPr>
            <w:r w:rsidRPr="00E81FDE">
              <w:t xml:space="preserve">67.82 </w:t>
            </w:r>
          </w:p>
          <w:p w14:paraId="04AD955A" w14:textId="3AE5DDE7" w:rsidR="00627A99" w:rsidRPr="00E81FDE" w:rsidRDefault="00627A99" w:rsidP="00531FDD">
            <w:pPr>
              <w:pStyle w:val="NoSpacing"/>
              <w:jc w:val="center"/>
            </w:pPr>
            <w:r w:rsidRPr="00E81FDE">
              <w:t>(16.61, N=51)</w:t>
            </w:r>
          </w:p>
        </w:tc>
        <w:tc>
          <w:tcPr>
            <w:tcW w:w="485" w:type="pct"/>
            <w:tcBorders>
              <w:top w:val="nil"/>
              <w:left w:val="nil"/>
              <w:bottom w:val="single" w:sz="4" w:space="0" w:color="auto"/>
              <w:right w:val="single" w:sz="4" w:space="0" w:color="auto"/>
            </w:tcBorders>
            <w:shd w:val="clear" w:color="auto" w:fill="auto"/>
            <w:noWrap/>
            <w:vAlign w:val="center"/>
            <w:hideMark/>
          </w:tcPr>
          <w:p w14:paraId="26FCC48A" w14:textId="77777777" w:rsidR="00531FDD" w:rsidRDefault="00627A99" w:rsidP="00531FDD">
            <w:pPr>
              <w:pStyle w:val="NoSpacing"/>
              <w:jc w:val="center"/>
            </w:pPr>
            <w:r w:rsidRPr="00E81FDE">
              <w:t xml:space="preserve">1.58 </w:t>
            </w:r>
          </w:p>
          <w:p w14:paraId="12475239" w14:textId="53957029" w:rsidR="00627A99" w:rsidRPr="00E81FDE" w:rsidRDefault="00627A99" w:rsidP="00531FDD">
            <w:pPr>
              <w:pStyle w:val="NoSpacing"/>
              <w:jc w:val="center"/>
            </w:pPr>
            <w:r w:rsidRPr="00E81FDE">
              <w:t>(0.56, N=54)</w:t>
            </w:r>
          </w:p>
        </w:tc>
        <w:tc>
          <w:tcPr>
            <w:tcW w:w="457" w:type="pct"/>
            <w:tcBorders>
              <w:top w:val="nil"/>
              <w:left w:val="nil"/>
              <w:bottom w:val="single" w:sz="4" w:space="0" w:color="auto"/>
              <w:right w:val="single" w:sz="4" w:space="0" w:color="auto"/>
            </w:tcBorders>
            <w:shd w:val="clear" w:color="auto" w:fill="auto"/>
            <w:noWrap/>
            <w:vAlign w:val="center"/>
            <w:hideMark/>
          </w:tcPr>
          <w:p w14:paraId="6388E8AA" w14:textId="77777777" w:rsidR="00531FDD" w:rsidRDefault="00627A99" w:rsidP="00531FDD">
            <w:pPr>
              <w:pStyle w:val="NoSpacing"/>
              <w:jc w:val="center"/>
            </w:pPr>
            <w:r w:rsidRPr="00E81FDE">
              <w:t xml:space="preserve">1.86 </w:t>
            </w:r>
          </w:p>
          <w:p w14:paraId="552A14D8" w14:textId="4A0CAE56" w:rsidR="00627A99" w:rsidRPr="00E81FDE" w:rsidRDefault="00627A99" w:rsidP="00531FDD">
            <w:pPr>
              <w:pStyle w:val="NoSpacing"/>
              <w:jc w:val="center"/>
            </w:pPr>
            <w:r w:rsidRPr="00E81FDE">
              <w:t>(0.68, N=54)</w:t>
            </w:r>
          </w:p>
        </w:tc>
      </w:tr>
      <w:tr w:rsidR="007E421F" w:rsidRPr="00E81FDE" w14:paraId="6C17BCA9"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E6C944D" w14:textId="77777777" w:rsidR="00627A99" w:rsidRPr="00E81FDE" w:rsidRDefault="00627A99" w:rsidP="00531FDD">
            <w:pPr>
              <w:pStyle w:val="NoSpacing"/>
              <w:jc w:val="center"/>
            </w:pPr>
            <w:r w:rsidRPr="00E81FDE">
              <w:t>MCI</w:t>
            </w:r>
          </w:p>
        </w:tc>
        <w:tc>
          <w:tcPr>
            <w:tcW w:w="162" w:type="pct"/>
            <w:tcBorders>
              <w:top w:val="nil"/>
              <w:left w:val="nil"/>
              <w:bottom w:val="single" w:sz="4" w:space="0" w:color="auto"/>
              <w:right w:val="single" w:sz="4" w:space="0" w:color="auto"/>
            </w:tcBorders>
            <w:shd w:val="clear" w:color="auto" w:fill="auto"/>
            <w:noWrap/>
            <w:vAlign w:val="center"/>
            <w:hideMark/>
          </w:tcPr>
          <w:p w14:paraId="76820EC8" w14:textId="77777777" w:rsidR="00627A99" w:rsidRPr="00E81FDE" w:rsidRDefault="00627A99" w:rsidP="00531FDD">
            <w:pPr>
              <w:pStyle w:val="NoSpacing"/>
              <w:jc w:val="center"/>
            </w:pPr>
            <w:r w:rsidRPr="00E81FDE">
              <w:t>7</w:t>
            </w:r>
          </w:p>
        </w:tc>
        <w:tc>
          <w:tcPr>
            <w:tcW w:w="333" w:type="pct"/>
            <w:tcBorders>
              <w:top w:val="nil"/>
              <w:left w:val="nil"/>
              <w:bottom w:val="single" w:sz="4" w:space="0" w:color="auto"/>
              <w:right w:val="single" w:sz="4" w:space="0" w:color="auto"/>
            </w:tcBorders>
            <w:shd w:val="clear" w:color="auto" w:fill="auto"/>
            <w:noWrap/>
            <w:vAlign w:val="center"/>
            <w:hideMark/>
          </w:tcPr>
          <w:p w14:paraId="767E136D" w14:textId="77777777" w:rsidR="00627A99" w:rsidRPr="00E81FDE" w:rsidRDefault="00627A99" w:rsidP="00531FDD">
            <w:pPr>
              <w:pStyle w:val="NoSpacing"/>
              <w:jc w:val="center"/>
            </w:pPr>
            <w:r w:rsidRPr="00E81FDE">
              <w:t>F6 M1</w:t>
            </w:r>
          </w:p>
        </w:tc>
        <w:tc>
          <w:tcPr>
            <w:tcW w:w="519" w:type="pct"/>
            <w:tcBorders>
              <w:top w:val="nil"/>
              <w:left w:val="nil"/>
              <w:bottom w:val="single" w:sz="4" w:space="0" w:color="auto"/>
              <w:right w:val="single" w:sz="4" w:space="0" w:color="auto"/>
            </w:tcBorders>
            <w:shd w:val="clear" w:color="auto" w:fill="auto"/>
            <w:noWrap/>
            <w:vAlign w:val="center"/>
            <w:hideMark/>
          </w:tcPr>
          <w:p w14:paraId="5DBC37B4" w14:textId="77777777" w:rsidR="00627A99" w:rsidRPr="00E81FDE" w:rsidRDefault="00627A99" w:rsidP="00531FDD">
            <w:pPr>
              <w:pStyle w:val="NoSpacing"/>
              <w:jc w:val="center"/>
            </w:pPr>
            <w:r w:rsidRPr="00E81FDE">
              <w:t>F2 M1 (N=3)</w:t>
            </w:r>
          </w:p>
        </w:tc>
        <w:tc>
          <w:tcPr>
            <w:tcW w:w="514" w:type="pct"/>
            <w:tcBorders>
              <w:top w:val="nil"/>
              <w:left w:val="nil"/>
              <w:bottom w:val="single" w:sz="4" w:space="0" w:color="auto"/>
              <w:right w:val="single" w:sz="4" w:space="0" w:color="auto"/>
            </w:tcBorders>
            <w:shd w:val="clear" w:color="auto" w:fill="auto"/>
            <w:noWrap/>
            <w:vAlign w:val="center"/>
            <w:hideMark/>
          </w:tcPr>
          <w:p w14:paraId="18B1DF04" w14:textId="77777777" w:rsidR="00627A99" w:rsidRPr="00E81FDE" w:rsidRDefault="00627A99" w:rsidP="00531FDD">
            <w:pPr>
              <w:pStyle w:val="NoSpacing"/>
              <w:jc w:val="center"/>
            </w:pPr>
            <w:r w:rsidRPr="00E81FDE">
              <w:t>64.57 (6.90, N=7)</w:t>
            </w:r>
          </w:p>
        </w:tc>
        <w:tc>
          <w:tcPr>
            <w:tcW w:w="542" w:type="pct"/>
            <w:tcBorders>
              <w:top w:val="nil"/>
              <w:left w:val="nil"/>
              <w:bottom w:val="single" w:sz="4" w:space="0" w:color="auto"/>
              <w:right w:val="single" w:sz="4" w:space="0" w:color="auto"/>
            </w:tcBorders>
            <w:shd w:val="clear" w:color="auto" w:fill="auto"/>
            <w:noWrap/>
            <w:vAlign w:val="center"/>
            <w:hideMark/>
          </w:tcPr>
          <w:p w14:paraId="7AC56222" w14:textId="531E1EE3" w:rsidR="00627A99" w:rsidRPr="00E81FDE" w:rsidRDefault="00FD21B8" w:rsidP="00531FDD">
            <w:pPr>
              <w:pStyle w:val="NoSpacing"/>
              <w:jc w:val="center"/>
            </w:pPr>
            <w:r>
              <w:t>*</w:t>
            </w:r>
          </w:p>
        </w:tc>
        <w:tc>
          <w:tcPr>
            <w:tcW w:w="600" w:type="pct"/>
            <w:tcBorders>
              <w:top w:val="nil"/>
              <w:left w:val="nil"/>
              <w:bottom w:val="single" w:sz="4" w:space="0" w:color="auto"/>
              <w:right w:val="single" w:sz="4" w:space="0" w:color="auto"/>
            </w:tcBorders>
            <w:shd w:val="clear" w:color="auto" w:fill="auto"/>
            <w:noWrap/>
            <w:vAlign w:val="center"/>
            <w:hideMark/>
          </w:tcPr>
          <w:p w14:paraId="0152AFB6" w14:textId="77777777" w:rsidR="00627A99" w:rsidRPr="00E81FDE" w:rsidRDefault="00627A99" w:rsidP="00531FDD">
            <w:pPr>
              <w:pStyle w:val="NoSpacing"/>
              <w:jc w:val="center"/>
            </w:pPr>
            <w:r w:rsidRPr="00E81FDE">
              <w:t>42.14 (10.33, N=7)</w:t>
            </w:r>
          </w:p>
        </w:tc>
        <w:tc>
          <w:tcPr>
            <w:tcW w:w="514" w:type="pct"/>
            <w:tcBorders>
              <w:top w:val="nil"/>
              <w:left w:val="nil"/>
              <w:bottom w:val="single" w:sz="4" w:space="0" w:color="auto"/>
              <w:right w:val="single" w:sz="4" w:space="0" w:color="auto"/>
            </w:tcBorders>
            <w:shd w:val="clear" w:color="auto" w:fill="auto"/>
            <w:noWrap/>
            <w:vAlign w:val="center"/>
            <w:hideMark/>
          </w:tcPr>
          <w:p w14:paraId="5C2B883F" w14:textId="77777777" w:rsidR="00627A99" w:rsidRPr="00E81FDE" w:rsidRDefault="00627A99" w:rsidP="00531FDD">
            <w:pPr>
              <w:pStyle w:val="NoSpacing"/>
              <w:jc w:val="center"/>
            </w:pPr>
            <w:r w:rsidRPr="00E81FDE">
              <w:t>12.57 (2.88, N=7)</w:t>
            </w:r>
          </w:p>
        </w:tc>
        <w:tc>
          <w:tcPr>
            <w:tcW w:w="514" w:type="pct"/>
            <w:tcBorders>
              <w:top w:val="nil"/>
              <w:left w:val="nil"/>
              <w:bottom w:val="single" w:sz="4" w:space="0" w:color="auto"/>
              <w:right w:val="single" w:sz="4" w:space="0" w:color="auto"/>
            </w:tcBorders>
            <w:shd w:val="clear" w:color="auto" w:fill="auto"/>
            <w:noWrap/>
            <w:vAlign w:val="center"/>
            <w:hideMark/>
          </w:tcPr>
          <w:p w14:paraId="0D16BC65" w14:textId="77777777" w:rsidR="00627A99" w:rsidRPr="00E81FDE" w:rsidRDefault="00627A99" w:rsidP="00531FDD">
            <w:pPr>
              <w:pStyle w:val="NoSpacing"/>
              <w:jc w:val="center"/>
            </w:pPr>
            <w:r w:rsidRPr="00E81FDE">
              <w:t>85.29 (5.59, N=7)</w:t>
            </w:r>
          </w:p>
        </w:tc>
        <w:tc>
          <w:tcPr>
            <w:tcW w:w="485" w:type="pct"/>
            <w:tcBorders>
              <w:top w:val="nil"/>
              <w:left w:val="nil"/>
              <w:bottom w:val="single" w:sz="4" w:space="0" w:color="auto"/>
              <w:right w:val="single" w:sz="4" w:space="0" w:color="auto"/>
            </w:tcBorders>
            <w:shd w:val="clear" w:color="auto" w:fill="auto"/>
            <w:noWrap/>
            <w:vAlign w:val="center"/>
            <w:hideMark/>
          </w:tcPr>
          <w:p w14:paraId="3C463606" w14:textId="77777777" w:rsidR="00627A99" w:rsidRPr="00E81FDE" w:rsidRDefault="00627A99" w:rsidP="00531FDD">
            <w:pPr>
              <w:pStyle w:val="NoSpacing"/>
              <w:jc w:val="center"/>
            </w:pPr>
            <w:r w:rsidRPr="00E81FDE">
              <w:t>1.26 (0.22, N=7)</w:t>
            </w:r>
          </w:p>
        </w:tc>
        <w:tc>
          <w:tcPr>
            <w:tcW w:w="457" w:type="pct"/>
            <w:tcBorders>
              <w:top w:val="nil"/>
              <w:left w:val="nil"/>
              <w:bottom w:val="single" w:sz="4" w:space="0" w:color="auto"/>
              <w:right w:val="single" w:sz="4" w:space="0" w:color="auto"/>
            </w:tcBorders>
            <w:shd w:val="clear" w:color="auto" w:fill="auto"/>
            <w:noWrap/>
            <w:vAlign w:val="center"/>
            <w:hideMark/>
          </w:tcPr>
          <w:p w14:paraId="6C935B05" w14:textId="77777777" w:rsidR="00627A99" w:rsidRPr="00E81FDE" w:rsidRDefault="00627A99" w:rsidP="00531FDD">
            <w:pPr>
              <w:pStyle w:val="NoSpacing"/>
              <w:jc w:val="center"/>
            </w:pPr>
            <w:r w:rsidRPr="00E81FDE">
              <w:t>1.72 (0.59, N=7)</w:t>
            </w:r>
          </w:p>
        </w:tc>
      </w:tr>
      <w:tr w:rsidR="007E421F" w:rsidRPr="00E81FDE" w14:paraId="44FC68FC"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5AD8452" w14:textId="77777777" w:rsidR="00627A99" w:rsidRPr="00E81FDE" w:rsidRDefault="00627A99" w:rsidP="00531FDD">
            <w:pPr>
              <w:pStyle w:val="NoSpacing"/>
              <w:jc w:val="center"/>
            </w:pPr>
            <w:r>
              <w:t>SCD</w:t>
            </w:r>
          </w:p>
        </w:tc>
        <w:tc>
          <w:tcPr>
            <w:tcW w:w="162" w:type="pct"/>
            <w:tcBorders>
              <w:top w:val="nil"/>
              <w:left w:val="nil"/>
              <w:bottom w:val="single" w:sz="4" w:space="0" w:color="auto"/>
              <w:right w:val="single" w:sz="4" w:space="0" w:color="auto"/>
            </w:tcBorders>
            <w:shd w:val="clear" w:color="auto" w:fill="auto"/>
            <w:noWrap/>
            <w:vAlign w:val="center"/>
            <w:hideMark/>
          </w:tcPr>
          <w:p w14:paraId="4CBA3167" w14:textId="77777777" w:rsidR="00627A99" w:rsidRPr="00E81FDE" w:rsidRDefault="00627A99" w:rsidP="00531FDD">
            <w:pPr>
              <w:pStyle w:val="NoSpacing"/>
              <w:jc w:val="center"/>
            </w:pPr>
            <w:r w:rsidRPr="00E81FDE">
              <w:t>43</w:t>
            </w:r>
          </w:p>
        </w:tc>
        <w:tc>
          <w:tcPr>
            <w:tcW w:w="333" w:type="pct"/>
            <w:tcBorders>
              <w:top w:val="nil"/>
              <w:left w:val="nil"/>
              <w:bottom w:val="single" w:sz="4" w:space="0" w:color="auto"/>
              <w:right w:val="single" w:sz="4" w:space="0" w:color="auto"/>
            </w:tcBorders>
            <w:shd w:val="clear" w:color="auto" w:fill="auto"/>
            <w:noWrap/>
            <w:vAlign w:val="center"/>
            <w:hideMark/>
          </w:tcPr>
          <w:p w14:paraId="1E0620AD" w14:textId="77777777" w:rsidR="00627A99" w:rsidRPr="00E81FDE" w:rsidRDefault="00627A99" w:rsidP="00531FDD">
            <w:pPr>
              <w:pStyle w:val="NoSpacing"/>
              <w:jc w:val="center"/>
            </w:pPr>
            <w:r w:rsidRPr="00E81FDE">
              <w:t>F20 M23</w:t>
            </w:r>
          </w:p>
        </w:tc>
        <w:tc>
          <w:tcPr>
            <w:tcW w:w="519" w:type="pct"/>
            <w:tcBorders>
              <w:top w:val="nil"/>
              <w:left w:val="nil"/>
              <w:bottom w:val="single" w:sz="4" w:space="0" w:color="auto"/>
              <w:right w:val="single" w:sz="4" w:space="0" w:color="auto"/>
            </w:tcBorders>
            <w:shd w:val="clear" w:color="auto" w:fill="auto"/>
            <w:noWrap/>
            <w:vAlign w:val="center"/>
            <w:hideMark/>
          </w:tcPr>
          <w:p w14:paraId="6C2041AB" w14:textId="77777777" w:rsidR="00627A99" w:rsidRPr="00E81FDE" w:rsidRDefault="00627A99" w:rsidP="00531FDD">
            <w:pPr>
              <w:pStyle w:val="NoSpacing"/>
              <w:jc w:val="center"/>
            </w:pPr>
            <w:r w:rsidRPr="00E81FDE">
              <w:t>F8 M3 (N=11)</w:t>
            </w:r>
          </w:p>
        </w:tc>
        <w:tc>
          <w:tcPr>
            <w:tcW w:w="514" w:type="pct"/>
            <w:tcBorders>
              <w:top w:val="nil"/>
              <w:left w:val="nil"/>
              <w:bottom w:val="single" w:sz="4" w:space="0" w:color="auto"/>
              <w:right w:val="single" w:sz="4" w:space="0" w:color="auto"/>
            </w:tcBorders>
            <w:shd w:val="clear" w:color="auto" w:fill="auto"/>
            <w:noWrap/>
            <w:vAlign w:val="center"/>
            <w:hideMark/>
          </w:tcPr>
          <w:p w14:paraId="368B5692" w14:textId="77777777" w:rsidR="00145AAA" w:rsidRDefault="00627A99" w:rsidP="00531FDD">
            <w:pPr>
              <w:pStyle w:val="NoSpacing"/>
              <w:jc w:val="center"/>
            </w:pPr>
            <w:r w:rsidRPr="00E81FDE">
              <w:t xml:space="preserve">57.02 </w:t>
            </w:r>
          </w:p>
          <w:p w14:paraId="2C843F7F" w14:textId="56E1FBF2" w:rsidR="00627A99" w:rsidRPr="00E81FDE" w:rsidRDefault="00627A99" w:rsidP="00531FDD">
            <w:pPr>
              <w:pStyle w:val="NoSpacing"/>
              <w:jc w:val="center"/>
            </w:pPr>
            <w:r w:rsidRPr="00E81FDE">
              <w:t>(9.98, N=43)</w:t>
            </w:r>
          </w:p>
        </w:tc>
        <w:tc>
          <w:tcPr>
            <w:tcW w:w="542" w:type="pct"/>
            <w:tcBorders>
              <w:top w:val="nil"/>
              <w:left w:val="nil"/>
              <w:bottom w:val="single" w:sz="4" w:space="0" w:color="auto"/>
              <w:right w:val="single" w:sz="4" w:space="0" w:color="auto"/>
            </w:tcBorders>
            <w:shd w:val="clear" w:color="auto" w:fill="auto"/>
            <w:noWrap/>
            <w:vAlign w:val="center"/>
            <w:hideMark/>
          </w:tcPr>
          <w:p w14:paraId="79504411" w14:textId="77777777" w:rsidR="00FD21B8" w:rsidRDefault="00627A99" w:rsidP="00531FDD">
            <w:pPr>
              <w:pStyle w:val="NoSpacing"/>
              <w:jc w:val="center"/>
            </w:pPr>
            <w:r w:rsidRPr="00E81FDE">
              <w:t xml:space="preserve">61.40 </w:t>
            </w:r>
          </w:p>
          <w:p w14:paraId="6884C712" w14:textId="5CC7D557" w:rsidR="00627A99" w:rsidRPr="00E81FDE" w:rsidRDefault="00627A99" w:rsidP="00531FDD">
            <w:pPr>
              <w:pStyle w:val="NoSpacing"/>
              <w:jc w:val="center"/>
            </w:pPr>
            <w:r w:rsidRPr="00E81FDE">
              <w:t>(8.11, N=5)</w:t>
            </w:r>
          </w:p>
        </w:tc>
        <w:tc>
          <w:tcPr>
            <w:tcW w:w="600" w:type="pct"/>
            <w:tcBorders>
              <w:top w:val="nil"/>
              <w:left w:val="nil"/>
              <w:bottom w:val="single" w:sz="4" w:space="0" w:color="auto"/>
              <w:right w:val="single" w:sz="4" w:space="0" w:color="auto"/>
            </w:tcBorders>
            <w:shd w:val="clear" w:color="auto" w:fill="auto"/>
            <w:noWrap/>
            <w:vAlign w:val="center"/>
            <w:hideMark/>
          </w:tcPr>
          <w:p w14:paraId="5EBCDB0C" w14:textId="77777777" w:rsidR="00FD21B8" w:rsidRDefault="00627A99" w:rsidP="00FD21B8">
            <w:pPr>
              <w:pStyle w:val="NoSpacing"/>
              <w:jc w:val="center"/>
            </w:pPr>
            <w:r w:rsidRPr="00E81FDE">
              <w:t xml:space="preserve">30.74 </w:t>
            </w:r>
          </w:p>
          <w:p w14:paraId="48D5F8DF" w14:textId="42B96DFA" w:rsidR="00627A99" w:rsidRPr="00E81FDE" w:rsidRDefault="00627A99" w:rsidP="00FD21B8">
            <w:pPr>
              <w:pStyle w:val="NoSpacing"/>
              <w:jc w:val="center"/>
            </w:pPr>
            <w:r w:rsidRPr="00E81FDE">
              <w:t>(14.67, N=43)</w:t>
            </w:r>
          </w:p>
        </w:tc>
        <w:tc>
          <w:tcPr>
            <w:tcW w:w="514" w:type="pct"/>
            <w:tcBorders>
              <w:top w:val="nil"/>
              <w:left w:val="nil"/>
              <w:bottom w:val="single" w:sz="4" w:space="0" w:color="auto"/>
              <w:right w:val="single" w:sz="4" w:space="0" w:color="auto"/>
            </w:tcBorders>
            <w:shd w:val="clear" w:color="auto" w:fill="auto"/>
            <w:noWrap/>
            <w:vAlign w:val="center"/>
            <w:hideMark/>
          </w:tcPr>
          <w:p w14:paraId="73793DF7" w14:textId="77777777" w:rsidR="00531FDD" w:rsidRDefault="00627A99" w:rsidP="00531FDD">
            <w:pPr>
              <w:pStyle w:val="NoSpacing"/>
              <w:jc w:val="center"/>
            </w:pPr>
            <w:r w:rsidRPr="00E81FDE">
              <w:t xml:space="preserve">14.95 </w:t>
            </w:r>
          </w:p>
          <w:p w14:paraId="53B95C1A" w14:textId="2401C898" w:rsidR="00627A99" w:rsidRPr="00E81FDE" w:rsidRDefault="00627A99" w:rsidP="00531FDD">
            <w:pPr>
              <w:pStyle w:val="NoSpacing"/>
              <w:jc w:val="center"/>
            </w:pPr>
            <w:r w:rsidRPr="00E81FDE">
              <w:t>(3.66, N=38)</w:t>
            </w:r>
          </w:p>
        </w:tc>
        <w:tc>
          <w:tcPr>
            <w:tcW w:w="514" w:type="pct"/>
            <w:tcBorders>
              <w:top w:val="nil"/>
              <w:left w:val="nil"/>
              <w:bottom w:val="single" w:sz="4" w:space="0" w:color="auto"/>
              <w:right w:val="single" w:sz="4" w:space="0" w:color="auto"/>
            </w:tcBorders>
            <w:shd w:val="clear" w:color="auto" w:fill="auto"/>
            <w:noWrap/>
            <w:vAlign w:val="center"/>
            <w:hideMark/>
          </w:tcPr>
          <w:p w14:paraId="279A1296" w14:textId="77777777" w:rsidR="00FD21B8" w:rsidRDefault="00627A99" w:rsidP="00531FDD">
            <w:pPr>
              <w:pStyle w:val="NoSpacing"/>
              <w:jc w:val="center"/>
            </w:pPr>
            <w:r w:rsidRPr="00E81FDE">
              <w:t xml:space="preserve">91.88 </w:t>
            </w:r>
          </w:p>
          <w:p w14:paraId="090F2A2A" w14:textId="3735D786" w:rsidR="00627A99" w:rsidRPr="00E81FDE" w:rsidRDefault="00627A99" w:rsidP="00531FDD">
            <w:pPr>
              <w:pStyle w:val="NoSpacing"/>
              <w:jc w:val="center"/>
            </w:pPr>
            <w:r w:rsidRPr="00E81FDE">
              <w:t>(7.89, N=43)</w:t>
            </w:r>
          </w:p>
        </w:tc>
        <w:tc>
          <w:tcPr>
            <w:tcW w:w="485" w:type="pct"/>
            <w:tcBorders>
              <w:top w:val="nil"/>
              <w:left w:val="nil"/>
              <w:bottom w:val="single" w:sz="4" w:space="0" w:color="auto"/>
              <w:right w:val="single" w:sz="4" w:space="0" w:color="auto"/>
            </w:tcBorders>
            <w:shd w:val="clear" w:color="auto" w:fill="auto"/>
            <w:noWrap/>
            <w:vAlign w:val="center"/>
            <w:hideMark/>
          </w:tcPr>
          <w:p w14:paraId="48BB45A0" w14:textId="77777777" w:rsidR="00531FDD" w:rsidRDefault="00627A99" w:rsidP="00531FDD">
            <w:pPr>
              <w:pStyle w:val="NoSpacing"/>
              <w:jc w:val="center"/>
            </w:pPr>
            <w:r w:rsidRPr="00E81FDE">
              <w:t xml:space="preserve">1.66 </w:t>
            </w:r>
          </w:p>
          <w:p w14:paraId="25D14322" w14:textId="51A1D6D3" w:rsidR="00627A99" w:rsidRPr="00E81FDE" w:rsidRDefault="00627A99" w:rsidP="00531FDD">
            <w:pPr>
              <w:pStyle w:val="NoSpacing"/>
              <w:jc w:val="center"/>
            </w:pPr>
            <w:r w:rsidRPr="00E81FDE">
              <w:t>(0.48, N=43)</w:t>
            </w:r>
          </w:p>
        </w:tc>
        <w:tc>
          <w:tcPr>
            <w:tcW w:w="457" w:type="pct"/>
            <w:tcBorders>
              <w:top w:val="nil"/>
              <w:left w:val="nil"/>
              <w:bottom w:val="single" w:sz="4" w:space="0" w:color="auto"/>
              <w:right w:val="single" w:sz="4" w:space="0" w:color="auto"/>
            </w:tcBorders>
            <w:shd w:val="clear" w:color="auto" w:fill="auto"/>
            <w:noWrap/>
            <w:vAlign w:val="center"/>
            <w:hideMark/>
          </w:tcPr>
          <w:p w14:paraId="499EE9B8" w14:textId="77777777" w:rsidR="00531FDD" w:rsidRDefault="00627A99" w:rsidP="00531FDD">
            <w:pPr>
              <w:pStyle w:val="NoSpacing"/>
              <w:jc w:val="center"/>
            </w:pPr>
            <w:r w:rsidRPr="00E81FDE">
              <w:t xml:space="preserve">1.63 </w:t>
            </w:r>
          </w:p>
          <w:p w14:paraId="680939D4" w14:textId="536AF752" w:rsidR="00627A99" w:rsidRPr="00E81FDE" w:rsidRDefault="00627A99" w:rsidP="00531FDD">
            <w:pPr>
              <w:pStyle w:val="NoSpacing"/>
              <w:jc w:val="center"/>
            </w:pPr>
            <w:r w:rsidRPr="00E81FDE">
              <w:t>(0.68, N=43)</w:t>
            </w:r>
          </w:p>
        </w:tc>
      </w:tr>
      <w:tr w:rsidR="007E421F" w:rsidRPr="00E81FDE" w14:paraId="340A5A1E"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25465C3" w14:textId="77777777" w:rsidR="00627A99" w:rsidRPr="00E81FDE" w:rsidRDefault="00627A99" w:rsidP="00531FDD">
            <w:pPr>
              <w:pStyle w:val="NoSpacing"/>
              <w:jc w:val="center"/>
            </w:pPr>
            <w:r w:rsidRPr="00E81FDE">
              <w:t>HC</w:t>
            </w:r>
          </w:p>
        </w:tc>
        <w:tc>
          <w:tcPr>
            <w:tcW w:w="162" w:type="pct"/>
            <w:tcBorders>
              <w:top w:val="nil"/>
              <w:left w:val="nil"/>
              <w:bottom w:val="single" w:sz="4" w:space="0" w:color="auto"/>
              <w:right w:val="single" w:sz="4" w:space="0" w:color="auto"/>
            </w:tcBorders>
            <w:shd w:val="clear" w:color="auto" w:fill="auto"/>
            <w:noWrap/>
            <w:vAlign w:val="center"/>
            <w:hideMark/>
          </w:tcPr>
          <w:p w14:paraId="1AD0B7FE" w14:textId="77777777" w:rsidR="00627A99" w:rsidRPr="00E81FDE" w:rsidRDefault="00627A99" w:rsidP="00531FDD">
            <w:pPr>
              <w:pStyle w:val="NoSpacing"/>
              <w:jc w:val="center"/>
            </w:pPr>
            <w:r w:rsidRPr="00E81FDE">
              <w:t>19</w:t>
            </w:r>
          </w:p>
        </w:tc>
        <w:tc>
          <w:tcPr>
            <w:tcW w:w="333" w:type="pct"/>
            <w:tcBorders>
              <w:top w:val="nil"/>
              <w:left w:val="nil"/>
              <w:bottom w:val="single" w:sz="4" w:space="0" w:color="auto"/>
              <w:right w:val="single" w:sz="4" w:space="0" w:color="auto"/>
            </w:tcBorders>
            <w:shd w:val="clear" w:color="auto" w:fill="auto"/>
            <w:noWrap/>
            <w:vAlign w:val="center"/>
            <w:hideMark/>
          </w:tcPr>
          <w:p w14:paraId="542F500F" w14:textId="77777777" w:rsidR="00627A99" w:rsidRPr="00E81FDE" w:rsidRDefault="00627A99" w:rsidP="00531FDD">
            <w:pPr>
              <w:pStyle w:val="NoSpacing"/>
              <w:jc w:val="center"/>
            </w:pPr>
            <w:r w:rsidRPr="00E81FDE">
              <w:t>F11 M8</w:t>
            </w:r>
          </w:p>
        </w:tc>
        <w:tc>
          <w:tcPr>
            <w:tcW w:w="519" w:type="pct"/>
            <w:tcBorders>
              <w:top w:val="nil"/>
              <w:left w:val="nil"/>
              <w:bottom w:val="single" w:sz="4" w:space="0" w:color="auto"/>
              <w:right w:val="single" w:sz="4" w:space="0" w:color="auto"/>
            </w:tcBorders>
            <w:shd w:val="clear" w:color="auto" w:fill="auto"/>
            <w:noWrap/>
            <w:vAlign w:val="center"/>
            <w:hideMark/>
          </w:tcPr>
          <w:p w14:paraId="361F1F8C"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387AB797" w14:textId="77777777" w:rsidR="00145AAA" w:rsidRDefault="00627A99" w:rsidP="00531FDD">
            <w:pPr>
              <w:pStyle w:val="NoSpacing"/>
              <w:jc w:val="center"/>
            </w:pPr>
            <w:r w:rsidRPr="00E81FDE">
              <w:t xml:space="preserve">64.26 </w:t>
            </w:r>
          </w:p>
          <w:p w14:paraId="630A1E5D" w14:textId="03B7AD29" w:rsidR="00627A99" w:rsidRPr="00E81FDE" w:rsidRDefault="00627A99" w:rsidP="00531FDD">
            <w:pPr>
              <w:pStyle w:val="NoSpacing"/>
              <w:jc w:val="center"/>
            </w:pPr>
            <w:r w:rsidRPr="00E81FDE">
              <w:t>(6.71, N=19)</w:t>
            </w:r>
          </w:p>
        </w:tc>
        <w:tc>
          <w:tcPr>
            <w:tcW w:w="542" w:type="pct"/>
            <w:tcBorders>
              <w:top w:val="nil"/>
              <w:left w:val="nil"/>
              <w:bottom w:val="single" w:sz="4" w:space="0" w:color="auto"/>
              <w:right w:val="single" w:sz="4" w:space="0" w:color="auto"/>
            </w:tcBorders>
            <w:shd w:val="clear" w:color="auto" w:fill="auto"/>
            <w:noWrap/>
            <w:vAlign w:val="center"/>
            <w:hideMark/>
          </w:tcPr>
          <w:p w14:paraId="163BD431" w14:textId="77777777" w:rsidR="00627A99" w:rsidRPr="00E81FDE" w:rsidRDefault="00627A99" w:rsidP="00531FDD">
            <w:pPr>
              <w:pStyle w:val="NoSpacing"/>
              <w:jc w:val="center"/>
            </w:pPr>
            <w:r w:rsidRPr="00E81FDE">
              <w:t>*</w:t>
            </w:r>
          </w:p>
        </w:tc>
        <w:tc>
          <w:tcPr>
            <w:tcW w:w="600" w:type="pct"/>
            <w:tcBorders>
              <w:top w:val="nil"/>
              <w:left w:val="nil"/>
              <w:bottom w:val="single" w:sz="4" w:space="0" w:color="auto"/>
              <w:right w:val="single" w:sz="4" w:space="0" w:color="auto"/>
            </w:tcBorders>
            <w:shd w:val="clear" w:color="auto" w:fill="auto"/>
            <w:noWrap/>
            <w:vAlign w:val="center"/>
            <w:hideMark/>
          </w:tcPr>
          <w:p w14:paraId="10481FB0"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39F46C25" w14:textId="77777777" w:rsidR="00627A99" w:rsidRPr="00E81FDE" w:rsidRDefault="00627A99" w:rsidP="00531FDD">
            <w:pPr>
              <w:pStyle w:val="NoSpacing"/>
              <w:jc w:val="center"/>
            </w:pPr>
            <w:r w:rsidRPr="00E81FDE">
              <w:t>*</w:t>
            </w:r>
          </w:p>
        </w:tc>
        <w:tc>
          <w:tcPr>
            <w:tcW w:w="514" w:type="pct"/>
            <w:tcBorders>
              <w:top w:val="nil"/>
              <w:left w:val="nil"/>
              <w:bottom w:val="single" w:sz="4" w:space="0" w:color="auto"/>
              <w:right w:val="single" w:sz="4" w:space="0" w:color="auto"/>
            </w:tcBorders>
            <w:shd w:val="clear" w:color="auto" w:fill="auto"/>
            <w:noWrap/>
            <w:vAlign w:val="center"/>
            <w:hideMark/>
          </w:tcPr>
          <w:p w14:paraId="70E58CAC" w14:textId="77777777" w:rsidR="00627A99" w:rsidRPr="00E81FDE" w:rsidRDefault="00627A99" w:rsidP="00531FDD">
            <w:pPr>
              <w:pStyle w:val="NoSpacing"/>
              <w:jc w:val="center"/>
            </w:pPr>
            <w:r w:rsidRPr="00E81FDE">
              <w:t>97.16 (1.57, N=19)</w:t>
            </w:r>
          </w:p>
        </w:tc>
        <w:tc>
          <w:tcPr>
            <w:tcW w:w="485" w:type="pct"/>
            <w:tcBorders>
              <w:top w:val="nil"/>
              <w:left w:val="nil"/>
              <w:bottom w:val="single" w:sz="4" w:space="0" w:color="auto"/>
              <w:right w:val="single" w:sz="4" w:space="0" w:color="auto"/>
            </w:tcBorders>
            <w:shd w:val="clear" w:color="auto" w:fill="auto"/>
            <w:noWrap/>
            <w:vAlign w:val="center"/>
            <w:hideMark/>
          </w:tcPr>
          <w:p w14:paraId="383A39B2" w14:textId="77777777" w:rsidR="00531FDD" w:rsidRDefault="00627A99" w:rsidP="00531FDD">
            <w:pPr>
              <w:pStyle w:val="NoSpacing"/>
              <w:jc w:val="center"/>
            </w:pPr>
            <w:r w:rsidRPr="00E81FDE">
              <w:t xml:space="preserve">1.12 </w:t>
            </w:r>
          </w:p>
          <w:p w14:paraId="31529C65" w14:textId="5706BAD4" w:rsidR="00627A99" w:rsidRPr="00E81FDE" w:rsidRDefault="00627A99" w:rsidP="00531FDD">
            <w:pPr>
              <w:pStyle w:val="NoSpacing"/>
              <w:jc w:val="center"/>
            </w:pPr>
            <w:r w:rsidRPr="00E81FDE">
              <w:t>(0.31, N=19)</w:t>
            </w:r>
          </w:p>
        </w:tc>
        <w:tc>
          <w:tcPr>
            <w:tcW w:w="457" w:type="pct"/>
            <w:tcBorders>
              <w:top w:val="nil"/>
              <w:left w:val="nil"/>
              <w:bottom w:val="single" w:sz="4" w:space="0" w:color="auto"/>
              <w:right w:val="single" w:sz="4" w:space="0" w:color="auto"/>
            </w:tcBorders>
            <w:shd w:val="clear" w:color="auto" w:fill="auto"/>
            <w:noWrap/>
            <w:vAlign w:val="center"/>
            <w:hideMark/>
          </w:tcPr>
          <w:p w14:paraId="6DC26E1A" w14:textId="77777777" w:rsidR="00531FDD" w:rsidRDefault="00627A99" w:rsidP="00531FDD">
            <w:pPr>
              <w:pStyle w:val="NoSpacing"/>
              <w:jc w:val="center"/>
            </w:pPr>
            <w:r w:rsidRPr="00E81FDE">
              <w:t xml:space="preserve">0.92 </w:t>
            </w:r>
          </w:p>
          <w:p w14:paraId="4946968C" w14:textId="70790504" w:rsidR="00627A99" w:rsidRPr="00E81FDE" w:rsidRDefault="00627A99" w:rsidP="00531FDD">
            <w:pPr>
              <w:pStyle w:val="NoSpacing"/>
              <w:jc w:val="center"/>
            </w:pPr>
            <w:r w:rsidRPr="00E81FDE">
              <w:t>(0.46, N=19)</w:t>
            </w:r>
          </w:p>
        </w:tc>
      </w:tr>
      <w:tr w:rsidR="007E421F" w:rsidRPr="00E81FDE" w14:paraId="49D59C3B" w14:textId="77777777" w:rsidTr="00295BC3">
        <w:trPr>
          <w:trHeight w:val="288"/>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C3001E6" w14:textId="77777777" w:rsidR="00627A99" w:rsidRPr="00E81FDE" w:rsidRDefault="00627A99" w:rsidP="00531FDD">
            <w:pPr>
              <w:pStyle w:val="NoSpacing"/>
              <w:jc w:val="center"/>
              <w:rPr>
                <w:i/>
                <w:iCs/>
              </w:rPr>
            </w:pPr>
            <w:r w:rsidRPr="00E81FDE">
              <w:rPr>
                <w:i/>
                <w:iCs/>
              </w:rPr>
              <w:t>All patients</w:t>
            </w:r>
          </w:p>
        </w:tc>
        <w:tc>
          <w:tcPr>
            <w:tcW w:w="162" w:type="pct"/>
            <w:tcBorders>
              <w:top w:val="nil"/>
              <w:left w:val="nil"/>
              <w:bottom w:val="single" w:sz="4" w:space="0" w:color="auto"/>
              <w:right w:val="single" w:sz="4" w:space="0" w:color="auto"/>
            </w:tcBorders>
            <w:shd w:val="clear" w:color="auto" w:fill="auto"/>
            <w:noWrap/>
            <w:vAlign w:val="center"/>
            <w:hideMark/>
          </w:tcPr>
          <w:p w14:paraId="28C59598" w14:textId="77777777" w:rsidR="00627A99" w:rsidRPr="00E81FDE" w:rsidRDefault="00627A99" w:rsidP="00531FDD">
            <w:pPr>
              <w:pStyle w:val="NoSpacing"/>
              <w:jc w:val="center"/>
            </w:pPr>
            <w:r w:rsidRPr="00E81FDE">
              <w:t>335</w:t>
            </w:r>
          </w:p>
        </w:tc>
        <w:tc>
          <w:tcPr>
            <w:tcW w:w="333" w:type="pct"/>
            <w:tcBorders>
              <w:top w:val="nil"/>
              <w:left w:val="nil"/>
              <w:bottom w:val="single" w:sz="4" w:space="0" w:color="auto"/>
              <w:right w:val="single" w:sz="4" w:space="0" w:color="auto"/>
            </w:tcBorders>
            <w:shd w:val="clear" w:color="auto" w:fill="auto"/>
            <w:noWrap/>
            <w:vAlign w:val="center"/>
            <w:hideMark/>
          </w:tcPr>
          <w:p w14:paraId="3F08B52C" w14:textId="77777777" w:rsidR="00627A99" w:rsidRPr="00E81FDE" w:rsidRDefault="00627A99" w:rsidP="00531FDD">
            <w:pPr>
              <w:pStyle w:val="NoSpacing"/>
              <w:jc w:val="center"/>
            </w:pPr>
            <w:r w:rsidRPr="00E81FDE">
              <w:t>F127 M207</w:t>
            </w:r>
          </w:p>
        </w:tc>
        <w:tc>
          <w:tcPr>
            <w:tcW w:w="519" w:type="pct"/>
            <w:tcBorders>
              <w:top w:val="nil"/>
              <w:left w:val="nil"/>
              <w:bottom w:val="single" w:sz="4" w:space="0" w:color="auto"/>
              <w:right w:val="single" w:sz="4" w:space="0" w:color="auto"/>
            </w:tcBorders>
            <w:shd w:val="clear" w:color="auto" w:fill="auto"/>
            <w:noWrap/>
            <w:vAlign w:val="center"/>
            <w:hideMark/>
          </w:tcPr>
          <w:p w14:paraId="4C1B215D" w14:textId="77777777" w:rsidR="00627A99" w:rsidRPr="00E81FDE" w:rsidRDefault="00627A99" w:rsidP="00531FDD">
            <w:pPr>
              <w:pStyle w:val="NoSpacing"/>
              <w:jc w:val="center"/>
            </w:pPr>
            <w:r w:rsidRPr="00E81FDE">
              <w:t>F109 M28 (N=137)</w:t>
            </w:r>
          </w:p>
        </w:tc>
        <w:tc>
          <w:tcPr>
            <w:tcW w:w="514" w:type="pct"/>
            <w:tcBorders>
              <w:top w:val="nil"/>
              <w:left w:val="nil"/>
              <w:bottom w:val="single" w:sz="4" w:space="0" w:color="auto"/>
              <w:right w:val="single" w:sz="4" w:space="0" w:color="auto"/>
            </w:tcBorders>
            <w:shd w:val="clear" w:color="auto" w:fill="auto"/>
            <w:noWrap/>
            <w:vAlign w:val="center"/>
            <w:hideMark/>
          </w:tcPr>
          <w:p w14:paraId="22F07661" w14:textId="77777777" w:rsidR="00145AAA" w:rsidRDefault="00627A99" w:rsidP="00531FDD">
            <w:pPr>
              <w:pStyle w:val="NoSpacing"/>
              <w:jc w:val="center"/>
            </w:pPr>
            <w:r w:rsidRPr="00E81FDE">
              <w:t xml:space="preserve">65.68 </w:t>
            </w:r>
          </w:p>
          <w:p w14:paraId="47DBD875" w14:textId="7AA4E4F5" w:rsidR="00627A99" w:rsidRPr="00E81FDE" w:rsidRDefault="00627A99" w:rsidP="00531FDD">
            <w:pPr>
              <w:pStyle w:val="NoSpacing"/>
              <w:jc w:val="center"/>
            </w:pPr>
            <w:r w:rsidRPr="00E81FDE">
              <w:t>(10.39, N=331)</w:t>
            </w:r>
          </w:p>
        </w:tc>
        <w:tc>
          <w:tcPr>
            <w:tcW w:w="542" w:type="pct"/>
            <w:tcBorders>
              <w:top w:val="nil"/>
              <w:left w:val="nil"/>
              <w:bottom w:val="single" w:sz="4" w:space="0" w:color="auto"/>
              <w:right w:val="single" w:sz="4" w:space="0" w:color="auto"/>
            </w:tcBorders>
            <w:shd w:val="clear" w:color="auto" w:fill="auto"/>
            <w:noWrap/>
            <w:vAlign w:val="center"/>
            <w:hideMark/>
          </w:tcPr>
          <w:p w14:paraId="008EDCC2" w14:textId="77777777" w:rsidR="00145AAA" w:rsidRDefault="00627A99" w:rsidP="00531FDD">
            <w:pPr>
              <w:pStyle w:val="NoSpacing"/>
              <w:jc w:val="center"/>
            </w:pPr>
            <w:r w:rsidRPr="00E81FDE">
              <w:t xml:space="preserve">61.66 </w:t>
            </w:r>
          </w:p>
          <w:p w14:paraId="580BDB04" w14:textId="7DFA25F3" w:rsidR="00627A99" w:rsidRPr="00E81FDE" w:rsidRDefault="00627A99" w:rsidP="00531FDD">
            <w:pPr>
              <w:pStyle w:val="NoSpacing"/>
              <w:jc w:val="center"/>
            </w:pPr>
            <w:r w:rsidRPr="00E81FDE">
              <w:t>(12.68, N=102)</w:t>
            </w:r>
          </w:p>
        </w:tc>
        <w:tc>
          <w:tcPr>
            <w:tcW w:w="600" w:type="pct"/>
            <w:tcBorders>
              <w:top w:val="nil"/>
              <w:left w:val="nil"/>
              <w:bottom w:val="single" w:sz="4" w:space="0" w:color="auto"/>
              <w:right w:val="single" w:sz="4" w:space="0" w:color="auto"/>
            </w:tcBorders>
            <w:shd w:val="clear" w:color="auto" w:fill="auto"/>
            <w:noWrap/>
            <w:vAlign w:val="center"/>
            <w:hideMark/>
          </w:tcPr>
          <w:p w14:paraId="59DE127A" w14:textId="77777777" w:rsidR="00627A99" w:rsidRPr="00E81FDE" w:rsidRDefault="00627A99" w:rsidP="00531FDD">
            <w:pPr>
              <w:pStyle w:val="NoSpacing"/>
              <w:jc w:val="center"/>
            </w:pPr>
            <w:r w:rsidRPr="00E81FDE">
              <w:t>39.24 (15.41, N=292)</w:t>
            </w:r>
          </w:p>
        </w:tc>
        <w:tc>
          <w:tcPr>
            <w:tcW w:w="514" w:type="pct"/>
            <w:tcBorders>
              <w:top w:val="nil"/>
              <w:left w:val="nil"/>
              <w:bottom w:val="single" w:sz="4" w:space="0" w:color="auto"/>
              <w:right w:val="single" w:sz="4" w:space="0" w:color="auto"/>
            </w:tcBorders>
            <w:shd w:val="clear" w:color="auto" w:fill="auto"/>
            <w:noWrap/>
            <w:vAlign w:val="center"/>
            <w:hideMark/>
          </w:tcPr>
          <w:p w14:paraId="1F05C1BB" w14:textId="77777777" w:rsidR="00531FDD" w:rsidRDefault="00627A99" w:rsidP="00531FDD">
            <w:pPr>
              <w:pStyle w:val="NoSpacing"/>
              <w:jc w:val="center"/>
            </w:pPr>
            <w:r w:rsidRPr="00E81FDE">
              <w:t>13.99</w:t>
            </w:r>
          </w:p>
          <w:p w14:paraId="3777ACFC" w14:textId="4A259659" w:rsidR="00627A99" w:rsidRPr="00E81FDE" w:rsidRDefault="00627A99" w:rsidP="00531FDD">
            <w:pPr>
              <w:pStyle w:val="NoSpacing"/>
              <w:jc w:val="center"/>
            </w:pPr>
            <w:r w:rsidRPr="00E81FDE">
              <w:t xml:space="preserve"> (3.77, N=258)</w:t>
            </w:r>
          </w:p>
        </w:tc>
        <w:tc>
          <w:tcPr>
            <w:tcW w:w="514" w:type="pct"/>
            <w:tcBorders>
              <w:top w:val="nil"/>
              <w:left w:val="nil"/>
              <w:bottom w:val="single" w:sz="4" w:space="0" w:color="auto"/>
              <w:right w:val="single" w:sz="4" w:space="0" w:color="auto"/>
            </w:tcBorders>
            <w:shd w:val="clear" w:color="auto" w:fill="auto"/>
            <w:noWrap/>
            <w:vAlign w:val="center"/>
            <w:hideMark/>
          </w:tcPr>
          <w:p w14:paraId="1448DBD1" w14:textId="77777777" w:rsidR="00531FDD" w:rsidRDefault="00627A99" w:rsidP="00531FDD">
            <w:pPr>
              <w:pStyle w:val="NoSpacing"/>
              <w:jc w:val="center"/>
            </w:pPr>
            <w:r w:rsidRPr="00E81FDE">
              <w:t xml:space="preserve">80.48 </w:t>
            </w:r>
          </w:p>
          <w:p w14:paraId="05341126" w14:textId="5618E653" w:rsidR="00627A99" w:rsidRPr="00E81FDE" w:rsidRDefault="00627A99" w:rsidP="00531FDD">
            <w:pPr>
              <w:pStyle w:val="NoSpacing"/>
              <w:jc w:val="center"/>
            </w:pPr>
            <w:r w:rsidRPr="00E81FDE">
              <w:t>(17.04, N=314)</w:t>
            </w:r>
          </w:p>
        </w:tc>
        <w:tc>
          <w:tcPr>
            <w:tcW w:w="485" w:type="pct"/>
            <w:tcBorders>
              <w:top w:val="nil"/>
              <w:left w:val="nil"/>
              <w:bottom w:val="single" w:sz="4" w:space="0" w:color="auto"/>
              <w:right w:val="single" w:sz="4" w:space="0" w:color="auto"/>
            </w:tcBorders>
            <w:shd w:val="clear" w:color="auto" w:fill="auto"/>
            <w:noWrap/>
            <w:vAlign w:val="center"/>
            <w:hideMark/>
          </w:tcPr>
          <w:p w14:paraId="007066ED" w14:textId="77777777" w:rsidR="00531FDD" w:rsidRDefault="00627A99" w:rsidP="00531FDD">
            <w:pPr>
              <w:pStyle w:val="NoSpacing"/>
              <w:jc w:val="center"/>
            </w:pPr>
            <w:r w:rsidRPr="00E81FDE">
              <w:t xml:space="preserve">1.47 </w:t>
            </w:r>
          </w:p>
          <w:p w14:paraId="39828ADD" w14:textId="2CC443F9" w:rsidR="00627A99" w:rsidRPr="00E81FDE" w:rsidRDefault="00627A99" w:rsidP="00531FDD">
            <w:pPr>
              <w:pStyle w:val="NoSpacing"/>
              <w:jc w:val="center"/>
            </w:pPr>
            <w:r w:rsidRPr="00E81FDE">
              <w:t>(0.56, N=335)</w:t>
            </w:r>
          </w:p>
        </w:tc>
        <w:tc>
          <w:tcPr>
            <w:tcW w:w="457" w:type="pct"/>
            <w:tcBorders>
              <w:top w:val="nil"/>
              <w:left w:val="nil"/>
              <w:bottom w:val="single" w:sz="4" w:space="0" w:color="auto"/>
              <w:right w:val="single" w:sz="4" w:space="0" w:color="auto"/>
            </w:tcBorders>
            <w:shd w:val="clear" w:color="auto" w:fill="auto"/>
            <w:noWrap/>
            <w:vAlign w:val="center"/>
            <w:hideMark/>
          </w:tcPr>
          <w:p w14:paraId="10819409" w14:textId="77777777" w:rsidR="00531FDD" w:rsidRDefault="00627A99" w:rsidP="00531FDD">
            <w:pPr>
              <w:pStyle w:val="NoSpacing"/>
              <w:jc w:val="center"/>
            </w:pPr>
            <w:r w:rsidRPr="00E81FDE">
              <w:t>1.84</w:t>
            </w:r>
          </w:p>
          <w:p w14:paraId="601612A1" w14:textId="73293FCD" w:rsidR="00627A99" w:rsidRPr="00E81FDE" w:rsidRDefault="00627A99" w:rsidP="00531FDD">
            <w:pPr>
              <w:pStyle w:val="NoSpacing"/>
              <w:jc w:val="center"/>
            </w:pPr>
            <w:r w:rsidRPr="00E81FDE">
              <w:t xml:space="preserve"> (0.75, N=335)</w:t>
            </w:r>
          </w:p>
        </w:tc>
      </w:tr>
    </w:tbl>
    <w:p w14:paraId="6F42859C" w14:textId="77777777" w:rsidR="00627A99" w:rsidRDefault="00627A99" w:rsidP="00116C76">
      <w:pPr>
        <w:pStyle w:val="NoSpacing"/>
      </w:pPr>
    </w:p>
    <w:p w14:paraId="19C65D01" w14:textId="777F71ED" w:rsidR="006D49F9" w:rsidRPr="009B6479" w:rsidRDefault="00116C76" w:rsidP="00116C76">
      <w:pPr>
        <w:pStyle w:val="NoSpacing"/>
      </w:pPr>
      <w:r w:rsidRPr="009B6479">
        <w:t xml:space="preserve">For continuous variables (age, length of patient-caregiver relationship, etc.), the mean and standard deviation (SD) are reported, along with the number of participants for whom this information was available (indicated in parentheses). </w:t>
      </w:r>
    </w:p>
    <w:p w14:paraId="187F79B8" w14:textId="306E2CEE" w:rsidR="00BD7B7D" w:rsidRPr="009B6479" w:rsidRDefault="00116C76" w:rsidP="00116C76">
      <w:pPr>
        <w:pStyle w:val="NoSpacing"/>
      </w:pPr>
      <w:r w:rsidRPr="009B6479">
        <w:t xml:space="preserve">Abbreviations: </w:t>
      </w:r>
      <w:r w:rsidR="006D49F9" w:rsidRPr="009B6479">
        <w:t xml:space="preserve">ACE-III = Addenbrooke's Cognitive Examination-III. AMI-SR = Apathy-Motivation Index Self-reported version. AMI-CG = Apathy-Motivation Index caregiver version. </w:t>
      </w:r>
      <w:proofErr w:type="spellStart"/>
      <w:r w:rsidRPr="009B6479">
        <w:t>bvFTD</w:t>
      </w:r>
      <w:proofErr w:type="spellEnd"/>
      <w:r w:rsidRPr="009B6479">
        <w:t xml:space="preserve"> = behavioural variant frontotemporal dementia; SD = semantic dementia; SVD = small vessel disease; AIE = autoimmune encephalitis; PD = Parkinson's disease; PDD = Parkinson's disease dementia; DLB = dementia with Lewy bodies; AD = Alzheimer's disease; MCI = mild cognitive impairment; SCD = subjective cognitive decline; HC = healthy controls. </w:t>
      </w:r>
    </w:p>
    <w:p w14:paraId="5727BF5F" w14:textId="1740F993" w:rsidR="00BD7B7D" w:rsidRDefault="006D49F9" w:rsidP="00116C76">
      <w:pPr>
        <w:pStyle w:val="NoSpacing"/>
      </w:pPr>
      <w:proofErr w:type="spellStart"/>
      <w:r w:rsidRPr="009B6479">
        <w:rPr>
          <w:vertAlign w:val="superscript"/>
        </w:rPr>
        <w:t>a</w:t>
      </w:r>
      <w:r w:rsidR="00116C76" w:rsidRPr="009B6479">
        <w:t>"All</w:t>
      </w:r>
      <w:proofErr w:type="spellEnd"/>
      <w:r w:rsidR="00116C76" w:rsidRPr="009B6479">
        <w:t xml:space="preserve"> patients" refers to all diagnostic groups combined, excluding healthy controls. </w:t>
      </w:r>
    </w:p>
    <w:p w14:paraId="5540ABBF" w14:textId="2D09AA0F" w:rsidR="00627A99" w:rsidRDefault="00627A99" w:rsidP="00116C76">
      <w:pPr>
        <w:pStyle w:val="NoSpacing"/>
      </w:pPr>
      <w:r w:rsidRPr="003154DD">
        <w:t>* = data missing.</w:t>
      </w:r>
    </w:p>
    <w:p w14:paraId="37685C96" w14:textId="77777777" w:rsidR="001639BE" w:rsidRDefault="001639BE">
      <w:pPr>
        <w:rPr>
          <w:b/>
          <w:bCs/>
          <w:sz w:val="18"/>
          <w:szCs w:val="18"/>
        </w:rPr>
      </w:pPr>
      <w:r>
        <w:br w:type="page"/>
      </w:r>
    </w:p>
    <w:p w14:paraId="5D76C416" w14:textId="206C04EA" w:rsidR="009F3983" w:rsidRPr="009B6479" w:rsidRDefault="004C5E81" w:rsidP="009F3983">
      <w:pPr>
        <w:pStyle w:val="Heading3"/>
      </w:pPr>
      <w:bookmarkStart w:id="2" w:name="_Toc195274265"/>
      <w:r>
        <w:lastRenderedPageBreak/>
        <w:t xml:space="preserve">Supplementary </w:t>
      </w:r>
      <w:r w:rsidR="009F3983" w:rsidRPr="009B6479">
        <w:t>Table 2: Prevalence of self-reported apathy, depression and anhedonia.</w:t>
      </w:r>
      <w:bookmarkEnd w:id="2"/>
    </w:p>
    <w:tbl>
      <w:tblPr>
        <w:tblW w:w="5000" w:type="pct"/>
        <w:tblLook w:val="04A0" w:firstRow="1" w:lastRow="0" w:firstColumn="1" w:lastColumn="0" w:noHBand="0" w:noVBand="1"/>
      </w:tblPr>
      <w:tblGrid>
        <w:gridCol w:w="1090"/>
        <w:gridCol w:w="524"/>
        <w:gridCol w:w="1163"/>
        <w:gridCol w:w="1216"/>
        <w:gridCol w:w="1182"/>
        <w:gridCol w:w="1001"/>
        <w:gridCol w:w="692"/>
        <w:gridCol w:w="1216"/>
        <w:gridCol w:w="1182"/>
        <w:gridCol w:w="1406"/>
        <w:gridCol w:w="876"/>
        <w:gridCol w:w="1216"/>
        <w:gridCol w:w="1180"/>
      </w:tblGrid>
      <w:tr w:rsidR="00627A99" w:rsidRPr="009B6479" w14:paraId="28BE3AB8" w14:textId="77777777" w:rsidTr="00DA0EF1">
        <w:trPr>
          <w:trHeight w:val="288"/>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D8F9"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Group</w:t>
            </w:r>
          </w:p>
        </w:tc>
        <w:tc>
          <w:tcPr>
            <w:tcW w:w="188" w:type="pct"/>
            <w:tcBorders>
              <w:top w:val="single" w:sz="4" w:space="0" w:color="auto"/>
              <w:left w:val="nil"/>
              <w:bottom w:val="single" w:sz="4" w:space="0" w:color="auto"/>
              <w:right w:val="single" w:sz="4" w:space="0" w:color="auto"/>
            </w:tcBorders>
            <w:shd w:val="clear" w:color="auto" w:fill="auto"/>
            <w:noWrap/>
            <w:vAlign w:val="bottom"/>
            <w:hideMark/>
          </w:tcPr>
          <w:p w14:paraId="58D3B421"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N</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14:paraId="4CB23080"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SR Apathy</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6AFB8885"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Depression</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EB15758"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Anhedonia</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14:paraId="04709CB8" w14:textId="7ABF5392"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No</w:t>
            </w:r>
            <w:r w:rsidR="00C32FC8" w:rsidRPr="009B6479">
              <w:rPr>
                <w:rFonts w:eastAsia="Times New Roman" w:cs="Calibri"/>
                <w:b/>
                <w:bCs/>
                <w:sz w:val="16"/>
                <w:szCs w:val="16"/>
              </w:rPr>
              <w:t xml:space="preserve"> </w:t>
            </w:r>
            <w:r w:rsidRPr="009B6479">
              <w:rPr>
                <w:rFonts w:eastAsia="Times New Roman" w:cs="Calibri"/>
                <w:b/>
                <w:bCs/>
                <w:sz w:val="16"/>
                <w:szCs w:val="16"/>
              </w:rPr>
              <w:t>ADA</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14:paraId="6F38F8D6" w14:textId="77777777"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ADA</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11C4ADC1"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Apathy &amp; </w:t>
            </w:r>
          </w:p>
          <w:p w14:paraId="77AF1A35" w14:textId="60CC1EC1"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Depression</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61D8A0D3"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Apathy &amp; </w:t>
            </w:r>
          </w:p>
          <w:p w14:paraId="138D55D3" w14:textId="414A7E35"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Anhedonia</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14:paraId="3AA80DC2"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Depression &amp; </w:t>
            </w:r>
          </w:p>
          <w:p w14:paraId="302228CA" w14:textId="4E9EBC3B"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Anhedonia</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37416C9"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Pure </w:t>
            </w:r>
          </w:p>
          <w:p w14:paraId="29839C82" w14:textId="5C249BA6"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Apathy</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285A5407"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Pure </w:t>
            </w:r>
          </w:p>
          <w:p w14:paraId="3917F9E0" w14:textId="179ACA94"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Depression</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0736C611" w14:textId="77777777" w:rsidR="006E79F4"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 xml:space="preserve">Pure </w:t>
            </w:r>
          </w:p>
          <w:p w14:paraId="67D9C743" w14:textId="2C56563A" w:rsidR="00A0368F" w:rsidRPr="009B6479" w:rsidRDefault="00A0368F" w:rsidP="00A0368F">
            <w:pPr>
              <w:spacing w:before="0" w:after="0" w:line="240" w:lineRule="auto"/>
              <w:jc w:val="left"/>
              <w:rPr>
                <w:rFonts w:eastAsia="Times New Roman" w:cs="Calibri"/>
                <w:b/>
                <w:bCs/>
                <w:sz w:val="16"/>
                <w:szCs w:val="16"/>
              </w:rPr>
            </w:pPr>
            <w:r w:rsidRPr="009B6479">
              <w:rPr>
                <w:rFonts w:eastAsia="Times New Roman" w:cs="Calibri"/>
                <w:b/>
                <w:bCs/>
                <w:sz w:val="16"/>
                <w:szCs w:val="16"/>
              </w:rPr>
              <w:t>Anhedonia</w:t>
            </w:r>
          </w:p>
        </w:tc>
      </w:tr>
      <w:tr w:rsidR="00627A99" w:rsidRPr="009B6479" w14:paraId="7D7CFF39"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24DF7578" w14:textId="77777777" w:rsidR="00A0368F" w:rsidRPr="009B6479" w:rsidRDefault="00A0368F" w:rsidP="00A0368F">
            <w:pPr>
              <w:spacing w:before="0" w:after="0" w:line="240" w:lineRule="auto"/>
              <w:jc w:val="left"/>
              <w:rPr>
                <w:rFonts w:eastAsia="Times New Roman" w:cs="Calibri"/>
                <w:sz w:val="16"/>
                <w:szCs w:val="16"/>
              </w:rPr>
            </w:pPr>
            <w:proofErr w:type="spellStart"/>
            <w:r w:rsidRPr="009B6479">
              <w:rPr>
                <w:rFonts w:eastAsia="Times New Roman" w:cs="Calibri"/>
                <w:sz w:val="16"/>
                <w:szCs w:val="16"/>
              </w:rPr>
              <w:t>bvFTD</w:t>
            </w:r>
            <w:proofErr w:type="spellEnd"/>
          </w:p>
        </w:tc>
        <w:tc>
          <w:tcPr>
            <w:tcW w:w="188" w:type="pct"/>
            <w:tcBorders>
              <w:top w:val="nil"/>
              <w:left w:val="nil"/>
              <w:bottom w:val="single" w:sz="4" w:space="0" w:color="auto"/>
              <w:right w:val="single" w:sz="4" w:space="0" w:color="auto"/>
            </w:tcBorders>
            <w:shd w:val="clear" w:color="auto" w:fill="auto"/>
            <w:noWrap/>
            <w:vAlign w:val="bottom"/>
            <w:hideMark/>
          </w:tcPr>
          <w:p w14:paraId="2BAA4128"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22</w:t>
            </w:r>
          </w:p>
        </w:tc>
        <w:tc>
          <w:tcPr>
            <w:tcW w:w="417" w:type="pct"/>
            <w:tcBorders>
              <w:top w:val="nil"/>
              <w:left w:val="nil"/>
              <w:bottom w:val="single" w:sz="4" w:space="0" w:color="auto"/>
              <w:right w:val="single" w:sz="4" w:space="0" w:color="auto"/>
            </w:tcBorders>
            <w:shd w:val="clear" w:color="auto" w:fill="auto"/>
            <w:noWrap/>
            <w:vAlign w:val="bottom"/>
            <w:hideMark/>
          </w:tcPr>
          <w:p w14:paraId="3D9256B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40.9%</w:t>
            </w:r>
          </w:p>
        </w:tc>
        <w:tc>
          <w:tcPr>
            <w:tcW w:w="436" w:type="pct"/>
            <w:tcBorders>
              <w:top w:val="nil"/>
              <w:left w:val="nil"/>
              <w:bottom w:val="single" w:sz="4" w:space="0" w:color="auto"/>
              <w:right w:val="single" w:sz="4" w:space="0" w:color="auto"/>
            </w:tcBorders>
            <w:shd w:val="clear" w:color="auto" w:fill="auto"/>
            <w:noWrap/>
            <w:vAlign w:val="bottom"/>
            <w:hideMark/>
          </w:tcPr>
          <w:p w14:paraId="3215E41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72.7%</w:t>
            </w:r>
          </w:p>
        </w:tc>
        <w:tc>
          <w:tcPr>
            <w:tcW w:w="424" w:type="pct"/>
            <w:tcBorders>
              <w:top w:val="nil"/>
              <w:left w:val="nil"/>
              <w:bottom w:val="single" w:sz="4" w:space="0" w:color="auto"/>
              <w:right w:val="single" w:sz="4" w:space="0" w:color="auto"/>
            </w:tcBorders>
            <w:shd w:val="clear" w:color="auto" w:fill="auto"/>
            <w:noWrap/>
            <w:vAlign w:val="bottom"/>
            <w:hideMark/>
          </w:tcPr>
          <w:p w14:paraId="0CDBAA3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68.2%</w:t>
            </w:r>
          </w:p>
        </w:tc>
        <w:tc>
          <w:tcPr>
            <w:tcW w:w="359" w:type="pct"/>
            <w:tcBorders>
              <w:top w:val="nil"/>
              <w:left w:val="nil"/>
              <w:bottom w:val="single" w:sz="4" w:space="0" w:color="auto"/>
              <w:right w:val="single" w:sz="4" w:space="0" w:color="auto"/>
            </w:tcBorders>
            <w:shd w:val="clear" w:color="auto" w:fill="auto"/>
            <w:noWrap/>
            <w:vAlign w:val="bottom"/>
            <w:hideMark/>
          </w:tcPr>
          <w:p w14:paraId="621C9B8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13.6%</w:t>
            </w:r>
          </w:p>
        </w:tc>
        <w:tc>
          <w:tcPr>
            <w:tcW w:w="248" w:type="pct"/>
            <w:tcBorders>
              <w:top w:val="nil"/>
              <w:left w:val="nil"/>
              <w:bottom w:val="single" w:sz="4" w:space="0" w:color="auto"/>
              <w:right w:val="single" w:sz="4" w:space="0" w:color="auto"/>
            </w:tcBorders>
            <w:shd w:val="clear" w:color="auto" w:fill="auto"/>
            <w:noWrap/>
            <w:vAlign w:val="bottom"/>
            <w:hideMark/>
          </w:tcPr>
          <w:p w14:paraId="7E87445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31.8%</w:t>
            </w:r>
          </w:p>
        </w:tc>
        <w:tc>
          <w:tcPr>
            <w:tcW w:w="436" w:type="pct"/>
            <w:tcBorders>
              <w:top w:val="nil"/>
              <w:left w:val="nil"/>
              <w:bottom w:val="single" w:sz="4" w:space="0" w:color="auto"/>
              <w:right w:val="single" w:sz="4" w:space="0" w:color="auto"/>
            </w:tcBorders>
            <w:shd w:val="clear" w:color="auto" w:fill="auto"/>
            <w:noWrap/>
            <w:vAlign w:val="bottom"/>
            <w:hideMark/>
          </w:tcPr>
          <w:p w14:paraId="26557D3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24" w:type="pct"/>
            <w:tcBorders>
              <w:top w:val="nil"/>
              <w:left w:val="nil"/>
              <w:bottom w:val="single" w:sz="4" w:space="0" w:color="auto"/>
              <w:right w:val="single" w:sz="4" w:space="0" w:color="auto"/>
            </w:tcBorders>
            <w:shd w:val="clear" w:color="auto" w:fill="auto"/>
            <w:noWrap/>
            <w:vAlign w:val="bottom"/>
            <w:hideMark/>
          </w:tcPr>
          <w:p w14:paraId="38B1AF6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9.1%</w:t>
            </w:r>
          </w:p>
        </w:tc>
        <w:tc>
          <w:tcPr>
            <w:tcW w:w="504" w:type="pct"/>
            <w:tcBorders>
              <w:top w:val="nil"/>
              <w:left w:val="nil"/>
              <w:bottom w:val="single" w:sz="4" w:space="0" w:color="auto"/>
              <w:right w:val="single" w:sz="4" w:space="0" w:color="auto"/>
            </w:tcBorders>
            <w:shd w:val="clear" w:color="auto" w:fill="auto"/>
            <w:noWrap/>
            <w:vAlign w:val="bottom"/>
            <w:hideMark/>
          </w:tcPr>
          <w:p w14:paraId="13A3B98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22.7%</w:t>
            </w:r>
          </w:p>
        </w:tc>
        <w:tc>
          <w:tcPr>
            <w:tcW w:w="314" w:type="pct"/>
            <w:tcBorders>
              <w:top w:val="nil"/>
              <w:left w:val="nil"/>
              <w:bottom w:val="single" w:sz="4" w:space="0" w:color="auto"/>
              <w:right w:val="single" w:sz="4" w:space="0" w:color="auto"/>
            </w:tcBorders>
            <w:shd w:val="clear" w:color="auto" w:fill="auto"/>
            <w:noWrap/>
            <w:vAlign w:val="bottom"/>
            <w:hideMark/>
          </w:tcPr>
          <w:p w14:paraId="0B1103C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36" w:type="pct"/>
            <w:tcBorders>
              <w:top w:val="nil"/>
              <w:left w:val="nil"/>
              <w:bottom w:val="single" w:sz="4" w:space="0" w:color="auto"/>
              <w:right w:val="single" w:sz="4" w:space="0" w:color="auto"/>
            </w:tcBorders>
            <w:shd w:val="clear" w:color="auto" w:fill="auto"/>
            <w:noWrap/>
            <w:vAlign w:val="bottom"/>
            <w:hideMark/>
          </w:tcPr>
          <w:p w14:paraId="26C9ADD3"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18.2%</w:t>
            </w:r>
          </w:p>
        </w:tc>
        <w:tc>
          <w:tcPr>
            <w:tcW w:w="424" w:type="pct"/>
            <w:tcBorders>
              <w:top w:val="nil"/>
              <w:left w:val="nil"/>
              <w:bottom w:val="single" w:sz="4" w:space="0" w:color="auto"/>
              <w:right w:val="single" w:sz="4" w:space="0" w:color="auto"/>
            </w:tcBorders>
            <w:shd w:val="clear" w:color="auto" w:fill="auto"/>
            <w:noWrap/>
            <w:vAlign w:val="bottom"/>
            <w:hideMark/>
          </w:tcPr>
          <w:p w14:paraId="221E3FA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4.5%</w:t>
            </w:r>
          </w:p>
        </w:tc>
      </w:tr>
      <w:tr w:rsidR="00627A99" w:rsidRPr="009B6479" w14:paraId="5A560EAB"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F581CD3"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SVD</w:t>
            </w:r>
          </w:p>
        </w:tc>
        <w:tc>
          <w:tcPr>
            <w:tcW w:w="188" w:type="pct"/>
            <w:tcBorders>
              <w:top w:val="nil"/>
              <w:left w:val="nil"/>
              <w:bottom w:val="single" w:sz="4" w:space="0" w:color="auto"/>
              <w:right w:val="single" w:sz="4" w:space="0" w:color="auto"/>
            </w:tcBorders>
            <w:shd w:val="clear" w:color="auto" w:fill="auto"/>
            <w:noWrap/>
            <w:vAlign w:val="bottom"/>
            <w:hideMark/>
          </w:tcPr>
          <w:p w14:paraId="3256B2E1"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24</w:t>
            </w:r>
          </w:p>
        </w:tc>
        <w:tc>
          <w:tcPr>
            <w:tcW w:w="417" w:type="pct"/>
            <w:tcBorders>
              <w:top w:val="nil"/>
              <w:left w:val="nil"/>
              <w:bottom w:val="single" w:sz="4" w:space="0" w:color="auto"/>
              <w:right w:val="single" w:sz="4" w:space="0" w:color="auto"/>
            </w:tcBorders>
            <w:shd w:val="clear" w:color="auto" w:fill="auto"/>
            <w:noWrap/>
            <w:vAlign w:val="bottom"/>
            <w:hideMark/>
          </w:tcPr>
          <w:p w14:paraId="43192E9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16.7%</w:t>
            </w:r>
          </w:p>
        </w:tc>
        <w:tc>
          <w:tcPr>
            <w:tcW w:w="436" w:type="pct"/>
            <w:tcBorders>
              <w:top w:val="nil"/>
              <w:left w:val="nil"/>
              <w:bottom w:val="single" w:sz="4" w:space="0" w:color="auto"/>
              <w:right w:val="single" w:sz="4" w:space="0" w:color="auto"/>
            </w:tcBorders>
            <w:shd w:val="clear" w:color="auto" w:fill="auto"/>
            <w:noWrap/>
            <w:vAlign w:val="bottom"/>
            <w:hideMark/>
          </w:tcPr>
          <w:p w14:paraId="381E24D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41.7%</w:t>
            </w:r>
          </w:p>
        </w:tc>
        <w:tc>
          <w:tcPr>
            <w:tcW w:w="424" w:type="pct"/>
            <w:tcBorders>
              <w:top w:val="nil"/>
              <w:left w:val="nil"/>
              <w:bottom w:val="single" w:sz="4" w:space="0" w:color="auto"/>
              <w:right w:val="single" w:sz="4" w:space="0" w:color="auto"/>
            </w:tcBorders>
            <w:shd w:val="clear" w:color="auto" w:fill="auto"/>
            <w:noWrap/>
            <w:vAlign w:val="bottom"/>
            <w:hideMark/>
          </w:tcPr>
          <w:p w14:paraId="777708F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41.7%</w:t>
            </w:r>
          </w:p>
        </w:tc>
        <w:tc>
          <w:tcPr>
            <w:tcW w:w="359" w:type="pct"/>
            <w:tcBorders>
              <w:top w:val="nil"/>
              <w:left w:val="nil"/>
              <w:bottom w:val="single" w:sz="4" w:space="0" w:color="auto"/>
              <w:right w:val="single" w:sz="4" w:space="0" w:color="auto"/>
            </w:tcBorders>
            <w:shd w:val="clear" w:color="auto" w:fill="auto"/>
            <w:noWrap/>
            <w:vAlign w:val="bottom"/>
            <w:hideMark/>
          </w:tcPr>
          <w:p w14:paraId="2CA0D26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41.7%</w:t>
            </w:r>
          </w:p>
        </w:tc>
        <w:tc>
          <w:tcPr>
            <w:tcW w:w="248" w:type="pct"/>
            <w:tcBorders>
              <w:top w:val="nil"/>
              <w:left w:val="nil"/>
              <w:bottom w:val="single" w:sz="4" w:space="0" w:color="auto"/>
              <w:right w:val="single" w:sz="4" w:space="0" w:color="auto"/>
            </w:tcBorders>
            <w:shd w:val="clear" w:color="auto" w:fill="auto"/>
            <w:noWrap/>
            <w:vAlign w:val="bottom"/>
            <w:hideMark/>
          </w:tcPr>
          <w:p w14:paraId="30B4F3C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4.2%</w:t>
            </w:r>
          </w:p>
        </w:tc>
        <w:tc>
          <w:tcPr>
            <w:tcW w:w="436" w:type="pct"/>
            <w:tcBorders>
              <w:top w:val="nil"/>
              <w:left w:val="nil"/>
              <w:bottom w:val="single" w:sz="4" w:space="0" w:color="auto"/>
              <w:right w:val="single" w:sz="4" w:space="0" w:color="auto"/>
            </w:tcBorders>
            <w:shd w:val="clear" w:color="auto" w:fill="auto"/>
            <w:noWrap/>
            <w:vAlign w:val="bottom"/>
            <w:hideMark/>
          </w:tcPr>
          <w:p w14:paraId="28F8761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4.2%</w:t>
            </w:r>
          </w:p>
        </w:tc>
        <w:tc>
          <w:tcPr>
            <w:tcW w:w="424" w:type="pct"/>
            <w:tcBorders>
              <w:top w:val="nil"/>
              <w:left w:val="nil"/>
              <w:bottom w:val="single" w:sz="4" w:space="0" w:color="auto"/>
              <w:right w:val="single" w:sz="4" w:space="0" w:color="auto"/>
            </w:tcBorders>
            <w:shd w:val="clear" w:color="auto" w:fill="auto"/>
            <w:noWrap/>
            <w:vAlign w:val="bottom"/>
            <w:hideMark/>
          </w:tcPr>
          <w:p w14:paraId="5ED6A8D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4.2%</w:t>
            </w:r>
          </w:p>
        </w:tc>
        <w:tc>
          <w:tcPr>
            <w:tcW w:w="504" w:type="pct"/>
            <w:tcBorders>
              <w:top w:val="nil"/>
              <w:left w:val="nil"/>
              <w:bottom w:val="single" w:sz="4" w:space="0" w:color="auto"/>
              <w:right w:val="single" w:sz="4" w:space="0" w:color="auto"/>
            </w:tcBorders>
            <w:shd w:val="clear" w:color="auto" w:fill="auto"/>
            <w:noWrap/>
            <w:vAlign w:val="bottom"/>
            <w:hideMark/>
          </w:tcPr>
          <w:p w14:paraId="6C19310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25.0%</w:t>
            </w:r>
          </w:p>
        </w:tc>
        <w:tc>
          <w:tcPr>
            <w:tcW w:w="314" w:type="pct"/>
            <w:tcBorders>
              <w:top w:val="nil"/>
              <w:left w:val="nil"/>
              <w:bottom w:val="single" w:sz="4" w:space="0" w:color="auto"/>
              <w:right w:val="single" w:sz="4" w:space="0" w:color="auto"/>
            </w:tcBorders>
            <w:shd w:val="clear" w:color="auto" w:fill="auto"/>
            <w:noWrap/>
            <w:vAlign w:val="bottom"/>
            <w:hideMark/>
          </w:tcPr>
          <w:p w14:paraId="1D7BA8D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4.2%</w:t>
            </w:r>
          </w:p>
        </w:tc>
        <w:tc>
          <w:tcPr>
            <w:tcW w:w="436" w:type="pct"/>
            <w:tcBorders>
              <w:top w:val="nil"/>
              <w:left w:val="nil"/>
              <w:bottom w:val="single" w:sz="4" w:space="0" w:color="auto"/>
              <w:right w:val="single" w:sz="4" w:space="0" w:color="auto"/>
            </w:tcBorders>
            <w:shd w:val="clear" w:color="auto" w:fill="auto"/>
            <w:noWrap/>
            <w:vAlign w:val="bottom"/>
            <w:hideMark/>
          </w:tcPr>
          <w:p w14:paraId="2C0960A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8.3%</w:t>
            </w:r>
          </w:p>
        </w:tc>
        <w:tc>
          <w:tcPr>
            <w:tcW w:w="424" w:type="pct"/>
            <w:tcBorders>
              <w:top w:val="nil"/>
              <w:left w:val="nil"/>
              <w:bottom w:val="single" w:sz="4" w:space="0" w:color="auto"/>
              <w:right w:val="single" w:sz="4" w:space="0" w:color="auto"/>
            </w:tcBorders>
            <w:shd w:val="clear" w:color="auto" w:fill="auto"/>
            <w:noWrap/>
            <w:vAlign w:val="bottom"/>
            <w:hideMark/>
          </w:tcPr>
          <w:p w14:paraId="7ECEB08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8.3%</w:t>
            </w:r>
          </w:p>
        </w:tc>
      </w:tr>
      <w:tr w:rsidR="00627A99" w:rsidRPr="009B6479" w14:paraId="7728AB81"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27D8CD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AIE</w:t>
            </w:r>
          </w:p>
        </w:tc>
        <w:tc>
          <w:tcPr>
            <w:tcW w:w="188" w:type="pct"/>
            <w:tcBorders>
              <w:top w:val="nil"/>
              <w:left w:val="nil"/>
              <w:bottom w:val="single" w:sz="4" w:space="0" w:color="auto"/>
              <w:right w:val="single" w:sz="4" w:space="0" w:color="auto"/>
            </w:tcBorders>
            <w:shd w:val="clear" w:color="auto" w:fill="auto"/>
            <w:noWrap/>
            <w:vAlign w:val="bottom"/>
            <w:hideMark/>
          </w:tcPr>
          <w:p w14:paraId="158FE779"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52</w:t>
            </w:r>
          </w:p>
        </w:tc>
        <w:tc>
          <w:tcPr>
            <w:tcW w:w="417" w:type="pct"/>
            <w:tcBorders>
              <w:top w:val="nil"/>
              <w:left w:val="nil"/>
              <w:bottom w:val="single" w:sz="4" w:space="0" w:color="auto"/>
              <w:right w:val="single" w:sz="4" w:space="0" w:color="auto"/>
            </w:tcBorders>
            <w:shd w:val="clear" w:color="auto" w:fill="auto"/>
            <w:noWrap/>
            <w:vAlign w:val="bottom"/>
            <w:hideMark/>
          </w:tcPr>
          <w:p w14:paraId="4CAFD39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19.2%</w:t>
            </w:r>
          </w:p>
        </w:tc>
        <w:tc>
          <w:tcPr>
            <w:tcW w:w="436" w:type="pct"/>
            <w:tcBorders>
              <w:top w:val="nil"/>
              <w:left w:val="nil"/>
              <w:bottom w:val="single" w:sz="4" w:space="0" w:color="auto"/>
              <w:right w:val="single" w:sz="4" w:space="0" w:color="auto"/>
            </w:tcBorders>
            <w:shd w:val="clear" w:color="auto" w:fill="auto"/>
            <w:noWrap/>
            <w:vAlign w:val="bottom"/>
            <w:hideMark/>
          </w:tcPr>
          <w:p w14:paraId="105612E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48.1%</w:t>
            </w:r>
          </w:p>
        </w:tc>
        <w:tc>
          <w:tcPr>
            <w:tcW w:w="424" w:type="pct"/>
            <w:tcBorders>
              <w:top w:val="nil"/>
              <w:left w:val="nil"/>
              <w:bottom w:val="single" w:sz="4" w:space="0" w:color="auto"/>
              <w:right w:val="single" w:sz="4" w:space="0" w:color="auto"/>
            </w:tcBorders>
            <w:shd w:val="clear" w:color="auto" w:fill="auto"/>
            <w:noWrap/>
            <w:vAlign w:val="bottom"/>
            <w:hideMark/>
          </w:tcPr>
          <w:p w14:paraId="511F7B0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55.8%</w:t>
            </w:r>
          </w:p>
        </w:tc>
        <w:tc>
          <w:tcPr>
            <w:tcW w:w="359" w:type="pct"/>
            <w:tcBorders>
              <w:top w:val="nil"/>
              <w:left w:val="nil"/>
              <w:bottom w:val="single" w:sz="4" w:space="0" w:color="auto"/>
              <w:right w:val="single" w:sz="4" w:space="0" w:color="auto"/>
            </w:tcBorders>
            <w:shd w:val="clear" w:color="auto" w:fill="auto"/>
            <w:noWrap/>
            <w:vAlign w:val="bottom"/>
            <w:hideMark/>
          </w:tcPr>
          <w:p w14:paraId="3FBFE9A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26.9%</w:t>
            </w:r>
          </w:p>
        </w:tc>
        <w:tc>
          <w:tcPr>
            <w:tcW w:w="248" w:type="pct"/>
            <w:tcBorders>
              <w:top w:val="nil"/>
              <w:left w:val="nil"/>
              <w:bottom w:val="single" w:sz="4" w:space="0" w:color="auto"/>
              <w:right w:val="single" w:sz="4" w:space="0" w:color="auto"/>
            </w:tcBorders>
            <w:shd w:val="clear" w:color="auto" w:fill="auto"/>
            <w:noWrap/>
            <w:vAlign w:val="bottom"/>
            <w:hideMark/>
          </w:tcPr>
          <w:p w14:paraId="407470C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13.5%</w:t>
            </w:r>
          </w:p>
        </w:tc>
        <w:tc>
          <w:tcPr>
            <w:tcW w:w="436" w:type="pct"/>
            <w:tcBorders>
              <w:top w:val="nil"/>
              <w:left w:val="nil"/>
              <w:bottom w:val="single" w:sz="4" w:space="0" w:color="auto"/>
              <w:right w:val="single" w:sz="4" w:space="0" w:color="auto"/>
            </w:tcBorders>
            <w:shd w:val="clear" w:color="auto" w:fill="auto"/>
            <w:noWrap/>
            <w:vAlign w:val="bottom"/>
            <w:hideMark/>
          </w:tcPr>
          <w:p w14:paraId="4E1787D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w:t>
            </w:r>
          </w:p>
        </w:tc>
        <w:tc>
          <w:tcPr>
            <w:tcW w:w="424" w:type="pct"/>
            <w:tcBorders>
              <w:top w:val="nil"/>
              <w:left w:val="nil"/>
              <w:bottom w:val="single" w:sz="4" w:space="0" w:color="auto"/>
              <w:right w:val="single" w:sz="4" w:space="0" w:color="auto"/>
            </w:tcBorders>
            <w:shd w:val="clear" w:color="auto" w:fill="auto"/>
            <w:noWrap/>
            <w:vAlign w:val="bottom"/>
            <w:hideMark/>
          </w:tcPr>
          <w:p w14:paraId="77C22AA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w:t>
            </w:r>
          </w:p>
        </w:tc>
        <w:tc>
          <w:tcPr>
            <w:tcW w:w="504" w:type="pct"/>
            <w:tcBorders>
              <w:top w:val="nil"/>
              <w:left w:val="nil"/>
              <w:bottom w:val="single" w:sz="4" w:space="0" w:color="auto"/>
              <w:right w:val="single" w:sz="4" w:space="0" w:color="auto"/>
            </w:tcBorders>
            <w:shd w:val="clear" w:color="auto" w:fill="auto"/>
            <w:noWrap/>
            <w:vAlign w:val="bottom"/>
            <w:hideMark/>
          </w:tcPr>
          <w:p w14:paraId="6EEA23D3"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19.2%</w:t>
            </w:r>
          </w:p>
        </w:tc>
        <w:tc>
          <w:tcPr>
            <w:tcW w:w="314" w:type="pct"/>
            <w:tcBorders>
              <w:top w:val="nil"/>
              <w:left w:val="nil"/>
              <w:bottom w:val="single" w:sz="4" w:space="0" w:color="auto"/>
              <w:right w:val="single" w:sz="4" w:space="0" w:color="auto"/>
            </w:tcBorders>
            <w:shd w:val="clear" w:color="auto" w:fill="auto"/>
            <w:noWrap/>
            <w:vAlign w:val="bottom"/>
            <w:hideMark/>
          </w:tcPr>
          <w:p w14:paraId="276D3E7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w:t>
            </w:r>
          </w:p>
        </w:tc>
        <w:tc>
          <w:tcPr>
            <w:tcW w:w="436" w:type="pct"/>
            <w:tcBorders>
              <w:top w:val="nil"/>
              <w:left w:val="nil"/>
              <w:bottom w:val="single" w:sz="4" w:space="0" w:color="auto"/>
              <w:right w:val="single" w:sz="4" w:space="0" w:color="auto"/>
            </w:tcBorders>
            <w:shd w:val="clear" w:color="auto" w:fill="auto"/>
            <w:noWrap/>
            <w:vAlign w:val="bottom"/>
            <w:hideMark/>
          </w:tcPr>
          <w:p w14:paraId="2502ACA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13.5%</w:t>
            </w:r>
          </w:p>
        </w:tc>
        <w:tc>
          <w:tcPr>
            <w:tcW w:w="424" w:type="pct"/>
            <w:tcBorders>
              <w:top w:val="nil"/>
              <w:left w:val="nil"/>
              <w:bottom w:val="single" w:sz="4" w:space="0" w:color="auto"/>
              <w:right w:val="single" w:sz="4" w:space="0" w:color="auto"/>
            </w:tcBorders>
            <w:shd w:val="clear" w:color="auto" w:fill="auto"/>
            <w:noWrap/>
            <w:vAlign w:val="bottom"/>
            <w:hideMark/>
          </w:tcPr>
          <w:p w14:paraId="72A676C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21.2%</w:t>
            </w:r>
          </w:p>
        </w:tc>
      </w:tr>
      <w:tr w:rsidR="00627A99" w:rsidRPr="009B6479" w14:paraId="4A9B8895"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6E4858A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PD</w:t>
            </w:r>
          </w:p>
        </w:tc>
        <w:tc>
          <w:tcPr>
            <w:tcW w:w="188" w:type="pct"/>
            <w:tcBorders>
              <w:top w:val="nil"/>
              <w:left w:val="nil"/>
              <w:bottom w:val="single" w:sz="4" w:space="0" w:color="auto"/>
              <w:right w:val="single" w:sz="4" w:space="0" w:color="auto"/>
            </w:tcBorders>
            <w:shd w:val="clear" w:color="auto" w:fill="auto"/>
            <w:noWrap/>
            <w:vAlign w:val="bottom"/>
            <w:hideMark/>
          </w:tcPr>
          <w:p w14:paraId="687D7141"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57</w:t>
            </w:r>
          </w:p>
        </w:tc>
        <w:tc>
          <w:tcPr>
            <w:tcW w:w="417" w:type="pct"/>
            <w:tcBorders>
              <w:top w:val="nil"/>
              <w:left w:val="nil"/>
              <w:bottom w:val="single" w:sz="4" w:space="0" w:color="auto"/>
              <w:right w:val="single" w:sz="4" w:space="0" w:color="auto"/>
            </w:tcBorders>
            <w:shd w:val="clear" w:color="auto" w:fill="auto"/>
            <w:noWrap/>
            <w:vAlign w:val="bottom"/>
            <w:hideMark/>
          </w:tcPr>
          <w:p w14:paraId="2F6EB73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12.3%</w:t>
            </w:r>
          </w:p>
        </w:tc>
        <w:tc>
          <w:tcPr>
            <w:tcW w:w="436" w:type="pct"/>
            <w:tcBorders>
              <w:top w:val="nil"/>
              <w:left w:val="nil"/>
              <w:bottom w:val="single" w:sz="4" w:space="0" w:color="auto"/>
              <w:right w:val="single" w:sz="4" w:space="0" w:color="auto"/>
            </w:tcBorders>
            <w:shd w:val="clear" w:color="auto" w:fill="auto"/>
            <w:noWrap/>
            <w:vAlign w:val="bottom"/>
            <w:hideMark/>
          </w:tcPr>
          <w:p w14:paraId="4576677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22.8%</w:t>
            </w:r>
          </w:p>
        </w:tc>
        <w:tc>
          <w:tcPr>
            <w:tcW w:w="424" w:type="pct"/>
            <w:tcBorders>
              <w:top w:val="nil"/>
              <w:left w:val="nil"/>
              <w:bottom w:val="single" w:sz="4" w:space="0" w:color="auto"/>
              <w:right w:val="single" w:sz="4" w:space="0" w:color="auto"/>
            </w:tcBorders>
            <w:shd w:val="clear" w:color="auto" w:fill="auto"/>
            <w:noWrap/>
            <w:vAlign w:val="bottom"/>
            <w:hideMark/>
          </w:tcPr>
          <w:p w14:paraId="6A6CB89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35.1%</w:t>
            </w:r>
          </w:p>
        </w:tc>
        <w:tc>
          <w:tcPr>
            <w:tcW w:w="359" w:type="pct"/>
            <w:tcBorders>
              <w:top w:val="nil"/>
              <w:left w:val="nil"/>
              <w:bottom w:val="single" w:sz="4" w:space="0" w:color="auto"/>
              <w:right w:val="single" w:sz="4" w:space="0" w:color="auto"/>
            </w:tcBorders>
            <w:shd w:val="clear" w:color="auto" w:fill="auto"/>
            <w:noWrap/>
            <w:vAlign w:val="bottom"/>
            <w:hideMark/>
          </w:tcPr>
          <w:p w14:paraId="67F3648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50.9%</w:t>
            </w:r>
          </w:p>
        </w:tc>
        <w:tc>
          <w:tcPr>
            <w:tcW w:w="248" w:type="pct"/>
            <w:tcBorders>
              <w:top w:val="nil"/>
              <w:left w:val="nil"/>
              <w:bottom w:val="single" w:sz="4" w:space="0" w:color="auto"/>
              <w:right w:val="single" w:sz="4" w:space="0" w:color="auto"/>
            </w:tcBorders>
            <w:shd w:val="clear" w:color="auto" w:fill="auto"/>
            <w:noWrap/>
            <w:vAlign w:val="bottom"/>
            <w:hideMark/>
          </w:tcPr>
          <w:p w14:paraId="7F658FA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3.5%</w:t>
            </w:r>
          </w:p>
        </w:tc>
        <w:tc>
          <w:tcPr>
            <w:tcW w:w="436" w:type="pct"/>
            <w:tcBorders>
              <w:top w:val="nil"/>
              <w:left w:val="nil"/>
              <w:bottom w:val="single" w:sz="4" w:space="0" w:color="auto"/>
              <w:right w:val="single" w:sz="4" w:space="0" w:color="auto"/>
            </w:tcBorders>
            <w:shd w:val="clear" w:color="auto" w:fill="auto"/>
            <w:noWrap/>
            <w:vAlign w:val="bottom"/>
            <w:hideMark/>
          </w:tcPr>
          <w:p w14:paraId="7644BB0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1.8%</w:t>
            </w:r>
          </w:p>
        </w:tc>
        <w:tc>
          <w:tcPr>
            <w:tcW w:w="424" w:type="pct"/>
            <w:tcBorders>
              <w:top w:val="nil"/>
              <w:left w:val="nil"/>
              <w:bottom w:val="single" w:sz="4" w:space="0" w:color="auto"/>
              <w:right w:val="single" w:sz="4" w:space="0" w:color="auto"/>
            </w:tcBorders>
            <w:shd w:val="clear" w:color="auto" w:fill="auto"/>
            <w:noWrap/>
            <w:vAlign w:val="bottom"/>
            <w:hideMark/>
          </w:tcPr>
          <w:p w14:paraId="45C6FE3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5.3%</w:t>
            </w:r>
          </w:p>
        </w:tc>
        <w:tc>
          <w:tcPr>
            <w:tcW w:w="504" w:type="pct"/>
            <w:tcBorders>
              <w:top w:val="nil"/>
              <w:left w:val="nil"/>
              <w:bottom w:val="single" w:sz="4" w:space="0" w:color="auto"/>
              <w:right w:val="single" w:sz="4" w:space="0" w:color="auto"/>
            </w:tcBorders>
            <w:shd w:val="clear" w:color="auto" w:fill="auto"/>
            <w:noWrap/>
            <w:vAlign w:val="bottom"/>
            <w:hideMark/>
          </w:tcPr>
          <w:p w14:paraId="7E1255C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7.0%</w:t>
            </w:r>
          </w:p>
        </w:tc>
        <w:tc>
          <w:tcPr>
            <w:tcW w:w="314" w:type="pct"/>
            <w:tcBorders>
              <w:top w:val="nil"/>
              <w:left w:val="nil"/>
              <w:bottom w:val="single" w:sz="4" w:space="0" w:color="auto"/>
              <w:right w:val="single" w:sz="4" w:space="0" w:color="auto"/>
            </w:tcBorders>
            <w:shd w:val="clear" w:color="auto" w:fill="auto"/>
            <w:noWrap/>
            <w:vAlign w:val="bottom"/>
            <w:hideMark/>
          </w:tcPr>
          <w:p w14:paraId="20715AB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1.8%</w:t>
            </w:r>
          </w:p>
        </w:tc>
        <w:tc>
          <w:tcPr>
            <w:tcW w:w="436" w:type="pct"/>
            <w:tcBorders>
              <w:top w:val="nil"/>
              <w:left w:val="nil"/>
              <w:bottom w:val="single" w:sz="4" w:space="0" w:color="auto"/>
              <w:right w:val="single" w:sz="4" w:space="0" w:color="auto"/>
            </w:tcBorders>
            <w:shd w:val="clear" w:color="auto" w:fill="auto"/>
            <w:noWrap/>
            <w:vAlign w:val="bottom"/>
            <w:hideMark/>
          </w:tcPr>
          <w:p w14:paraId="37B19A3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10.5%</w:t>
            </w:r>
          </w:p>
        </w:tc>
        <w:tc>
          <w:tcPr>
            <w:tcW w:w="424" w:type="pct"/>
            <w:tcBorders>
              <w:top w:val="nil"/>
              <w:left w:val="nil"/>
              <w:bottom w:val="single" w:sz="4" w:space="0" w:color="auto"/>
              <w:right w:val="single" w:sz="4" w:space="0" w:color="auto"/>
            </w:tcBorders>
            <w:shd w:val="clear" w:color="auto" w:fill="auto"/>
            <w:noWrap/>
            <w:vAlign w:val="bottom"/>
            <w:hideMark/>
          </w:tcPr>
          <w:p w14:paraId="3375D5E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19.3%</w:t>
            </w:r>
          </w:p>
        </w:tc>
      </w:tr>
      <w:tr w:rsidR="00627A99" w:rsidRPr="009B6479" w14:paraId="124AD21F"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4BD3A687"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PDD</w:t>
            </w:r>
          </w:p>
        </w:tc>
        <w:tc>
          <w:tcPr>
            <w:tcW w:w="188" w:type="pct"/>
            <w:tcBorders>
              <w:top w:val="nil"/>
              <w:left w:val="nil"/>
              <w:bottom w:val="single" w:sz="4" w:space="0" w:color="auto"/>
              <w:right w:val="single" w:sz="4" w:space="0" w:color="auto"/>
            </w:tcBorders>
            <w:shd w:val="clear" w:color="auto" w:fill="auto"/>
            <w:noWrap/>
            <w:vAlign w:val="bottom"/>
            <w:hideMark/>
          </w:tcPr>
          <w:p w14:paraId="11A86030"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17</w:t>
            </w:r>
          </w:p>
        </w:tc>
        <w:tc>
          <w:tcPr>
            <w:tcW w:w="417" w:type="pct"/>
            <w:tcBorders>
              <w:top w:val="nil"/>
              <w:left w:val="nil"/>
              <w:bottom w:val="single" w:sz="4" w:space="0" w:color="auto"/>
              <w:right w:val="single" w:sz="4" w:space="0" w:color="auto"/>
            </w:tcBorders>
            <w:shd w:val="clear" w:color="auto" w:fill="auto"/>
            <w:noWrap/>
            <w:vAlign w:val="bottom"/>
            <w:hideMark/>
          </w:tcPr>
          <w:p w14:paraId="037ECE6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23.5%</w:t>
            </w:r>
          </w:p>
        </w:tc>
        <w:tc>
          <w:tcPr>
            <w:tcW w:w="436" w:type="pct"/>
            <w:tcBorders>
              <w:top w:val="nil"/>
              <w:left w:val="nil"/>
              <w:bottom w:val="single" w:sz="4" w:space="0" w:color="auto"/>
              <w:right w:val="single" w:sz="4" w:space="0" w:color="auto"/>
            </w:tcBorders>
            <w:shd w:val="clear" w:color="auto" w:fill="auto"/>
            <w:noWrap/>
            <w:vAlign w:val="bottom"/>
            <w:hideMark/>
          </w:tcPr>
          <w:p w14:paraId="32C22642"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47.1%</w:t>
            </w:r>
          </w:p>
        </w:tc>
        <w:tc>
          <w:tcPr>
            <w:tcW w:w="424" w:type="pct"/>
            <w:tcBorders>
              <w:top w:val="nil"/>
              <w:left w:val="nil"/>
              <w:bottom w:val="single" w:sz="4" w:space="0" w:color="auto"/>
              <w:right w:val="single" w:sz="4" w:space="0" w:color="auto"/>
            </w:tcBorders>
            <w:shd w:val="clear" w:color="auto" w:fill="auto"/>
            <w:noWrap/>
            <w:vAlign w:val="bottom"/>
            <w:hideMark/>
          </w:tcPr>
          <w:p w14:paraId="5D4272B7"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58.8%</w:t>
            </w:r>
          </w:p>
        </w:tc>
        <w:tc>
          <w:tcPr>
            <w:tcW w:w="359" w:type="pct"/>
            <w:tcBorders>
              <w:top w:val="nil"/>
              <w:left w:val="nil"/>
              <w:bottom w:val="single" w:sz="4" w:space="0" w:color="auto"/>
              <w:right w:val="single" w:sz="4" w:space="0" w:color="auto"/>
            </w:tcBorders>
            <w:shd w:val="clear" w:color="auto" w:fill="auto"/>
            <w:noWrap/>
            <w:vAlign w:val="bottom"/>
            <w:hideMark/>
          </w:tcPr>
          <w:p w14:paraId="5937ADEC"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23.5%</w:t>
            </w:r>
          </w:p>
        </w:tc>
        <w:tc>
          <w:tcPr>
            <w:tcW w:w="248" w:type="pct"/>
            <w:tcBorders>
              <w:top w:val="nil"/>
              <w:left w:val="nil"/>
              <w:bottom w:val="single" w:sz="4" w:space="0" w:color="auto"/>
              <w:right w:val="single" w:sz="4" w:space="0" w:color="auto"/>
            </w:tcBorders>
            <w:shd w:val="clear" w:color="auto" w:fill="auto"/>
            <w:noWrap/>
            <w:vAlign w:val="bottom"/>
            <w:hideMark/>
          </w:tcPr>
          <w:p w14:paraId="48180F9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17.6%</w:t>
            </w:r>
          </w:p>
        </w:tc>
        <w:tc>
          <w:tcPr>
            <w:tcW w:w="436" w:type="pct"/>
            <w:tcBorders>
              <w:top w:val="nil"/>
              <w:left w:val="nil"/>
              <w:bottom w:val="single" w:sz="4" w:space="0" w:color="auto"/>
              <w:right w:val="single" w:sz="4" w:space="0" w:color="auto"/>
            </w:tcBorders>
            <w:shd w:val="clear" w:color="auto" w:fill="auto"/>
            <w:noWrap/>
            <w:vAlign w:val="bottom"/>
            <w:hideMark/>
          </w:tcPr>
          <w:p w14:paraId="5E1B4AC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24" w:type="pct"/>
            <w:tcBorders>
              <w:top w:val="nil"/>
              <w:left w:val="nil"/>
              <w:bottom w:val="single" w:sz="4" w:space="0" w:color="auto"/>
              <w:right w:val="single" w:sz="4" w:space="0" w:color="auto"/>
            </w:tcBorders>
            <w:shd w:val="clear" w:color="auto" w:fill="auto"/>
            <w:noWrap/>
            <w:vAlign w:val="bottom"/>
            <w:hideMark/>
          </w:tcPr>
          <w:p w14:paraId="580FB6B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504" w:type="pct"/>
            <w:tcBorders>
              <w:top w:val="nil"/>
              <w:left w:val="nil"/>
              <w:bottom w:val="single" w:sz="4" w:space="0" w:color="auto"/>
              <w:right w:val="single" w:sz="4" w:space="0" w:color="auto"/>
            </w:tcBorders>
            <w:shd w:val="clear" w:color="auto" w:fill="auto"/>
            <w:noWrap/>
            <w:vAlign w:val="bottom"/>
            <w:hideMark/>
          </w:tcPr>
          <w:p w14:paraId="6DE153D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17.6%</w:t>
            </w:r>
          </w:p>
        </w:tc>
        <w:tc>
          <w:tcPr>
            <w:tcW w:w="314" w:type="pct"/>
            <w:tcBorders>
              <w:top w:val="nil"/>
              <w:left w:val="nil"/>
              <w:bottom w:val="single" w:sz="4" w:space="0" w:color="auto"/>
              <w:right w:val="single" w:sz="4" w:space="0" w:color="auto"/>
            </w:tcBorders>
            <w:shd w:val="clear" w:color="auto" w:fill="auto"/>
            <w:noWrap/>
            <w:vAlign w:val="bottom"/>
            <w:hideMark/>
          </w:tcPr>
          <w:p w14:paraId="785A0BE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w:t>
            </w:r>
          </w:p>
        </w:tc>
        <w:tc>
          <w:tcPr>
            <w:tcW w:w="436" w:type="pct"/>
            <w:tcBorders>
              <w:top w:val="nil"/>
              <w:left w:val="nil"/>
              <w:bottom w:val="single" w:sz="4" w:space="0" w:color="auto"/>
              <w:right w:val="single" w:sz="4" w:space="0" w:color="auto"/>
            </w:tcBorders>
            <w:shd w:val="clear" w:color="auto" w:fill="auto"/>
            <w:noWrap/>
            <w:vAlign w:val="bottom"/>
            <w:hideMark/>
          </w:tcPr>
          <w:p w14:paraId="3187DB7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11.8%</w:t>
            </w:r>
          </w:p>
        </w:tc>
        <w:tc>
          <w:tcPr>
            <w:tcW w:w="424" w:type="pct"/>
            <w:tcBorders>
              <w:top w:val="nil"/>
              <w:left w:val="nil"/>
              <w:bottom w:val="single" w:sz="4" w:space="0" w:color="auto"/>
              <w:right w:val="single" w:sz="4" w:space="0" w:color="auto"/>
            </w:tcBorders>
            <w:shd w:val="clear" w:color="auto" w:fill="auto"/>
            <w:noWrap/>
            <w:vAlign w:val="bottom"/>
            <w:hideMark/>
          </w:tcPr>
          <w:p w14:paraId="43FB146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23.5%</w:t>
            </w:r>
          </w:p>
        </w:tc>
      </w:tr>
      <w:tr w:rsidR="00627A99" w:rsidRPr="009B6479" w14:paraId="234C1E7A"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5B6B97CC"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DLB</w:t>
            </w:r>
          </w:p>
        </w:tc>
        <w:tc>
          <w:tcPr>
            <w:tcW w:w="188" w:type="pct"/>
            <w:tcBorders>
              <w:top w:val="nil"/>
              <w:left w:val="nil"/>
              <w:bottom w:val="single" w:sz="4" w:space="0" w:color="auto"/>
              <w:right w:val="single" w:sz="4" w:space="0" w:color="auto"/>
            </w:tcBorders>
            <w:shd w:val="clear" w:color="auto" w:fill="auto"/>
            <w:noWrap/>
            <w:vAlign w:val="bottom"/>
            <w:hideMark/>
          </w:tcPr>
          <w:p w14:paraId="49AB5137"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17</w:t>
            </w:r>
          </w:p>
        </w:tc>
        <w:tc>
          <w:tcPr>
            <w:tcW w:w="417" w:type="pct"/>
            <w:tcBorders>
              <w:top w:val="nil"/>
              <w:left w:val="nil"/>
              <w:bottom w:val="single" w:sz="4" w:space="0" w:color="auto"/>
              <w:right w:val="single" w:sz="4" w:space="0" w:color="auto"/>
            </w:tcBorders>
            <w:shd w:val="clear" w:color="auto" w:fill="auto"/>
            <w:noWrap/>
            <w:vAlign w:val="bottom"/>
            <w:hideMark/>
          </w:tcPr>
          <w:p w14:paraId="4C57783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17.6%</w:t>
            </w:r>
          </w:p>
        </w:tc>
        <w:tc>
          <w:tcPr>
            <w:tcW w:w="436" w:type="pct"/>
            <w:tcBorders>
              <w:top w:val="nil"/>
              <w:left w:val="nil"/>
              <w:bottom w:val="single" w:sz="4" w:space="0" w:color="auto"/>
              <w:right w:val="single" w:sz="4" w:space="0" w:color="auto"/>
            </w:tcBorders>
            <w:shd w:val="clear" w:color="auto" w:fill="auto"/>
            <w:noWrap/>
            <w:vAlign w:val="bottom"/>
            <w:hideMark/>
          </w:tcPr>
          <w:p w14:paraId="52AC53B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47.1%</w:t>
            </w:r>
          </w:p>
        </w:tc>
        <w:tc>
          <w:tcPr>
            <w:tcW w:w="424" w:type="pct"/>
            <w:tcBorders>
              <w:top w:val="nil"/>
              <w:left w:val="nil"/>
              <w:bottom w:val="single" w:sz="4" w:space="0" w:color="auto"/>
              <w:right w:val="single" w:sz="4" w:space="0" w:color="auto"/>
            </w:tcBorders>
            <w:shd w:val="clear" w:color="auto" w:fill="auto"/>
            <w:noWrap/>
            <w:vAlign w:val="bottom"/>
            <w:hideMark/>
          </w:tcPr>
          <w:p w14:paraId="3813622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41.2%</w:t>
            </w:r>
          </w:p>
        </w:tc>
        <w:tc>
          <w:tcPr>
            <w:tcW w:w="359" w:type="pct"/>
            <w:tcBorders>
              <w:top w:val="nil"/>
              <w:left w:val="nil"/>
              <w:bottom w:val="single" w:sz="4" w:space="0" w:color="auto"/>
              <w:right w:val="single" w:sz="4" w:space="0" w:color="auto"/>
            </w:tcBorders>
            <w:shd w:val="clear" w:color="auto" w:fill="auto"/>
            <w:noWrap/>
            <w:vAlign w:val="bottom"/>
            <w:hideMark/>
          </w:tcPr>
          <w:p w14:paraId="5AA841A3"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35.3%</w:t>
            </w:r>
          </w:p>
        </w:tc>
        <w:tc>
          <w:tcPr>
            <w:tcW w:w="248" w:type="pct"/>
            <w:tcBorders>
              <w:top w:val="nil"/>
              <w:left w:val="nil"/>
              <w:bottom w:val="single" w:sz="4" w:space="0" w:color="auto"/>
              <w:right w:val="single" w:sz="4" w:space="0" w:color="auto"/>
            </w:tcBorders>
            <w:shd w:val="clear" w:color="auto" w:fill="auto"/>
            <w:noWrap/>
            <w:vAlign w:val="bottom"/>
            <w:hideMark/>
          </w:tcPr>
          <w:p w14:paraId="03EAE62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w:t>
            </w:r>
          </w:p>
        </w:tc>
        <w:tc>
          <w:tcPr>
            <w:tcW w:w="436" w:type="pct"/>
            <w:tcBorders>
              <w:top w:val="nil"/>
              <w:left w:val="nil"/>
              <w:bottom w:val="single" w:sz="4" w:space="0" w:color="auto"/>
              <w:right w:val="single" w:sz="4" w:space="0" w:color="auto"/>
            </w:tcBorders>
            <w:shd w:val="clear" w:color="auto" w:fill="auto"/>
            <w:noWrap/>
            <w:vAlign w:val="bottom"/>
            <w:hideMark/>
          </w:tcPr>
          <w:p w14:paraId="658C3B22"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24" w:type="pct"/>
            <w:tcBorders>
              <w:top w:val="nil"/>
              <w:left w:val="nil"/>
              <w:bottom w:val="single" w:sz="4" w:space="0" w:color="auto"/>
              <w:right w:val="single" w:sz="4" w:space="0" w:color="auto"/>
            </w:tcBorders>
            <w:shd w:val="clear" w:color="auto" w:fill="auto"/>
            <w:noWrap/>
            <w:vAlign w:val="bottom"/>
            <w:hideMark/>
          </w:tcPr>
          <w:p w14:paraId="4FC586C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w:t>
            </w:r>
          </w:p>
        </w:tc>
        <w:tc>
          <w:tcPr>
            <w:tcW w:w="504" w:type="pct"/>
            <w:tcBorders>
              <w:top w:val="nil"/>
              <w:left w:val="nil"/>
              <w:bottom w:val="single" w:sz="4" w:space="0" w:color="auto"/>
              <w:right w:val="single" w:sz="4" w:space="0" w:color="auto"/>
            </w:tcBorders>
            <w:shd w:val="clear" w:color="auto" w:fill="auto"/>
            <w:noWrap/>
            <w:vAlign w:val="bottom"/>
            <w:hideMark/>
          </w:tcPr>
          <w:p w14:paraId="67D1658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23.5%</w:t>
            </w:r>
          </w:p>
        </w:tc>
        <w:tc>
          <w:tcPr>
            <w:tcW w:w="314" w:type="pct"/>
            <w:tcBorders>
              <w:top w:val="nil"/>
              <w:left w:val="nil"/>
              <w:bottom w:val="single" w:sz="4" w:space="0" w:color="auto"/>
              <w:right w:val="single" w:sz="4" w:space="0" w:color="auto"/>
            </w:tcBorders>
            <w:shd w:val="clear" w:color="auto" w:fill="auto"/>
            <w:noWrap/>
            <w:vAlign w:val="bottom"/>
            <w:hideMark/>
          </w:tcPr>
          <w:p w14:paraId="6731AE75"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w:t>
            </w:r>
          </w:p>
        </w:tc>
        <w:tc>
          <w:tcPr>
            <w:tcW w:w="436" w:type="pct"/>
            <w:tcBorders>
              <w:top w:val="nil"/>
              <w:left w:val="nil"/>
              <w:bottom w:val="single" w:sz="4" w:space="0" w:color="auto"/>
              <w:right w:val="single" w:sz="4" w:space="0" w:color="auto"/>
            </w:tcBorders>
            <w:shd w:val="clear" w:color="auto" w:fill="auto"/>
            <w:noWrap/>
            <w:vAlign w:val="bottom"/>
            <w:hideMark/>
          </w:tcPr>
          <w:p w14:paraId="77FEAF5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17.6%</w:t>
            </w:r>
          </w:p>
        </w:tc>
        <w:tc>
          <w:tcPr>
            <w:tcW w:w="424" w:type="pct"/>
            <w:tcBorders>
              <w:top w:val="nil"/>
              <w:left w:val="nil"/>
              <w:bottom w:val="single" w:sz="4" w:space="0" w:color="auto"/>
              <w:right w:val="single" w:sz="4" w:space="0" w:color="auto"/>
            </w:tcBorders>
            <w:shd w:val="clear" w:color="auto" w:fill="auto"/>
            <w:noWrap/>
            <w:vAlign w:val="bottom"/>
            <w:hideMark/>
          </w:tcPr>
          <w:p w14:paraId="0099B1F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w:t>
            </w:r>
          </w:p>
        </w:tc>
      </w:tr>
      <w:tr w:rsidR="00627A99" w:rsidRPr="009B6479" w14:paraId="5908BA3A"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A3A037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AD</w:t>
            </w:r>
          </w:p>
        </w:tc>
        <w:tc>
          <w:tcPr>
            <w:tcW w:w="188" w:type="pct"/>
            <w:tcBorders>
              <w:top w:val="nil"/>
              <w:left w:val="nil"/>
              <w:bottom w:val="single" w:sz="4" w:space="0" w:color="auto"/>
              <w:right w:val="single" w:sz="4" w:space="0" w:color="auto"/>
            </w:tcBorders>
            <w:shd w:val="clear" w:color="auto" w:fill="auto"/>
            <w:noWrap/>
            <w:vAlign w:val="bottom"/>
            <w:hideMark/>
          </w:tcPr>
          <w:p w14:paraId="5EA2D237"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53</w:t>
            </w:r>
          </w:p>
        </w:tc>
        <w:tc>
          <w:tcPr>
            <w:tcW w:w="417" w:type="pct"/>
            <w:tcBorders>
              <w:top w:val="nil"/>
              <w:left w:val="nil"/>
              <w:bottom w:val="single" w:sz="4" w:space="0" w:color="auto"/>
              <w:right w:val="single" w:sz="4" w:space="0" w:color="auto"/>
            </w:tcBorders>
            <w:shd w:val="clear" w:color="auto" w:fill="auto"/>
            <w:noWrap/>
            <w:vAlign w:val="bottom"/>
            <w:hideMark/>
          </w:tcPr>
          <w:p w14:paraId="2767672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26.4%</w:t>
            </w:r>
          </w:p>
        </w:tc>
        <w:tc>
          <w:tcPr>
            <w:tcW w:w="436" w:type="pct"/>
            <w:tcBorders>
              <w:top w:val="nil"/>
              <w:left w:val="nil"/>
              <w:bottom w:val="single" w:sz="4" w:space="0" w:color="auto"/>
              <w:right w:val="single" w:sz="4" w:space="0" w:color="auto"/>
            </w:tcBorders>
            <w:shd w:val="clear" w:color="auto" w:fill="auto"/>
            <w:noWrap/>
            <w:vAlign w:val="bottom"/>
            <w:hideMark/>
          </w:tcPr>
          <w:p w14:paraId="44EC9DC7"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45.3%</w:t>
            </w:r>
          </w:p>
        </w:tc>
        <w:tc>
          <w:tcPr>
            <w:tcW w:w="424" w:type="pct"/>
            <w:tcBorders>
              <w:top w:val="nil"/>
              <w:left w:val="nil"/>
              <w:bottom w:val="single" w:sz="4" w:space="0" w:color="auto"/>
              <w:right w:val="single" w:sz="4" w:space="0" w:color="auto"/>
            </w:tcBorders>
            <w:shd w:val="clear" w:color="auto" w:fill="auto"/>
            <w:noWrap/>
            <w:vAlign w:val="bottom"/>
            <w:hideMark/>
          </w:tcPr>
          <w:p w14:paraId="446DC2F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39.6%</w:t>
            </w:r>
          </w:p>
        </w:tc>
        <w:tc>
          <w:tcPr>
            <w:tcW w:w="359" w:type="pct"/>
            <w:tcBorders>
              <w:top w:val="nil"/>
              <w:left w:val="nil"/>
              <w:bottom w:val="single" w:sz="4" w:space="0" w:color="auto"/>
              <w:right w:val="single" w:sz="4" w:space="0" w:color="auto"/>
            </w:tcBorders>
            <w:shd w:val="clear" w:color="auto" w:fill="auto"/>
            <w:noWrap/>
            <w:vAlign w:val="bottom"/>
            <w:hideMark/>
          </w:tcPr>
          <w:p w14:paraId="41DE731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32.1%</w:t>
            </w:r>
          </w:p>
        </w:tc>
        <w:tc>
          <w:tcPr>
            <w:tcW w:w="248" w:type="pct"/>
            <w:tcBorders>
              <w:top w:val="nil"/>
              <w:left w:val="nil"/>
              <w:bottom w:val="single" w:sz="4" w:space="0" w:color="auto"/>
              <w:right w:val="single" w:sz="4" w:space="0" w:color="auto"/>
            </w:tcBorders>
            <w:shd w:val="clear" w:color="auto" w:fill="auto"/>
            <w:noWrap/>
            <w:vAlign w:val="bottom"/>
            <w:hideMark/>
          </w:tcPr>
          <w:p w14:paraId="0DF2645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5.7%</w:t>
            </w:r>
          </w:p>
        </w:tc>
        <w:tc>
          <w:tcPr>
            <w:tcW w:w="436" w:type="pct"/>
            <w:tcBorders>
              <w:top w:val="nil"/>
              <w:left w:val="nil"/>
              <w:bottom w:val="single" w:sz="4" w:space="0" w:color="auto"/>
              <w:right w:val="single" w:sz="4" w:space="0" w:color="auto"/>
            </w:tcBorders>
            <w:shd w:val="clear" w:color="auto" w:fill="auto"/>
            <w:noWrap/>
            <w:vAlign w:val="bottom"/>
            <w:hideMark/>
          </w:tcPr>
          <w:p w14:paraId="27004AC7"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7.5%</w:t>
            </w:r>
          </w:p>
        </w:tc>
        <w:tc>
          <w:tcPr>
            <w:tcW w:w="424" w:type="pct"/>
            <w:tcBorders>
              <w:top w:val="nil"/>
              <w:left w:val="nil"/>
              <w:bottom w:val="single" w:sz="4" w:space="0" w:color="auto"/>
              <w:right w:val="single" w:sz="4" w:space="0" w:color="auto"/>
            </w:tcBorders>
            <w:shd w:val="clear" w:color="auto" w:fill="auto"/>
            <w:noWrap/>
            <w:vAlign w:val="bottom"/>
            <w:hideMark/>
          </w:tcPr>
          <w:p w14:paraId="514180B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7.5%</w:t>
            </w:r>
          </w:p>
        </w:tc>
        <w:tc>
          <w:tcPr>
            <w:tcW w:w="504" w:type="pct"/>
            <w:tcBorders>
              <w:top w:val="nil"/>
              <w:left w:val="nil"/>
              <w:bottom w:val="single" w:sz="4" w:space="0" w:color="auto"/>
              <w:right w:val="single" w:sz="4" w:space="0" w:color="auto"/>
            </w:tcBorders>
            <w:shd w:val="clear" w:color="auto" w:fill="auto"/>
            <w:noWrap/>
            <w:vAlign w:val="bottom"/>
            <w:hideMark/>
          </w:tcPr>
          <w:p w14:paraId="58F3F72C"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17.0%</w:t>
            </w:r>
          </w:p>
        </w:tc>
        <w:tc>
          <w:tcPr>
            <w:tcW w:w="314" w:type="pct"/>
            <w:tcBorders>
              <w:top w:val="nil"/>
              <w:left w:val="nil"/>
              <w:bottom w:val="single" w:sz="4" w:space="0" w:color="auto"/>
              <w:right w:val="single" w:sz="4" w:space="0" w:color="auto"/>
            </w:tcBorders>
            <w:shd w:val="clear" w:color="auto" w:fill="auto"/>
            <w:noWrap/>
            <w:vAlign w:val="bottom"/>
            <w:hideMark/>
          </w:tcPr>
          <w:p w14:paraId="225E352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5.7%</w:t>
            </w:r>
          </w:p>
        </w:tc>
        <w:tc>
          <w:tcPr>
            <w:tcW w:w="436" w:type="pct"/>
            <w:tcBorders>
              <w:top w:val="nil"/>
              <w:left w:val="nil"/>
              <w:bottom w:val="single" w:sz="4" w:space="0" w:color="auto"/>
              <w:right w:val="single" w:sz="4" w:space="0" w:color="auto"/>
            </w:tcBorders>
            <w:shd w:val="clear" w:color="auto" w:fill="auto"/>
            <w:noWrap/>
            <w:vAlign w:val="bottom"/>
            <w:hideMark/>
          </w:tcPr>
          <w:p w14:paraId="13297DF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15.1%</w:t>
            </w:r>
          </w:p>
        </w:tc>
        <w:tc>
          <w:tcPr>
            <w:tcW w:w="424" w:type="pct"/>
            <w:tcBorders>
              <w:top w:val="nil"/>
              <w:left w:val="nil"/>
              <w:bottom w:val="single" w:sz="4" w:space="0" w:color="auto"/>
              <w:right w:val="single" w:sz="4" w:space="0" w:color="auto"/>
            </w:tcBorders>
            <w:shd w:val="clear" w:color="auto" w:fill="auto"/>
            <w:noWrap/>
            <w:vAlign w:val="bottom"/>
            <w:hideMark/>
          </w:tcPr>
          <w:p w14:paraId="39D26F6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9.4%</w:t>
            </w:r>
          </w:p>
        </w:tc>
      </w:tr>
      <w:tr w:rsidR="00627A99" w:rsidRPr="009B6479" w14:paraId="3AF2C674"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3EDD2DE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MCI</w:t>
            </w:r>
          </w:p>
        </w:tc>
        <w:tc>
          <w:tcPr>
            <w:tcW w:w="188" w:type="pct"/>
            <w:tcBorders>
              <w:top w:val="nil"/>
              <w:left w:val="nil"/>
              <w:bottom w:val="single" w:sz="4" w:space="0" w:color="auto"/>
              <w:right w:val="single" w:sz="4" w:space="0" w:color="auto"/>
            </w:tcBorders>
            <w:shd w:val="clear" w:color="auto" w:fill="auto"/>
            <w:noWrap/>
            <w:vAlign w:val="bottom"/>
            <w:hideMark/>
          </w:tcPr>
          <w:p w14:paraId="46376AF6"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7</w:t>
            </w:r>
          </w:p>
        </w:tc>
        <w:tc>
          <w:tcPr>
            <w:tcW w:w="417" w:type="pct"/>
            <w:tcBorders>
              <w:top w:val="nil"/>
              <w:left w:val="nil"/>
              <w:bottom w:val="single" w:sz="4" w:space="0" w:color="auto"/>
              <w:right w:val="single" w:sz="4" w:space="0" w:color="auto"/>
            </w:tcBorders>
            <w:shd w:val="clear" w:color="auto" w:fill="auto"/>
            <w:noWrap/>
            <w:vAlign w:val="bottom"/>
            <w:hideMark/>
          </w:tcPr>
          <w:p w14:paraId="570F29F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36" w:type="pct"/>
            <w:tcBorders>
              <w:top w:val="nil"/>
              <w:left w:val="nil"/>
              <w:bottom w:val="single" w:sz="4" w:space="0" w:color="auto"/>
              <w:right w:val="single" w:sz="4" w:space="0" w:color="auto"/>
            </w:tcBorders>
            <w:shd w:val="clear" w:color="auto" w:fill="auto"/>
            <w:noWrap/>
            <w:vAlign w:val="bottom"/>
            <w:hideMark/>
          </w:tcPr>
          <w:p w14:paraId="7BCAF22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28.6%</w:t>
            </w:r>
          </w:p>
        </w:tc>
        <w:tc>
          <w:tcPr>
            <w:tcW w:w="424" w:type="pct"/>
            <w:tcBorders>
              <w:top w:val="nil"/>
              <w:left w:val="nil"/>
              <w:bottom w:val="single" w:sz="4" w:space="0" w:color="auto"/>
              <w:right w:val="single" w:sz="4" w:space="0" w:color="auto"/>
            </w:tcBorders>
            <w:shd w:val="clear" w:color="auto" w:fill="auto"/>
            <w:noWrap/>
            <w:vAlign w:val="bottom"/>
            <w:hideMark/>
          </w:tcPr>
          <w:p w14:paraId="33B9A0A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14.3%</w:t>
            </w:r>
          </w:p>
        </w:tc>
        <w:tc>
          <w:tcPr>
            <w:tcW w:w="359" w:type="pct"/>
            <w:tcBorders>
              <w:top w:val="nil"/>
              <w:left w:val="nil"/>
              <w:bottom w:val="single" w:sz="4" w:space="0" w:color="auto"/>
              <w:right w:val="single" w:sz="4" w:space="0" w:color="auto"/>
            </w:tcBorders>
            <w:shd w:val="clear" w:color="auto" w:fill="auto"/>
            <w:noWrap/>
            <w:vAlign w:val="bottom"/>
            <w:hideMark/>
          </w:tcPr>
          <w:p w14:paraId="7356289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71.4%</w:t>
            </w:r>
          </w:p>
        </w:tc>
        <w:tc>
          <w:tcPr>
            <w:tcW w:w="248" w:type="pct"/>
            <w:tcBorders>
              <w:top w:val="nil"/>
              <w:left w:val="nil"/>
              <w:bottom w:val="single" w:sz="4" w:space="0" w:color="auto"/>
              <w:right w:val="single" w:sz="4" w:space="0" w:color="auto"/>
            </w:tcBorders>
            <w:shd w:val="clear" w:color="auto" w:fill="auto"/>
            <w:noWrap/>
            <w:vAlign w:val="bottom"/>
            <w:hideMark/>
          </w:tcPr>
          <w:p w14:paraId="4B614DC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36" w:type="pct"/>
            <w:tcBorders>
              <w:top w:val="nil"/>
              <w:left w:val="nil"/>
              <w:bottom w:val="single" w:sz="4" w:space="0" w:color="auto"/>
              <w:right w:val="single" w:sz="4" w:space="0" w:color="auto"/>
            </w:tcBorders>
            <w:shd w:val="clear" w:color="auto" w:fill="auto"/>
            <w:noWrap/>
            <w:vAlign w:val="bottom"/>
            <w:hideMark/>
          </w:tcPr>
          <w:p w14:paraId="6EF29CFE"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24" w:type="pct"/>
            <w:tcBorders>
              <w:top w:val="nil"/>
              <w:left w:val="nil"/>
              <w:bottom w:val="single" w:sz="4" w:space="0" w:color="auto"/>
              <w:right w:val="single" w:sz="4" w:space="0" w:color="auto"/>
            </w:tcBorders>
            <w:shd w:val="clear" w:color="auto" w:fill="auto"/>
            <w:noWrap/>
            <w:vAlign w:val="bottom"/>
            <w:hideMark/>
          </w:tcPr>
          <w:p w14:paraId="6C7DAF3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504" w:type="pct"/>
            <w:tcBorders>
              <w:top w:val="nil"/>
              <w:left w:val="nil"/>
              <w:bottom w:val="single" w:sz="4" w:space="0" w:color="auto"/>
              <w:right w:val="single" w:sz="4" w:space="0" w:color="auto"/>
            </w:tcBorders>
            <w:shd w:val="clear" w:color="auto" w:fill="auto"/>
            <w:noWrap/>
            <w:vAlign w:val="bottom"/>
            <w:hideMark/>
          </w:tcPr>
          <w:p w14:paraId="2CB79D09"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14.3%</w:t>
            </w:r>
          </w:p>
        </w:tc>
        <w:tc>
          <w:tcPr>
            <w:tcW w:w="314" w:type="pct"/>
            <w:tcBorders>
              <w:top w:val="nil"/>
              <w:left w:val="nil"/>
              <w:bottom w:val="single" w:sz="4" w:space="0" w:color="auto"/>
              <w:right w:val="single" w:sz="4" w:space="0" w:color="auto"/>
            </w:tcBorders>
            <w:shd w:val="clear" w:color="auto" w:fill="auto"/>
            <w:noWrap/>
            <w:vAlign w:val="bottom"/>
            <w:hideMark/>
          </w:tcPr>
          <w:p w14:paraId="1B1023D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436" w:type="pct"/>
            <w:tcBorders>
              <w:top w:val="nil"/>
              <w:left w:val="nil"/>
              <w:bottom w:val="single" w:sz="4" w:space="0" w:color="auto"/>
              <w:right w:val="single" w:sz="4" w:space="0" w:color="auto"/>
            </w:tcBorders>
            <w:shd w:val="clear" w:color="auto" w:fill="auto"/>
            <w:noWrap/>
            <w:vAlign w:val="bottom"/>
            <w:hideMark/>
          </w:tcPr>
          <w:p w14:paraId="553B79B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14.3%</w:t>
            </w:r>
          </w:p>
        </w:tc>
        <w:tc>
          <w:tcPr>
            <w:tcW w:w="424" w:type="pct"/>
            <w:tcBorders>
              <w:top w:val="nil"/>
              <w:left w:val="nil"/>
              <w:bottom w:val="single" w:sz="4" w:space="0" w:color="auto"/>
              <w:right w:val="single" w:sz="4" w:space="0" w:color="auto"/>
            </w:tcBorders>
            <w:shd w:val="clear" w:color="auto" w:fill="auto"/>
            <w:noWrap/>
            <w:vAlign w:val="bottom"/>
            <w:hideMark/>
          </w:tcPr>
          <w:p w14:paraId="65BA664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r>
      <w:tr w:rsidR="00627A99" w:rsidRPr="009B6479" w14:paraId="3C624B5D"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0EB41202" w14:textId="4D54455A"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SC</w:t>
            </w:r>
            <w:r w:rsidR="00353656" w:rsidRPr="009B6479">
              <w:rPr>
                <w:rFonts w:eastAsia="Times New Roman" w:cs="Calibri"/>
                <w:sz w:val="16"/>
                <w:szCs w:val="16"/>
              </w:rPr>
              <w:t>D</w:t>
            </w:r>
          </w:p>
        </w:tc>
        <w:tc>
          <w:tcPr>
            <w:tcW w:w="188" w:type="pct"/>
            <w:tcBorders>
              <w:top w:val="nil"/>
              <w:left w:val="nil"/>
              <w:bottom w:val="single" w:sz="4" w:space="0" w:color="auto"/>
              <w:right w:val="single" w:sz="4" w:space="0" w:color="auto"/>
            </w:tcBorders>
            <w:shd w:val="clear" w:color="auto" w:fill="auto"/>
            <w:noWrap/>
            <w:vAlign w:val="bottom"/>
            <w:hideMark/>
          </w:tcPr>
          <w:p w14:paraId="2D237D3E"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42</w:t>
            </w:r>
          </w:p>
        </w:tc>
        <w:tc>
          <w:tcPr>
            <w:tcW w:w="417" w:type="pct"/>
            <w:tcBorders>
              <w:top w:val="nil"/>
              <w:left w:val="nil"/>
              <w:bottom w:val="single" w:sz="4" w:space="0" w:color="auto"/>
              <w:right w:val="single" w:sz="4" w:space="0" w:color="auto"/>
            </w:tcBorders>
            <w:shd w:val="clear" w:color="auto" w:fill="auto"/>
            <w:noWrap/>
            <w:vAlign w:val="bottom"/>
            <w:hideMark/>
          </w:tcPr>
          <w:p w14:paraId="458874F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28.6%</w:t>
            </w:r>
          </w:p>
        </w:tc>
        <w:tc>
          <w:tcPr>
            <w:tcW w:w="436" w:type="pct"/>
            <w:tcBorders>
              <w:top w:val="nil"/>
              <w:left w:val="nil"/>
              <w:bottom w:val="single" w:sz="4" w:space="0" w:color="auto"/>
              <w:right w:val="single" w:sz="4" w:space="0" w:color="auto"/>
            </w:tcBorders>
            <w:shd w:val="clear" w:color="auto" w:fill="auto"/>
            <w:noWrap/>
            <w:vAlign w:val="bottom"/>
            <w:hideMark/>
          </w:tcPr>
          <w:p w14:paraId="1EFAE49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61.9%</w:t>
            </w:r>
          </w:p>
        </w:tc>
        <w:tc>
          <w:tcPr>
            <w:tcW w:w="424" w:type="pct"/>
            <w:tcBorders>
              <w:top w:val="nil"/>
              <w:left w:val="nil"/>
              <w:bottom w:val="single" w:sz="4" w:space="0" w:color="auto"/>
              <w:right w:val="single" w:sz="4" w:space="0" w:color="auto"/>
            </w:tcBorders>
            <w:shd w:val="clear" w:color="auto" w:fill="auto"/>
            <w:noWrap/>
            <w:vAlign w:val="bottom"/>
            <w:hideMark/>
          </w:tcPr>
          <w:p w14:paraId="1A215B8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59.5%</w:t>
            </w:r>
          </w:p>
        </w:tc>
        <w:tc>
          <w:tcPr>
            <w:tcW w:w="359" w:type="pct"/>
            <w:tcBorders>
              <w:top w:val="nil"/>
              <w:left w:val="nil"/>
              <w:bottom w:val="single" w:sz="4" w:space="0" w:color="auto"/>
              <w:right w:val="single" w:sz="4" w:space="0" w:color="auto"/>
            </w:tcBorders>
            <w:shd w:val="clear" w:color="auto" w:fill="auto"/>
            <w:noWrap/>
            <w:vAlign w:val="bottom"/>
            <w:hideMark/>
          </w:tcPr>
          <w:p w14:paraId="0CC18451"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23.8%</w:t>
            </w:r>
          </w:p>
        </w:tc>
        <w:tc>
          <w:tcPr>
            <w:tcW w:w="248" w:type="pct"/>
            <w:tcBorders>
              <w:top w:val="nil"/>
              <w:left w:val="nil"/>
              <w:bottom w:val="single" w:sz="4" w:space="0" w:color="auto"/>
              <w:right w:val="single" w:sz="4" w:space="0" w:color="auto"/>
            </w:tcBorders>
            <w:shd w:val="clear" w:color="auto" w:fill="auto"/>
            <w:noWrap/>
            <w:vAlign w:val="bottom"/>
            <w:hideMark/>
          </w:tcPr>
          <w:p w14:paraId="76FDE054"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21.4%</w:t>
            </w:r>
          </w:p>
        </w:tc>
        <w:tc>
          <w:tcPr>
            <w:tcW w:w="436" w:type="pct"/>
            <w:tcBorders>
              <w:top w:val="nil"/>
              <w:left w:val="nil"/>
              <w:bottom w:val="single" w:sz="4" w:space="0" w:color="auto"/>
              <w:right w:val="single" w:sz="4" w:space="0" w:color="auto"/>
            </w:tcBorders>
            <w:shd w:val="clear" w:color="auto" w:fill="auto"/>
            <w:noWrap/>
            <w:vAlign w:val="bottom"/>
            <w:hideMark/>
          </w:tcPr>
          <w:p w14:paraId="0493EC9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4.8%</w:t>
            </w:r>
          </w:p>
        </w:tc>
        <w:tc>
          <w:tcPr>
            <w:tcW w:w="424" w:type="pct"/>
            <w:tcBorders>
              <w:top w:val="nil"/>
              <w:left w:val="nil"/>
              <w:bottom w:val="single" w:sz="4" w:space="0" w:color="auto"/>
              <w:right w:val="single" w:sz="4" w:space="0" w:color="auto"/>
            </w:tcBorders>
            <w:shd w:val="clear" w:color="auto" w:fill="auto"/>
            <w:noWrap/>
            <w:vAlign w:val="bottom"/>
            <w:hideMark/>
          </w:tcPr>
          <w:p w14:paraId="39E8B3F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0.0%</w:t>
            </w:r>
          </w:p>
        </w:tc>
        <w:tc>
          <w:tcPr>
            <w:tcW w:w="504" w:type="pct"/>
            <w:tcBorders>
              <w:top w:val="nil"/>
              <w:left w:val="nil"/>
              <w:bottom w:val="single" w:sz="4" w:space="0" w:color="auto"/>
              <w:right w:val="single" w:sz="4" w:space="0" w:color="auto"/>
            </w:tcBorders>
            <w:shd w:val="clear" w:color="auto" w:fill="auto"/>
            <w:noWrap/>
            <w:vAlign w:val="bottom"/>
            <w:hideMark/>
          </w:tcPr>
          <w:p w14:paraId="2F4D441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26.2%</w:t>
            </w:r>
          </w:p>
        </w:tc>
        <w:tc>
          <w:tcPr>
            <w:tcW w:w="314" w:type="pct"/>
            <w:tcBorders>
              <w:top w:val="nil"/>
              <w:left w:val="nil"/>
              <w:bottom w:val="single" w:sz="4" w:space="0" w:color="auto"/>
              <w:right w:val="single" w:sz="4" w:space="0" w:color="auto"/>
            </w:tcBorders>
            <w:shd w:val="clear" w:color="auto" w:fill="auto"/>
            <w:noWrap/>
            <w:vAlign w:val="bottom"/>
            <w:hideMark/>
          </w:tcPr>
          <w:p w14:paraId="423A81D2"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2.4%</w:t>
            </w:r>
          </w:p>
        </w:tc>
        <w:tc>
          <w:tcPr>
            <w:tcW w:w="436" w:type="pct"/>
            <w:tcBorders>
              <w:top w:val="nil"/>
              <w:left w:val="nil"/>
              <w:bottom w:val="single" w:sz="4" w:space="0" w:color="auto"/>
              <w:right w:val="single" w:sz="4" w:space="0" w:color="auto"/>
            </w:tcBorders>
            <w:shd w:val="clear" w:color="auto" w:fill="auto"/>
            <w:noWrap/>
            <w:vAlign w:val="bottom"/>
            <w:hideMark/>
          </w:tcPr>
          <w:p w14:paraId="5993301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9.5%</w:t>
            </w:r>
          </w:p>
        </w:tc>
        <w:tc>
          <w:tcPr>
            <w:tcW w:w="424" w:type="pct"/>
            <w:tcBorders>
              <w:top w:val="nil"/>
              <w:left w:val="nil"/>
              <w:bottom w:val="single" w:sz="4" w:space="0" w:color="auto"/>
              <w:right w:val="single" w:sz="4" w:space="0" w:color="auto"/>
            </w:tcBorders>
            <w:shd w:val="clear" w:color="auto" w:fill="auto"/>
            <w:noWrap/>
            <w:vAlign w:val="bottom"/>
            <w:hideMark/>
          </w:tcPr>
          <w:p w14:paraId="7EA934F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11.9%</w:t>
            </w:r>
          </w:p>
        </w:tc>
      </w:tr>
      <w:tr w:rsidR="00627A99" w:rsidRPr="009B6479" w14:paraId="343622A3" w14:textId="77777777" w:rsidTr="00DA0EF1">
        <w:trPr>
          <w:trHeight w:val="288"/>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14:paraId="21F20208"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All patients</w:t>
            </w:r>
          </w:p>
        </w:tc>
        <w:tc>
          <w:tcPr>
            <w:tcW w:w="188" w:type="pct"/>
            <w:tcBorders>
              <w:top w:val="nil"/>
              <w:left w:val="nil"/>
              <w:bottom w:val="single" w:sz="4" w:space="0" w:color="auto"/>
              <w:right w:val="single" w:sz="4" w:space="0" w:color="auto"/>
            </w:tcBorders>
            <w:shd w:val="clear" w:color="auto" w:fill="auto"/>
            <w:noWrap/>
            <w:vAlign w:val="bottom"/>
            <w:hideMark/>
          </w:tcPr>
          <w:p w14:paraId="5C44BF2D" w14:textId="77777777" w:rsidR="00A0368F" w:rsidRPr="009B6479" w:rsidRDefault="00A0368F" w:rsidP="00A0368F">
            <w:pPr>
              <w:spacing w:before="0" w:after="0" w:line="240" w:lineRule="auto"/>
              <w:jc w:val="right"/>
              <w:rPr>
                <w:rFonts w:eastAsia="Times New Roman" w:cs="Calibri"/>
                <w:sz w:val="16"/>
                <w:szCs w:val="16"/>
              </w:rPr>
            </w:pPr>
            <w:r w:rsidRPr="009B6479">
              <w:rPr>
                <w:rFonts w:eastAsia="Times New Roman" w:cs="Calibri"/>
                <w:sz w:val="16"/>
                <w:szCs w:val="16"/>
              </w:rPr>
              <w:t>292</w:t>
            </w:r>
          </w:p>
        </w:tc>
        <w:tc>
          <w:tcPr>
            <w:tcW w:w="417" w:type="pct"/>
            <w:tcBorders>
              <w:top w:val="nil"/>
              <w:left w:val="nil"/>
              <w:bottom w:val="single" w:sz="4" w:space="0" w:color="auto"/>
              <w:right w:val="single" w:sz="4" w:space="0" w:color="auto"/>
            </w:tcBorders>
            <w:shd w:val="clear" w:color="auto" w:fill="auto"/>
            <w:noWrap/>
            <w:vAlign w:val="bottom"/>
            <w:hideMark/>
          </w:tcPr>
          <w:p w14:paraId="54670C1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21.6%</w:t>
            </w:r>
          </w:p>
        </w:tc>
        <w:tc>
          <w:tcPr>
            <w:tcW w:w="436" w:type="pct"/>
            <w:tcBorders>
              <w:top w:val="nil"/>
              <w:left w:val="nil"/>
              <w:bottom w:val="single" w:sz="4" w:space="0" w:color="auto"/>
              <w:right w:val="single" w:sz="4" w:space="0" w:color="auto"/>
            </w:tcBorders>
            <w:shd w:val="clear" w:color="auto" w:fill="auto"/>
            <w:noWrap/>
            <w:vAlign w:val="bottom"/>
            <w:hideMark/>
          </w:tcPr>
          <w:p w14:paraId="1048D4E3"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45.5%</w:t>
            </w:r>
          </w:p>
        </w:tc>
        <w:tc>
          <w:tcPr>
            <w:tcW w:w="424" w:type="pct"/>
            <w:tcBorders>
              <w:top w:val="nil"/>
              <w:left w:val="nil"/>
              <w:bottom w:val="single" w:sz="4" w:space="0" w:color="auto"/>
              <w:right w:val="single" w:sz="4" w:space="0" w:color="auto"/>
            </w:tcBorders>
            <w:shd w:val="clear" w:color="auto" w:fill="auto"/>
            <w:noWrap/>
            <w:vAlign w:val="bottom"/>
            <w:hideMark/>
          </w:tcPr>
          <w:p w14:paraId="551BB0DA"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47.6%</w:t>
            </w:r>
          </w:p>
        </w:tc>
        <w:tc>
          <w:tcPr>
            <w:tcW w:w="359" w:type="pct"/>
            <w:tcBorders>
              <w:top w:val="nil"/>
              <w:left w:val="nil"/>
              <w:bottom w:val="single" w:sz="4" w:space="0" w:color="auto"/>
              <w:right w:val="single" w:sz="4" w:space="0" w:color="auto"/>
            </w:tcBorders>
            <w:shd w:val="clear" w:color="auto" w:fill="auto"/>
            <w:noWrap/>
            <w:vAlign w:val="bottom"/>
            <w:hideMark/>
          </w:tcPr>
          <w:p w14:paraId="225C715D"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33.6%</w:t>
            </w:r>
          </w:p>
        </w:tc>
        <w:tc>
          <w:tcPr>
            <w:tcW w:w="248" w:type="pct"/>
            <w:tcBorders>
              <w:top w:val="nil"/>
              <w:left w:val="nil"/>
              <w:bottom w:val="single" w:sz="4" w:space="0" w:color="auto"/>
              <w:right w:val="single" w:sz="4" w:space="0" w:color="auto"/>
            </w:tcBorders>
            <w:shd w:val="clear" w:color="auto" w:fill="auto"/>
            <w:noWrap/>
            <w:vAlign w:val="bottom"/>
            <w:hideMark/>
          </w:tcPr>
          <w:p w14:paraId="4F75D247"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11.3%</w:t>
            </w:r>
          </w:p>
        </w:tc>
        <w:tc>
          <w:tcPr>
            <w:tcW w:w="436" w:type="pct"/>
            <w:tcBorders>
              <w:top w:val="nil"/>
              <w:left w:val="nil"/>
              <w:bottom w:val="single" w:sz="4" w:space="0" w:color="auto"/>
              <w:right w:val="single" w:sz="4" w:space="0" w:color="auto"/>
            </w:tcBorders>
            <w:shd w:val="clear" w:color="auto" w:fill="auto"/>
            <w:noWrap/>
            <w:vAlign w:val="bottom"/>
            <w:hideMark/>
          </w:tcPr>
          <w:p w14:paraId="7610D14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3.1%</w:t>
            </w:r>
          </w:p>
        </w:tc>
        <w:tc>
          <w:tcPr>
            <w:tcW w:w="424" w:type="pct"/>
            <w:tcBorders>
              <w:top w:val="nil"/>
              <w:left w:val="nil"/>
              <w:bottom w:val="single" w:sz="4" w:space="0" w:color="auto"/>
              <w:right w:val="single" w:sz="4" w:space="0" w:color="auto"/>
            </w:tcBorders>
            <w:shd w:val="clear" w:color="auto" w:fill="auto"/>
            <w:noWrap/>
            <w:vAlign w:val="bottom"/>
            <w:hideMark/>
          </w:tcPr>
          <w:p w14:paraId="7E3A32D6"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4.1%</w:t>
            </w:r>
          </w:p>
        </w:tc>
        <w:tc>
          <w:tcPr>
            <w:tcW w:w="504" w:type="pct"/>
            <w:tcBorders>
              <w:top w:val="nil"/>
              <w:left w:val="nil"/>
              <w:bottom w:val="single" w:sz="4" w:space="0" w:color="auto"/>
              <w:right w:val="single" w:sz="4" w:space="0" w:color="auto"/>
            </w:tcBorders>
            <w:shd w:val="clear" w:color="auto" w:fill="auto"/>
            <w:noWrap/>
            <w:vAlign w:val="bottom"/>
            <w:hideMark/>
          </w:tcPr>
          <w:p w14:paraId="19BD410B"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18.5%</w:t>
            </w:r>
          </w:p>
        </w:tc>
        <w:tc>
          <w:tcPr>
            <w:tcW w:w="314" w:type="pct"/>
            <w:tcBorders>
              <w:top w:val="nil"/>
              <w:left w:val="nil"/>
              <w:bottom w:val="single" w:sz="4" w:space="0" w:color="auto"/>
              <w:right w:val="single" w:sz="4" w:space="0" w:color="auto"/>
            </w:tcBorders>
            <w:shd w:val="clear" w:color="auto" w:fill="auto"/>
            <w:noWrap/>
            <w:vAlign w:val="bottom"/>
            <w:hideMark/>
          </w:tcPr>
          <w:p w14:paraId="0C74FBDF"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3.1%</w:t>
            </w:r>
          </w:p>
        </w:tc>
        <w:tc>
          <w:tcPr>
            <w:tcW w:w="436" w:type="pct"/>
            <w:tcBorders>
              <w:top w:val="nil"/>
              <w:left w:val="nil"/>
              <w:bottom w:val="single" w:sz="4" w:space="0" w:color="auto"/>
              <w:right w:val="single" w:sz="4" w:space="0" w:color="auto"/>
            </w:tcBorders>
            <w:shd w:val="clear" w:color="auto" w:fill="auto"/>
            <w:noWrap/>
            <w:vAlign w:val="bottom"/>
            <w:hideMark/>
          </w:tcPr>
          <w:p w14:paraId="7EEF4850"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12.7%</w:t>
            </w:r>
          </w:p>
        </w:tc>
        <w:tc>
          <w:tcPr>
            <w:tcW w:w="424" w:type="pct"/>
            <w:tcBorders>
              <w:top w:val="nil"/>
              <w:left w:val="nil"/>
              <w:bottom w:val="single" w:sz="4" w:space="0" w:color="auto"/>
              <w:right w:val="single" w:sz="4" w:space="0" w:color="auto"/>
            </w:tcBorders>
            <w:shd w:val="clear" w:color="auto" w:fill="auto"/>
            <w:noWrap/>
            <w:vAlign w:val="bottom"/>
            <w:hideMark/>
          </w:tcPr>
          <w:p w14:paraId="3CB62F02" w14:textId="77777777" w:rsidR="00A0368F" w:rsidRPr="009B6479" w:rsidRDefault="00A0368F" w:rsidP="00A0368F">
            <w:pPr>
              <w:spacing w:before="0" w:after="0" w:line="240" w:lineRule="auto"/>
              <w:jc w:val="left"/>
              <w:rPr>
                <w:rFonts w:eastAsia="Times New Roman" w:cs="Calibri"/>
                <w:sz w:val="16"/>
                <w:szCs w:val="16"/>
              </w:rPr>
            </w:pPr>
            <w:r w:rsidRPr="009B6479">
              <w:rPr>
                <w:rFonts w:eastAsia="Times New Roman" w:cs="Calibri"/>
                <w:sz w:val="16"/>
                <w:szCs w:val="16"/>
              </w:rPr>
              <w:t>13.7%</w:t>
            </w:r>
          </w:p>
        </w:tc>
      </w:tr>
    </w:tbl>
    <w:p w14:paraId="53FE3718" w14:textId="77777777" w:rsidR="00656B93" w:rsidRDefault="00656B93" w:rsidP="009F3983">
      <w:pPr>
        <w:pStyle w:val="NoSpacing"/>
      </w:pPr>
    </w:p>
    <w:p w14:paraId="38EEE3C4" w14:textId="45EDD0BF" w:rsidR="008637E3" w:rsidRPr="009B6479" w:rsidRDefault="00A0368F" w:rsidP="009F3983">
      <w:pPr>
        <w:pStyle w:val="NoSpacing"/>
      </w:pPr>
      <w:r w:rsidRPr="009B6479">
        <w:t>The percentage was computed based on all patients</w:t>
      </w:r>
      <w:r w:rsidR="009467AB" w:rsidRPr="009B6479">
        <w:t xml:space="preserve"> (N=292)</w:t>
      </w:r>
      <w:r w:rsidRPr="009B6479">
        <w:t xml:space="preserve"> in that diagnostic group who completed all three questionnaires: AMI for apathy, GDS for depression, and SHAPS for anhedonia.</w:t>
      </w:r>
      <w:r w:rsidR="00027724" w:rsidRPr="009B6479">
        <w:t xml:space="preserve"> 'No ADA' refers to the proportion of individuals who did not experience apathy, depression, or anhedonia. 'ADA' indicates those who experienced all three conditions—apathy, depression, and </w:t>
      </w:r>
      <w:proofErr w:type="spellStart"/>
      <w:proofErr w:type="gramStart"/>
      <w:r w:rsidR="00027724" w:rsidRPr="009B6479">
        <w:t>anhedonia.</w:t>
      </w:r>
      <w:r w:rsidRPr="009B6479">
        <w:t>Only</w:t>
      </w:r>
      <w:proofErr w:type="spellEnd"/>
      <w:proofErr w:type="gramEnd"/>
      <w:r w:rsidRPr="009B6479">
        <w:t xml:space="preserve"> one patient in the Semantic Dementia (SD) group completed all three questionnaires (AMI, GDS, and SHAPS), so the prevalence for this group is not reported here.</w:t>
      </w:r>
      <w:r w:rsidR="009F3983" w:rsidRPr="009B6479">
        <w:t xml:space="preserve"> </w:t>
      </w:r>
      <w:proofErr w:type="spellStart"/>
      <w:r w:rsidR="009F3983" w:rsidRPr="009B6479">
        <w:t>bvFTD</w:t>
      </w:r>
      <w:proofErr w:type="spellEnd"/>
      <w:r w:rsidR="009F3983" w:rsidRPr="009B6479">
        <w:t xml:space="preserve"> = behavioural variant frontotemporal dementia; SD = semantic dementia; SVD = small vessel disease; AIE = autoimmune encephalitis; PD = Parkinson's disease; PDD = Parkinson's disease dementia; DLB = dementia with Lewy bodies; AD = Alzheimer's disease; MCI = mild cognitive impairment; SCD = subjective cognitive decline; HC = healthy controls. </w:t>
      </w:r>
      <w:r w:rsidR="000B72F3">
        <w:t>Visualisation is in Figure 1.</w:t>
      </w:r>
    </w:p>
    <w:p w14:paraId="2C8F4EF8" w14:textId="2EBAC14C" w:rsidR="008637E3" w:rsidRPr="009B6479" w:rsidRDefault="008637E3">
      <w:r w:rsidRPr="009B6479">
        <w:br w:type="page"/>
      </w:r>
    </w:p>
    <w:p w14:paraId="05B23A2E" w14:textId="08EC904F" w:rsidR="00772199" w:rsidRDefault="00F16ADD" w:rsidP="009F3983">
      <w:pPr>
        <w:pStyle w:val="Heading3"/>
      </w:pPr>
      <w:bookmarkStart w:id="3" w:name="_Toc195274266"/>
      <w:r>
        <w:lastRenderedPageBreak/>
        <w:t xml:space="preserve">Supplementary </w:t>
      </w:r>
      <w:r w:rsidR="00772199" w:rsidRPr="009B6479">
        <w:t xml:space="preserve">Table </w:t>
      </w:r>
      <w:r w:rsidR="00227617">
        <w:t>3</w:t>
      </w:r>
      <w:r w:rsidR="00772199" w:rsidRPr="009B6479">
        <w:t>: Prevalence of caregiver-reported apathy, self-reported depression and self-reported anhedonia.</w:t>
      </w:r>
      <w:bookmarkEnd w:id="3"/>
      <w:r w:rsidR="00772199" w:rsidRPr="009B6479">
        <w:t xml:space="preserve"> </w:t>
      </w:r>
    </w:p>
    <w:tbl>
      <w:tblPr>
        <w:tblW w:w="5000" w:type="pct"/>
        <w:tblLook w:val="04A0" w:firstRow="1" w:lastRow="0" w:firstColumn="1" w:lastColumn="0" w:noHBand="0" w:noVBand="1"/>
      </w:tblPr>
      <w:tblGrid>
        <w:gridCol w:w="946"/>
        <w:gridCol w:w="456"/>
        <w:gridCol w:w="1057"/>
        <w:gridCol w:w="1055"/>
        <w:gridCol w:w="1026"/>
        <w:gridCol w:w="869"/>
        <w:gridCol w:w="600"/>
        <w:gridCol w:w="1474"/>
        <w:gridCol w:w="1462"/>
        <w:gridCol w:w="1711"/>
        <w:gridCol w:w="938"/>
        <w:gridCol w:w="1189"/>
        <w:gridCol w:w="1161"/>
      </w:tblGrid>
      <w:tr w:rsidR="00DA0EF1" w:rsidRPr="001639BE" w14:paraId="132AF768" w14:textId="77777777" w:rsidTr="00DA0EF1">
        <w:trPr>
          <w:trHeight w:val="288"/>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5ABB4" w14:textId="77777777" w:rsidR="001639BE" w:rsidRPr="001639BE" w:rsidRDefault="001639BE" w:rsidP="001639BE">
            <w:pPr>
              <w:pStyle w:val="NoSpacing"/>
              <w:rPr>
                <w:b/>
                <w:bCs/>
              </w:rPr>
            </w:pPr>
            <w:r w:rsidRPr="001639BE">
              <w:rPr>
                <w:b/>
                <w:bCs/>
              </w:rPr>
              <w:t>Group</w:t>
            </w:r>
          </w:p>
        </w:tc>
        <w:tc>
          <w:tcPr>
            <w:tcW w:w="161" w:type="pct"/>
            <w:tcBorders>
              <w:top w:val="single" w:sz="4" w:space="0" w:color="auto"/>
              <w:left w:val="nil"/>
              <w:bottom w:val="single" w:sz="4" w:space="0" w:color="auto"/>
              <w:right w:val="single" w:sz="4" w:space="0" w:color="auto"/>
            </w:tcBorders>
            <w:shd w:val="clear" w:color="auto" w:fill="auto"/>
            <w:noWrap/>
            <w:vAlign w:val="bottom"/>
            <w:hideMark/>
          </w:tcPr>
          <w:p w14:paraId="6AC8D24F" w14:textId="77777777" w:rsidR="001639BE" w:rsidRPr="001639BE" w:rsidRDefault="001639BE" w:rsidP="001639BE">
            <w:pPr>
              <w:pStyle w:val="NoSpacing"/>
              <w:rPr>
                <w:b/>
                <w:bCs/>
              </w:rPr>
            </w:pPr>
            <w:r w:rsidRPr="001639BE">
              <w:rPr>
                <w:b/>
                <w:bCs/>
              </w:rPr>
              <w:t>N</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14:paraId="35390A33" w14:textId="77777777" w:rsidR="001639BE" w:rsidRPr="001639BE" w:rsidRDefault="001639BE" w:rsidP="001639BE">
            <w:pPr>
              <w:pStyle w:val="NoSpacing"/>
              <w:rPr>
                <w:b/>
                <w:bCs/>
              </w:rPr>
            </w:pPr>
            <w:r w:rsidRPr="001639BE">
              <w:rPr>
                <w:b/>
                <w:bCs/>
              </w:rPr>
              <w:t>CG Apathy</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14:paraId="684916C6" w14:textId="77777777" w:rsidR="001639BE" w:rsidRPr="001639BE" w:rsidRDefault="001639BE" w:rsidP="001639BE">
            <w:pPr>
              <w:pStyle w:val="NoSpacing"/>
              <w:rPr>
                <w:b/>
                <w:bCs/>
              </w:rPr>
            </w:pPr>
            <w:r w:rsidRPr="001639BE">
              <w:rPr>
                <w:b/>
                <w:bCs/>
              </w:rPr>
              <w:t>Depression</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56FB985F" w14:textId="77777777" w:rsidR="001639BE" w:rsidRPr="001639BE" w:rsidRDefault="001639BE" w:rsidP="001639BE">
            <w:pPr>
              <w:pStyle w:val="NoSpacing"/>
              <w:rPr>
                <w:b/>
                <w:bCs/>
              </w:rPr>
            </w:pPr>
            <w:r w:rsidRPr="001639BE">
              <w:rPr>
                <w:b/>
                <w:bCs/>
              </w:rPr>
              <w:t>Anhedonia</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0D116AAD" w14:textId="77777777" w:rsidR="001639BE" w:rsidRPr="001639BE" w:rsidRDefault="001639BE" w:rsidP="001639BE">
            <w:pPr>
              <w:pStyle w:val="NoSpacing"/>
              <w:rPr>
                <w:b/>
                <w:bCs/>
              </w:rPr>
            </w:pPr>
            <w:r w:rsidRPr="001639BE">
              <w:rPr>
                <w:b/>
                <w:bCs/>
              </w:rPr>
              <w:t>No ADA</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14:paraId="7036337B" w14:textId="77777777" w:rsidR="001639BE" w:rsidRPr="001639BE" w:rsidRDefault="001639BE" w:rsidP="001639BE">
            <w:pPr>
              <w:pStyle w:val="NoSpacing"/>
              <w:rPr>
                <w:b/>
                <w:bCs/>
              </w:rPr>
            </w:pPr>
            <w:r w:rsidRPr="001639BE">
              <w:rPr>
                <w:b/>
                <w:bCs/>
              </w:rPr>
              <w:t>ADA</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62604D34" w14:textId="77777777" w:rsidR="00DA0EF1" w:rsidRDefault="001639BE" w:rsidP="001639BE">
            <w:pPr>
              <w:pStyle w:val="NoSpacing"/>
              <w:rPr>
                <w:b/>
                <w:bCs/>
              </w:rPr>
            </w:pPr>
            <w:r w:rsidRPr="001639BE">
              <w:rPr>
                <w:b/>
                <w:bCs/>
              </w:rPr>
              <w:t xml:space="preserve">Apathy &amp; </w:t>
            </w:r>
          </w:p>
          <w:p w14:paraId="6A61DE35" w14:textId="2931463D" w:rsidR="001639BE" w:rsidRPr="001639BE" w:rsidRDefault="001639BE" w:rsidP="001639BE">
            <w:pPr>
              <w:pStyle w:val="NoSpacing"/>
              <w:rPr>
                <w:b/>
                <w:bCs/>
              </w:rPr>
            </w:pPr>
            <w:r w:rsidRPr="001639BE">
              <w:rPr>
                <w:b/>
                <w:bCs/>
              </w:rPr>
              <w:t>Depression</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14:paraId="4C3957D0" w14:textId="77777777" w:rsidR="00DA0EF1" w:rsidRDefault="001639BE" w:rsidP="001639BE">
            <w:pPr>
              <w:pStyle w:val="NoSpacing"/>
              <w:rPr>
                <w:b/>
                <w:bCs/>
              </w:rPr>
            </w:pPr>
            <w:r w:rsidRPr="001639BE">
              <w:rPr>
                <w:b/>
                <w:bCs/>
              </w:rPr>
              <w:t xml:space="preserve">Apathy &amp; </w:t>
            </w:r>
          </w:p>
          <w:p w14:paraId="47968014" w14:textId="237EA2D4" w:rsidR="001639BE" w:rsidRPr="001639BE" w:rsidRDefault="001639BE" w:rsidP="001639BE">
            <w:pPr>
              <w:pStyle w:val="NoSpacing"/>
              <w:rPr>
                <w:b/>
                <w:bCs/>
              </w:rPr>
            </w:pPr>
            <w:r w:rsidRPr="001639BE">
              <w:rPr>
                <w:b/>
                <w:bCs/>
              </w:rPr>
              <w:t>Anhedonia</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1846B60B" w14:textId="77777777" w:rsidR="00DA0EF1" w:rsidRDefault="001639BE" w:rsidP="001639BE">
            <w:pPr>
              <w:pStyle w:val="NoSpacing"/>
              <w:rPr>
                <w:b/>
                <w:bCs/>
              </w:rPr>
            </w:pPr>
            <w:r w:rsidRPr="001639BE">
              <w:rPr>
                <w:b/>
                <w:bCs/>
              </w:rPr>
              <w:t xml:space="preserve">Depression &amp; </w:t>
            </w:r>
          </w:p>
          <w:p w14:paraId="73BC5D86" w14:textId="4EEA9443" w:rsidR="001639BE" w:rsidRPr="001639BE" w:rsidRDefault="001639BE" w:rsidP="001639BE">
            <w:pPr>
              <w:pStyle w:val="NoSpacing"/>
              <w:rPr>
                <w:b/>
                <w:bCs/>
              </w:rPr>
            </w:pPr>
            <w:r w:rsidRPr="001639BE">
              <w:rPr>
                <w:b/>
                <w:bCs/>
              </w:rPr>
              <w:t>Anhedonia</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0AD14C4" w14:textId="77777777" w:rsidR="00DA0EF1" w:rsidRDefault="001639BE" w:rsidP="001639BE">
            <w:pPr>
              <w:pStyle w:val="NoSpacing"/>
              <w:rPr>
                <w:b/>
                <w:bCs/>
              </w:rPr>
            </w:pPr>
            <w:r w:rsidRPr="001639BE">
              <w:rPr>
                <w:b/>
                <w:bCs/>
              </w:rPr>
              <w:t xml:space="preserve">Pure </w:t>
            </w:r>
          </w:p>
          <w:p w14:paraId="1C5CCADA" w14:textId="6BC28675" w:rsidR="001639BE" w:rsidRPr="001639BE" w:rsidRDefault="001639BE" w:rsidP="001639BE">
            <w:pPr>
              <w:pStyle w:val="NoSpacing"/>
              <w:rPr>
                <w:b/>
                <w:bCs/>
              </w:rPr>
            </w:pPr>
            <w:r w:rsidRPr="001639BE">
              <w:rPr>
                <w:b/>
                <w:bCs/>
              </w:rPr>
              <w:t>Apathy</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14:paraId="16AF8143" w14:textId="77777777" w:rsidR="00DA0EF1" w:rsidRDefault="001639BE" w:rsidP="001639BE">
            <w:pPr>
              <w:pStyle w:val="NoSpacing"/>
              <w:rPr>
                <w:b/>
                <w:bCs/>
              </w:rPr>
            </w:pPr>
            <w:r w:rsidRPr="001639BE">
              <w:rPr>
                <w:b/>
                <w:bCs/>
              </w:rPr>
              <w:t>Pure</w:t>
            </w:r>
          </w:p>
          <w:p w14:paraId="2EDED9B3" w14:textId="65FE9D10" w:rsidR="001639BE" w:rsidRPr="001639BE" w:rsidRDefault="001639BE" w:rsidP="001639BE">
            <w:pPr>
              <w:pStyle w:val="NoSpacing"/>
              <w:rPr>
                <w:b/>
                <w:bCs/>
              </w:rPr>
            </w:pPr>
            <w:r w:rsidRPr="001639BE">
              <w:rPr>
                <w:b/>
                <w:bCs/>
              </w:rPr>
              <w:t>Depression</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6637D0B0" w14:textId="77777777" w:rsidR="00DA0EF1" w:rsidRDefault="001639BE" w:rsidP="001639BE">
            <w:pPr>
              <w:pStyle w:val="NoSpacing"/>
              <w:rPr>
                <w:b/>
                <w:bCs/>
              </w:rPr>
            </w:pPr>
            <w:r w:rsidRPr="001639BE">
              <w:rPr>
                <w:b/>
                <w:bCs/>
              </w:rPr>
              <w:t xml:space="preserve">Pure </w:t>
            </w:r>
          </w:p>
          <w:p w14:paraId="36526CF6" w14:textId="73DC51B7" w:rsidR="001639BE" w:rsidRPr="001639BE" w:rsidRDefault="001639BE" w:rsidP="001639BE">
            <w:pPr>
              <w:pStyle w:val="NoSpacing"/>
              <w:rPr>
                <w:b/>
                <w:bCs/>
              </w:rPr>
            </w:pPr>
            <w:r w:rsidRPr="001639BE">
              <w:rPr>
                <w:b/>
                <w:bCs/>
              </w:rPr>
              <w:t>Anhedonia</w:t>
            </w:r>
          </w:p>
        </w:tc>
      </w:tr>
      <w:tr w:rsidR="00DA0EF1" w:rsidRPr="009B6479" w14:paraId="2DB9CFB6"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726202AE" w14:textId="77777777" w:rsidR="001639BE" w:rsidRPr="009B6479" w:rsidRDefault="001639BE" w:rsidP="001639BE">
            <w:pPr>
              <w:pStyle w:val="NoSpacing"/>
            </w:pPr>
            <w:proofErr w:type="spellStart"/>
            <w:r w:rsidRPr="009B6479">
              <w:t>bvFTD</w:t>
            </w:r>
            <w:proofErr w:type="spellEnd"/>
          </w:p>
        </w:tc>
        <w:tc>
          <w:tcPr>
            <w:tcW w:w="161" w:type="pct"/>
            <w:tcBorders>
              <w:top w:val="nil"/>
              <w:left w:val="nil"/>
              <w:bottom w:val="single" w:sz="4" w:space="0" w:color="auto"/>
              <w:right w:val="single" w:sz="4" w:space="0" w:color="auto"/>
            </w:tcBorders>
            <w:shd w:val="clear" w:color="auto" w:fill="auto"/>
            <w:noWrap/>
            <w:vAlign w:val="bottom"/>
            <w:hideMark/>
          </w:tcPr>
          <w:p w14:paraId="350DCC5E" w14:textId="77777777" w:rsidR="001639BE" w:rsidRPr="009B6479" w:rsidRDefault="001639BE" w:rsidP="001639BE">
            <w:pPr>
              <w:pStyle w:val="NoSpacing"/>
            </w:pPr>
            <w:r w:rsidRPr="009B6479">
              <w:t>22</w:t>
            </w:r>
          </w:p>
        </w:tc>
        <w:tc>
          <w:tcPr>
            <w:tcW w:w="380" w:type="pct"/>
            <w:tcBorders>
              <w:top w:val="nil"/>
              <w:left w:val="nil"/>
              <w:bottom w:val="single" w:sz="4" w:space="0" w:color="auto"/>
              <w:right w:val="single" w:sz="4" w:space="0" w:color="auto"/>
            </w:tcBorders>
            <w:shd w:val="clear" w:color="auto" w:fill="auto"/>
            <w:noWrap/>
            <w:vAlign w:val="bottom"/>
            <w:hideMark/>
          </w:tcPr>
          <w:p w14:paraId="6D65EF10" w14:textId="77777777" w:rsidR="001639BE" w:rsidRPr="009B6479" w:rsidRDefault="001639BE" w:rsidP="001639BE">
            <w:pPr>
              <w:pStyle w:val="NoSpacing"/>
            </w:pPr>
            <w:r w:rsidRPr="009B6479">
              <w:t>72.7%</w:t>
            </w:r>
          </w:p>
        </w:tc>
        <w:tc>
          <w:tcPr>
            <w:tcW w:w="373" w:type="pct"/>
            <w:tcBorders>
              <w:top w:val="nil"/>
              <w:left w:val="nil"/>
              <w:bottom w:val="single" w:sz="4" w:space="0" w:color="auto"/>
              <w:right w:val="single" w:sz="4" w:space="0" w:color="auto"/>
            </w:tcBorders>
            <w:shd w:val="clear" w:color="auto" w:fill="auto"/>
            <w:noWrap/>
            <w:vAlign w:val="bottom"/>
            <w:hideMark/>
          </w:tcPr>
          <w:p w14:paraId="7A912C80" w14:textId="77777777" w:rsidR="001639BE" w:rsidRPr="009B6479" w:rsidRDefault="001639BE" w:rsidP="001639BE">
            <w:pPr>
              <w:pStyle w:val="NoSpacing"/>
            </w:pPr>
            <w:r w:rsidRPr="009B6479">
              <w:t>72.7%</w:t>
            </w:r>
          </w:p>
        </w:tc>
        <w:tc>
          <w:tcPr>
            <w:tcW w:w="363" w:type="pct"/>
            <w:tcBorders>
              <w:top w:val="nil"/>
              <w:left w:val="nil"/>
              <w:bottom w:val="single" w:sz="4" w:space="0" w:color="auto"/>
              <w:right w:val="single" w:sz="4" w:space="0" w:color="auto"/>
            </w:tcBorders>
            <w:shd w:val="clear" w:color="auto" w:fill="auto"/>
            <w:noWrap/>
            <w:vAlign w:val="bottom"/>
            <w:hideMark/>
          </w:tcPr>
          <w:p w14:paraId="2E6515B9" w14:textId="77777777" w:rsidR="001639BE" w:rsidRPr="009B6479" w:rsidRDefault="001639BE" w:rsidP="001639BE">
            <w:pPr>
              <w:pStyle w:val="NoSpacing"/>
            </w:pPr>
            <w:r w:rsidRPr="009B6479">
              <w:t>68.2%</w:t>
            </w:r>
          </w:p>
        </w:tc>
        <w:tc>
          <w:tcPr>
            <w:tcW w:w="307" w:type="pct"/>
            <w:tcBorders>
              <w:top w:val="nil"/>
              <w:left w:val="nil"/>
              <w:bottom w:val="single" w:sz="4" w:space="0" w:color="auto"/>
              <w:right w:val="single" w:sz="4" w:space="0" w:color="auto"/>
            </w:tcBorders>
            <w:shd w:val="clear" w:color="auto" w:fill="auto"/>
            <w:noWrap/>
            <w:vAlign w:val="bottom"/>
            <w:hideMark/>
          </w:tcPr>
          <w:p w14:paraId="76FF3158" w14:textId="77777777" w:rsidR="001639BE" w:rsidRPr="009B6479" w:rsidRDefault="001639BE" w:rsidP="001639BE">
            <w:pPr>
              <w:pStyle w:val="NoSpacing"/>
            </w:pPr>
            <w:r w:rsidRPr="009B6479">
              <w:t>9.1%</w:t>
            </w:r>
          </w:p>
        </w:tc>
        <w:tc>
          <w:tcPr>
            <w:tcW w:w="212" w:type="pct"/>
            <w:tcBorders>
              <w:top w:val="nil"/>
              <w:left w:val="nil"/>
              <w:bottom w:val="single" w:sz="4" w:space="0" w:color="auto"/>
              <w:right w:val="single" w:sz="4" w:space="0" w:color="auto"/>
            </w:tcBorders>
            <w:shd w:val="clear" w:color="auto" w:fill="auto"/>
            <w:noWrap/>
            <w:vAlign w:val="bottom"/>
            <w:hideMark/>
          </w:tcPr>
          <w:p w14:paraId="371506B0" w14:textId="77777777" w:rsidR="001639BE" w:rsidRPr="009B6479" w:rsidRDefault="001639BE" w:rsidP="001639BE">
            <w:pPr>
              <w:pStyle w:val="NoSpacing"/>
            </w:pPr>
            <w:r w:rsidRPr="009B6479">
              <w:t>45.5%</w:t>
            </w:r>
          </w:p>
        </w:tc>
        <w:tc>
          <w:tcPr>
            <w:tcW w:w="535" w:type="pct"/>
            <w:tcBorders>
              <w:top w:val="nil"/>
              <w:left w:val="nil"/>
              <w:bottom w:val="single" w:sz="4" w:space="0" w:color="auto"/>
              <w:right w:val="single" w:sz="4" w:space="0" w:color="auto"/>
            </w:tcBorders>
            <w:shd w:val="clear" w:color="auto" w:fill="auto"/>
            <w:noWrap/>
            <w:vAlign w:val="bottom"/>
            <w:hideMark/>
          </w:tcPr>
          <w:p w14:paraId="3CAE6262" w14:textId="77777777" w:rsidR="001639BE" w:rsidRPr="009B6479" w:rsidRDefault="001639BE" w:rsidP="001639BE">
            <w:pPr>
              <w:pStyle w:val="NoSpacing"/>
            </w:pPr>
            <w:r w:rsidRPr="009B6479">
              <w:t>13.6%</w:t>
            </w:r>
          </w:p>
        </w:tc>
        <w:tc>
          <w:tcPr>
            <w:tcW w:w="528" w:type="pct"/>
            <w:tcBorders>
              <w:top w:val="nil"/>
              <w:left w:val="nil"/>
              <w:bottom w:val="single" w:sz="4" w:space="0" w:color="auto"/>
              <w:right w:val="single" w:sz="4" w:space="0" w:color="auto"/>
            </w:tcBorders>
            <w:shd w:val="clear" w:color="auto" w:fill="auto"/>
            <w:noWrap/>
            <w:vAlign w:val="bottom"/>
            <w:hideMark/>
          </w:tcPr>
          <w:p w14:paraId="09011848" w14:textId="77777777" w:rsidR="001639BE" w:rsidRPr="009B6479" w:rsidRDefault="001639BE" w:rsidP="001639BE">
            <w:pPr>
              <w:pStyle w:val="NoSpacing"/>
            </w:pPr>
            <w:r w:rsidRPr="009B6479">
              <w:t>9.1%</w:t>
            </w:r>
          </w:p>
        </w:tc>
        <w:tc>
          <w:tcPr>
            <w:tcW w:w="617" w:type="pct"/>
            <w:tcBorders>
              <w:top w:val="nil"/>
              <w:left w:val="nil"/>
              <w:bottom w:val="single" w:sz="4" w:space="0" w:color="auto"/>
              <w:right w:val="single" w:sz="4" w:space="0" w:color="auto"/>
            </w:tcBorders>
            <w:shd w:val="clear" w:color="auto" w:fill="auto"/>
            <w:noWrap/>
            <w:vAlign w:val="bottom"/>
            <w:hideMark/>
          </w:tcPr>
          <w:p w14:paraId="0A0D2AFF" w14:textId="77777777" w:rsidR="001639BE" w:rsidRPr="009B6479" w:rsidRDefault="001639BE" w:rsidP="001639BE">
            <w:pPr>
              <w:pStyle w:val="NoSpacing"/>
            </w:pPr>
            <w:r w:rsidRPr="009B6479">
              <w:t>9.1%</w:t>
            </w:r>
          </w:p>
        </w:tc>
        <w:tc>
          <w:tcPr>
            <w:tcW w:w="340" w:type="pct"/>
            <w:tcBorders>
              <w:top w:val="nil"/>
              <w:left w:val="nil"/>
              <w:bottom w:val="single" w:sz="4" w:space="0" w:color="auto"/>
              <w:right w:val="single" w:sz="4" w:space="0" w:color="auto"/>
            </w:tcBorders>
            <w:shd w:val="clear" w:color="auto" w:fill="auto"/>
            <w:noWrap/>
            <w:vAlign w:val="bottom"/>
            <w:hideMark/>
          </w:tcPr>
          <w:p w14:paraId="36372BE3" w14:textId="77777777" w:rsidR="001639BE" w:rsidRPr="009B6479" w:rsidRDefault="001639BE" w:rsidP="001639BE">
            <w:pPr>
              <w:pStyle w:val="NoSpacing"/>
            </w:pPr>
            <w:r w:rsidRPr="009B6479">
              <w:t>4.5%</w:t>
            </w:r>
          </w:p>
        </w:tc>
        <w:tc>
          <w:tcPr>
            <w:tcW w:w="430" w:type="pct"/>
            <w:tcBorders>
              <w:top w:val="nil"/>
              <w:left w:val="nil"/>
              <w:bottom w:val="single" w:sz="4" w:space="0" w:color="auto"/>
              <w:right w:val="single" w:sz="4" w:space="0" w:color="auto"/>
            </w:tcBorders>
            <w:shd w:val="clear" w:color="auto" w:fill="auto"/>
            <w:noWrap/>
            <w:vAlign w:val="bottom"/>
            <w:hideMark/>
          </w:tcPr>
          <w:p w14:paraId="7D9B8697" w14:textId="77777777" w:rsidR="001639BE" w:rsidRPr="009B6479" w:rsidRDefault="001639BE" w:rsidP="001639BE">
            <w:pPr>
              <w:pStyle w:val="NoSpacing"/>
            </w:pPr>
            <w:r w:rsidRPr="009B6479">
              <w:t>4.5%</w:t>
            </w:r>
          </w:p>
        </w:tc>
        <w:tc>
          <w:tcPr>
            <w:tcW w:w="421" w:type="pct"/>
            <w:tcBorders>
              <w:top w:val="nil"/>
              <w:left w:val="nil"/>
              <w:bottom w:val="single" w:sz="4" w:space="0" w:color="auto"/>
              <w:right w:val="single" w:sz="4" w:space="0" w:color="auto"/>
            </w:tcBorders>
            <w:shd w:val="clear" w:color="auto" w:fill="auto"/>
            <w:noWrap/>
            <w:vAlign w:val="bottom"/>
            <w:hideMark/>
          </w:tcPr>
          <w:p w14:paraId="52875AF8" w14:textId="77777777" w:rsidR="001639BE" w:rsidRPr="009B6479" w:rsidRDefault="001639BE" w:rsidP="001639BE">
            <w:pPr>
              <w:pStyle w:val="NoSpacing"/>
            </w:pPr>
            <w:r w:rsidRPr="009B6479">
              <w:t>4.5%</w:t>
            </w:r>
          </w:p>
        </w:tc>
      </w:tr>
      <w:tr w:rsidR="00DA0EF1" w:rsidRPr="009B6479" w14:paraId="2B5E8203"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C623702" w14:textId="77777777" w:rsidR="001639BE" w:rsidRPr="009B6479" w:rsidRDefault="001639BE" w:rsidP="001639BE">
            <w:pPr>
              <w:pStyle w:val="NoSpacing"/>
            </w:pPr>
            <w:r w:rsidRPr="009B6479">
              <w:t>SVD</w:t>
            </w:r>
          </w:p>
        </w:tc>
        <w:tc>
          <w:tcPr>
            <w:tcW w:w="161" w:type="pct"/>
            <w:tcBorders>
              <w:top w:val="nil"/>
              <w:left w:val="nil"/>
              <w:bottom w:val="single" w:sz="4" w:space="0" w:color="auto"/>
              <w:right w:val="single" w:sz="4" w:space="0" w:color="auto"/>
            </w:tcBorders>
            <w:shd w:val="clear" w:color="auto" w:fill="auto"/>
            <w:noWrap/>
            <w:vAlign w:val="bottom"/>
            <w:hideMark/>
          </w:tcPr>
          <w:p w14:paraId="6EE522E9" w14:textId="77777777" w:rsidR="001639BE" w:rsidRPr="009B6479" w:rsidRDefault="001639BE" w:rsidP="001639BE">
            <w:pPr>
              <w:pStyle w:val="NoSpacing"/>
            </w:pPr>
            <w:r w:rsidRPr="009B6479">
              <w:t>24</w:t>
            </w:r>
          </w:p>
        </w:tc>
        <w:tc>
          <w:tcPr>
            <w:tcW w:w="380" w:type="pct"/>
            <w:tcBorders>
              <w:top w:val="nil"/>
              <w:left w:val="nil"/>
              <w:bottom w:val="single" w:sz="4" w:space="0" w:color="auto"/>
              <w:right w:val="single" w:sz="4" w:space="0" w:color="auto"/>
            </w:tcBorders>
            <w:shd w:val="clear" w:color="auto" w:fill="auto"/>
            <w:noWrap/>
            <w:vAlign w:val="bottom"/>
            <w:hideMark/>
          </w:tcPr>
          <w:p w14:paraId="67794705" w14:textId="77777777" w:rsidR="001639BE" w:rsidRPr="009B6479" w:rsidRDefault="001639BE" w:rsidP="001639BE">
            <w:pPr>
              <w:pStyle w:val="NoSpacing"/>
            </w:pPr>
            <w:r w:rsidRPr="009B6479">
              <w:t>50.0%</w:t>
            </w:r>
          </w:p>
        </w:tc>
        <w:tc>
          <w:tcPr>
            <w:tcW w:w="373" w:type="pct"/>
            <w:tcBorders>
              <w:top w:val="nil"/>
              <w:left w:val="nil"/>
              <w:bottom w:val="single" w:sz="4" w:space="0" w:color="auto"/>
              <w:right w:val="single" w:sz="4" w:space="0" w:color="auto"/>
            </w:tcBorders>
            <w:shd w:val="clear" w:color="auto" w:fill="auto"/>
            <w:noWrap/>
            <w:vAlign w:val="bottom"/>
            <w:hideMark/>
          </w:tcPr>
          <w:p w14:paraId="32A666C1" w14:textId="77777777" w:rsidR="001639BE" w:rsidRPr="009B6479" w:rsidRDefault="001639BE" w:rsidP="001639BE">
            <w:pPr>
              <w:pStyle w:val="NoSpacing"/>
            </w:pPr>
            <w:r w:rsidRPr="009B6479">
              <w:t>41.7%</w:t>
            </w:r>
          </w:p>
        </w:tc>
        <w:tc>
          <w:tcPr>
            <w:tcW w:w="363" w:type="pct"/>
            <w:tcBorders>
              <w:top w:val="nil"/>
              <w:left w:val="nil"/>
              <w:bottom w:val="single" w:sz="4" w:space="0" w:color="auto"/>
              <w:right w:val="single" w:sz="4" w:space="0" w:color="auto"/>
            </w:tcBorders>
            <w:shd w:val="clear" w:color="auto" w:fill="auto"/>
            <w:noWrap/>
            <w:vAlign w:val="bottom"/>
            <w:hideMark/>
          </w:tcPr>
          <w:p w14:paraId="34C0CF15" w14:textId="77777777" w:rsidR="001639BE" w:rsidRPr="009B6479" w:rsidRDefault="001639BE" w:rsidP="001639BE">
            <w:pPr>
              <w:pStyle w:val="NoSpacing"/>
            </w:pPr>
            <w:r w:rsidRPr="009B6479">
              <w:t>41.7%</w:t>
            </w:r>
          </w:p>
        </w:tc>
        <w:tc>
          <w:tcPr>
            <w:tcW w:w="307" w:type="pct"/>
            <w:tcBorders>
              <w:top w:val="nil"/>
              <w:left w:val="nil"/>
              <w:bottom w:val="single" w:sz="4" w:space="0" w:color="auto"/>
              <w:right w:val="single" w:sz="4" w:space="0" w:color="auto"/>
            </w:tcBorders>
            <w:shd w:val="clear" w:color="auto" w:fill="auto"/>
            <w:noWrap/>
            <w:vAlign w:val="bottom"/>
            <w:hideMark/>
          </w:tcPr>
          <w:p w14:paraId="63D531B7" w14:textId="77777777" w:rsidR="001639BE" w:rsidRPr="009B6479" w:rsidRDefault="001639BE" w:rsidP="001639BE">
            <w:pPr>
              <w:pStyle w:val="NoSpacing"/>
            </w:pPr>
            <w:r w:rsidRPr="009B6479">
              <w:t>29.2%</w:t>
            </w:r>
          </w:p>
        </w:tc>
        <w:tc>
          <w:tcPr>
            <w:tcW w:w="212" w:type="pct"/>
            <w:tcBorders>
              <w:top w:val="nil"/>
              <w:left w:val="nil"/>
              <w:bottom w:val="single" w:sz="4" w:space="0" w:color="auto"/>
              <w:right w:val="single" w:sz="4" w:space="0" w:color="auto"/>
            </w:tcBorders>
            <w:shd w:val="clear" w:color="auto" w:fill="auto"/>
            <w:noWrap/>
            <w:vAlign w:val="bottom"/>
            <w:hideMark/>
          </w:tcPr>
          <w:p w14:paraId="04E13890" w14:textId="77777777" w:rsidR="001639BE" w:rsidRPr="009B6479" w:rsidRDefault="001639BE" w:rsidP="001639BE">
            <w:pPr>
              <w:pStyle w:val="NoSpacing"/>
            </w:pPr>
            <w:r w:rsidRPr="009B6479">
              <w:t>20.8%</w:t>
            </w:r>
          </w:p>
        </w:tc>
        <w:tc>
          <w:tcPr>
            <w:tcW w:w="535" w:type="pct"/>
            <w:tcBorders>
              <w:top w:val="nil"/>
              <w:left w:val="nil"/>
              <w:bottom w:val="single" w:sz="4" w:space="0" w:color="auto"/>
              <w:right w:val="single" w:sz="4" w:space="0" w:color="auto"/>
            </w:tcBorders>
            <w:shd w:val="clear" w:color="auto" w:fill="auto"/>
            <w:noWrap/>
            <w:vAlign w:val="bottom"/>
            <w:hideMark/>
          </w:tcPr>
          <w:p w14:paraId="4F43A22F" w14:textId="77777777" w:rsidR="001639BE" w:rsidRPr="009B6479" w:rsidRDefault="001639BE" w:rsidP="001639BE">
            <w:pPr>
              <w:pStyle w:val="NoSpacing"/>
            </w:pPr>
            <w:r w:rsidRPr="009B6479">
              <w:t>4.2%</w:t>
            </w:r>
          </w:p>
        </w:tc>
        <w:tc>
          <w:tcPr>
            <w:tcW w:w="528" w:type="pct"/>
            <w:tcBorders>
              <w:top w:val="nil"/>
              <w:left w:val="nil"/>
              <w:bottom w:val="single" w:sz="4" w:space="0" w:color="auto"/>
              <w:right w:val="single" w:sz="4" w:space="0" w:color="auto"/>
            </w:tcBorders>
            <w:shd w:val="clear" w:color="auto" w:fill="auto"/>
            <w:noWrap/>
            <w:vAlign w:val="bottom"/>
            <w:hideMark/>
          </w:tcPr>
          <w:p w14:paraId="70B1D5EA" w14:textId="77777777" w:rsidR="001639BE" w:rsidRPr="009B6479" w:rsidRDefault="001639BE" w:rsidP="001639BE">
            <w:pPr>
              <w:pStyle w:val="NoSpacing"/>
            </w:pPr>
            <w:r w:rsidRPr="009B6479">
              <w:t>8.3%</w:t>
            </w:r>
          </w:p>
        </w:tc>
        <w:tc>
          <w:tcPr>
            <w:tcW w:w="617" w:type="pct"/>
            <w:tcBorders>
              <w:top w:val="nil"/>
              <w:left w:val="nil"/>
              <w:bottom w:val="single" w:sz="4" w:space="0" w:color="auto"/>
              <w:right w:val="single" w:sz="4" w:space="0" w:color="auto"/>
            </w:tcBorders>
            <w:shd w:val="clear" w:color="auto" w:fill="auto"/>
            <w:noWrap/>
            <w:vAlign w:val="bottom"/>
            <w:hideMark/>
          </w:tcPr>
          <w:p w14:paraId="716860F9" w14:textId="77777777" w:rsidR="001639BE" w:rsidRPr="009B6479" w:rsidRDefault="001639BE" w:rsidP="001639BE">
            <w:pPr>
              <w:pStyle w:val="NoSpacing"/>
            </w:pPr>
            <w:r w:rsidRPr="009B6479">
              <w:t>8.3%</w:t>
            </w:r>
          </w:p>
        </w:tc>
        <w:tc>
          <w:tcPr>
            <w:tcW w:w="340" w:type="pct"/>
            <w:tcBorders>
              <w:top w:val="nil"/>
              <w:left w:val="nil"/>
              <w:bottom w:val="single" w:sz="4" w:space="0" w:color="auto"/>
              <w:right w:val="single" w:sz="4" w:space="0" w:color="auto"/>
            </w:tcBorders>
            <w:shd w:val="clear" w:color="auto" w:fill="auto"/>
            <w:noWrap/>
            <w:vAlign w:val="bottom"/>
            <w:hideMark/>
          </w:tcPr>
          <w:p w14:paraId="4C5D311C" w14:textId="77777777" w:rsidR="001639BE" w:rsidRPr="009B6479" w:rsidRDefault="001639BE" w:rsidP="001639BE">
            <w:pPr>
              <w:pStyle w:val="NoSpacing"/>
            </w:pPr>
            <w:r w:rsidRPr="009B6479">
              <w:t>16.7%</w:t>
            </w:r>
          </w:p>
        </w:tc>
        <w:tc>
          <w:tcPr>
            <w:tcW w:w="430" w:type="pct"/>
            <w:tcBorders>
              <w:top w:val="nil"/>
              <w:left w:val="nil"/>
              <w:bottom w:val="single" w:sz="4" w:space="0" w:color="auto"/>
              <w:right w:val="single" w:sz="4" w:space="0" w:color="auto"/>
            </w:tcBorders>
            <w:shd w:val="clear" w:color="auto" w:fill="auto"/>
            <w:noWrap/>
            <w:vAlign w:val="bottom"/>
            <w:hideMark/>
          </w:tcPr>
          <w:p w14:paraId="2E31D45E" w14:textId="77777777" w:rsidR="001639BE" w:rsidRPr="009B6479" w:rsidRDefault="001639BE" w:rsidP="001639BE">
            <w:pPr>
              <w:pStyle w:val="NoSpacing"/>
            </w:pPr>
            <w:r w:rsidRPr="009B6479">
              <w:t>8.3%</w:t>
            </w:r>
          </w:p>
        </w:tc>
        <w:tc>
          <w:tcPr>
            <w:tcW w:w="421" w:type="pct"/>
            <w:tcBorders>
              <w:top w:val="nil"/>
              <w:left w:val="nil"/>
              <w:bottom w:val="single" w:sz="4" w:space="0" w:color="auto"/>
              <w:right w:val="single" w:sz="4" w:space="0" w:color="auto"/>
            </w:tcBorders>
            <w:shd w:val="clear" w:color="auto" w:fill="auto"/>
            <w:noWrap/>
            <w:vAlign w:val="bottom"/>
            <w:hideMark/>
          </w:tcPr>
          <w:p w14:paraId="48ACE1C8" w14:textId="77777777" w:rsidR="001639BE" w:rsidRPr="009B6479" w:rsidRDefault="001639BE" w:rsidP="001639BE">
            <w:pPr>
              <w:pStyle w:val="NoSpacing"/>
            </w:pPr>
            <w:r w:rsidRPr="009B6479">
              <w:t>4.2%</w:t>
            </w:r>
          </w:p>
        </w:tc>
      </w:tr>
      <w:tr w:rsidR="00DA0EF1" w:rsidRPr="009B6479" w14:paraId="7FB455E9"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63AE6416" w14:textId="77777777" w:rsidR="001639BE" w:rsidRPr="009B6479" w:rsidRDefault="001639BE" w:rsidP="001639BE">
            <w:pPr>
              <w:pStyle w:val="NoSpacing"/>
            </w:pPr>
            <w:r w:rsidRPr="009B6479">
              <w:t>AIE</w:t>
            </w:r>
          </w:p>
        </w:tc>
        <w:tc>
          <w:tcPr>
            <w:tcW w:w="161" w:type="pct"/>
            <w:tcBorders>
              <w:top w:val="nil"/>
              <w:left w:val="nil"/>
              <w:bottom w:val="single" w:sz="4" w:space="0" w:color="auto"/>
              <w:right w:val="single" w:sz="4" w:space="0" w:color="auto"/>
            </w:tcBorders>
            <w:shd w:val="clear" w:color="auto" w:fill="auto"/>
            <w:noWrap/>
            <w:vAlign w:val="bottom"/>
            <w:hideMark/>
          </w:tcPr>
          <w:p w14:paraId="34428645" w14:textId="77777777" w:rsidR="001639BE" w:rsidRPr="009B6479" w:rsidRDefault="001639BE" w:rsidP="001639BE">
            <w:pPr>
              <w:pStyle w:val="NoSpacing"/>
            </w:pPr>
            <w:r w:rsidRPr="009B6479">
              <w:t>52</w:t>
            </w:r>
          </w:p>
        </w:tc>
        <w:tc>
          <w:tcPr>
            <w:tcW w:w="380" w:type="pct"/>
            <w:tcBorders>
              <w:top w:val="nil"/>
              <w:left w:val="nil"/>
              <w:bottom w:val="single" w:sz="4" w:space="0" w:color="auto"/>
              <w:right w:val="single" w:sz="4" w:space="0" w:color="auto"/>
            </w:tcBorders>
            <w:shd w:val="clear" w:color="auto" w:fill="auto"/>
            <w:noWrap/>
            <w:vAlign w:val="bottom"/>
            <w:hideMark/>
          </w:tcPr>
          <w:p w14:paraId="7725DC94" w14:textId="77777777" w:rsidR="001639BE" w:rsidRPr="009B6479" w:rsidRDefault="001639BE" w:rsidP="001639BE">
            <w:pPr>
              <w:pStyle w:val="NoSpacing"/>
            </w:pPr>
            <w:r w:rsidRPr="009B6479">
              <w:t>34.6%</w:t>
            </w:r>
          </w:p>
        </w:tc>
        <w:tc>
          <w:tcPr>
            <w:tcW w:w="373" w:type="pct"/>
            <w:tcBorders>
              <w:top w:val="nil"/>
              <w:left w:val="nil"/>
              <w:bottom w:val="single" w:sz="4" w:space="0" w:color="auto"/>
              <w:right w:val="single" w:sz="4" w:space="0" w:color="auto"/>
            </w:tcBorders>
            <w:shd w:val="clear" w:color="auto" w:fill="auto"/>
            <w:noWrap/>
            <w:vAlign w:val="bottom"/>
            <w:hideMark/>
          </w:tcPr>
          <w:p w14:paraId="028C1FF7" w14:textId="77777777" w:rsidR="001639BE" w:rsidRPr="009B6479" w:rsidRDefault="001639BE" w:rsidP="001639BE">
            <w:pPr>
              <w:pStyle w:val="NoSpacing"/>
            </w:pPr>
            <w:r w:rsidRPr="009B6479">
              <w:t>48.1%</w:t>
            </w:r>
          </w:p>
        </w:tc>
        <w:tc>
          <w:tcPr>
            <w:tcW w:w="363" w:type="pct"/>
            <w:tcBorders>
              <w:top w:val="nil"/>
              <w:left w:val="nil"/>
              <w:bottom w:val="single" w:sz="4" w:space="0" w:color="auto"/>
              <w:right w:val="single" w:sz="4" w:space="0" w:color="auto"/>
            </w:tcBorders>
            <w:shd w:val="clear" w:color="auto" w:fill="auto"/>
            <w:noWrap/>
            <w:vAlign w:val="bottom"/>
            <w:hideMark/>
          </w:tcPr>
          <w:p w14:paraId="54B3067E" w14:textId="77777777" w:rsidR="001639BE" w:rsidRPr="009B6479" w:rsidRDefault="001639BE" w:rsidP="001639BE">
            <w:pPr>
              <w:pStyle w:val="NoSpacing"/>
            </w:pPr>
            <w:r w:rsidRPr="009B6479">
              <w:t>55.8%</w:t>
            </w:r>
          </w:p>
        </w:tc>
        <w:tc>
          <w:tcPr>
            <w:tcW w:w="307" w:type="pct"/>
            <w:tcBorders>
              <w:top w:val="nil"/>
              <w:left w:val="nil"/>
              <w:bottom w:val="single" w:sz="4" w:space="0" w:color="auto"/>
              <w:right w:val="single" w:sz="4" w:space="0" w:color="auto"/>
            </w:tcBorders>
            <w:shd w:val="clear" w:color="auto" w:fill="auto"/>
            <w:noWrap/>
            <w:vAlign w:val="bottom"/>
            <w:hideMark/>
          </w:tcPr>
          <w:p w14:paraId="730CFFB7" w14:textId="77777777" w:rsidR="001639BE" w:rsidRPr="009B6479" w:rsidRDefault="001639BE" w:rsidP="001639BE">
            <w:pPr>
              <w:pStyle w:val="NoSpacing"/>
            </w:pPr>
            <w:r w:rsidRPr="009B6479">
              <w:t>23.1%</w:t>
            </w:r>
          </w:p>
        </w:tc>
        <w:tc>
          <w:tcPr>
            <w:tcW w:w="212" w:type="pct"/>
            <w:tcBorders>
              <w:top w:val="nil"/>
              <w:left w:val="nil"/>
              <w:bottom w:val="single" w:sz="4" w:space="0" w:color="auto"/>
              <w:right w:val="single" w:sz="4" w:space="0" w:color="auto"/>
            </w:tcBorders>
            <w:shd w:val="clear" w:color="auto" w:fill="auto"/>
            <w:noWrap/>
            <w:vAlign w:val="bottom"/>
            <w:hideMark/>
          </w:tcPr>
          <w:p w14:paraId="54BB0E8F" w14:textId="77777777" w:rsidR="001639BE" w:rsidRPr="009B6479" w:rsidRDefault="001639BE" w:rsidP="001639BE">
            <w:pPr>
              <w:pStyle w:val="NoSpacing"/>
            </w:pPr>
            <w:r w:rsidRPr="009B6479">
              <w:t>15.4%</w:t>
            </w:r>
          </w:p>
        </w:tc>
        <w:tc>
          <w:tcPr>
            <w:tcW w:w="535" w:type="pct"/>
            <w:tcBorders>
              <w:top w:val="nil"/>
              <w:left w:val="nil"/>
              <w:bottom w:val="single" w:sz="4" w:space="0" w:color="auto"/>
              <w:right w:val="single" w:sz="4" w:space="0" w:color="auto"/>
            </w:tcBorders>
            <w:shd w:val="clear" w:color="auto" w:fill="auto"/>
            <w:noWrap/>
            <w:vAlign w:val="bottom"/>
            <w:hideMark/>
          </w:tcPr>
          <w:p w14:paraId="272A6030" w14:textId="77777777" w:rsidR="001639BE" w:rsidRPr="009B6479" w:rsidRDefault="001639BE" w:rsidP="001639BE">
            <w:pPr>
              <w:pStyle w:val="NoSpacing"/>
            </w:pPr>
            <w:r w:rsidRPr="009B6479">
              <w:t>3.8%</w:t>
            </w:r>
          </w:p>
        </w:tc>
        <w:tc>
          <w:tcPr>
            <w:tcW w:w="528" w:type="pct"/>
            <w:tcBorders>
              <w:top w:val="nil"/>
              <w:left w:val="nil"/>
              <w:bottom w:val="single" w:sz="4" w:space="0" w:color="auto"/>
              <w:right w:val="single" w:sz="4" w:space="0" w:color="auto"/>
            </w:tcBorders>
            <w:shd w:val="clear" w:color="auto" w:fill="auto"/>
            <w:noWrap/>
            <w:vAlign w:val="bottom"/>
            <w:hideMark/>
          </w:tcPr>
          <w:p w14:paraId="1FB8DBEB" w14:textId="77777777" w:rsidR="001639BE" w:rsidRPr="009B6479" w:rsidRDefault="001639BE" w:rsidP="001639BE">
            <w:pPr>
              <w:pStyle w:val="NoSpacing"/>
            </w:pPr>
            <w:r w:rsidRPr="009B6479">
              <w:t>9.6%</w:t>
            </w:r>
          </w:p>
        </w:tc>
        <w:tc>
          <w:tcPr>
            <w:tcW w:w="617" w:type="pct"/>
            <w:tcBorders>
              <w:top w:val="nil"/>
              <w:left w:val="nil"/>
              <w:bottom w:val="single" w:sz="4" w:space="0" w:color="auto"/>
              <w:right w:val="single" w:sz="4" w:space="0" w:color="auto"/>
            </w:tcBorders>
            <w:shd w:val="clear" w:color="auto" w:fill="auto"/>
            <w:noWrap/>
            <w:vAlign w:val="bottom"/>
            <w:hideMark/>
          </w:tcPr>
          <w:p w14:paraId="11D98EFB" w14:textId="77777777" w:rsidR="001639BE" w:rsidRPr="009B6479" w:rsidRDefault="001639BE" w:rsidP="001639BE">
            <w:pPr>
              <w:pStyle w:val="NoSpacing"/>
            </w:pPr>
            <w:r w:rsidRPr="009B6479">
              <w:t>17.3%</w:t>
            </w:r>
          </w:p>
        </w:tc>
        <w:tc>
          <w:tcPr>
            <w:tcW w:w="340" w:type="pct"/>
            <w:tcBorders>
              <w:top w:val="nil"/>
              <w:left w:val="nil"/>
              <w:bottom w:val="single" w:sz="4" w:space="0" w:color="auto"/>
              <w:right w:val="single" w:sz="4" w:space="0" w:color="auto"/>
            </w:tcBorders>
            <w:shd w:val="clear" w:color="auto" w:fill="auto"/>
            <w:noWrap/>
            <w:vAlign w:val="bottom"/>
            <w:hideMark/>
          </w:tcPr>
          <w:p w14:paraId="624EE708" w14:textId="77777777" w:rsidR="001639BE" w:rsidRPr="009B6479" w:rsidRDefault="001639BE" w:rsidP="001639BE">
            <w:pPr>
              <w:pStyle w:val="NoSpacing"/>
            </w:pPr>
            <w:r w:rsidRPr="009B6479">
              <w:t>5.8%</w:t>
            </w:r>
          </w:p>
        </w:tc>
        <w:tc>
          <w:tcPr>
            <w:tcW w:w="430" w:type="pct"/>
            <w:tcBorders>
              <w:top w:val="nil"/>
              <w:left w:val="nil"/>
              <w:bottom w:val="single" w:sz="4" w:space="0" w:color="auto"/>
              <w:right w:val="single" w:sz="4" w:space="0" w:color="auto"/>
            </w:tcBorders>
            <w:shd w:val="clear" w:color="auto" w:fill="auto"/>
            <w:noWrap/>
            <w:vAlign w:val="bottom"/>
            <w:hideMark/>
          </w:tcPr>
          <w:p w14:paraId="0802126C" w14:textId="77777777" w:rsidR="001639BE" w:rsidRPr="009B6479" w:rsidRDefault="001639BE" w:rsidP="001639BE">
            <w:pPr>
              <w:pStyle w:val="NoSpacing"/>
            </w:pPr>
            <w:r w:rsidRPr="009B6479">
              <w:t>11.5%</w:t>
            </w:r>
          </w:p>
        </w:tc>
        <w:tc>
          <w:tcPr>
            <w:tcW w:w="421" w:type="pct"/>
            <w:tcBorders>
              <w:top w:val="nil"/>
              <w:left w:val="nil"/>
              <w:bottom w:val="single" w:sz="4" w:space="0" w:color="auto"/>
              <w:right w:val="single" w:sz="4" w:space="0" w:color="auto"/>
            </w:tcBorders>
            <w:shd w:val="clear" w:color="auto" w:fill="auto"/>
            <w:noWrap/>
            <w:vAlign w:val="bottom"/>
            <w:hideMark/>
          </w:tcPr>
          <w:p w14:paraId="52897E05" w14:textId="77777777" w:rsidR="001639BE" w:rsidRPr="009B6479" w:rsidRDefault="001639BE" w:rsidP="001639BE">
            <w:pPr>
              <w:pStyle w:val="NoSpacing"/>
            </w:pPr>
            <w:r w:rsidRPr="009B6479">
              <w:t>13.5%</w:t>
            </w:r>
          </w:p>
        </w:tc>
      </w:tr>
      <w:tr w:rsidR="00DA0EF1" w:rsidRPr="009B6479" w14:paraId="42C188F6"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4450D284" w14:textId="77777777" w:rsidR="001639BE" w:rsidRPr="009B6479" w:rsidRDefault="001639BE" w:rsidP="001639BE">
            <w:pPr>
              <w:pStyle w:val="NoSpacing"/>
            </w:pPr>
            <w:r w:rsidRPr="009B6479">
              <w:t>PD</w:t>
            </w:r>
          </w:p>
        </w:tc>
        <w:tc>
          <w:tcPr>
            <w:tcW w:w="161" w:type="pct"/>
            <w:tcBorders>
              <w:top w:val="nil"/>
              <w:left w:val="nil"/>
              <w:bottom w:val="single" w:sz="4" w:space="0" w:color="auto"/>
              <w:right w:val="single" w:sz="4" w:space="0" w:color="auto"/>
            </w:tcBorders>
            <w:shd w:val="clear" w:color="auto" w:fill="auto"/>
            <w:noWrap/>
            <w:vAlign w:val="bottom"/>
            <w:hideMark/>
          </w:tcPr>
          <w:p w14:paraId="6BA8E9FE" w14:textId="77777777" w:rsidR="001639BE" w:rsidRPr="009B6479" w:rsidRDefault="001639BE" w:rsidP="001639BE">
            <w:pPr>
              <w:pStyle w:val="NoSpacing"/>
            </w:pPr>
            <w:r w:rsidRPr="009B6479">
              <w:t>57</w:t>
            </w:r>
          </w:p>
        </w:tc>
        <w:tc>
          <w:tcPr>
            <w:tcW w:w="380" w:type="pct"/>
            <w:tcBorders>
              <w:top w:val="nil"/>
              <w:left w:val="nil"/>
              <w:bottom w:val="single" w:sz="4" w:space="0" w:color="auto"/>
              <w:right w:val="single" w:sz="4" w:space="0" w:color="auto"/>
            </w:tcBorders>
            <w:shd w:val="clear" w:color="auto" w:fill="auto"/>
            <w:noWrap/>
            <w:vAlign w:val="bottom"/>
            <w:hideMark/>
          </w:tcPr>
          <w:p w14:paraId="4A259F85" w14:textId="77777777" w:rsidR="001639BE" w:rsidRPr="009B6479" w:rsidRDefault="001639BE" w:rsidP="001639BE">
            <w:pPr>
              <w:pStyle w:val="NoSpacing"/>
            </w:pPr>
            <w:r w:rsidRPr="009B6479">
              <w:t>29.8%</w:t>
            </w:r>
          </w:p>
        </w:tc>
        <w:tc>
          <w:tcPr>
            <w:tcW w:w="373" w:type="pct"/>
            <w:tcBorders>
              <w:top w:val="nil"/>
              <w:left w:val="nil"/>
              <w:bottom w:val="single" w:sz="4" w:space="0" w:color="auto"/>
              <w:right w:val="single" w:sz="4" w:space="0" w:color="auto"/>
            </w:tcBorders>
            <w:shd w:val="clear" w:color="auto" w:fill="auto"/>
            <w:noWrap/>
            <w:vAlign w:val="bottom"/>
            <w:hideMark/>
          </w:tcPr>
          <w:p w14:paraId="2065A109" w14:textId="77777777" w:rsidR="001639BE" w:rsidRPr="009B6479" w:rsidRDefault="001639BE" w:rsidP="001639BE">
            <w:pPr>
              <w:pStyle w:val="NoSpacing"/>
            </w:pPr>
            <w:r w:rsidRPr="009B6479">
              <w:t>22.8%</w:t>
            </w:r>
          </w:p>
        </w:tc>
        <w:tc>
          <w:tcPr>
            <w:tcW w:w="363" w:type="pct"/>
            <w:tcBorders>
              <w:top w:val="nil"/>
              <w:left w:val="nil"/>
              <w:bottom w:val="single" w:sz="4" w:space="0" w:color="auto"/>
              <w:right w:val="single" w:sz="4" w:space="0" w:color="auto"/>
            </w:tcBorders>
            <w:shd w:val="clear" w:color="auto" w:fill="auto"/>
            <w:noWrap/>
            <w:vAlign w:val="bottom"/>
            <w:hideMark/>
          </w:tcPr>
          <w:p w14:paraId="75DFA970" w14:textId="77777777" w:rsidR="001639BE" w:rsidRPr="009B6479" w:rsidRDefault="001639BE" w:rsidP="001639BE">
            <w:pPr>
              <w:pStyle w:val="NoSpacing"/>
            </w:pPr>
            <w:r w:rsidRPr="009B6479">
              <w:t>35.1%</w:t>
            </w:r>
          </w:p>
        </w:tc>
        <w:tc>
          <w:tcPr>
            <w:tcW w:w="307" w:type="pct"/>
            <w:tcBorders>
              <w:top w:val="nil"/>
              <w:left w:val="nil"/>
              <w:bottom w:val="single" w:sz="4" w:space="0" w:color="auto"/>
              <w:right w:val="single" w:sz="4" w:space="0" w:color="auto"/>
            </w:tcBorders>
            <w:shd w:val="clear" w:color="auto" w:fill="auto"/>
            <w:noWrap/>
            <w:vAlign w:val="bottom"/>
            <w:hideMark/>
          </w:tcPr>
          <w:p w14:paraId="20741F5B" w14:textId="77777777" w:rsidR="001639BE" w:rsidRPr="009B6479" w:rsidRDefault="001639BE" w:rsidP="001639BE">
            <w:pPr>
              <w:pStyle w:val="NoSpacing"/>
            </w:pPr>
            <w:r w:rsidRPr="009B6479">
              <w:t>47.4%</w:t>
            </w:r>
          </w:p>
        </w:tc>
        <w:tc>
          <w:tcPr>
            <w:tcW w:w="212" w:type="pct"/>
            <w:tcBorders>
              <w:top w:val="nil"/>
              <w:left w:val="nil"/>
              <w:bottom w:val="single" w:sz="4" w:space="0" w:color="auto"/>
              <w:right w:val="single" w:sz="4" w:space="0" w:color="auto"/>
            </w:tcBorders>
            <w:shd w:val="clear" w:color="auto" w:fill="auto"/>
            <w:noWrap/>
            <w:vAlign w:val="bottom"/>
            <w:hideMark/>
          </w:tcPr>
          <w:p w14:paraId="21E3AEAB" w14:textId="77777777" w:rsidR="001639BE" w:rsidRPr="009B6479" w:rsidRDefault="001639BE" w:rsidP="001639BE">
            <w:pPr>
              <w:pStyle w:val="NoSpacing"/>
            </w:pPr>
            <w:r w:rsidRPr="009B6479">
              <w:t>10.5%</w:t>
            </w:r>
          </w:p>
        </w:tc>
        <w:tc>
          <w:tcPr>
            <w:tcW w:w="535" w:type="pct"/>
            <w:tcBorders>
              <w:top w:val="nil"/>
              <w:left w:val="nil"/>
              <w:bottom w:val="single" w:sz="4" w:space="0" w:color="auto"/>
              <w:right w:val="single" w:sz="4" w:space="0" w:color="auto"/>
            </w:tcBorders>
            <w:shd w:val="clear" w:color="auto" w:fill="auto"/>
            <w:noWrap/>
            <w:vAlign w:val="bottom"/>
            <w:hideMark/>
          </w:tcPr>
          <w:p w14:paraId="36B089F9" w14:textId="77777777" w:rsidR="001639BE" w:rsidRPr="009B6479" w:rsidRDefault="001639BE" w:rsidP="001639BE">
            <w:pPr>
              <w:pStyle w:val="NoSpacing"/>
            </w:pPr>
            <w:r w:rsidRPr="009B6479">
              <w:t>1.8%</w:t>
            </w:r>
          </w:p>
        </w:tc>
        <w:tc>
          <w:tcPr>
            <w:tcW w:w="528" w:type="pct"/>
            <w:tcBorders>
              <w:top w:val="nil"/>
              <w:left w:val="nil"/>
              <w:bottom w:val="single" w:sz="4" w:space="0" w:color="auto"/>
              <w:right w:val="single" w:sz="4" w:space="0" w:color="auto"/>
            </w:tcBorders>
            <w:shd w:val="clear" w:color="auto" w:fill="auto"/>
            <w:noWrap/>
            <w:vAlign w:val="bottom"/>
            <w:hideMark/>
          </w:tcPr>
          <w:p w14:paraId="2DA9E39C" w14:textId="77777777" w:rsidR="001639BE" w:rsidRPr="009B6479" w:rsidRDefault="001639BE" w:rsidP="001639BE">
            <w:pPr>
              <w:pStyle w:val="NoSpacing"/>
            </w:pPr>
            <w:r w:rsidRPr="009B6479">
              <w:t>12.3%</w:t>
            </w:r>
          </w:p>
        </w:tc>
        <w:tc>
          <w:tcPr>
            <w:tcW w:w="617" w:type="pct"/>
            <w:tcBorders>
              <w:top w:val="nil"/>
              <w:left w:val="nil"/>
              <w:bottom w:val="single" w:sz="4" w:space="0" w:color="auto"/>
              <w:right w:val="single" w:sz="4" w:space="0" w:color="auto"/>
            </w:tcBorders>
            <w:shd w:val="clear" w:color="auto" w:fill="auto"/>
            <w:noWrap/>
            <w:vAlign w:val="bottom"/>
            <w:hideMark/>
          </w:tcPr>
          <w:p w14:paraId="698D9C74" w14:textId="77777777" w:rsidR="001639BE" w:rsidRPr="009B6479" w:rsidRDefault="001639BE" w:rsidP="001639BE">
            <w:pPr>
              <w:pStyle w:val="NoSpacing"/>
            </w:pPr>
            <w:r w:rsidRPr="009B6479">
              <w:t>0.0%</w:t>
            </w:r>
          </w:p>
        </w:tc>
        <w:tc>
          <w:tcPr>
            <w:tcW w:w="340" w:type="pct"/>
            <w:tcBorders>
              <w:top w:val="nil"/>
              <w:left w:val="nil"/>
              <w:bottom w:val="single" w:sz="4" w:space="0" w:color="auto"/>
              <w:right w:val="single" w:sz="4" w:space="0" w:color="auto"/>
            </w:tcBorders>
            <w:shd w:val="clear" w:color="auto" w:fill="auto"/>
            <w:noWrap/>
            <w:vAlign w:val="bottom"/>
            <w:hideMark/>
          </w:tcPr>
          <w:p w14:paraId="78B80499" w14:textId="77777777" w:rsidR="001639BE" w:rsidRPr="009B6479" w:rsidRDefault="001639BE" w:rsidP="001639BE">
            <w:pPr>
              <w:pStyle w:val="NoSpacing"/>
            </w:pPr>
            <w:r w:rsidRPr="009B6479">
              <w:t>5.3%</w:t>
            </w:r>
          </w:p>
        </w:tc>
        <w:tc>
          <w:tcPr>
            <w:tcW w:w="430" w:type="pct"/>
            <w:tcBorders>
              <w:top w:val="nil"/>
              <w:left w:val="nil"/>
              <w:bottom w:val="single" w:sz="4" w:space="0" w:color="auto"/>
              <w:right w:val="single" w:sz="4" w:space="0" w:color="auto"/>
            </w:tcBorders>
            <w:shd w:val="clear" w:color="auto" w:fill="auto"/>
            <w:noWrap/>
            <w:vAlign w:val="bottom"/>
            <w:hideMark/>
          </w:tcPr>
          <w:p w14:paraId="46956874" w14:textId="77777777" w:rsidR="001639BE" w:rsidRPr="009B6479" w:rsidRDefault="001639BE" w:rsidP="001639BE">
            <w:pPr>
              <w:pStyle w:val="NoSpacing"/>
            </w:pPr>
            <w:r w:rsidRPr="009B6479">
              <w:t>10.5%</w:t>
            </w:r>
          </w:p>
        </w:tc>
        <w:tc>
          <w:tcPr>
            <w:tcW w:w="421" w:type="pct"/>
            <w:tcBorders>
              <w:top w:val="nil"/>
              <w:left w:val="nil"/>
              <w:bottom w:val="single" w:sz="4" w:space="0" w:color="auto"/>
              <w:right w:val="single" w:sz="4" w:space="0" w:color="auto"/>
            </w:tcBorders>
            <w:shd w:val="clear" w:color="auto" w:fill="auto"/>
            <w:noWrap/>
            <w:vAlign w:val="bottom"/>
            <w:hideMark/>
          </w:tcPr>
          <w:p w14:paraId="6CD5022E" w14:textId="77777777" w:rsidR="001639BE" w:rsidRPr="009B6479" w:rsidRDefault="001639BE" w:rsidP="001639BE">
            <w:pPr>
              <w:pStyle w:val="NoSpacing"/>
            </w:pPr>
            <w:r w:rsidRPr="009B6479">
              <w:t>12.3%</w:t>
            </w:r>
          </w:p>
        </w:tc>
      </w:tr>
      <w:tr w:rsidR="00DA0EF1" w:rsidRPr="009B6479" w14:paraId="0F251D8A"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5B00EBA" w14:textId="77777777" w:rsidR="001639BE" w:rsidRPr="009B6479" w:rsidRDefault="001639BE" w:rsidP="001639BE">
            <w:pPr>
              <w:pStyle w:val="NoSpacing"/>
            </w:pPr>
            <w:r w:rsidRPr="009B6479">
              <w:t>PDD</w:t>
            </w:r>
          </w:p>
        </w:tc>
        <w:tc>
          <w:tcPr>
            <w:tcW w:w="161" w:type="pct"/>
            <w:tcBorders>
              <w:top w:val="nil"/>
              <w:left w:val="nil"/>
              <w:bottom w:val="single" w:sz="4" w:space="0" w:color="auto"/>
              <w:right w:val="single" w:sz="4" w:space="0" w:color="auto"/>
            </w:tcBorders>
            <w:shd w:val="clear" w:color="auto" w:fill="auto"/>
            <w:noWrap/>
            <w:vAlign w:val="bottom"/>
            <w:hideMark/>
          </w:tcPr>
          <w:p w14:paraId="1E31A261" w14:textId="77777777" w:rsidR="001639BE" w:rsidRPr="009B6479" w:rsidRDefault="001639BE" w:rsidP="001639BE">
            <w:pPr>
              <w:pStyle w:val="NoSpacing"/>
            </w:pPr>
            <w:r w:rsidRPr="009B6479">
              <w:t>17</w:t>
            </w:r>
          </w:p>
        </w:tc>
        <w:tc>
          <w:tcPr>
            <w:tcW w:w="380" w:type="pct"/>
            <w:tcBorders>
              <w:top w:val="nil"/>
              <w:left w:val="nil"/>
              <w:bottom w:val="single" w:sz="4" w:space="0" w:color="auto"/>
              <w:right w:val="single" w:sz="4" w:space="0" w:color="auto"/>
            </w:tcBorders>
            <w:shd w:val="clear" w:color="auto" w:fill="auto"/>
            <w:noWrap/>
            <w:vAlign w:val="bottom"/>
            <w:hideMark/>
          </w:tcPr>
          <w:p w14:paraId="712F2E8A" w14:textId="77777777" w:rsidR="001639BE" w:rsidRPr="009B6479" w:rsidRDefault="001639BE" w:rsidP="001639BE">
            <w:pPr>
              <w:pStyle w:val="NoSpacing"/>
            </w:pPr>
            <w:r w:rsidRPr="009B6479">
              <w:t>52.9%</w:t>
            </w:r>
          </w:p>
        </w:tc>
        <w:tc>
          <w:tcPr>
            <w:tcW w:w="373" w:type="pct"/>
            <w:tcBorders>
              <w:top w:val="nil"/>
              <w:left w:val="nil"/>
              <w:bottom w:val="single" w:sz="4" w:space="0" w:color="auto"/>
              <w:right w:val="single" w:sz="4" w:space="0" w:color="auto"/>
            </w:tcBorders>
            <w:shd w:val="clear" w:color="auto" w:fill="auto"/>
            <w:noWrap/>
            <w:vAlign w:val="bottom"/>
            <w:hideMark/>
          </w:tcPr>
          <w:p w14:paraId="3A195307" w14:textId="77777777" w:rsidR="001639BE" w:rsidRPr="009B6479" w:rsidRDefault="001639BE" w:rsidP="001639BE">
            <w:pPr>
              <w:pStyle w:val="NoSpacing"/>
            </w:pPr>
            <w:r w:rsidRPr="009B6479">
              <w:t>47.1%</w:t>
            </w:r>
          </w:p>
        </w:tc>
        <w:tc>
          <w:tcPr>
            <w:tcW w:w="363" w:type="pct"/>
            <w:tcBorders>
              <w:top w:val="nil"/>
              <w:left w:val="nil"/>
              <w:bottom w:val="single" w:sz="4" w:space="0" w:color="auto"/>
              <w:right w:val="single" w:sz="4" w:space="0" w:color="auto"/>
            </w:tcBorders>
            <w:shd w:val="clear" w:color="auto" w:fill="auto"/>
            <w:noWrap/>
            <w:vAlign w:val="bottom"/>
            <w:hideMark/>
          </w:tcPr>
          <w:p w14:paraId="789306C9" w14:textId="77777777" w:rsidR="001639BE" w:rsidRPr="009B6479" w:rsidRDefault="001639BE" w:rsidP="001639BE">
            <w:pPr>
              <w:pStyle w:val="NoSpacing"/>
            </w:pPr>
            <w:r w:rsidRPr="009B6479">
              <w:t>58.8%</w:t>
            </w:r>
          </w:p>
        </w:tc>
        <w:tc>
          <w:tcPr>
            <w:tcW w:w="307" w:type="pct"/>
            <w:tcBorders>
              <w:top w:val="nil"/>
              <w:left w:val="nil"/>
              <w:bottom w:val="single" w:sz="4" w:space="0" w:color="auto"/>
              <w:right w:val="single" w:sz="4" w:space="0" w:color="auto"/>
            </w:tcBorders>
            <w:shd w:val="clear" w:color="auto" w:fill="auto"/>
            <w:noWrap/>
            <w:vAlign w:val="bottom"/>
            <w:hideMark/>
          </w:tcPr>
          <w:p w14:paraId="3B7845A8" w14:textId="77777777" w:rsidR="001639BE" w:rsidRPr="009B6479" w:rsidRDefault="001639BE" w:rsidP="001639BE">
            <w:pPr>
              <w:pStyle w:val="NoSpacing"/>
            </w:pPr>
            <w:r w:rsidRPr="009B6479">
              <w:t>17.6%</w:t>
            </w:r>
          </w:p>
        </w:tc>
        <w:tc>
          <w:tcPr>
            <w:tcW w:w="212" w:type="pct"/>
            <w:tcBorders>
              <w:top w:val="nil"/>
              <w:left w:val="nil"/>
              <w:bottom w:val="single" w:sz="4" w:space="0" w:color="auto"/>
              <w:right w:val="single" w:sz="4" w:space="0" w:color="auto"/>
            </w:tcBorders>
            <w:shd w:val="clear" w:color="auto" w:fill="auto"/>
            <w:noWrap/>
            <w:vAlign w:val="bottom"/>
            <w:hideMark/>
          </w:tcPr>
          <w:p w14:paraId="10150298" w14:textId="77777777" w:rsidR="001639BE" w:rsidRPr="009B6479" w:rsidRDefault="001639BE" w:rsidP="001639BE">
            <w:pPr>
              <w:pStyle w:val="NoSpacing"/>
            </w:pPr>
            <w:r w:rsidRPr="009B6479">
              <w:t>29.4%</w:t>
            </w:r>
          </w:p>
        </w:tc>
        <w:tc>
          <w:tcPr>
            <w:tcW w:w="535" w:type="pct"/>
            <w:tcBorders>
              <w:top w:val="nil"/>
              <w:left w:val="nil"/>
              <w:bottom w:val="single" w:sz="4" w:space="0" w:color="auto"/>
              <w:right w:val="single" w:sz="4" w:space="0" w:color="auto"/>
            </w:tcBorders>
            <w:shd w:val="clear" w:color="auto" w:fill="auto"/>
            <w:noWrap/>
            <w:vAlign w:val="bottom"/>
            <w:hideMark/>
          </w:tcPr>
          <w:p w14:paraId="11113C6A" w14:textId="77777777" w:rsidR="001639BE" w:rsidRPr="009B6479" w:rsidRDefault="001639BE" w:rsidP="001639BE">
            <w:pPr>
              <w:pStyle w:val="NoSpacing"/>
            </w:pPr>
            <w:r w:rsidRPr="009B6479">
              <w:t>11.8%</w:t>
            </w:r>
          </w:p>
        </w:tc>
        <w:tc>
          <w:tcPr>
            <w:tcW w:w="528" w:type="pct"/>
            <w:tcBorders>
              <w:top w:val="nil"/>
              <w:left w:val="nil"/>
              <w:bottom w:val="single" w:sz="4" w:space="0" w:color="auto"/>
              <w:right w:val="single" w:sz="4" w:space="0" w:color="auto"/>
            </w:tcBorders>
            <w:shd w:val="clear" w:color="auto" w:fill="auto"/>
            <w:noWrap/>
            <w:vAlign w:val="bottom"/>
            <w:hideMark/>
          </w:tcPr>
          <w:p w14:paraId="5D477504" w14:textId="77777777" w:rsidR="001639BE" w:rsidRPr="009B6479" w:rsidRDefault="001639BE" w:rsidP="001639BE">
            <w:pPr>
              <w:pStyle w:val="NoSpacing"/>
            </w:pPr>
            <w:r w:rsidRPr="009B6479">
              <w:t>0.0%</w:t>
            </w:r>
          </w:p>
        </w:tc>
        <w:tc>
          <w:tcPr>
            <w:tcW w:w="617" w:type="pct"/>
            <w:tcBorders>
              <w:top w:val="nil"/>
              <w:left w:val="nil"/>
              <w:bottom w:val="single" w:sz="4" w:space="0" w:color="auto"/>
              <w:right w:val="single" w:sz="4" w:space="0" w:color="auto"/>
            </w:tcBorders>
            <w:shd w:val="clear" w:color="auto" w:fill="auto"/>
            <w:noWrap/>
            <w:vAlign w:val="bottom"/>
            <w:hideMark/>
          </w:tcPr>
          <w:p w14:paraId="1960F15F" w14:textId="77777777" w:rsidR="001639BE" w:rsidRPr="009B6479" w:rsidRDefault="001639BE" w:rsidP="001639BE">
            <w:pPr>
              <w:pStyle w:val="NoSpacing"/>
            </w:pPr>
            <w:r w:rsidRPr="009B6479">
              <w:t>5.9%</w:t>
            </w:r>
          </w:p>
        </w:tc>
        <w:tc>
          <w:tcPr>
            <w:tcW w:w="340" w:type="pct"/>
            <w:tcBorders>
              <w:top w:val="nil"/>
              <w:left w:val="nil"/>
              <w:bottom w:val="single" w:sz="4" w:space="0" w:color="auto"/>
              <w:right w:val="single" w:sz="4" w:space="0" w:color="auto"/>
            </w:tcBorders>
            <w:shd w:val="clear" w:color="auto" w:fill="auto"/>
            <w:noWrap/>
            <w:vAlign w:val="bottom"/>
            <w:hideMark/>
          </w:tcPr>
          <w:p w14:paraId="371897F6" w14:textId="77777777" w:rsidR="001639BE" w:rsidRPr="009B6479" w:rsidRDefault="001639BE" w:rsidP="001639BE">
            <w:pPr>
              <w:pStyle w:val="NoSpacing"/>
            </w:pPr>
            <w:r w:rsidRPr="009B6479">
              <w:t>11.8%</w:t>
            </w:r>
          </w:p>
        </w:tc>
        <w:tc>
          <w:tcPr>
            <w:tcW w:w="430" w:type="pct"/>
            <w:tcBorders>
              <w:top w:val="nil"/>
              <w:left w:val="nil"/>
              <w:bottom w:val="single" w:sz="4" w:space="0" w:color="auto"/>
              <w:right w:val="single" w:sz="4" w:space="0" w:color="auto"/>
            </w:tcBorders>
            <w:shd w:val="clear" w:color="auto" w:fill="auto"/>
            <w:noWrap/>
            <w:vAlign w:val="bottom"/>
            <w:hideMark/>
          </w:tcPr>
          <w:p w14:paraId="458A9906" w14:textId="77777777" w:rsidR="001639BE" w:rsidRPr="009B6479" w:rsidRDefault="001639BE" w:rsidP="001639BE">
            <w:pPr>
              <w:pStyle w:val="NoSpacing"/>
            </w:pPr>
            <w:r w:rsidRPr="009B6479">
              <w:t>0.0%</w:t>
            </w:r>
          </w:p>
        </w:tc>
        <w:tc>
          <w:tcPr>
            <w:tcW w:w="421" w:type="pct"/>
            <w:tcBorders>
              <w:top w:val="nil"/>
              <w:left w:val="nil"/>
              <w:bottom w:val="single" w:sz="4" w:space="0" w:color="auto"/>
              <w:right w:val="single" w:sz="4" w:space="0" w:color="auto"/>
            </w:tcBorders>
            <w:shd w:val="clear" w:color="auto" w:fill="auto"/>
            <w:noWrap/>
            <w:vAlign w:val="bottom"/>
            <w:hideMark/>
          </w:tcPr>
          <w:p w14:paraId="711D6128" w14:textId="77777777" w:rsidR="001639BE" w:rsidRPr="009B6479" w:rsidRDefault="001639BE" w:rsidP="001639BE">
            <w:pPr>
              <w:pStyle w:val="NoSpacing"/>
            </w:pPr>
            <w:r w:rsidRPr="009B6479">
              <w:t>23.5%</w:t>
            </w:r>
          </w:p>
        </w:tc>
      </w:tr>
      <w:tr w:rsidR="00DA0EF1" w:rsidRPr="009B6479" w14:paraId="1D537575"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1DEB0117" w14:textId="77777777" w:rsidR="001639BE" w:rsidRPr="009B6479" w:rsidRDefault="001639BE" w:rsidP="001639BE">
            <w:pPr>
              <w:pStyle w:val="NoSpacing"/>
            </w:pPr>
            <w:r w:rsidRPr="009B6479">
              <w:t>DLB</w:t>
            </w:r>
          </w:p>
        </w:tc>
        <w:tc>
          <w:tcPr>
            <w:tcW w:w="161" w:type="pct"/>
            <w:tcBorders>
              <w:top w:val="nil"/>
              <w:left w:val="nil"/>
              <w:bottom w:val="single" w:sz="4" w:space="0" w:color="auto"/>
              <w:right w:val="single" w:sz="4" w:space="0" w:color="auto"/>
            </w:tcBorders>
            <w:shd w:val="clear" w:color="auto" w:fill="auto"/>
            <w:noWrap/>
            <w:vAlign w:val="bottom"/>
            <w:hideMark/>
          </w:tcPr>
          <w:p w14:paraId="5B958D8B" w14:textId="77777777" w:rsidR="001639BE" w:rsidRPr="009B6479" w:rsidRDefault="001639BE" w:rsidP="001639BE">
            <w:pPr>
              <w:pStyle w:val="NoSpacing"/>
            </w:pPr>
            <w:r w:rsidRPr="009B6479">
              <w:t>17</w:t>
            </w:r>
          </w:p>
        </w:tc>
        <w:tc>
          <w:tcPr>
            <w:tcW w:w="380" w:type="pct"/>
            <w:tcBorders>
              <w:top w:val="nil"/>
              <w:left w:val="nil"/>
              <w:bottom w:val="single" w:sz="4" w:space="0" w:color="auto"/>
              <w:right w:val="single" w:sz="4" w:space="0" w:color="auto"/>
            </w:tcBorders>
            <w:shd w:val="clear" w:color="auto" w:fill="auto"/>
            <w:noWrap/>
            <w:vAlign w:val="bottom"/>
            <w:hideMark/>
          </w:tcPr>
          <w:p w14:paraId="1364048F" w14:textId="77777777" w:rsidR="001639BE" w:rsidRPr="009B6479" w:rsidRDefault="001639BE" w:rsidP="001639BE">
            <w:pPr>
              <w:pStyle w:val="NoSpacing"/>
            </w:pPr>
            <w:r w:rsidRPr="009B6479">
              <w:t>52.9%</w:t>
            </w:r>
          </w:p>
        </w:tc>
        <w:tc>
          <w:tcPr>
            <w:tcW w:w="373" w:type="pct"/>
            <w:tcBorders>
              <w:top w:val="nil"/>
              <w:left w:val="nil"/>
              <w:bottom w:val="single" w:sz="4" w:space="0" w:color="auto"/>
              <w:right w:val="single" w:sz="4" w:space="0" w:color="auto"/>
            </w:tcBorders>
            <w:shd w:val="clear" w:color="auto" w:fill="auto"/>
            <w:noWrap/>
            <w:vAlign w:val="bottom"/>
            <w:hideMark/>
          </w:tcPr>
          <w:p w14:paraId="7F0FAD79" w14:textId="77777777" w:rsidR="001639BE" w:rsidRPr="009B6479" w:rsidRDefault="001639BE" w:rsidP="001639BE">
            <w:pPr>
              <w:pStyle w:val="NoSpacing"/>
            </w:pPr>
            <w:r w:rsidRPr="009B6479">
              <w:t>47.1%</w:t>
            </w:r>
          </w:p>
        </w:tc>
        <w:tc>
          <w:tcPr>
            <w:tcW w:w="363" w:type="pct"/>
            <w:tcBorders>
              <w:top w:val="nil"/>
              <w:left w:val="nil"/>
              <w:bottom w:val="single" w:sz="4" w:space="0" w:color="auto"/>
              <w:right w:val="single" w:sz="4" w:space="0" w:color="auto"/>
            </w:tcBorders>
            <w:shd w:val="clear" w:color="auto" w:fill="auto"/>
            <w:noWrap/>
            <w:vAlign w:val="bottom"/>
            <w:hideMark/>
          </w:tcPr>
          <w:p w14:paraId="177EFEC2" w14:textId="77777777" w:rsidR="001639BE" w:rsidRPr="009B6479" w:rsidRDefault="001639BE" w:rsidP="001639BE">
            <w:pPr>
              <w:pStyle w:val="NoSpacing"/>
            </w:pPr>
            <w:r w:rsidRPr="009B6479">
              <w:t>41.2%</w:t>
            </w:r>
          </w:p>
        </w:tc>
        <w:tc>
          <w:tcPr>
            <w:tcW w:w="307" w:type="pct"/>
            <w:tcBorders>
              <w:top w:val="nil"/>
              <w:left w:val="nil"/>
              <w:bottom w:val="single" w:sz="4" w:space="0" w:color="auto"/>
              <w:right w:val="single" w:sz="4" w:space="0" w:color="auto"/>
            </w:tcBorders>
            <w:shd w:val="clear" w:color="auto" w:fill="auto"/>
            <w:noWrap/>
            <w:vAlign w:val="bottom"/>
            <w:hideMark/>
          </w:tcPr>
          <w:p w14:paraId="7E001F6E" w14:textId="77777777" w:rsidR="001639BE" w:rsidRPr="009B6479" w:rsidRDefault="001639BE" w:rsidP="001639BE">
            <w:pPr>
              <w:pStyle w:val="NoSpacing"/>
            </w:pPr>
            <w:r w:rsidRPr="009B6479">
              <w:t>23.5%</w:t>
            </w:r>
          </w:p>
        </w:tc>
        <w:tc>
          <w:tcPr>
            <w:tcW w:w="212" w:type="pct"/>
            <w:tcBorders>
              <w:top w:val="nil"/>
              <w:left w:val="nil"/>
              <w:bottom w:val="single" w:sz="4" w:space="0" w:color="auto"/>
              <w:right w:val="single" w:sz="4" w:space="0" w:color="auto"/>
            </w:tcBorders>
            <w:shd w:val="clear" w:color="auto" w:fill="auto"/>
            <w:noWrap/>
            <w:vAlign w:val="bottom"/>
            <w:hideMark/>
          </w:tcPr>
          <w:p w14:paraId="65C2BFB0" w14:textId="77777777" w:rsidR="001639BE" w:rsidRPr="009B6479" w:rsidRDefault="001639BE" w:rsidP="001639BE">
            <w:pPr>
              <w:pStyle w:val="NoSpacing"/>
            </w:pPr>
            <w:r w:rsidRPr="009B6479">
              <w:t>23.5%</w:t>
            </w:r>
          </w:p>
        </w:tc>
        <w:tc>
          <w:tcPr>
            <w:tcW w:w="535" w:type="pct"/>
            <w:tcBorders>
              <w:top w:val="nil"/>
              <w:left w:val="nil"/>
              <w:bottom w:val="single" w:sz="4" w:space="0" w:color="auto"/>
              <w:right w:val="single" w:sz="4" w:space="0" w:color="auto"/>
            </w:tcBorders>
            <w:shd w:val="clear" w:color="auto" w:fill="auto"/>
            <w:noWrap/>
            <w:vAlign w:val="bottom"/>
            <w:hideMark/>
          </w:tcPr>
          <w:p w14:paraId="7B409F2C" w14:textId="77777777" w:rsidR="001639BE" w:rsidRPr="009B6479" w:rsidRDefault="001639BE" w:rsidP="001639BE">
            <w:pPr>
              <w:pStyle w:val="NoSpacing"/>
            </w:pPr>
            <w:r w:rsidRPr="009B6479">
              <w:t>5.9%</w:t>
            </w:r>
          </w:p>
        </w:tc>
        <w:tc>
          <w:tcPr>
            <w:tcW w:w="528" w:type="pct"/>
            <w:tcBorders>
              <w:top w:val="nil"/>
              <w:left w:val="nil"/>
              <w:bottom w:val="single" w:sz="4" w:space="0" w:color="auto"/>
              <w:right w:val="single" w:sz="4" w:space="0" w:color="auto"/>
            </w:tcBorders>
            <w:shd w:val="clear" w:color="auto" w:fill="auto"/>
            <w:noWrap/>
            <w:vAlign w:val="bottom"/>
            <w:hideMark/>
          </w:tcPr>
          <w:p w14:paraId="79274BD3" w14:textId="77777777" w:rsidR="001639BE" w:rsidRPr="009B6479" w:rsidRDefault="001639BE" w:rsidP="001639BE">
            <w:pPr>
              <w:pStyle w:val="NoSpacing"/>
            </w:pPr>
            <w:r w:rsidRPr="009B6479">
              <w:t>5.9%</w:t>
            </w:r>
          </w:p>
        </w:tc>
        <w:tc>
          <w:tcPr>
            <w:tcW w:w="617" w:type="pct"/>
            <w:tcBorders>
              <w:top w:val="nil"/>
              <w:left w:val="nil"/>
              <w:bottom w:val="single" w:sz="4" w:space="0" w:color="auto"/>
              <w:right w:val="single" w:sz="4" w:space="0" w:color="auto"/>
            </w:tcBorders>
            <w:shd w:val="clear" w:color="auto" w:fill="auto"/>
            <w:noWrap/>
            <w:vAlign w:val="bottom"/>
            <w:hideMark/>
          </w:tcPr>
          <w:p w14:paraId="7394CCC5" w14:textId="77777777" w:rsidR="001639BE" w:rsidRPr="009B6479" w:rsidRDefault="001639BE" w:rsidP="001639BE">
            <w:pPr>
              <w:pStyle w:val="NoSpacing"/>
            </w:pPr>
            <w:r w:rsidRPr="009B6479">
              <w:t>5.9%</w:t>
            </w:r>
          </w:p>
        </w:tc>
        <w:tc>
          <w:tcPr>
            <w:tcW w:w="340" w:type="pct"/>
            <w:tcBorders>
              <w:top w:val="nil"/>
              <w:left w:val="nil"/>
              <w:bottom w:val="single" w:sz="4" w:space="0" w:color="auto"/>
              <w:right w:val="single" w:sz="4" w:space="0" w:color="auto"/>
            </w:tcBorders>
            <w:shd w:val="clear" w:color="auto" w:fill="auto"/>
            <w:noWrap/>
            <w:vAlign w:val="bottom"/>
            <w:hideMark/>
          </w:tcPr>
          <w:p w14:paraId="2E8089CB" w14:textId="77777777" w:rsidR="001639BE" w:rsidRPr="009B6479" w:rsidRDefault="001639BE" w:rsidP="001639BE">
            <w:pPr>
              <w:pStyle w:val="NoSpacing"/>
            </w:pPr>
            <w:r w:rsidRPr="009B6479">
              <w:t>17.6%</w:t>
            </w:r>
          </w:p>
        </w:tc>
        <w:tc>
          <w:tcPr>
            <w:tcW w:w="430" w:type="pct"/>
            <w:tcBorders>
              <w:top w:val="nil"/>
              <w:left w:val="nil"/>
              <w:bottom w:val="single" w:sz="4" w:space="0" w:color="auto"/>
              <w:right w:val="single" w:sz="4" w:space="0" w:color="auto"/>
            </w:tcBorders>
            <w:shd w:val="clear" w:color="auto" w:fill="auto"/>
            <w:noWrap/>
            <w:vAlign w:val="bottom"/>
            <w:hideMark/>
          </w:tcPr>
          <w:p w14:paraId="1432FDB3" w14:textId="77777777" w:rsidR="001639BE" w:rsidRPr="009B6479" w:rsidRDefault="001639BE" w:rsidP="001639BE">
            <w:pPr>
              <w:pStyle w:val="NoSpacing"/>
            </w:pPr>
            <w:r w:rsidRPr="009B6479">
              <w:t>11.8%</w:t>
            </w:r>
          </w:p>
        </w:tc>
        <w:tc>
          <w:tcPr>
            <w:tcW w:w="421" w:type="pct"/>
            <w:tcBorders>
              <w:top w:val="nil"/>
              <w:left w:val="nil"/>
              <w:bottom w:val="single" w:sz="4" w:space="0" w:color="auto"/>
              <w:right w:val="single" w:sz="4" w:space="0" w:color="auto"/>
            </w:tcBorders>
            <w:shd w:val="clear" w:color="auto" w:fill="auto"/>
            <w:noWrap/>
            <w:vAlign w:val="bottom"/>
            <w:hideMark/>
          </w:tcPr>
          <w:p w14:paraId="033B846A" w14:textId="77777777" w:rsidR="001639BE" w:rsidRPr="009B6479" w:rsidRDefault="001639BE" w:rsidP="001639BE">
            <w:pPr>
              <w:pStyle w:val="NoSpacing"/>
            </w:pPr>
            <w:r w:rsidRPr="009B6479">
              <w:t>5.9%</w:t>
            </w:r>
          </w:p>
        </w:tc>
      </w:tr>
      <w:tr w:rsidR="00DA0EF1" w:rsidRPr="009B6479" w14:paraId="0351061A"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5CDBDA9" w14:textId="77777777" w:rsidR="001639BE" w:rsidRPr="009B6479" w:rsidRDefault="001639BE" w:rsidP="001639BE">
            <w:pPr>
              <w:pStyle w:val="NoSpacing"/>
            </w:pPr>
            <w:r w:rsidRPr="009B6479">
              <w:t>AD</w:t>
            </w:r>
          </w:p>
        </w:tc>
        <w:tc>
          <w:tcPr>
            <w:tcW w:w="161" w:type="pct"/>
            <w:tcBorders>
              <w:top w:val="nil"/>
              <w:left w:val="nil"/>
              <w:bottom w:val="single" w:sz="4" w:space="0" w:color="auto"/>
              <w:right w:val="single" w:sz="4" w:space="0" w:color="auto"/>
            </w:tcBorders>
            <w:shd w:val="clear" w:color="auto" w:fill="auto"/>
            <w:noWrap/>
            <w:vAlign w:val="bottom"/>
            <w:hideMark/>
          </w:tcPr>
          <w:p w14:paraId="60F1B0B1" w14:textId="77777777" w:rsidR="001639BE" w:rsidRPr="009B6479" w:rsidRDefault="001639BE" w:rsidP="001639BE">
            <w:pPr>
              <w:pStyle w:val="NoSpacing"/>
            </w:pPr>
            <w:r w:rsidRPr="009B6479">
              <w:t>53</w:t>
            </w:r>
          </w:p>
        </w:tc>
        <w:tc>
          <w:tcPr>
            <w:tcW w:w="380" w:type="pct"/>
            <w:tcBorders>
              <w:top w:val="nil"/>
              <w:left w:val="nil"/>
              <w:bottom w:val="single" w:sz="4" w:space="0" w:color="auto"/>
              <w:right w:val="single" w:sz="4" w:space="0" w:color="auto"/>
            </w:tcBorders>
            <w:shd w:val="clear" w:color="auto" w:fill="auto"/>
            <w:noWrap/>
            <w:vAlign w:val="bottom"/>
            <w:hideMark/>
          </w:tcPr>
          <w:p w14:paraId="33146E43" w14:textId="77777777" w:rsidR="001639BE" w:rsidRPr="009B6479" w:rsidRDefault="001639BE" w:rsidP="001639BE">
            <w:pPr>
              <w:pStyle w:val="NoSpacing"/>
            </w:pPr>
            <w:r w:rsidRPr="009B6479">
              <w:t>43.4%</w:t>
            </w:r>
          </w:p>
        </w:tc>
        <w:tc>
          <w:tcPr>
            <w:tcW w:w="373" w:type="pct"/>
            <w:tcBorders>
              <w:top w:val="nil"/>
              <w:left w:val="nil"/>
              <w:bottom w:val="single" w:sz="4" w:space="0" w:color="auto"/>
              <w:right w:val="single" w:sz="4" w:space="0" w:color="auto"/>
            </w:tcBorders>
            <w:shd w:val="clear" w:color="auto" w:fill="auto"/>
            <w:noWrap/>
            <w:vAlign w:val="bottom"/>
            <w:hideMark/>
          </w:tcPr>
          <w:p w14:paraId="31D6D2C3" w14:textId="77777777" w:rsidR="001639BE" w:rsidRPr="009B6479" w:rsidRDefault="001639BE" w:rsidP="001639BE">
            <w:pPr>
              <w:pStyle w:val="NoSpacing"/>
            </w:pPr>
            <w:r w:rsidRPr="009B6479">
              <w:t>45.3%</w:t>
            </w:r>
          </w:p>
        </w:tc>
        <w:tc>
          <w:tcPr>
            <w:tcW w:w="363" w:type="pct"/>
            <w:tcBorders>
              <w:top w:val="nil"/>
              <w:left w:val="nil"/>
              <w:bottom w:val="single" w:sz="4" w:space="0" w:color="auto"/>
              <w:right w:val="single" w:sz="4" w:space="0" w:color="auto"/>
            </w:tcBorders>
            <w:shd w:val="clear" w:color="auto" w:fill="auto"/>
            <w:noWrap/>
            <w:vAlign w:val="bottom"/>
            <w:hideMark/>
          </w:tcPr>
          <w:p w14:paraId="19605530" w14:textId="77777777" w:rsidR="001639BE" w:rsidRPr="009B6479" w:rsidRDefault="001639BE" w:rsidP="001639BE">
            <w:pPr>
              <w:pStyle w:val="NoSpacing"/>
            </w:pPr>
            <w:r w:rsidRPr="009B6479">
              <w:t>39.6%</w:t>
            </w:r>
          </w:p>
        </w:tc>
        <w:tc>
          <w:tcPr>
            <w:tcW w:w="307" w:type="pct"/>
            <w:tcBorders>
              <w:top w:val="nil"/>
              <w:left w:val="nil"/>
              <w:bottom w:val="single" w:sz="4" w:space="0" w:color="auto"/>
              <w:right w:val="single" w:sz="4" w:space="0" w:color="auto"/>
            </w:tcBorders>
            <w:shd w:val="clear" w:color="auto" w:fill="auto"/>
            <w:noWrap/>
            <w:vAlign w:val="bottom"/>
            <w:hideMark/>
          </w:tcPr>
          <w:p w14:paraId="1FB0DDD1" w14:textId="77777777" w:rsidR="001639BE" w:rsidRPr="009B6479" w:rsidRDefault="001639BE" w:rsidP="001639BE">
            <w:pPr>
              <w:pStyle w:val="NoSpacing"/>
            </w:pPr>
            <w:r w:rsidRPr="009B6479">
              <w:t>20.8%</w:t>
            </w:r>
          </w:p>
        </w:tc>
        <w:tc>
          <w:tcPr>
            <w:tcW w:w="212" w:type="pct"/>
            <w:tcBorders>
              <w:top w:val="nil"/>
              <w:left w:val="nil"/>
              <w:bottom w:val="single" w:sz="4" w:space="0" w:color="auto"/>
              <w:right w:val="single" w:sz="4" w:space="0" w:color="auto"/>
            </w:tcBorders>
            <w:shd w:val="clear" w:color="auto" w:fill="auto"/>
            <w:noWrap/>
            <w:vAlign w:val="bottom"/>
            <w:hideMark/>
          </w:tcPr>
          <w:p w14:paraId="5F3A6A6C" w14:textId="77777777" w:rsidR="001639BE" w:rsidRPr="009B6479" w:rsidRDefault="001639BE" w:rsidP="001639BE">
            <w:pPr>
              <w:pStyle w:val="NoSpacing"/>
            </w:pPr>
            <w:r w:rsidRPr="009B6479">
              <w:t>9.4%</w:t>
            </w:r>
          </w:p>
        </w:tc>
        <w:tc>
          <w:tcPr>
            <w:tcW w:w="535" w:type="pct"/>
            <w:tcBorders>
              <w:top w:val="nil"/>
              <w:left w:val="nil"/>
              <w:bottom w:val="single" w:sz="4" w:space="0" w:color="auto"/>
              <w:right w:val="single" w:sz="4" w:space="0" w:color="auto"/>
            </w:tcBorders>
            <w:shd w:val="clear" w:color="auto" w:fill="auto"/>
            <w:noWrap/>
            <w:vAlign w:val="bottom"/>
            <w:hideMark/>
          </w:tcPr>
          <w:p w14:paraId="5F11A6B8" w14:textId="77777777" w:rsidR="001639BE" w:rsidRPr="009B6479" w:rsidRDefault="001639BE" w:rsidP="001639BE">
            <w:pPr>
              <w:pStyle w:val="NoSpacing"/>
            </w:pPr>
            <w:r w:rsidRPr="009B6479">
              <w:t>5.7%</w:t>
            </w:r>
          </w:p>
        </w:tc>
        <w:tc>
          <w:tcPr>
            <w:tcW w:w="528" w:type="pct"/>
            <w:tcBorders>
              <w:top w:val="nil"/>
              <w:left w:val="nil"/>
              <w:bottom w:val="single" w:sz="4" w:space="0" w:color="auto"/>
              <w:right w:val="single" w:sz="4" w:space="0" w:color="auto"/>
            </w:tcBorders>
            <w:shd w:val="clear" w:color="auto" w:fill="auto"/>
            <w:noWrap/>
            <w:vAlign w:val="bottom"/>
            <w:hideMark/>
          </w:tcPr>
          <w:p w14:paraId="4335D9DA" w14:textId="77777777" w:rsidR="001639BE" w:rsidRPr="009B6479" w:rsidRDefault="001639BE" w:rsidP="001639BE">
            <w:pPr>
              <w:pStyle w:val="NoSpacing"/>
            </w:pPr>
            <w:r w:rsidRPr="009B6479">
              <w:t>11.3%</w:t>
            </w:r>
          </w:p>
        </w:tc>
        <w:tc>
          <w:tcPr>
            <w:tcW w:w="617" w:type="pct"/>
            <w:tcBorders>
              <w:top w:val="nil"/>
              <w:left w:val="nil"/>
              <w:bottom w:val="single" w:sz="4" w:space="0" w:color="auto"/>
              <w:right w:val="single" w:sz="4" w:space="0" w:color="auto"/>
            </w:tcBorders>
            <w:shd w:val="clear" w:color="auto" w:fill="auto"/>
            <w:noWrap/>
            <w:vAlign w:val="bottom"/>
            <w:hideMark/>
          </w:tcPr>
          <w:p w14:paraId="03F36773" w14:textId="77777777" w:rsidR="001639BE" w:rsidRPr="009B6479" w:rsidRDefault="001639BE" w:rsidP="001639BE">
            <w:pPr>
              <w:pStyle w:val="NoSpacing"/>
            </w:pPr>
            <w:r w:rsidRPr="009B6479">
              <w:t>13.2%</w:t>
            </w:r>
          </w:p>
        </w:tc>
        <w:tc>
          <w:tcPr>
            <w:tcW w:w="340" w:type="pct"/>
            <w:tcBorders>
              <w:top w:val="nil"/>
              <w:left w:val="nil"/>
              <w:bottom w:val="single" w:sz="4" w:space="0" w:color="auto"/>
              <w:right w:val="single" w:sz="4" w:space="0" w:color="auto"/>
            </w:tcBorders>
            <w:shd w:val="clear" w:color="auto" w:fill="auto"/>
            <w:noWrap/>
            <w:vAlign w:val="bottom"/>
            <w:hideMark/>
          </w:tcPr>
          <w:p w14:paraId="2BD465CB" w14:textId="77777777" w:rsidR="001639BE" w:rsidRPr="009B6479" w:rsidRDefault="001639BE" w:rsidP="001639BE">
            <w:pPr>
              <w:pStyle w:val="NoSpacing"/>
            </w:pPr>
            <w:r w:rsidRPr="009B6479">
              <w:t>17.0%</w:t>
            </w:r>
          </w:p>
        </w:tc>
        <w:tc>
          <w:tcPr>
            <w:tcW w:w="430" w:type="pct"/>
            <w:tcBorders>
              <w:top w:val="nil"/>
              <w:left w:val="nil"/>
              <w:bottom w:val="single" w:sz="4" w:space="0" w:color="auto"/>
              <w:right w:val="single" w:sz="4" w:space="0" w:color="auto"/>
            </w:tcBorders>
            <w:shd w:val="clear" w:color="auto" w:fill="auto"/>
            <w:noWrap/>
            <w:vAlign w:val="bottom"/>
            <w:hideMark/>
          </w:tcPr>
          <w:p w14:paraId="0E51ED5F" w14:textId="77777777" w:rsidR="001639BE" w:rsidRPr="009B6479" w:rsidRDefault="001639BE" w:rsidP="001639BE">
            <w:pPr>
              <w:pStyle w:val="NoSpacing"/>
            </w:pPr>
            <w:r w:rsidRPr="009B6479">
              <w:t>17.0%</w:t>
            </w:r>
          </w:p>
        </w:tc>
        <w:tc>
          <w:tcPr>
            <w:tcW w:w="421" w:type="pct"/>
            <w:tcBorders>
              <w:top w:val="nil"/>
              <w:left w:val="nil"/>
              <w:bottom w:val="single" w:sz="4" w:space="0" w:color="auto"/>
              <w:right w:val="single" w:sz="4" w:space="0" w:color="auto"/>
            </w:tcBorders>
            <w:shd w:val="clear" w:color="auto" w:fill="auto"/>
            <w:noWrap/>
            <w:vAlign w:val="bottom"/>
            <w:hideMark/>
          </w:tcPr>
          <w:p w14:paraId="780C1A11" w14:textId="77777777" w:rsidR="001639BE" w:rsidRPr="009B6479" w:rsidRDefault="001639BE" w:rsidP="001639BE">
            <w:pPr>
              <w:pStyle w:val="NoSpacing"/>
            </w:pPr>
            <w:r w:rsidRPr="009B6479">
              <w:t>5.7%</w:t>
            </w:r>
          </w:p>
        </w:tc>
      </w:tr>
      <w:tr w:rsidR="00DA0EF1" w:rsidRPr="009B6479" w14:paraId="1DC96348"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663B3BD" w14:textId="77777777" w:rsidR="001639BE" w:rsidRPr="009B6479" w:rsidRDefault="001639BE" w:rsidP="001639BE">
            <w:pPr>
              <w:pStyle w:val="NoSpacing"/>
            </w:pPr>
            <w:r w:rsidRPr="009B6479">
              <w:t>MCI</w:t>
            </w:r>
          </w:p>
        </w:tc>
        <w:tc>
          <w:tcPr>
            <w:tcW w:w="161" w:type="pct"/>
            <w:tcBorders>
              <w:top w:val="nil"/>
              <w:left w:val="nil"/>
              <w:bottom w:val="single" w:sz="4" w:space="0" w:color="auto"/>
              <w:right w:val="single" w:sz="4" w:space="0" w:color="auto"/>
            </w:tcBorders>
            <w:shd w:val="clear" w:color="auto" w:fill="auto"/>
            <w:noWrap/>
            <w:vAlign w:val="bottom"/>
            <w:hideMark/>
          </w:tcPr>
          <w:p w14:paraId="49F33E84" w14:textId="77777777" w:rsidR="001639BE" w:rsidRPr="009B6479" w:rsidRDefault="001639BE" w:rsidP="001639BE">
            <w:pPr>
              <w:pStyle w:val="NoSpacing"/>
            </w:pPr>
            <w:r w:rsidRPr="009B6479">
              <w:t>7</w:t>
            </w:r>
          </w:p>
        </w:tc>
        <w:tc>
          <w:tcPr>
            <w:tcW w:w="380" w:type="pct"/>
            <w:tcBorders>
              <w:top w:val="nil"/>
              <w:left w:val="nil"/>
              <w:bottom w:val="single" w:sz="4" w:space="0" w:color="auto"/>
              <w:right w:val="single" w:sz="4" w:space="0" w:color="auto"/>
            </w:tcBorders>
            <w:shd w:val="clear" w:color="auto" w:fill="auto"/>
            <w:noWrap/>
            <w:vAlign w:val="bottom"/>
            <w:hideMark/>
          </w:tcPr>
          <w:p w14:paraId="13B22B2B" w14:textId="77777777" w:rsidR="001639BE" w:rsidRPr="009B6479" w:rsidRDefault="001639BE" w:rsidP="001639BE">
            <w:pPr>
              <w:pStyle w:val="NoSpacing"/>
            </w:pPr>
            <w:r w:rsidRPr="009B6479">
              <w:t>28.6%</w:t>
            </w:r>
          </w:p>
        </w:tc>
        <w:tc>
          <w:tcPr>
            <w:tcW w:w="373" w:type="pct"/>
            <w:tcBorders>
              <w:top w:val="nil"/>
              <w:left w:val="nil"/>
              <w:bottom w:val="single" w:sz="4" w:space="0" w:color="auto"/>
              <w:right w:val="single" w:sz="4" w:space="0" w:color="auto"/>
            </w:tcBorders>
            <w:shd w:val="clear" w:color="auto" w:fill="auto"/>
            <w:noWrap/>
            <w:vAlign w:val="bottom"/>
            <w:hideMark/>
          </w:tcPr>
          <w:p w14:paraId="352EC299" w14:textId="77777777" w:rsidR="001639BE" w:rsidRPr="009B6479" w:rsidRDefault="001639BE" w:rsidP="001639BE">
            <w:pPr>
              <w:pStyle w:val="NoSpacing"/>
            </w:pPr>
            <w:r w:rsidRPr="009B6479">
              <w:t>28.6%</w:t>
            </w:r>
          </w:p>
        </w:tc>
        <w:tc>
          <w:tcPr>
            <w:tcW w:w="363" w:type="pct"/>
            <w:tcBorders>
              <w:top w:val="nil"/>
              <w:left w:val="nil"/>
              <w:bottom w:val="single" w:sz="4" w:space="0" w:color="auto"/>
              <w:right w:val="single" w:sz="4" w:space="0" w:color="auto"/>
            </w:tcBorders>
            <w:shd w:val="clear" w:color="auto" w:fill="auto"/>
            <w:noWrap/>
            <w:vAlign w:val="bottom"/>
            <w:hideMark/>
          </w:tcPr>
          <w:p w14:paraId="5DEC4757" w14:textId="77777777" w:rsidR="001639BE" w:rsidRPr="009B6479" w:rsidRDefault="001639BE" w:rsidP="001639BE">
            <w:pPr>
              <w:pStyle w:val="NoSpacing"/>
            </w:pPr>
            <w:r w:rsidRPr="009B6479">
              <w:t>14.3%</w:t>
            </w:r>
          </w:p>
        </w:tc>
        <w:tc>
          <w:tcPr>
            <w:tcW w:w="307" w:type="pct"/>
            <w:tcBorders>
              <w:top w:val="nil"/>
              <w:left w:val="nil"/>
              <w:bottom w:val="single" w:sz="4" w:space="0" w:color="auto"/>
              <w:right w:val="single" w:sz="4" w:space="0" w:color="auto"/>
            </w:tcBorders>
            <w:shd w:val="clear" w:color="auto" w:fill="auto"/>
            <w:noWrap/>
            <w:vAlign w:val="bottom"/>
            <w:hideMark/>
          </w:tcPr>
          <w:p w14:paraId="4C79B3B0" w14:textId="77777777" w:rsidR="001639BE" w:rsidRPr="009B6479" w:rsidRDefault="001639BE" w:rsidP="001639BE">
            <w:pPr>
              <w:pStyle w:val="NoSpacing"/>
            </w:pPr>
            <w:r w:rsidRPr="009B6479">
              <w:t>42.9%</w:t>
            </w:r>
          </w:p>
        </w:tc>
        <w:tc>
          <w:tcPr>
            <w:tcW w:w="212" w:type="pct"/>
            <w:tcBorders>
              <w:top w:val="nil"/>
              <w:left w:val="nil"/>
              <w:bottom w:val="single" w:sz="4" w:space="0" w:color="auto"/>
              <w:right w:val="single" w:sz="4" w:space="0" w:color="auto"/>
            </w:tcBorders>
            <w:shd w:val="clear" w:color="auto" w:fill="auto"/>
            <w:noWrap/>
            <w:vAlign w:val="bottom"/>
            <w:hideMark/>
          </w:tcPr>
          <w:p w14:paraId="73EF5408" w14:textId="77777777" w:rsidR="001639BE" w:rsidRPr="009B6479" w:rsidRDefault="001639BE" w:rsidP="001639BE">
            <w:pPr>
              <w:pStyle w:val="NoSpacing"/>
            </w:pPr>
            <w:r w:rsidRPr="009B6479">
              <w:t>0.0%</w:t>
            </w:r>
          </w:p>
        </w:tc>
        <w:tc>
          <w:tcPr>
            <w:tcW w:w="535" w:type="pct"/>
            <w:tcBorders>
              <w:top w:val="nil"/>
              <w:left w:val="nil"/>
              <w:bottom w:val="single" w:sz="4" w:space="0" w:color="auto"/>
              <w:right w:val="single" w:sz="4" w:space="0" w:color="auto"/>
            </w:tcBorders>
            <w:shd w:val="clear" w:color="auto" w:fill="auto"/>
            <w:noWrap/>
            <w:vAlign w:val="bottom"/>
            <w:hideMark/>
          </w:tcPr>
          <w:p w14:paraId="3F77A2BA" w14:textId="77777777" w:rsidR="001639BE" w:rsidRPr="009B6479" w:rsidRDefault="001639BE" w:rsidP="001639BE">
            <w:pPr>
              <w:pStyle w:val="NoSpacing"/>
            </w:pPr>
            <w:r w:rsidRPr="009B6479">
              <w:t>0.0%</w:t>
            </w:r>
          </w:p>
        </w:tc>
        <w:tc>
          <w:tcPr>
            <w:tcW w:w="528" w:type="pct"/>
            <w:tcBorders>
              <w:top w:val="nil"/>
              <w:left w:val="nil"/>
              <w:bottom w:val="single" w:sz="4" w:space="0" w:color="auto"/>
              <w:right w:val="single" w:sz="4" w:space="0" w:color="auto"/>
            </w:tcBorders>
            <w:shd w:val="clear" w:color="auto" w:fill="auto"/>
            <w:noWrap/>
            <w:vAlign w:val="bottom"/>
            <w:hideMark/>
          </w:tcPr>
          <w:p w14:paraId="6BAAA218" w14:textId="77777777" w:rsidR="001639BE" w:rsidRPr="009B6479" w:rsidRDefault="001639BE" w:rsidP="001639BE">
            <w:pPr>
              <w:pStyle w:val="NoSpacing"/>
            </w:pPr>
            <w:r w:rsidRPr="009B6479">
              <w:t>0.0%</w:t>
            </w:r>
          </w:p>
        </w:tc>
        <w:tc>
          <w:tcPr>
            <w:tcW w:w="617" w:type="pct"/>
            <w:tcBorders>
              <w:top w:val="nil"/>
              <w:left w:val="nil"/>
              <w:bottom w:val="single" w:sz="4" w:space="0" w:color="auto"/>
              <w:right w:val="single" w:sz="4" w:space="0" w:color="auto"/>
            </w:tcBorders>
            <w:shd w:val="clear" w:color="auto" w:fill="auto"/>
            <w:noWrap/>
            <w:vAlign w:val="bottom"/>
            <w:hideMark/>
          </w:tcPr>
          <w:p w14:paraId="0C195B79" w14:textId="77777777" w:rsidR="001639BE" w:rsidRPr="009B6479" w:rsidRDefault="001639BE" w:rsidP="001639BE">
            <w:pPr>
              <w:pStyle w:val="NoSpacing"/>
            </w:pPr>
            <w:r w:rsidRPr="009B6479">
              <w:t>14.3%</w:t>
            </w:r>
          </w:p>
        </w:tc>
        <w:tc>
          <w:tcPr>
            <w:tcW w:w="340" w:type="pct"/>
            <w:tcBorders>
              <w:top w:val="nil"/>
              <w:left w:val="nil"/>
              <w:bottom w:val="single" w:sz="4" w:space="0" w:color="auto"/>
              <w:right w:val="single" w:sz="4" w:space="0" w:color="auto"/>
            </w:tcBorders>
            <w:shd w:val="clear" w:color="auto" w:fill="auto"/>
            <w:noWrap/>
            <w:vAlign w:val="bottom"/>
            <w:hideMark/>
          </w:tcPr>
          <w:p w14:paraId="43D6E209" w14:textId="77777777" w:rsidR="001639BE" w:rsidRPr="009B6479" w:rsidRDefault="001639BE" w:rsidP="001639BE">
            <w:pPr>
              <w:pStyle w:val="NoSpacing"/>
            </w:pPr>
            <w:r w:rsidRPr="009B6479">
              <w:t>28.6%</w:t>
            </w:r>
          </w:p>
        </w:tc>
        <w:tc>
          <w:tcPr>
            <w:tcW w:w="430" w:type="pct"/>
            <w:tcBorders>
              <w:top w:val="nil"/>
              <w:left w:val="nil"/>
              <w:bottom w:val="single" w:sz="4" w:space="0" w:color="auto"/>
              <w:right w:val="single" w:sz="4" w:space="0" w:color="auto"/>
            </w:tcBorders>
            <w:shd w:val="clear" w:color="auto" w:fill="auto"/>
            <w:noWrap/>
            <w:vAlign w:val="bottom"/>
            <w:hideMark/>
          </w:tcPr>
          <w:p w14:paraId="25AA4C23" w14:textId="77777777" w:rsidR="001639BE" w:rsidRPr="009B6479" w:rsidRDefault="001639BE" w:rsidP="001639BE">
            <w:pPr>
              <w:pStyle w:val="NoSpacing"/>
            </w:pPr>
            <w:r w:rsidRPr="009B6479">
              <w:t>14.3%</w:t>
            </w:r>
          </w:p>
        </w:tc>
        <w:tc>
          <w:tcPr>
            <w:tcW w:w="421" w:type="pct"/>
            <w:tcBorders>
              <w:top w:val="nil"/>
              <w:left w:val="nil"/>
              <w:bottom w:val="single" w:sz="4" w:space="0" w:color="auto"/>
              <w:right w:val="single" w:sz="4" w:space="0" w:color="auto"/>
            </w:tcBorders>
            <w:shd w:val="clear" w:color="auto" w:fill="auto"/>
            <w:noWrap/>
            <w:vAlign w:val="bottom"/>
            <w:hideMark/>
          </w:tcPr>
          <w:p w14:paraId="11379E87" w14:textId="77777777" w:rsidR="001639BE" w:rsidRPr="009B6479" w:rsidRDefault="001639BE" w:rsidP="001639BE">
            <w:pPr>
              <w:pStyle w:val="NoSpacing"/>
            </w:pPr>
            <w:r w:rsidRPr="009B6479">
              <w:t>0.0%</w:t>
            </w:r>
          </w:p>
        </w:tc>
      </w:tr>
      <w:tr w:rsidR="00DA0EF1" w:rsidRPr="009B6479" w14:paraId="4EDA475B"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51F28A83" w14:textId="77777777" w:rsidR="001639BE" w:rsidRPr="009B6479" w:rsidRDefault="001639BE" w:rsidP="001639BE">
            <w:pPr>
              <w:pStyle w:val="NoSpacing"/>
            </w:pPr>
            <w:r w:rsidRPr="009B6479">
              <w:t>SCD</w:t>
            </w:r>
          </w:p>
        </w:tc>
        <w:tc>
          <w:tcPr>
            <w:tcW w:w="161" w:type="pct"/>
            <w:tcBorders>
              <w:top w:val="nil"/>
              <w:left w:val="nil"/>
              <w:bottom w:val="single" w:sz="4" w:space="0" w:color="auto"/>
              <w:right w:val="single" w:sz="4" w:space="0" w:color="auto"/>
            </w:tcBorders>
            <w:shd w:val="clear" w:color="auto" w:fill="auto"/>
            <w:noWrap/>
            <w:vAlign w:val="bottom"/>
            <w:hideMark/>
          </w:tcPr>
          <w:p w14:paraId="60B896C2" w14:textId="77777777" w:rsidR="001639BE" w:rsidRPr="009B6479" w:rsidRDefault="001639BE" w:rsidP="001639BE">
            <w:pPr>
              <w:pStyle w:val="NoSpacing"/>
            </w:pPr>
            <w:r w:rsidRPr="009B6479">
              <w:t>42</w:t>
            </w:r>
          </w:p>
        </w:tc>
        <w:tc>
          <w:tcPr>
            <w:tcW w:w="380" w:type="pct"/>
            <w:tcBorders>
              <w:top w:val="nil"/>
              <w:left w:val="nil"/>
              <w:bottom w:val="single" w:sz="4" w:space="0" w:color="auto"/>
              <w:right w:val="single" w:sz="4" w:space="0" w:color="auto"/>
            </w:tcBorders>
            <w:shd w:val="clear" w:color="auto" w:fill="auto"/>
            <w:noWrap/>
            <w:vAlign w:val="bottom"/>
            <w:hideMark/>
          </w:tcPr>
          <w:p w14:paraId="247C8225" w14:textId="77777777" w:rsidR="001639BE" w:rsidRPr="009B6479" w:rsidRDefault="001639BE" w:rsidP="001639BE">
            <w:pPr>
              <w:pStyle w:val="NoSpacing"/>
            </w:pPr>
            <w:r w:rsidRPr="009B6479">
              <w:t>33.3%</w:t>
            </w:r>
          </w:p>
        </w:tc>
        <w:tc>
          <w:tcPr>
            <w:tcW w:w="373" w:type="pct"/>
            <w:tcBorders>
              <w:top w:val="nil"/>
              <w:left w:val="nil"/>
              <w:bottom w:val="single" w:sz="4" w:space="0" w:color="auto"/>
              <w:right w:val="single" w:sz="4" w:space="0" w:color="auto"/>
            </w:tcBorders>
            <w:shd w:val="clear" w:color="auto" w:fill="auto"/>
            <w:noWrap/>
            <w:vAlign w:val="bottom"/>
            <w:hideMark/>
          </w:tcPr>
          <w:p w14:paraId="57998DF9" w14:textId="77777777" w:rsidR="001639BE" w:rsidRPr="009B6479" w:rsidRDefault="001639BE" w:rsidP="001639BE">
            <w:pPr>
              <w:pStyle w:val="NoSpacing"/>
            </w:pPr>
            <w:r w:rsidRPr="009B6479">
              <w:t>61.9%</w:t>
            </w:r>
          </w:p>
        </w:tc>
        <w:tc>
          <w:tcPr>
            <w:tcW w:w="363" w:type="pct"/>
            <w:tcBorders>
              <w:top w:val="nil"/>
              <w:left w:val="nil"/>
              <w:bottom w:val="single" w:sz="4" w:space="0" w:color="auto"/>
              <w:right w:val="single" w:sz="4" w:space="0" w:color="auto"/>
            </w:tcBorders>
            <w:shd w:val="clear" w:color="auto" w:fill="auto"/>
            <w:noWrap/>
            <w:vAlign w:val="bottom"/>
            <w:hideMark/>
          </w:tcPr>
          <w:p w14:paraId="38E85CB4" w14:textId="77777777" w:rsidR="001639BE" w:rsidRPr="009B6479" w:rsidRDefault="001639BE" w:rsidP="001639BE">
            <w:pPr>
              <w:pStyle w:val="NoSpacing"/>
            </w:pPr>
            <w:r w:rsidRPr="009B6479">
              <w:t>59.5%</w:t>
            </w:r>
          </w:p>
        </w:tc>
        <w:tc>
          <w:tcPr>
            <w:tcW w:w="307" w:type="pct"/>
            <w:tcBorders>
              <w:top w:val="nil"/>
              <w:left w:val="nil"/>
              <w:bottom w:val="single" w:sz="4" w:space="0" w:color="auto"/>
              <w:right w:val="single" w:sz="4" w:space="0" w:color="auto"/>
            </w:tcBorders>
            <w:shd w:val="clear" w:color="auto" w:fill="auto"/>
            <w:noWrap/>
            <w:vAlign w:val="bottom"/>
            <w:hideMark/>
          </w:tcPr>
          <w:p w14:paraId="453937A9" w14:textId="77777777" w:rsidR="001639BE" w:rsidRPr="009B6479" w:rsidRDefault="001639BE" w:rsidP="001639BE">
            <w:pPr>
              <w:pStyle w:val="NoSpacing"/>
            </w:pPr>
            <w:r w:rsidRPr="009B6479">
              <w:t>23.8%</w:t>
            </w:r>
          </w:p>
        </w:tc>
        <w:tc>
          <w:tcPr>
            <w:tcW w:w="212" w:type="pct"/>
            <w:tcBorders>
              <w:top w:val="nil"/>
              <w:left w:val="nil"/>
              <w:bottom w:val="single" w:sz="4" w:space="0" w:color="auto"/>
              <w:right w:val="single" w:sz="4" w:space="0" w:color="auto"/>
            </w:tcBorders>
            <w:shd w:val="clear" w:color="auto" w:fill="auto"/>
            <w:noWrap/>
            <w:vAlign w:val="bottom"/>
            <w:hideMark/>
          </w:tcPr>
          <w:p w14:paraId="3F19392B" w14:textId="77777777" w:rsidR="001639BE" w:rsidRPr="009B6479" w:rsidRDefault="001639BE" w:rsidP="001639BE">
            <w:pPr>
              <w:pStyle w:val="NoSpacing"/>
            </w:pPr>
            <w:r w:rsidRPr="009B6479">
              <w:t>19.0%</w:t>
            </w:r>
          </w:p>
        </w:tc>
        <w:tc>
          <w:tcPr>
            <w:tcW w:w="535" w:type="pct"/>
            <w:tcBorders>
              <w:top w:val="nil"/>
              <w:left w:val="nil"/>
              <w:bottom w:val="single" w:sz="4" w:space="0" w:color="auto"/>
              <w:right w:val="single" w:sz="4" w:space="0" w:color="auto"/>
            </w:tcBorders>
            <w:shd w:val="clear" w:color="auto" w:fill="auto"/>
            <w:noWrap/>
            <w:vAlign w:val="bottom"/>
            <w:hideMark/>
          </w:tcPr>
          <w:p w14:paraId="45B2FA3E" w14:textId="77777777" w:rsidR="001639BE" w:rsidRPr="009B6479" w:rsidRDefault="001639BE" w:rsidP="001639BE">
            <w:pPr>
              <w:pStyle w:val="NoSpacing"/>
            </w:pPr>
            <w:r w:rsidRPr="009B6479">
              <w:t>4.8%</w:t>
            </w:r>
          </w:p>
        </w:tc>
        <w:tc>
          <w:tcPr>
            <w:tcW w:w="528" w:type="pct"/>
            <w:tcBorders>
              <w:top w:val="nil"/>
              <w:left w:val="nil"/>
              <w:bottom w:val="single" w:sz="4" w:space="0" w:color="auto"/>
              <w:right w:val="single" w:sz="4" w:space="0" w:color="auto"/>
            </w:tcBorders>
            <w:shd w:val="clear" w:color="auto" w:fill="auto"/>
            <w:noWrap/>
            <w:vAlign w:val="bottom"/>
            <w:hideMark/>
          </w:tcPr>
          <w:p w14:paraId="7E36EB45" w14:textId="77777777" w:rsidR="001639BE" w:rsidRPr="009B6479" w:rsidRDefault="001639BE" w:rsidP="001639BE">
            <w:pPr>
              <w:pStyle w:val="NoSpacing"/>
            </w:pPr>
            <w:r w:rsidRPr="009B6479">
              <w:t>7.1%</w:t>
            </w:r>
          </w:p>
        </w:tc>
        <w:tc>
          <w:tcPr>
            <w:tcW w:w="617" w:type="pct"/>
            <w:tcBorders>
              <w:top w:val="nil"/>
              <w:left w:val="nil"/>
              <w:bottom w:val="single" w:sz="4" w:space="0" w:color="auto"/>
              <w:right w:val="single" w:sz="4" w:space="0" w:color="auto"/>
            </w:tcBorders>
            <w:shd w:val="clear" w:color="auto" w:fill="auto"/>
            <w:noWrap/>
            <w:vAlign w:val="bottom"/>
            <w:hideMark/>
          </w:tcPr>
          <w:p w14:paraId="1BECB29A" w14:textId="77777777" w:rsidR="001639BE" w:rsidRPr="009B6479" w:rsidRDefault="001639BE" w:rsidP="001639BE">
            <w:pPr>
              <w:pStyle w:val="NoSpacing"/>
            </w:pPr>
            <w:r w:rsidRPr="009B6479">
              <w:t>28.6%</w:t>
            </w:r>
          </w:p>
        </w:tc>
        <w:tc>
          <w:tcPr>
            <w:tcW w:w="340" w:type="pct"/>
            <w:tcBorders>
              <w:top w:val="nil"/>
              <w:left w:val="nil"/>
              <w:bottom w:val="single" w:sz="4" w:space="0" w:color="auto"/>
              <w:right w:val="single" w:sz="4" w:space="0" w:color="auto"/>
            </w:tcBorders>
            <w:shd w:val="clear" w:color="auto" w:fill="auto"/>
            <w:noWrap/>
            <w:vAlign w:val="bottom"/>
            <w:hideMark/>
          </w:tcPr>
          <w:p w14:paraId="628C6D39" w14:textId="77777777" w:rsidR="001639BE" w:rsidRPr="009B6479" w:rsidRDefault="001639BE" w:rsidP="001639BE">
            <w:pPr>
              <w:pStyle w:val="NoSpacing"/>
            </w:pPr>
            <w:r w:rsidRPr="009B6479">
              <w:t>2.4%</w:t>
            </w:r>
          </w:p>
        </w:tc>
        <w:tc>
          <w:tcPr>
            <w:tcW w:w="430" w:type="pct"/>
            <w:tcBorders>
              <w:top w:val="nil"/>
              <w:left w:val="nil"/>
              <w:bottom w:val="single" w:sz="4" w:space="0" w:color="auto"/>
              <w:right w:val="single" w:sz="4" w:space="0" w:color="auto"/>
            </w:tcBorders>
            <w:shd w:val="clear" w:color="auto" w:fill="auto"/>
            <w:noWrap/>
            <w:vAlign w:val="bottom"/>
            <w:hideMark/>
          </w:tcPr>
          <w:p w14:paraId="40471526" w14:textId="77777777" w:rsidR="001639BE" w:rsidRPr="009B6479" w:rsidRDefault="001639BE" w:rsidP="001639BE">
            <w:pPr>
              <w:pStyle w:val="NoSpacing"/>
            </w:pPr>
            <w:r w:rsidRPr="009B6479">
              <w:t>9.5%</w:t>
            </w:r>
          </w:p>
        </w:tc>
        <w:tc>
          <w:tcPr>
            <w:tcW w:w="421" w:type="pct"/>
            <w:tcBorders>
              <w:top w:val="nil"/>
              <w:left w:val="nil"/>
              <w:bottom w:val="single" w:sz="4" w:space="0" w:color="auto"/>
              <w:right w:val="single" w:sz="4" w:space="0" w:color="auto"/>
            </w:tcBorders>
            <w:shd w:val="clear" w:color="auto" w:fill="auto"/>
            <w:noWrap/>
            <w:vAlign w:val="bottom"/>
            <w:hideMark/>
          </w:tcPr>
          <w:p w14:paraId="02032CCC" w14:textId="77777777" w:rsidR="001639BE" w:rsidRPr="009B6479" w:rsidRDefault="001639BE" w:rsidP="001639BE">
            <w:pPr>
              <w:pStyle w:val="NoSpacing"/>
            </w:pPr>
            <w:r w:rsidRPr="009B6479">
              <w:t>4.8%</w:t>
            </w:r>
          </w:p>
        </w:tc>
      </w:tr>
      <w:tr w:rsidR="00DA0EF1" w:rsidRPr="009B6479" w14:paraId="449053CC" w14:textId="77777777" w:rsidTr="00DA0EF1">
        <w:trPr>
          <w:trHeight w:val="288"/>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14:paraId="26F03F36" w14:textId="77777777" w:rsidR="001639BE" w:rsidRPr="009B6479" w:rsidRDefault="001639BE" w:rsidP="001639BE">
            <w:pPr>
              <w:pStyle w:val="NoSpacing"/>
            </w:pPr>
            <w:r w:rsidRPr="009B6479">
              <w:t>All patients</w:t>
            </w:r>
          </w:p>
        </w:tc>
        <w:tc>
          <w:tcPr>
            <w:tcW w:w="161" w:type="pct"/>
            <w:tcBorders>
              <w:top w:val="nil"/>
              <w:left w:val="nil"/>
              <w:bottom w:val="single" w:sz="4" w:space="0" w:color="auto"/>
              <w:right w:val="single" w:sz="4" w:space="0" w:color="auto"/>
            </w:tcBorders>
            <w:shd w:val="clear" w:color="auto" w:fill="auto"/>
            <w:noWrap/>
            <w:vAlign w:val="bottom"/>
            <w:hideMark/>
          </w:tcPr>
          <w:p w14:paraId="69B5BA3B" w14:textId="77777777" w:rsidR="001639BE" w:rsidRPr="009B6479" w:rsidRDefault="001639BE" w:rsidP="001639BE">
            <w:pPr>
              <w:pStyle w:val="NoSpacing"/>
            </w:pPr>
            <w:r w:rsidRPr="009B6479">
              <w:t>292</w:t>
            </w:r>
          </w:p>
        </w:tc>
        <w:tc>
          <w:tcPr>
            <w:tcW w:w="380" w:type="pct"/>
            <w:tcBorders>
              <w:top w:val="nil"/>
              <w:left w:val="nil"/>
              <w:bottom w:val="single" w:sz="4" w:space="0" w:color="auto"/>
              <w:right w:val="single" w:sz="4" w:space="0" w:color="auto"/>
            </w:tcBorders>
            <w:shd w:val="clear" w:color="auto" w:fill="auto"/>
            <w:noWrap/>
            <w:vAlign w:val="bottom"/>
            <w:hideMark/>
          </w:tcPr>
          <w:p w14:paraId="7BB64B70" w14:textId="77777777" w:rsidR="001639BE" w:rsidRPr="009B6479" w:rsidRDefault="001639BE" w:rsidP="001639BE">
            <w:pPr>
              <w:pStyle w:val="NoSpacing"/>
            </w:pPr>
            <w:r w:rsidRPr="009B6479">
              <w:t>41.4%</w:t>
            </w:r>
          </w:p>
        </w:tc>
        <w:tc>
          <w:tcPr>
            <w:tcW w:w="373" w:type="pct"/>
            <w:tcBorders>
              <w:top w:val="nil"/>
              <w:left w:val="nil"/>
              <w:bottom w:val="single" w:sz="4" w:space="0" w:color="auto"/>
              <w:right w:val="single" w:sz="4" w:space="0" w:color="auto"/>
            </w:tcBorders>
            <w:shd w:val="clear" w:color="auto" w:fill="auto"/>
            <w:noWrap/>
            <w:vAlign w:val="bottom"/>
            <w:hideMark/>
          </w:tcPr>
          <w:p w14:paraId="1B78F802" w14:textId="77777777" w:rsidR="001639BE" w:rsidRPr="009B6479" w:rsidRDefault="001639BE" w:rsidP="001639BE">
            <w:pPr>
              <w:pStyle w:val="NoSpacing"/>
            </w:pPr>
            <w:r w:rsidRPr="009B6479">
              <w:t>45.5%</w:t>
            </w:r>
          </w:p>
        </w:tc>
        <w:tc>
          <w:tcPr>
            <w:tcW w:w="363" w:type="pct"/>
            <w:tcBorders>
              <w:top w:val="nil"/>
              <w:left w:val="nil"/>
              <w:bottom w:val="single" w:sz="4" w:space="0" w:color="auto"/>
              <w:right w:val="single" w:sz="4" w:space="0" w:color="auto"/>
            </w:tcBorders>
            <w:shd w:val="clear" w:color="auto" w:fill="auto"/>
            <w:noWrap/>
            <w:vAlign w:val="bottom"/>
            <w:hideMark/>
          </w:tcPr>
          <w:p w14:paraId="0ACF22FF" w14:textId="77777777" w:rsidR="001639BE" w:rsidRPr="009B6479" w:rsidRDefault="001639BE" w:rsidP="001639BE">
            <w:pPr>
              <w:pStyle w:val="NoSpacing"/>
            </w:pPr>
            <w:r w:rsidRPr="009B6479">
              <w:t>47.6%</w:t>
            </w:r>
          </w:p>
        </w:tc>
        <w:tc>
          <w:tcPr>
            <w:tcW w:w="307" w:type="pct"/>
            <w:tcBorders>
              <w:top w:val="nil"/>
              <w:left w:val="nil"/>
              <w:bottom w:val="single" w:sz="4" w:space="0" w:color="auto"/>
              <w:right w:val="single" w:sz="4" w:space="0" w:color="auto"/>
            </w:tcBorders>
            <w:shd w:val="clear" w:color="auto" w:fill="auto"/>
            <w:noWrap/>
            <w:vAlign w:val="bottom"/>
            <w:hideMark/>
          </w:tcPr>
          <w:p w14:paraId="477E41F0" w14:textId="77777777" w:rsidR="001639BE" w:rsidRPr="009B6479" w:rsidRDefault="001639BE" w:rsidP="001639BE">
            <w:pPr>
              <w:pStyle w:val="NoSpacing"/>
            </w:pPr>
            <w:r w:rsidRPr="009B6479">
              <w:t>27.1%</w:t>
            </w:r>
          </w:p>
        </w:tc>
        <w:tc>
          <w:tcPr>
            <w:tcW w:w="212" w:type="pct"/>
            <w:tcBorders>
              <w:top w:val="nil"/>
              <w:left w:val="nil"/>
              <w:bottom w:val="single" w:sz="4" w:space="0" w:color="auto"/>
              <w:right w:val="single" w:sz="4" w:space="0" w:color="auto"/>
            </w:tcBorders>
            <w:shd w:val="clear" w:color="auto" w:fill="auto"/>
            <w:noWrap/>
            <w:vAlign w:val="bottom"/>
            <w:hideMark/>
          </w:tcPr>
          <w:p w14:paraId="51B481F5" w14:textId="77777777" w:rsidR="001639BE" w:rsidRPr="009B6479" w:rsidRDefault="001639BE" w:rsidP="001639BE">
            <w:pPr>
              <w:pStyle w:val="NoSpacing"/>
            </w:pPr>
            <w:r w:rsidRPr="009B6479">
              <w:t>17.8%</w:t>
            </w:r>
          </w:p>
        </w:tc>
        <w:tc>
          <w:tcPr>
            <w:tcW w:w="535" w:type="pct"/>
            <w:tcBorders>
              <w:top w:val="nil"/>
              <w:left w:val="nil"/>
              <w:bottom w:val="single" w:sz="4" w:space="0" w:color="auto"/>
              <w:right w:val="single" w:sz="4" w:space="0" w:color="auto"/>
            </w:tcBorders>
            <w:shd w:val="clear" w:color="auto" w:fill="auto"/>
            <w:noWrap/>
            <w:vAlign w:val="bottom"/>
            <w:hideMark/>
          </w:tcPr>
          <w:p w14:paraId="14EA71D1" w14:textId="77777777" w:rsidR="001639BE" w:rsidRPr="009B6479" w:rsidRDefault="001639BE" w:rsidP="001639BE">
            <w:pPr>
              <w:pStyle w:val="NoSpacing"/>
            </w:pPr>
            <w:r w:rsidRPr="009B6479">
              <w:t>5.1%</w:t>
            </w:r>
          </w:p>
        </w:tc>
        <w:tc>
          <w:tcPr>
            <w:tcW w:w="528" w:type="pct"/>
            <w:tcBorders>
              <w:top w:val="nil"/>
              <w:left w:val="nil"/>
              <w:bottom w:val="single" w:sz="4" w:space="0" w:color="auto"/>
              <w:right w:val="single" w:sz="4" w:space="0" w:color="auto"/>
            </w:tcBorders>
            <w:shd w:val="clear" w:color="auto" w:fill="auto"/>
            <w:noWrap/>
            <w:vAlign w:val="bottom"/>
            <w:hideMark/>
          </w:tcPr>
          <w:p w14:paraId="011D224A" w14:textId="77777777" w:rsidR="001639BE" w:rsidRPr="009B6479" w:rsidRDefault="001639BE" w:rsidP="001639BE">
            <w:pPr>
              <w:pStyle w:val="NoSpacing"/>
            </w:pPr>
            <w:r w:rsidRPr="009B6479">
              <w:t>8.9%</w:t>
            </w:r>
          </w:p>
        </w:tc>
        <w:tc>
          <w:tcPr>
            <w:tcW w:w="617" w:type="pct"/>
            <w:tcBorders>
              <w:top w:val="nil"/>
              <w:left w:val="nil"/>
              <w:bottom w:val="single" w:sz="4" w:space="0" w:color="auto"/>
              <w:right w:val="single" w:sz="4" w:space="0" w:color="auto"/>
            </w:tcBorders>
            <w:shd w:val="clear" w:color="auto" w:fill="auto"/>
            <w:noWrap/>
            <w:vAlign w:val="bottom"/>
            <w:hideMark/>
          </w:tcPr>
          <w:p w14:paraId="55B92FAC" w14:textId="77777777" w:rsidR="001639BE" w:rsidRPr="009B6479" w:rsidRDefault="001639BE" w:rsidP="001639BE">
            <w:pPr>
              <w:pStyle w:val="NoSpacing"/>
            </w:pPr>
            <w:r w:rsidRPr="009B6479">
              <w:t>12.0%</w:t>
            </w:r>
          </w:p>
        </w:tc>
        <w:tc>
          <w:tcPr>
            <w:tcW w:w="340" w:type="pct"/>
            <w:tcBorders>
              <w:top w:val="nil"/>
              <w:left w:val="nil"/>
              <w:bottom w:val="single" w:sz="4" w:space="0" w:color="auto"/>
              <w:right w:val="single" w:sz="4" w:space="0" w:color="auto"/>
            </w:tcBorders>
            <w:shd w:val="clear" w:color="auto" w:fill="auto"/>
            <w:noWrap/>
            <w:vAlign w:val="bottom"/>
            <w:hideMark/>
          </w:tcPr>
          <w:p w14:paraId="3C66BB91" w14:textId="77777777" w:rsidR="001639BE" w:rsidRPr="009B6479" w:rsidRDefault="001639BE" w:rsidP="001639BE">
            <w:pPr>
              <w:pStyle w:val="NoSpacing"/>
            </w:pPr>
            <w:r w:rsidRPr="009B6479">
              <w:t>9.6%</w:t>
            </w:r>
          </w:p>
        </w:tc>
        <w:tc>
          <w:tcPr>
            <w:tcW w:w="430" w:type="pct"/>
            <w:tcBorders>
              <w:top w:val="nil"/>
              <w:left w:val="nil"/>
              <w:bottom w:val="single" w:sz="4" w:space="0" w:color="auto"/>
              <w:right w:val="single" w:sz="4" w:space="0" w:color="auto"/>
            </w:tcBorders>
            <w:shd w:val="clear" w:color="auto" w:fill="auto"/>
            <w:noWrap/>
            <w:vAlign w:val="bottom"/>
            <w:hideMark/>
          </w:tcPr>
          <w:p w14:paraId="4C368610" w14:textId="77777777" w:rsidR="001639BE" w:rsidRPr="009B6479" w:rsidRDefault="001639BE" w:rsidP="001639BE">
            <w:pPr>
              <w:pStyle w:val="NoSpacing"/>
            </w:pPr>
            <w:r w:rsidRPr="009B6479">
              <w:t>10.6%</w:t>
            </w:r>
          </w:p>
        </w:tc>
        <w:tc>
          <w:tcPr>
            <w:tcW w:w="421" w:type="pct"/>
            <w:tcBorders>
              <w:top w:val="nil"/>
              <w:left w:val="nil"/>
              <w:bottom w:val="single" w:sz="4" w:space="0" w:color="auto"/>
              <w:right w:val="single" w:sz="4" w:space="0" w:color="auto"/>
            </w:tcBorders>
            <w:shd w:val="clear" w:color="auto" w:fill="auto"/>
            <w:noWrap/>
            <w:vAlign w:val="bottom"/>
            <w:hideMark/>
          </w:tcPr>
          <w:p w14:paraId="62C1EC3A" w14:textId="77777777" w:rsidR="001639BE" w:rsidRPr="009B6479" w:rsidRDefault="001639BE" w:rsidP="001639BE">
            <w:pPr>
              <w:pStyle w:val="NoSpacing"/>
            </w:pPr>
            <w:r w:rsidRPr="009B6479">
              <w:t>8.9%</w:t>
            </w:r>
          </w:p>
        </w:tc>
      </w:tr>
    </w:tbl>
    <w:p w14:paraId="1B4A4995" w14:textId="79B58919" w:rsidR="001639BE" w:rsidRPr="001639BE" w:rsidRDefault="001639BE" w:rsidP="001639BE">
      <w:pPr>
        <w:pStyle w:val="NoSpacing"/>
      </w:pPr>
      <w:r w:rsidRPr="009B6479">
        <w:t xml:space="preserve">The percentage was computed based on all patients (N=292) in that diagnostic group who completed all three questionnaires: AMI for apathy, GDS for depression, and SHAPS for anhedonia. 'No ADA' refers to the proportion of individuals who did not experience apathy, depression, or anhedonia. 'ADA' indicates those who experienced all three conditions—apathy, depression, and </w:t>
      </w:r>
      <w:proofErr w:type="spellStart"/>
      <w:proofErr w:type="gramStart"/>
      <w:r w:rsidRPr="009B6479">
        <w:t>anhedonia.Only</w:t>
      </w:r>
      <w:proofErr w:type="spellEnd"/>
      <w:proofErr w:type="gramEnd"/>
      <w:r w:rsidRPr="009B6479">
        <w:t xml:space="preserve"> one patient in the Semantic Dementia (SD) group completed all three questionnaires (AMI, GDS, and SHAPS), so the prevalence for this group is not reported here.</w:t>
      </w:r>
    </w:p>
    <w:p w14:paraId="086DDFF4" w14:textId="77777777" w:rsidR="009F3983" w:rsidRPr="009B6479" w:rsidRDefault="009F3983" w:rsidP="001639BE">
      <w:pPr>
        <w:pStyle w:val="NoSpacing"/>
      </w:pPr>
      <w:proofErr w:type="spellStart"/>
      <w:r w:rsidRPr="009B6479">
        <w:t>bvFTD</w:t>
      </w:r>
      <w:proofErr w:type="spellEnd"/>
      <w:r w:rsidRPr="009B6479">
        <w:t xml:space="preserve"> = behavioural variant frontotemporal dementia; SD = semantic dementia; SVD = small vessel disease; AIE = autoimmune encephalitis; PD = Parkinson's disease; PDD = Parkinson's disease dementia; DLB = dementia with Lewy bodies; AD = Alzheimer's disease; MCI = mild cognitive impairment; SCD = subjective cognitive decline; HC = healthy controls. </w:t>
      </w:r>
    </w:p>
    <w:p w14:paraId="361CC162" w14:textId="2E5C3D94" w:rsidR="00DA0EF1" w:rsidRPr="009B6479" w:rsidRDefault="00DA0EF1" w:rsidP="00FC7BD7">
      <w:pPr>
        <w:sectPr w:rsidR="00DA0EF1" w:rsidRPr="009B6479" w:rsidSect="00CA481F">
          <w:headerReference w:type="default" r:id="rId9"/>
          <w:footerReference w:type="even" r:id="rId10"/>
          <w:footerReference w:type="default" r:id="rId11"/>
          <w:pgSz w:w="16834" w:h="11909" w:orient="landscape"/>
          <w:pgMar w:top="1440" w:right="1440" w:bottom="1440" w:left="1440" w:header="720" w:footer="720" w:gutter="0"/>
          <w:cols w:space="720"/>
          <w:docGrid w:linePitch="299"/>
        </w:sectPr>
      </w:pPr>
    </w:p>
    <w:p w14:paraId="5E8C3AF7" w14:textId="0EF35B7D" w:rsidR="00DA72F7" w:rsidRDefault="003209EB" w:rsidP="009F3983">
      <w:pPr>
        <w:pStyle w:val="Heading3"/>
      </w:pPr>
      <w:bookmarkStart w:id="4" w:name="_Toc195274267"/>
      <w:r>
        <w:lastRenderedPageBreak/>
        <w:t xml:space="preserve">Supplementary </w:t>
      </w:r>
      <w:r w:rsidR="006C0849" w:rsidRPr="009B6479">
        <w:t xml:space="preserve">Table </w:t>
      </w:r>
      <w:r w:rsidR="00A035B0">
        <w:t>4</w:t>
      </w:r>
      <w:r w:rsidR="006C0849" w:rsidRPr="009B6479">
        <w:t>: Prevalence of different apathy severity based on patient and caregiver reports.</w:t>
      </w:r>
      <w:bookmarkEnd w:id="4"/>
      <w:r w:rsidR="006C0849" w:rsidRPr="009B6479">
        <w:t xml:space="preserve"> </w:t>
      </w:r>
    </w:p>
    <w:tbl>
      <w:tblPr>
        <w:tblW w:w="3858" w:type="pct"/>
        <w:tblLook w:val="04A0" w:firstRow="1" w:lastRow="0" w:firstColumn="1" w:lastColumn="0" w:noHBand="0" w:noVBand="1"/>
      </w:tblPr>
      <w:tblGrid>
        <w:gridCol w:w="1185"/>
        <w:gridCol w:w="1000"/>
        <w:gridCol w:w="1112"/>
        <w:gridCol w:w="999"/>
        <w:gridCol w:w="1112"/>
        <w:gridCol w:w="999"/>
        <w:gridCol w:w="1108"/>
      </w:tblGrid>
      <w:tr w:rsidR="00A03219" w:rsidRPr="009B6479" w14:paraId="2A5BFB35" w14:textId="77777777" w:rsidTr="00A03219">
        <w:trPr>
          <w:trHeight w:val="288"/>
        </w:trPr>
        <w:tc>
          <w:tcPr>
            <w:tcW w:w="7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DEA5" w14:textId="77777777" w:rsidR="00A03219" w:rsidRPr="00DA72F7" w:rsidRDefault="00A03219" w:rsidP="00DA72F7">
            <w:pPr>
              <w:pStyle w:val="NoSpacing"/>
              <w:jc w:val="center"/>
              <w:rPr>
                <w:b/>
                <w:bCs/>
              </w:rPr>
            </w:pPr>
            <w:r w:rsidRPr="00DA72F7">
              <w:rPr>
                <w:b/>
                <w:bCs/>
              </w:rPr>
              <w:t>Group</w:t>
            </w:r>
          </w:p>
        </w:tc>
        <w:tc>
          <w:tcPr>
            <w:tcW w:w="14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915C18" w14:textId="77777777" w:rsidR="00A03219" w:rsidRPr="00DA72F7" w:rsidRDefault="00A03219" w:rsidP="00DA72F7">
            <w:pPr>
              <w:pStyle w:val="NoSpacing"/>
              <w:jc w:val="center"/>
              <w:rPr>
                <w:b/>
                <w:bCs/>
              </w:rPr>
            </w:pPr>
            <w:r w:rsidRPr="00DA72F7">
              <w:rPr>
                <w:b/>
                <w:bCs/>
              </w:rPr>
              <w:t>Behavioural Apathy</w:t>
            </w:r>
          </w:p>
        </w:tc>
        <w:tc>
          <w:tcPr>
            <w:tcW w:w="14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86EA2C" w14:textId="77777777" w:rsidR="00A03219" w:rsidRPr="00DA72F7" w:rsidRDefault="00A03219" w:rsidP="00DA72F7">
            <w:pPr>
              <w:pStyle w:val="NoSpacing"/>
              <w:jc w:val="center"/>
              <w:rPr>
                <w:b/>
                <w:bCs/>
              </w:rPr>
            </w:pPr>
            <w:r w:rsidRPr="00DA72F7">
              <w:rPr>
                <w:b/>
                <w:bCs/>
              </w:rPr>
              <w:t>Social Apathy</w:t>
            </w:r>
          </w:p>
        </w:tc>
        <w:tc>
          <w:tcPr>
            <w:tcW w:w="14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D27193" w14:textId="77777777" w:rsidR="00A03219" w:rsidRPr="00DA72F7" w:rsidRDefault="00A03219" w:rsidP="00DA72F7">
            <w:pPr>
              <w:pStyle w:val="NoSpacing"/>
              <w:jc w:val="center"/>
              <w:rPr>
                <w:b/>
                <w:bCs/>
              </w:rPr>
            </w:pPr>
            <w:r w:rsidRPr="00DA72F7">
              <w:rPr>
                <w:b/>
                <w:bCs/>
              </w:rPr>
              <w:t>Emotional Apathy</w:t>
            </w:r>
          </w:p>
        </w:tc>
      </w:tr>
      <w:tr w:rsidR="00A03219" w:rsidRPr="009B6479" w14:paraId="077B0578" w14:textId="77777777" w:rsidTr="00A03219">
        <w:trPr>
          <w:trHeight w:val="288"/>
        </w:trPr>
        <w:tc>
          <w:tcPr>
            <w:tcW w:w="788" w:type="pct"/>
            <w:vMerge/>
            <w:tcBorders>
              <w:top w:val="single" w:sz="4" w:space="0" w:color="auto"/>
              <w:left w:val="single" w:sz="4" w:space="0" w:color="auto"/>
              <w:bottom w:val="single" w:sz="4" w:space="0" w:color="auto"/>
              <w:right w:val="single" w:sz="4" w:space="0" w:color="auto"/>
            </w:tcBorders>
            <w:vAlign w:val="center"/>
            <w:hideMark/>
          </w:tcPr>
          <w:p w14:paraId="25C0DBD3" w14:textId="77777777" w:rsidR="00A03219" w:rsidRPr="009B6479" w:rsidRDefault="00A03219" w:rsidP="00DA72F7">
            <w:pPr>
              <w:pStyle w:val="NoSpacing"/>
            </w:pPr>
          </w:p>
        </w:tc>
        <w:tc>
          <w:tcPr>
            <w:tcW w:w="665" w:type="pct"/>
            <w:tcBorders>
              <w:top w:val="nil"/>
              <w:left w:val="nil"/>
              <w:bottom w:val="single" w:sz="4" w:space="0" w:color="auto"/>
              <w:right w:val="single" w:sz="4" w:space="0" w:color="auto"/>
            </w:tcBorders>
            <w:shd w:val="clear" w:color="auto" w:fill="auto"/>
            <w:noWrap/>
            <w:vAlign w:val="center"/>
            <w:hideMark/>
          </w:tcPr>
          <w:p w14:paraId="63AE4C39" w14:textId="77777777" w:rsidR="00A03219" w:rsidRPr="009B6479" w:rsidRDefault="00A03219" w:rsidP="00DA72F7">
            <w:pPr>
              <w:pStyle w:val="NoSpacing"/>
            </w:pPr>
            <w:r w:rsidRPr="009B6479">
              <w:t>SR</w:t>
            </w:r>
          </w:p>
        </w:tc>
        <w:tc>
          <w:tcPr>
            <w:tcW w:w="740" w:type="pct"/>
            <w:tcBorders>
              <w:top w:val="nil"/>
              <w:left w:val="nil"/>
              <w:bottom w:val="single" w:sz="4" w:space="0" w:color="auto"/>
              <w:right w:val="single" w:sz="4" w:space="0" w:color="auto"/>
            </w:tcBorders>
            <w:shd w:val="clear" w:color="auto" w:fill="auto"/>
            <w:noWrap/>
            <w:vAlign w:val="center"/>
            <w:hideMark/>
          </w:tcPr>
          <w:p w14:paraId="30AF232A" w14:textId="77777777" w:rsidR="00A03219" w:rsidRPr="009B6479" w:rsidRDefault="00A03219" w:rsidP="00DA72F7">
            <w:pPr>
              <w:pStyle w:val="NoSpacing"/>
            </w:pPr>
            <w:r w:rsidRPr="009B6479">
              <w:t>CG</w:t>
            </w:r>
          </w:p>
        </w:tc>
        <w:tc>
          <w:tcPr>
            <w:tcW w:w="665" w:type="pct"/>
            <w:tcBorders>
              <w:top w:val="nil"/>
              <w:left w:val="nil"/>
              <w:bottom w:val="single" w:sz="4" w:space="0" w:color="auto"/>
              <w:right w:val="single" w:sz="4" w:space="0" w:color="auto"/>
            </w:tcBorders>
            <w:shd w:val="clear" w:color="auto" w:fill="auto"/>
            <w:noWrap/>
            <w:vAlign w:val="center"/>
            <w:hideMark/>
          </w:tcPr>
          <w:p w14:paraId="49E4D0C8" w14:textId="77777777" w:rsidR="00A03219" w:rsidRPr="009B6479" w:rsidRDefault="00A03219" w:rsidP="00DA72F7">
            <w:pPr>
              <w:pStyle w:val="NoSpacing"/>
            </w:pPr>
            <w:r w:rsidRPr="009B6479">
              <w:t>SR</w:t>
            </w:r>
          </w:p>
        </w:tc>
        <w:tc>
          <w:tcPr>
            <w:tcW w:w="740" w:type="pct"/>
            <w:tcBorders>
              <w:top w:val="nil"/>
              <w:left w:val="nil"/>
              <w:bottom w:val="single" w:sz="4" w:space="0" w:color="auto"/>
              <w:right w:val="single" w:sz="4" w:space="0" w:color="auto"/>
            </w:tcBorders>
            <w:shd w:val="clear" w:color="auto" w:fill="auto"/>
            <w:noWrap/>
            <w:vAlign w:val="center"/>
            <w:hideMark/>
          </w:tcPr>
          <w:p w14:paraId="6A2A7048" w14:textId="77777777" w:rsidR="00A03219" w:rsidRPr="009B6479" w:rsidRDefault="00A03219" w:rsidP="00DA72F7">
            <w:pPr>
              <w:pStyle w:val="NoSpacing"/>
            </w:pPr>
            <w:r w:rsidRPr="009B6479">
              <w:t>CG</w:t>
            </w:r>
          </w:p>
        </w:tc>
        <w:tc>
          <w:tcPr>
            <w:tcW w:w="665" w:type="pct"/>
            <w:tcBorders>
              <w:top w:val="nil"/>
              <w:left w:val="nil"/>
              <w:bottom w:val="single" w:sz="4" w:space="0" w:color="auto"/>
              <w:right w:val="single" w:sz="4" w:space="0" w:color="auto"/>
            </w:tcBorders>
            <w:shd w:val="clear" w:color="auto" w:fill="auto"/>
            <w:noWrap/>
            <w:vAlign w:val="center"/>
            <w:hideMark/>
          </w:tcPr>
          <w:p w14:paraId="79225C02" w14:textId="77777777" w:rsidR="00A03219" w:rsidRPr="009B6479" w:rsidRDefault="00A03219" w:rsidP="00DA72F7">
            <w:pPr>
              <w:pStyle w:val="NoSpacing"/>
            </w:pPr>
            <w:r w:rsidRPr="009B6479">
              <w:t>SR</w:t>
            </w:r>
          </w:p>
        </w:tc>
        <w:tc>
          <w:tcPr>
            <w:tcW w:w="737" w:type="pct"/>
            <w:tcBorders>
              <w:top w:val="nil"/>
              <w:left w:val="nil"/>
              <w:bottom w:val="single" w:sz="4" w:space="0" w:color="auto"/>
              <w:right w:val="single" w:sz="4" w:space="0" w:color="auto"/>
            </w:tcBorders>
            <w:shd w:val="clear" w:color="auto" w:fill="auto"/>
            <w:noWrap/>
            <w:vAlign w:val="center"/>
            <w:hideMark/>
          </w:tcPr>
          <w:p w14:paraId="3630C179" w14:textId="1BD5C6E3" w:rsidR="00A03219" w:rsidRPr="009B6479" w:rsidRDefault="00A03219" w:rsidP="00DA72F7">
            <w:pPr>
              <w:pStyle w:val="NoSpacing"/>
            </w:pPr>
            <w:r w:rsidRPr="009B6479">
              <w:t>C</w:t>
            </w:r>
            <w:r>
              <w:t>G</w:t>
            </w:r>
          </w:p>
        </w:tc>
      </w:tr>
      <w:tr w:rsidR="00A03219" w:rsidRPr="009B6479" w14:paraId="4833E73C"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158D7D26" w14:textId="77777777" w:rsidR="00A03219" w:rsidRPr="009B6479" w:rsidRDefault="00A03219" w:rsidP="00DA72F7">
            <w:pPr>
              <w:pStyle w:val="NoSpacing"/>
            </w:pPr>
            <w:proofErr w:type="spellStart"/>
            <w:r w:rsidRPr="009B6479">
              <w:t>bvFTD</w:t>
            </w:r>
            <w:proofErr w:type="spellEnd"/>
          </w:p>
        </w:tc>
        <w:tc>
          <w:tcPr>
            <w:tcW w:w="665" w:type="pct"/>
            <w:tcBorders>
              <w:top w:val="nil"/>
              <w:left w:val="nil"/>
              <w:bottom w:val="single" w:sz="4" w:space="0" w:color="auto"/>
              <w:right w:val="single" w:sz="4" w:space="0" w:color="auto"/>
            </w:tcBorders>
            <w:shd w:val="clear" w:color="auto" w:fill="auto"/>
            <w:noWrap/>
            <w:vAlign w:val="center"/>
            <w:hideMark/>
          </w:tcPr>
          <w:p w14:paraId="34349432" w14:textId="77777777" w:rsidR="00A03219" w:rsidRPr="009B6479" w:rsidRDefault="00A03219" w:rsidP="00DA72F7">
            <w:pPr>
              <w:pStyle w:val="NoSpacing"/>
            </w:pPr>
            <w:r w:rsidRPr="009B6479">
              <w:t>86/9/5</w:t>
            </w:r>
          </w:p>
        </w:tc>
        <w:tc>
          <w:tcPr>
            <w:tcW w:w="740" w:type="pct"/>
            <w:tcBorders>
              <w:top w:val="nil"/>
              <w:left w:val="nil"/>
              <w:bottom w:val="single" w:sz="4" w:space="0" w:color="auto"/>
              <w:right w:val="single" w:sz="4" w:space="0" w:color="auto"/>
            </w:tcBorders>
            <w:shd w:val="clear" w:color="auto" w:fill="auto"/>
            <w:noWrap/>
            <w:vAlign w:val="center"/>
            <w:hideMark/>
          </w:tcPr>
          <w:p w14:paraId="60260BBE" w14:textId="77777777" w:rsidR="00A03219" w:rsidRPr="009B6479" w:rsidRDefault="00A03219" w:rsidP="00DA72F7">
            <w:pPr>
              <w:pStyle w:val="NoSpacing"/>
            </w:pPr>
            <w:r w:rsidRPr="009B6479">
              <w:t>40/14/47</w:t>
            </w:r>
          </w:p>
        </w:tc>
        <w:tc>
          <w:tcPr>
            <w:tcW w:w="665" w:type="pct"/>
            <w:tcBorders>
              <w:top w:val="nil"/>
              <w:left w:val="nil"/>
              <w:bottom w:val="single" w:sz="4" w:space="0" w:color="auto"/>
              <w:right w:val="single" w:sz="4" w:space="0" w:color="auto"/>
            </w:tcBorders>
            <w:shd w:val="clear" w:color="auto" w:fill="auto"/>
            <w:noWrap/>
            <w:vAlign w:val="center"/>
            <w:hideMark/>
          </w:tcPr>
          <w:p w14:paraId="2E9D601A" w14:textId="77777777" w:rsidR="00A03219" w:rsidRPr="009B6479" w:rsidRDefault="00A03219" w:rsidP="00DA72F7">
            <w:pPr>
              <w:pStyle w:val="NoSpacing"/>
            </w:pPr>
            <w:r w:rsidRPr="009B6479">
              <w:t>79/5/16</w:t>
            </w:r>
          </w:p>
        </w:tc>
        <w:tc>
          <w:tcPr>
            <w:tcW w:w="740" w:type="pct"/>
            <w:tcBorders>
              <w:top w:val="nil"/>
              <w:left w:val="nil"/>
              <w:bottom w:val="single" w:sz="4" w:space="0" w:color="auto"/>
              <w:right w:val="single" w:sz="4" w:space="0" w:color="auto"/>
            </w:tcBorders>
            <w:shd w:val="clear" w:color="auto" w:fill="auto"/>
            <w:noWrap/>
            <w:vAlign w:val="center"/>
            <w:hideMark/>
          </w:tcPr>
          <w:p w14:paraId="667C8462" w14:textId="77777777" w:rsidR="00A03219" w:rsidRPr="009B6479" w:rsidRDefault="00A03219" w:rsidP="00DA72F7">
            <w:pPr>
              <w:pStyle w:val="NoSpacing"/>
            </w:pPr>
            <w:r w:rsidRPr="009B6479">
              <w:t>44/30/26</w:t>
            </w:r>
          </w:p>
        </w:tc>
        <w:tc>
          <w:tcPr>
            <w:tcW w:w="665" w:type="pct"/>
            <w:tcBorders>
              <w:top w:val="nil"/>
              <w:left w:val="nil"/>
              <w:bottom w:val="single" w:sz="4" w:space="0" w:color="auto"/>
              <w:right w:val="single" w:sz="4" w:space="0" w:color="auto"/>
            </w:tcBorders>
            <w:shd w:val="clear" w:color="auto" w:fill="auto"/>
            <w:noWrap/>
            <w:vAlign w:val="center"/>
            <w:hideMark/>
          </w:tcPr>
          <w:p w14:paraId="51EF939E" w14:textId="77777777" w:rsidR="00A03219" w:rsidRPr="009B6479" w:rsidRDefault="00A03219" w:rsidP="00DA72F7">
            <w:pPr>
              <w:pStyle w:val="NoSpacing"/>
            </w:pPr>
            <w:r w:rsidRPr="009B6479">
              <w:t>81/9/9</w:t>
            </w:r>
          </w:p>
        </w:tc>
        <w:tc>
          <w:tcPr>
            <w:tcW w:w="737" w:type="pct"/>
            <w:tcBorders>
              <w:top w:val="nil"/>
              <w:left w:val="nil"/>
              <w:bottom w:val="single" w:sz="4" w:space="0" w:color="auto"/>
              <w:right w:val="single" w:sz="4" w:space="0" w:color="auto"/>
            </w:tcBorders>
            <w:shd w:val="clear" w:color="auto" w:fill="auto"/>
            <w:noWrap/>
            <w:vAlign w:val="center"/>
            <w:hideMark/>
          </w:tcPr>
          <w:p w14:paraId="6EFF0371" w14:textId="77777777" w:rsidR="00A03219" w:rsidRPr="009B6479" w:rsidRDefault="00A03219" w:rsidP="00DA72F7">
            <w:pPr>
              <w:pStyle w:val="NoSpacing"/>
            </w:pPr>
            <w:r w:rsidRPr="009B6479">
              <w:t>23/16/60</w:t>
            </w:r>
          </w:p>
        </w:tc>
      </w:tr>
      <w:tr w:rsidR="00A03219" w:rsidRPr="009B6479" w14:paraId="48592A2C"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0A3AB2E8" w14:textId="77777777" w:rsidR="00A03219" w:rsidRPr="009B6479" w:rsidRDefault="00A03219" w:rsidP="00DA72F7">
            <w:pPr>
              <w:pStyle w:val="NoSpacing"/>
            </w:pPr>
            <w:r w:rsidRPr="009B6479">
              <w:t>SD</w:t>
            </w:r>
          </w:p>
        </w:tc>
        <w:tc>
          <w:tcPr>
            <w:tcW w:w="665" w:type="pct"/>
            <w:tcBorders>
              <w:top w:val="nil"/>
              <w:left w:val="nil"/>
              <w:bottom w:val="single" w:sz="4" w:space="0" w:color="auto"/>
              <w:right w:val="single" w:sz="4" w:space="0" w:color="auto"/>
            </w:tcBorders>
            <w:shd w:val="clear" w:color="auto" w:fill="auto"/>
            <w:noWrap/>
            <w:vAlign w:val="center"/>
            <w:hideMark/>
          </w:tcPr>
          <w:p w14:paraId="4D219634" w14:textId="77777777" w:rsidR="00A03219" w:rsidRPr="009B6479" w:rsidRDefault="00A03219" w:rsidP="00DA72F7">
            <w:pPr>
              <w:pStyle w:val="NoSpacing"/>
            </w:pPr>
            <w:r w:rsidRPr="009B6479">
              <w:t>94/6/0</w:t>
            </w:r>
          </w:p>
        </w:tc>
        <w:tc>
          <w:tcPr>
            <w:tcW w:w="740" w:type="pct"/>
            <w:tcBorders>
              <w:top w:val="nil"/>
              <w:left w:val="nil"/>
              <w:bottom w:val="single" w:sz="4" w:space="0" w:color="auto"/>
              <w:right w:val="single" w:sz="4" w:space="0" w:color="auto"/>
            </w:tcBorders>
            <w:shd w:val="clear" w:color="auto" w:fill="auto"/>
            <w:noWrap/>
            <w:vAlign w:val="center"/>
            <w:hideMark/>
          </w:tcPr>
          <w:p w14:paraId="1C8C1F49" w14:textId="77777777" w:rsidR="00A03219" w:rsidRPr="009B6479" w:rsidRDefault="00A03219" w:rsidP="00DA72F7">
            <w:pPr>
              <w:pStyle w:val="NoSpacing"/>
            </w:pPr>
            <w:r w:rsidRPr="009B6479">
              <w:t>88/6/6</w:t>
            </w:r>
          </w:p>
        </w:tc>
        <w:tc>
          <w:tcPr>
            <w:tcW w:w="665" w:type="pct"/>
            <w:tcBorders>
              <w:top w:val="nil"/>
              <w:left w:val="nil"/>
              <w:bottom w:val="single" w:sz="4" w:space="0" w:color="auto"/>
              <w:right w:val="single" w:sz="4" w:space="0" w:color="auto"/>
            </w:tcBorders>
            <w:shd w:val="clear" w:color="auto" w:fill="auto"/>
            <w:noWrap/>
            <w:vAlign w:val="center"/>
            <w:hideMark/>
          </w:tcPr>
          <w:p w14:paraId="4698F78E" w14:textId="77777777" w:rsidR="00A03219" w:rsidRPr="009B6479" w:rsidRDefault="00A03219" w:rsidP="00DA72F7">
            <w:pPr>
              <w:pStyle w:val="NoSpacing"/>
            </w:pPr>
            <w:r w:rsidRPr="009B6479">
              <w:t>75/25/0</w:t>
            </w:r>
          </w:p>
        </w:tc>
        <w:tc>
          <w:tcPr>
            <w:tcW w:w="740" w:type="pct"/>
            <w:tcBorders>
              <w:top w:val="nil"/>
              <w:left w:val="nil"/>
              <w:bottom w:val="single" w:sz="4" w:space="0" w:color="auto"/>
              <w:right w:val="single" w:sz="4" w:space="0" w:color="auto"/>
            </w:tcBorders>
            <w:shd w:val="clear" w:color="auto" w:fill="auto"/>
            <w:noWrap/>
            <w:vAlign w:val="center"/>
            <w:hideMark/>
          </w:tcPr>
          <w:p w14:paraId="755DD9BA" w14:textId="77777777" w:rsidR="00A03219" w:rsidRPr="009B6479" w:rsidRDefault="00A03219" w:rsidP="00DA72F7">
            <w:pPr>
              <w:pStyle w:val="NoSpacing"/>
            </w:pPr>
            <w:r w:rsidRPr="009B6479">
              <w:t>75/12/12</w:t>
            </w:r>
          </w:p>
        </w:tc>
        <w:tc>
          <w:tcPr>
            <w:tcW w:w="665" w:type="pct"/>
            <w:tcBorders>
              <w:top w:val="nil"/>
              <w:left w:val="nil"/>
              <w:bottom w:val="single" w:sz="4" w:space="0" w:color="auto"/>
              <w:right w:val="single" w:sz="4" w:space="0" w:color="auto"/>
            </w:tcBorders>
            <w:shd w:val="clear" w:color="auto" w:fill="auto"/>
            <w:noWrap/>
            <w:vAlign w:val="center"/>
            <w:hideMark/>
          </w:tcPr>
          <w:p w14:paraId="2C7697ED" w14:textId="77777777" w:rsidR="00A03219" w:rsidRPr="009B6479" w:rsidRDefault="00A03219" w:rsidP="00DA72F7">
            <w:pPr>
              <w:pStyle w:val="NoSpacing"/>
            </w:pPr>
            <w:r w:rsidRPr="009B6479">
              <w:t>100/0/0</w:t>
            </w:r>
          </w:p>
        </w:tc>
        <w:tc>
          <w:tcPr>
            <w:tcW w:w="737" w:type="pct"/>
            <w:tcBorders>
              <w:top w:val="nil"/>
              <w:left w:val="nil"/>
              <w:bottom w:val="single" w:sz="4" w:space="0" w:color="auto"/>
              <w:right w:val="single" w:sz="4" w:space="0" w:color="auto"/>
            </w:tcBorders>
            <w:shd w:val="clear" w:color="auto" w:fill="auto"/>
            <w:noWrap/>
            <w:vAlign w:val="center"/>
            <w:hideMark/>
          </w:tcPr>
          <w:p w14:paraId="5CAF338A" w14:textId="77777777" w:rsidR="00A03219" w:rsidRPr="009B6479" w:rsidRDefault="00A03219" w:rsidP="00DA72F7">
            <w:pPr>
              <w:pStyle w:val="NoSpacing"/>
            </w:pPr>
            <w:r w:rsidRPr="009B6479">
              <w:t>75/6/19</w:t>
            </w:r>
          </w:p>
        </w:tc>
      </w:tr>
      <w:tr w:rsidR="00A03219" w:rsidRPr="009B6479" w14:paraId="0B07FF46"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1FB3A930" w14:textId="77777777" w:rsidR="00A03219" w:rsidRPr="009B6479" w:rsidRDefault="00A03219" w:rsidP="00DA72F7">
            <w:pPr>
              <w:pStyle w:val="NoSpacing"/>
            </w:pPr>
            <w:r w:rsidRPr="009B6479">
              <w:t>SVD</w:t>
            </w:r>
          </w:p>
        </w:tc>
        <w:tc>
          <w:tcPr>
            <w:tcW w:w="665" w:type="pct"/>
            <w:tcBorders>
              <w:top w:val="nil"/>
              <w:left w:val="nil"/>
              <w:bottom w:val="single" w:sz="4" w:space="0" w:color="auto"/>
              <w:right w:val="single" w:sz="4" w:space="0" w:color="auto"/>
            </w:tcBorders>
            <w:shd w:val="clear" w:color="auto" w:fill="auto"/>
            <w:noWrap/>
            <w:vAlign w:val="center"/>
            <w:hideMark/>
          </w:tcPr>
          <w:p w14:paraId="1FC119EE" w14:textId="77777777" w:rsidR="00A03219" w:rsidRPr="009B6479" w:rsidRDefault="00A03219" w:rsidP="00DA72F7">
            <w:pPr>
              <w:pStyle w:val="NoSpacing"/>
            </w:pPr>
            <w:r w:rsidRPr="009B6479">
              <w:t>88/8/4</w:t>
            </w:r>
          </w:p>
        </w:tc>
        <w:tc>
          <w:tcPr>
            <w:tcW w:w="740" w:type="pct"/>
            <w:tcBorders>
              <w:top w:val="nil"/>
              <w:left w:val="nil"/>
              <w:bottom w:val="single" w:sz="4" w:space="0" w:color="auto"/>
              <w:right w:val="single" w:sz="4" w:space="0" w:color="auto"/>
            </w:tcBorders>
            <w:shd w:val="clear" w:color="auto" w:fill="auto"/>
            <w:noWrap/>
            <w:vAlign w:val="center"/>
            <w:hideMark/>
          </w:tcPr>
          <w:p w14:paraId="4E0C8C90" w14:textId="77777777" w:rsidR="00A03219" w:rsidRPr="009B6479" w:rsidRDefault="00A03219" w:rsidP="00DA72F7">
            <w:pPr>
              <w:pStyle w:val="NoSpacing"/>
            </w:pPr>
            <w:r w:rsidRPr="009B6479">
              <w:t>67/25/8</w:t>
            </w:r>
          </w:p>
        </w:tc>
        <w:tc>
          <w:tcPr>
            <w:tcW w:w="665" w:type="pct"/>
            <w:tcBorders>
              <w:top w:val="nil"/>
              <w:left w:val="nil"/>
              <w:bottom w:val="single" w:sz="4" w:space="0" w:color="auto"/>
              <w:right w:val="single" w:sz="4" w:space="0" w:color="auto"/>
            </w:tcBorders>
            <w:shd w:val="clear" w:color="auto" w:fill="auto"/>
            <w:noWrap/>
            <w:vAlign w:val="center"/>
            <w:hideMark/>
          </w:tcPr>
          <w:p w14:paraId="527946A1" w14:textId="77777777" w:rsidR="00A03219" w:rsidRPr="009B6479" w:rsidRDefault="00A03219" w:rsidP="00DA72F7">
            <w:pPr>
              <w:pStyle w:val="NoSpacing"/>
            </w:pPr>
            <w:r w:rsidRPr="009B6479">
              <w:t>83/17/0</w:t>
            </w:r>
          </w:p>
        </w:tc>
        <w:tc>
          <w:tcPr>
            <w:tcW w:w="740" w:type="pct"/>
            <w:tcBorders>
              <w:top w:val="nil"/>
              <w:left w:val="nil"/>
              <w:bottom w:val="single" w:sz="4" w:space="0" w:color="auto"/>
              <w:right w:val="single" w:sz="4" w:space="0" w:color="auto"/>
            </w:tcBorders>
            <w:shd w:val="clear" w:color="auto" w:fill="auto"/>
            <w:noWrap/>
            <w:vAlign w:val="center"/>
            <w:hideMark/>
          </w:tcPr>
          <w:p w14:paraId="119771EC" w14:textId="77777777" w:rsidR="00A03219" w:rsidRPr="009B6479" w:rsidRDefault="00A03219" w:rsidP="00DA72F7">
            <w:pPr>
              <w:pStyle w:val="NoSpacing"/>
            </w:pPr>
            <w:r w:rsidRPr="009B6479">
              <w:t>71/25/4</w:t>
            </w:r>
          </w:p>
        </w:tc>
        <w:tc>
          <w:tcPr>
            <w:tcW w:w="665" w:type="pct"/>
            <w:tcBorders>
              <w:top w:val="nil"/>
              <w:left w:val="nil"/>
              <w:bottom w:val="single" w:sz="4" w:space="0" w:color="auto"/>
              <w:right w:val="single" w:sz="4" w:space="0" w:color="auto"/>
            </w:tcBorders>
            <w:shd w:val="clear" w:color="auto" w:fill="auto"/>
            <w:noWrap/>
            <w:vAlign w:val="center"/>
            <w:hideMark/>
          </w:tcPr>
          <w:p w14:paraId="79FA1FA1" w14:textId="77777777" w:rsidR="00A03219" w:rsidRPr="009B6479" w:rsidRDefault="00A03219" w:rsidP="00DA72F7">
            <w:pPr>
              <w:pStyle w:val="NoSpacing"/>
            </w:pPr>
            <w:r w:rsidRPr="009B6479">
              <w:t>96/0/4</w:t>
            </w:r>
          </w:p>
        </w:tc>
        <w:tc>
          <w:tcPr>
            <w:tcW w:w="737" w:type="pct"/>
            <w:tcBorders>
              <w:top w:val="nil"/>
              <w:left w:val="nil"/>
              <w:bottom w:val="single" w:sz="4" w:space="0" w:color="auto"/>
              <w:right w:val="single" w:sz="4" w:space="0" w:color="auto"/>
            </w:tcBorders>
            <w:shd w:val="clear" w:color="auto" w:fill="auto"/>
            <w:noWrap/>
            <w:vAlign w:val="center"/>
            <w:hideMark/>
          </w:tcPr>
          <w:p w14:paraId="0B9C6CD6" w14:textId="77777777" w:rsidR="00A03219" w:rsidRPr="009B6479" w:rsidRDefault="00A03219" w:rsidP="00DA72F7">
            <w:pPr>
              <w:pStyle w:val="NoSpacing"/>
            </w:pPr>
            <w:r w:rsidRPr="009B6479">
              <w:t>58/25/17</w:t>
            </w:r>
          </w:p>
        </w:tc>
      </w:tr>
      <w:tr w:rsidR="00A03219" w:rsidRPr="009B6479" w14:paraId="458F60F1"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4CD8D661" w14:textId="77777777" w:rsidR="00A03219" w:rsidRPr="009B6479" w:rsidRDefault="00A03219" w:rsidP="00DA72F7">
            <w:pPr>
              <w:pStyle w:val="NoSpacing"/>
            </w:pPr>
            <w:r w:rsidRPr="009B6479">
              <w:t>AIE</w:t>
            </w:r>
          </w:p>
        </w:tc>
        <w:tc>
          <w:tcPr>
            <w:tcW w:w="665" w:type="pct"/>
            <w:tcBorders>
              <w:top w:val="nil"/>
              <w:left w:val="nil"/>
              <w:bottom w:val="single" w:sz="4" w:space="0" w:color="auto"/>
              <w:right w:val="single" w:sz="4" w:space="0" w:color="auto"/>
            </w:tcBorders>
            <w:shd w:val="clear" w:color="auto" w:fill="auto"/>
            <w:noWrap/>
            <w:vAlign w:val="center"/>
            <w:hideMark/>
          </w:tcPr>
          <w:p w14:paraId="3104F5D3" w14:textId="77777777" w:rsidR="00A03219" w:rsidRPr="009B6479" w:rsidRDefault="00A03219" w:rsidP="00DA72F7">
            <w:pPr>
              <w:pStyle w:val="NoSpacing"/>
            </w:pPr>
            <w:r w:rsidRPr="009B6479">
              <w:t>87/8/6</w:t>
            </w:r>
          </w:p>
        </w:tc>
        <w:tc>
          <w:tcPr>
            <w:tcW w:w="740" w:type="pct"/>
            <w:tcBorders>
              <w:top w:val="nil"/>
              <w:left w:val="nil"/>
              <w:bottom w:val="single" w:sz="4" w:space="0" w:color="auto"/>
              <w:right w:val="single" w:sz="4" w:space="0" w:color="auto"/>
            </w:tcBorders>
            <w:shd w:val="clear" w:color="auto" w:fill="auto"/>
            <w:noWrap/>
            <w:vAlign w:val="center"/>
            <w:hideMark/>
          </w:tcPr>
          <w:p w14:paraId="26576A48" w14:textId="77777777" w:rsidR="00A03219" w:rsidRPr="009B6479" w:rsidRDefault="00A03219" w:rsidP="00DA72F7">
            <w:pPr>
              <w:pStyle w:val="NoSpacing"/>
            </w:pPr>
            <w:r w:rsidRPr="009B6479">
              <w:t>70/21/9</w:t>
            </w:r>
          </w:p>
        </w:tc>
        <w:tc>
          <w:tcPr>
            <w:tcW w:w="665" w:type="pct"/>
            <w:tcBorders>
              <w:top w:val="nil"/>
              <w:left w:val="nil"/>
              <w:bottom w:val="single" w:sz="4" w:space="0" w:color="auto"/>
              <w:right w:val="single" w:sz="4" w:space="0" w:color="auto"/>
            </w:tcBorders>
            <w:shd w:val="clear" w:color="auto" w:fill="auto"/>
            <w:noWrap/>
            <w:vAlign w:val="center"/>
            <w:hideMark/>
          </w:tcPr>
          <w:p w14:paraId="029522B4" w14:textId="77777777" w:rsidR="00A03219" w:rsidRPr="009B6479" w:rsidRDefault="00A03219" w:rsidP="00DA72F7">
            <w:pPr>
              <w:pStyle w:val="NoSpacing"/>
            </w:pPr>
            <w:r w:rsidRPr="009B6479">
              <w:t>74/21/6</w:t>
            </w:r>
          </w:p>
        </w:tc>
        <w:tc>
          <w:tcPr>
            <w:tcW w:w="740" w:type="pct"/>
            <w:tcBorders>
              <w:top w:val="nil"/>
              <w:left w:val="nil"/>
              <w:bottom w:val="single" w:sz="4" w:space="0" w:color="auto"/>
              <w:right w:val="single" w:sz="4" w:space="0" w:color="auto"/>
            </w:tcBorders>
            <w:shd w:val="clear" w:color="auto" w:fill="auto"/>
            <w:noWrap/>
            <w:vAlign w:val="center"/>
            <w:hideMark/>
          </w:tcPr>
          <w:p w14:paraId="2E60FF00" w14:textId="77777777" w:rsidR="00A03219" w:rsidRPr="009B6479" w:rsidRDefault="00A03219" w:rsidP="00DA72F7">
            <w:pPr>
              <w:pStyle w:val="NoSpacing"/>
            </w:pPr>
            <w:r w:rsidRPr="009B6479">
              <w:t>72/19/9</w:t>
            </w:r>
          </w:p>
        </w:tc>
        <w:tc>
          <w:tcPr>
            <w:tcW w:w="665" w:type="pct"/>
            <w:tcBorders>
              <w:top w:val="nil"/>
              <w:left w:val="nil"/>
              <w:bottom w:val="single" w:sz="4" w:space="0" w:color="auto"/>
              <w:right w:val="single" w:sz="4" w:space="0" w:color="auto"/>
            </w:tcBorders>
            <w:shd w:val="clear" w:color="auto" w:fill="auto"/>
            <w:noWrap/>
            <w:vAlign w:val="center"/>
            <w:hideMark/>
          </w:tcPr>
          <w:p w14:paraId="5A2371E7" w14:textId="77777777" w:rsidR="00A03219" w:rsidRPr="009B6479" w:rsidRDefault="00A03219" w:rsidP="00DA72F7">
            <w:pPr>
              <w:pStyle w:val="NoSpacing"/>
            </w:pPr>
            <w:r w:rsidRPr="009B6479">
              <w:t>96/2/2</w:t>
            </w:r>
          </w:p>
        </w:tc>
        <w:tc>
          <w:tcPr>
            <w:tcW w:w="737" w:type="pct"/>
            <w:tcBorders>
              <w:top w:val="nil"/>
              <w:left w:val="nil"/>
              <w:bottom w:val="single" w:sz="4" w:space="0" w:color="auto"/>
              <w:right w:val="single" w:sz="4" w:space="0" w:color="auto"/>
            </w:tcBorders>
            <w:shd w:val="clear" w:color="auto" w:fill="auto"/>
            <w:noWrap/>
            <w:vAlign w:val="center"/>
            <w:hideMark/>
          </w:tcPr>
          <w:p w14:paraId="1CD57FAA" w14:textId="77777777" w:rsidR="00A03219" w:rsidRPr="009B6479" w:rsidRDefault="00A03219" w:rsidP="00DA72F7">
            <w:pPr>
              <w:pStyle w:val="NoSpacing"/>
            </w:pPr>
            <w:r w:rsidRPr="009B6479">
              <w:t>77/15/8</w:t>
            </w:r>
          </w:p>
        </w:tc>
      </w:tr>
      <w:tr w:rsidR="00A03219" w:rsidRPr="009B6479" w14:paraId="2BBB35A2"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2886E2A1" w14:textId="77777777" w:rsidR="00A03219" w:rsidRPr="009B6479" w:rsidRDefault="00A03219" w:rsidP="00DA72F7">
            <w:pPr>
              <w:pStyle w:val="NoSpacing"/>
            </w:pPr>
            <w:r w:rsidRPr="009B6479">
              <w:t>PD</w:t>
            </w:r>
          </w:p>
        </w:tc>
        <w:tc>
          <w:tcPr>
            <w:tcW w:w="665" w:type="pct"/>
            <w:tcBorders>
              <w:top w:val="nil"/>
              <w:left w:val="nil"/>
              <w:bottom w:val="single" w:sz="4" w:space="0" w:color="auto"/>
              <w:right w:val="single" w:sz="4" w:space="0" w:color="auto"/>
            </w:tcBorders>
            <w:shd w:val="clear" w:color="auto" w:fill="auto"/>
            <w:noWrap/>
            <w:vAlign w:val="center"/>
            <w:hideMark/>
          </w:tcPr>
          <w:p w14:paraId="1F388EF8" w14:textId="77777777" w:rsidR="00A03219" w:rsidRPr="009B6479" w:rsidRDefault="00A03219" w:rsidP="00DA72F7">
            <w:pPr>
              <w:pStyle w:val="NoSpacing"/>
            </w:pPr>
            <w:r w:rsidRPr="009B6479">
              <w:t>93/5/2</w:t>
            </w:r>
          </w:p>
        </w:tc>
        <w:tc>
          <w:tcPr>
            <w:tcW w:w="740" w:type="pct"/>
            <w:tcBorders>
              <w:top w:val="nil"/>
              <w:left w:val="nil"/>
              <w:bottom w:val="single" w:sz="4" w:space="0" w:color="auto"/>
              <w:right w:val="single" w:sz="4" w:space="0" w:color="auto"/>
            </w:tcBorders>
            <w:shd w:val="clear" w:color="auto" w:fill="auto"/>
            <w:noWrap/>
            <w:vAlign w:val="center"/>
            <w:hideMark/>
          </w:tcPr>
          <w:p w14:paraId="57D194D6" w14:textId="77777777" w:rsidR="00A03219" w:rsidRPr="009B6479" w:rsidRDefault="00A03219" w:rsidP="00DA72F7">
            <w:pPr>
              <w:pStyle w:val="NoSpacing"/>
            </w:pPr>
            <w:r w:rsidRPr="009B6479">
              <w:t>79/16/5</w:t>
            </w:r>
          </w:p>
        </w:tc>
        <w:tc>
          <w:tcPr>
            <w:tcW w:w="665" w:type="pct"/>
            <w:tcBorders>
              <w:top w:val="nil"/>
              <w:left w:val="nil"/>
              <w:bottom w:val="single" w:sz="4" w:space="0" w:color="auto"/>
              <w:right w:val="single" w:sz="4" w:space="0" w:color="auto"/>
            </w:tcBorders>
            <w:shd w:val="clear" w:color="auto" w:fill="auto"/>
            <w:noWrap/>
            <w:vAlign w:val="center"/>
            <w:hideMark/>
          </w:tcPr>
          <w:p w14:paraId="1E47C04B" w14:textId="77777777" w:rsidR="00A03219" w:rsidRPr="009B6479" w:rsidRDefault="00A03219" w:rsidP="00DA72F7">
            <w:pPr>
              <w:pStyle w:val="NoSpacing"/>
            </w:pPr>
            <w:r w:rsidRPr="009B6479">
              <w:t>84/16/0</w:t>
            </w:r>
          </w:p>
        </w:tc>
        <w:tc>
          <w:tcPr>
            <w:tcW w:w="740" w:type="pct"/>
            <w:tcBorders>
              <w:top w:val="nil"/>
              <w:left w:val="nil"/>
              <w:bottom w:val="single" w:sz="4" w:space="0" w:color="auto"/>
              <w:right w:val="single" w:sz="4" w:space="0" w:color="auto"/>
            </w:tcBorders>
            <w:shd w:val="clear" w:color="auto" w:fill="auto"/>
            <w:noWrap/>
            <w:vAlign w:val="center"/>
            <w:hideMark/>
          </w:tcPr>
          <w:p w14:paraId="41A8BBF6" w14:textId="77777777" w:rsidR="00A03219" w:rsidRPr="009B6479" w:rsidRDefault="00A03219" w:rsidP="00DA72F7">
            <w:pPr>
              <w:pStyle w:val="NoSpacing"/>
            </w:pPr>
            <w:r w:rsidRPr="009B6479">
              <w:t>78/19/3</w:t>
            </w:r>
          </w:p>
        </w:tc>
        <w:tc>
          <w:tcPr>
            <w:tcW w:w="665" w:type="pct"/>
            <w:tcBorders>
              <w:top w:val="nil"/>
              <w:left w:val="nil"/>
              <w:bottom w:val="single" w:sz="4" w:space="0" w:color="auto"/>
              <w:right w:val="single" w:sz="4" w:space="0" w:color="auto"/>
            </w:tcBorders>
            <w:shd w:val="clear" w:color="auto" w:fill="auto"/>
            <w:noWrap/>
            <w:vAlign w:val="center"/>
            <w:hideMark/>
          </w:tcPr>
          <w:p w14:paraId="013FA77C" w14:textId="77777777" w:rsidR="00A03219" w:rsidRPr="009B6479" w:rsidRDefault="00A03219" w:rsidP="00DA72F7">
            <w:pPr>
              <w:pStyle w:val="NoSpacing"/>
            </w:pPr>
            <w:r w:rsidRPr="009B6479">
              <w:t>91/5/3</w:t>
            </w:r>
          </w:p>
        </w:tc>
        <w:tc>
          <w:tcPr>
            <w:tcW w:w="737" w:type="pct"/>
            <w:tcBorders>
              <w:top w:val="nil"/>
              <w:left w:val="nil"/>
              <w:bottom w:val="single" w:sz="4" w:space="0" w:color="auto"/>
              <w:right w:val="single" w:sz="4" w:space="0" w:color="auto"/>
            </w:tcBorders>
            <w:shd w:val="clear" w:color="auto" w:fill="auto"/>
            <w:noWrap/>
            <w:vAlign w:val="center"/>
            <w:hideMark/>
          </w:tcPr>
          <w:p w14:paraId="0208EEBB" w14:textId="77777777" w:rsidR="00A03219" w:rsidRPr="009B6479" w:rsidRDefault="00A03219" w:rsidP="00DA72F7">
            <w:pPr>
              <w:pStyle w:val="NoSpacing"/>
            </w:pPr>
            <w:r w:rsidRPr="009B6479">
              <w:t>74/16/10</w:t>
            </w:r>
          </w:p>
        </w:tc>
      </w:tr>
      <w:tr w:rsidR="00A03219" w:rsidRPr="009B6479" w14:paraId="306074B3"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48054195" w14:textId="77777777" w:rsidR="00A03219" w:rsidRPr="009B6479" w:rsidRDefault="00A03219" w:rsidP="00DA72F7">
            <w:pPr>
              <w:pStyle w:val="NoSpacing"/>
            </w:pPr>
            <w:r w:rsidRPr="009B6479">
              <w:t>PDD</w:t>
            </w:r>
          </w:p>
        </w:tc>
        <w:tc>
          <w:tcPr>
            <w:tcW w:w="665" w:type="pct"/>
            <w:tcBorders>
              <w:top w:val="nil"/>
              <w:left w:val="nil"/>
              <w:bottom w:val="single" w:sz="4" w:space="0" w:color="auto"/>
              <w:right w:val="single" w:sz="4" w:space="0" w:color="auto"/>
            </w:tcBorders>
            <w:shd w:val="clear" w:color="auto" w:fill="auto"/>
            <w:noWrap/>
            <w:vAlign w:val="center"/>
            <w:hideMark/>
          </w:tcPr>
          <w:p w14:paraId="3FD1A0AD" w14:textId="77777777" w:rsidR="00A03219" w:rsidRPr="009B6479" w:rsidRDefault="00A03219" w:rsidP="00DA72F7">
            <w:pPr>
              <w:pStyle w:val="NoSpacing"/>
            </w:pPr>
            <w:r w:rsidRPr="009B6479">
              <w:t>84/16/0</w:t>
            </w:r>
          </w:p>
        </w:tc>
        <w:tc>
          <w:tcPr>
            <w:tcW w:w="740" w:type="pct"/>
            <w:tcBorders>
              <w:top w:val="nil"/>
              <w:left w:val="nil"/>
              <w:bottom w:val="single" w:sz="4" w:space="0" w:color="auto"/>
              <w:right w:val="single" w:sz="4" w:space="0" w:color="auto"/>
            </w:tcBorders>
            <w:shd w:val="clear" w:color="auto" w:fill="auto"/>
            <w:noWrap/>
            <w:vAlign w:val="center"/>
            <w:hideMark/>
          </w:tcPr>
          <w:p w14:paraId="680DD048" w14:textId="77777777" w:rsidR="00A03219" w:rsidRPr="009B6479" w:rsidRDefault="00A03219" w:rsidP="00DA72F7">
            <w:pPr>
              <w:pStyle w:val="NoSpacing"/>
            </w:pPr>
            <w:r w:rsidRPr="009B6479">
              <w:t>42/32/26</w:t>
            </w:r>
          </w:p>
        </w:tc>
        <w:tc>
          <w:tcPr>
            <w:tcW w:w="665" w:type="pct"/>
            <w:tcBorders>
              <w:top w:val="nil"/>
              <w:left w:val="nil"/>
              <w:bottom w:val="single" w:sz="4" w:space="0" w:color="auto"/>
              <w:right w:val="single" w:sz="4" w:space="0" w:color="auto"/>
            </w:tcBorders>
            <w:shd w:val="clear" w:color="auto" w:fill="auto"/>
            <w:noWrap/>
            <w:vAlign w:val="center"/>
            <w:hideMark/>
          </w:tcPr>
          <w:p w14:paraId="74FC4646" w14:textId="77777777" w:rsidR="00A03219" w:rsidRPr="009B6479" w:rsidRDefault="00A03219" w:rsidP="00DA72F7">
            <w:pPr>
              <w:pStyle w:val="NoSpacing"/>
            </w:pPr>
            <w:r w:rsidRPr="009B6479">
              <w:t>79/16/5</w:t>
            </w:r>
          </w:p>
        </w:tc>
        <w:tc>
          <w:tcPr>
            <w:tcW w:w="740" w:type="pct"/>
            <w:tcBorders>
              <w:top w:val="nil"/>
              <w:left w:val="nil"/>
              <w:bottom w:val="single" w:sz="4" w:space="0" w:color="auto"/>
              <w:right w:val="single" w:sz="4" w:space="0" w:color="auto"/>
            </w:tcBorders>
            <w:shd w:val="clear" w:color="auto" w:fill="auto"/>
            <w:noWrap/>
            <w:vAlign w:val="center"/>
            <w:hideMark/>
          </w:tcPr>
          <w:p w14:paraId="0D20EFC2" w14:textId="77777777" w:rsidR="00A03219" w:rsidRPr="009B6479" w:rsidRDefault="00A03219" w:rsidP="00DA72F7">
            <w:pPr>
              <w:pStyle w:val="NoSpacing"/>
            </w:pPr>
            <w:r w:rsidRPr="009B6479">
              <w:t>58/26/16</w:t>
            </w:r>
          </w:p>
        </w:tc>
        <w:tc>
          <w:tcPr>
            <w:tcW w:w="665" w:type="pct"/>
            <w:tcBorders>
              <w:top w:val="nil"/>
              <w:left w:val="nil"/>
              <w:bottom w:val="single" w:sz="4" w:space="0" w:color="auto"/>
              <w:right w:val="single" w:sz="4" w:space="0" w:color="auto"/>
            </w:tcBorders>
            <w:shd w:val="clear" w:color="auto" w:fill="auto"/>
            <w:noWrap/>
            <w:vAlign w:val="center"/>
            <w:hideMark/>
          </w:tcPr>
          <w:p w14:paraId="439A908F" w14:textId="77777777" w:rsidR="00A03219" w:rsidRPr="009B6479" w:rsidRDefault="00A03219" w:rsidP="00DA72F7">
            <w:pPr>
              <w:pStyle w:val="NoSpacing"/>
            </w:pPr>
            <w:r w:rsidRPr="009B6479">
              <w:t>79/21/0</w:t>
            </w:r>
          </w:p>
        </w:tc>
        <w:tc>
          <w:tcPr>
            <w:tcW w:w="737" w:type="pct"/>
            <w:tcBorders>
              <w:top w:val="nil"/>
              <w:left w:val="nil"/>
              <w:bottom w:val="single" w:sz="4" w:space="0" w:color="auto"/>
              <w:right w:val="single" w:sz="4" w:space="0" w:color="auto"/>
            </w:tcBorders>
            <w:shd w:val="clear" w:color="auto" w:fill="auto"/>
            <w:noWrap/>
            <w:vAlign w:val="center"/>
            <w:hideMark/>
          </w:tcPr>
          <w:p w14:paraId="1BA8A8CD" w14:textId="77777777" w:rsidR="00A03219" w:rsidRPr="009B6479" w:rsidRDefault="00A03219" w:rsidP="00DA72F7">
            <w:pPr>
              <w:pStyle w:val="NoSpacing"/>
            </w:pPr>
            <w:r w:rsidRPr="009B6479">
              <w:t>68/26/5</w:t>
            </w:r>
          </w:p>
        </w:tc>
      </w:tr>
      <w:tr w:rsidR="00A03219" w:rsidRPr="009B6479" w14:paraId="293F60BB"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7F69C1A7" w14:textId="77777777" w:rsidR="00A03219" w:rsidRPr="009B6479" w:rsidRDefault="00A03219" w:rsidP="00DA72F7">
            <w:pPr>
              <w:pStyle w:val="NoSpacing"/>
            </w:pPr>
            <w:r w:rsidRPr="009B6479">
              <w:t>DLB</w:t>
            </w:r>
          </w:p>
        </w:tc>
        <w:tc>
          <w:tcPr>
            <w:tcW w:w="665" w:type="pct"/>
            <w:tcBorders>
              <w:top w:val="nil"/>
              <w:left w:val="nil"/>
              <w:bottom w:val="single" w:sz="4" w:space="0" w:color="auto"/>
              <w:right w:val="single" w:sz="4" w:space="0" w:color="auto"/>
            </w:tcBorders>
            <w:shd w:val="clear" w:color="auto" w:fill="auto"/>
            <w:noWrap/>
            <w:vAlign w:val="center"/>
            <w:hideMark/>
          </w:tcPr>
          <w:p w14:paraId="6FE506A4" w14:textId="77777777" w:rsidR="00A03219" w:rsidRPr="009B6479" w:rsidRDefault="00A03219" w:rsidP="00DA72F7">
            <w:pPr>
              <w:pStyle w:val="NoSpacing"/>
            </w:pPr>
            <w:r w:rsidRPr="009B6479">
              <w:t>78/22/0</w:t>
            </w:r>
          </w:p>
        </w:tc>
        <w:tc>
          <w:tcPr>
            <w:tcW w:w="740" w:type="pct"/>
            <w:tcBorders>
              <w:top w:val="nil"/>
              <w:left w:val="nil"/>
              <w:bottom w:val="single" w:sz="4" w:space="0" w:color="auto"/>
              <w:right w:val="single" w:sz="4" w:space="0" w:color="auto"/>
            </w:tcBorders>
            <w:shd w:val="clear" w:color="auto" w:fill="auto"/>
            <w:noWrap/>
            <w:vAlign w:val="center"/>
            <w:hideMark/>
          </w:tcPr>
          <w:p w14:paraId="403CC7ED" w14:textId="77777777" w:rsidR="00A03219" w:rsidRPr="009B6479" w:rsidRDefault="00A03219" w:rsidP="00DA72F7">
            <w:pPr>
              <w:pStyle w:val="NoSpacing"/>
            </w:pPr>
            <w:r w:rsidRPr="009B6479">
              <w:t>44/22/33</w:t>
            </w:r>
          </w:p>
        </w:tc>
        <w:tc>
          <w:tcPr>
            <w:tcW w:w="665" w:type="pct"/>
            <w:tcBorders>
              <w:top w:val="nil"/>
              <w:left w:val="nil"/>
              <w:bottom w:val="single" w:sz="4" w:space="0" w:color="auto"/>
              <w:right w:val="single" w:sz="4" w:space="0" w:color="auto"/>
            </w:tcBorders>
            <w:shd w:val="clear" w:color="auto" w:fill="auto"/>
            <w:noWrap/>
            <w:vAlign w:val="center"/>
            <w:hideMark/>
          </w:tcPr>
          <w:p w14:paraId="76CE9CCC" w14:textId="77777777" w:rsidR="00A03219" w:rsidRPr="009B6479" w:rsidRDefault="00A03219" w:rsidP="00DA72F7">
            <w:pPr>
              <w:pStyle w:val="NoSpacing"/>
            </w:pPr>
            <w:r w:rsidRPr="009B6479">
              <w:t>94/0/6</w:t>
            </w:r>
          </w:p>
        </w:tc>
        <w:tc>
          <w:tcPr>
            <w:tcW w:w="740" w:type="pct"/>
            <w:tcBorders>
              <w:top w:val="nil"/>
              <w:left w:val="nil"/>
              <w:bottom w:val="single" w:sz="4" w:space="0" w:color="auto"/>
              <w:right w:val="single" w:sz="4" w:space="0" w:color="auto"/>
            </w:tcBorders>
            <w:shd w:val="clear" w:color="auto" w:fill="auto"/>
            <w:noWrap/>
            <w:vAlign w:val="center"/>
            <w:hideMark/>
          </w:tcPr>
          <w:p w14:paraId="6F6225CF" w14:textId="77777777" w:rsidR="00A03219" w:rsidRPr="009B6479" w:rsidRDefault="00A03219" w:rsidP="00DA72F7">
            <w:pPr>
              <w:pStyle w:val="NoSpacing"/>
            </w:pPr>
            <w:r w:rsidRPr="009B6479">
              <w:t>56/39/6</w:t>
            </w:r>
          </w:p>
        </w:tc>
        <w:tc>
          <w:tcPr>
            <w:tcW w:w="665" w:type="pct"/>
            <w:tcBorders>
              <w:top w:val="nil"/>
              <w:left w:val="nil"/>
              <w:bottom w:val="single" w:sz="4" w:space="0" w:color="auto"/>
              <w:right w:val="single" w:sz="4" w:space="0" w:color="auto"/>
            </w:tcBorders>
            <w:shd w:val="clear" w:color="auto" w:fill="auto"/>
            <w:noWrap/>
            <w:vAlign w:val="center"/>
            <w:hideMark/>
          </w:tcPr>
          <w:p w14:paraId="23515F07" w14:textId="77777777" w:rsidR="00A03219" w:rsidRPr="009B6479" w:rsidRDefault="00A03219" w:rsidP="00DA72F7">
            <w:pPr>
              <w:pStyle w:val="NoSpacing"/>
            </w:pPr>
            <w:r w:rsidRPr="009B6479">
              <w:t>89/6/6</w:t>
            </w:r>
          </w:p>
        </w:tc>
        <w:tc>
          <w:tcPr>
            <w:tcW w:w="737" w:type="pct"/>
            <w:tcBorders>
              <w:top w:val="nil"/>
              <w:left w:val="nil"/>
              <w:bottom w:val="single" w:sz="4" w:space="0" w:color="auto"/>
              <w:right w:val="single" w:sz="4" w:space="0" w:color="auto"/>
            </w:tcBorders>
            <w:shd w:val="clear" w:color="auto" w:fill="auto"/>
            <w:noWrap/>
            <w:vAlign w:val="center"/>
            <w:hideMark/>
          </w:tcPr>
          <w:p w14:paraId="03B74785" w14:textId="77777777" w:rsidR="00A03219" w:rsidRPr="009B6479" w:rsidRDefault="00A03219" w:rsidP="00DA72F7">
            <w:pPr>
              <w:pStyle w:val="NoSpacing"/>
            </w:pPr>
            <w:r w:rsidRPr="009B6479">
              <w:t>78/6/17</w:t>
            </w:r>
          </w:p>
        </w:tc>
      </w:tr>
      <w:tr w:rsidR="00A03219" w:rsidRPr="009B6479" w14:paraId="0A28B81E"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7F6EAE3C" w14:textId="77777777" w:rsidR="00A03219" w:rsidRPr="009B6479" w:rsidRDefault="00A03219" w:rsidP="00DA72F7">
            <w:pPr>
              <w:pStyle w:val="NoSpacing"/>
            </w:pPr>
            <w:r w:rsidRPr="009B6479">
              <w:t>AD</w:t>
            </w:r>
          </w:p>
        </w:tc>
        <w:tc>
          <w:tcPr>
            <w:tcW w:w="665" w:type="pct"/>
            <w:tcBorders>
              <w:top w:val="nil"/>
              <w:left w:val="nil"/>
              <w:bottom w:val="single" w:sz="4" w:space="0" w:color="auto"/>
              <w:right w:val="single" w:sz="4" w:space="0" w:color="auto"/>
            </w:tcBorders>
            <w:shd w:val="clear" w:color="auto" w:fill="auto"/>
            <w:noWrap/>
            <w:vAlign w:val="center"/>
            <w:hideMark/>
          </w:tcPr>
          <w:p w14:paraId="2D9A5B05" w14:textId="77777777" w:rsidR="00A03219" w:rsidRPr="009B6479" w:rsidRDefault="00A03219" w:rsidP="00DA72F7">
            <w:pPr>
              <w:pStyle w:val="NoSpacing"/>
            </w:pPr>
            <w:r w:rsidRPr="009B6479">
              <w:t>80/20/0</w:t>
            </w:r>
          </w:p>
        </w:tc>
        <w:tc>
          <w:tcPr>
            <w:tcW w:w="740" w:type="pct"/>
            <w:tcBorders>
              <w:top w:val="nil"/>
              <w:left w:val="nil"/>
              <w:bottom w:val="single" w:sz="4" w:space="0" w:color="auto"/>
              <w:right w:val="single" w:sz="4" w:space="0" w:color="auto"/>
            </w:tcBorders>
            <w:shd w:val="clear" w:color="auto" w:fill="auto"/>
            <w:noWrap/>
            <w:vAlign w:val="center"/>
            <w:hideMark/>
          </w:tcPr>
          <w:p w14:paraId="15A2AD01" w14:textId="77777777" w:rsidR="00A03219" w:rsidRPr="009B6479" w:rsidRDefault="00A03219" w:rsidP="00DA72F7">
            <w:pPr>
              <w:pStyle w:val="NoSpacing"/>
            </w:pPr>
            <w:r w:rsidRPr="009B6479">
              <w:t>67/17/17</w:t>
            </w:r>
          </w:p>
        </w:tc>
        <w:tc>
          <w:tcPr>
            <w:tcW w:w="665" w:type="pct"/>
            <w:tcBorders>
              <w:top w:val="nil"/>
              <w:left w:val="nil"/>
              <w:bottom w:val="single" w:sz="4" w:space="0" w:color="auto"/>
              <w:right w:val="single" w:sz="4" w:space="0" w:color="auto"/>
            </w:tcBorders>
            <w:shd w:val="clear" w:color="auto" w:fill="auto"/>
            <w:noWrap/>
            <w:vAlign w:val="center"/>
            <w:hideMark/>
          </w:tcPr>
          <w:p w14:paraId="1CD3BF34" w14:textId="77777777" w:rsidR="00A03219" w:rsidRPr="009B6479" w:rsidRDefault="00A03219" w:rsidP="00DA72F7">
            <w:pPr>
              <w:pStyle w:val="NoSpacing"/>
            </w:pPr>
            <w:r w:rsidRPr="009B6479">
              <w:t>69/22/9</w:t>
            </w:r>
          </w:p>
        </w:tc>
        <w:tc>
          <w:tcPr>
            <w:tcW w:w="740" w:type="pct"/>
            <w:tcBorders>
              <w:top w:val="nil"/>
              <w:left w:val="nil"/>
              <w:bottom w:val="single" w:sz="4" w:space="0" w:color="auto"/>
              <w:right w:val="single" w:sz="4" w:space="0" w:color="auto"/>
            </w:tcBorders>
            <w:shd w:val="clear" w:color="auto" w:fill="auto"/>
            <w:noWrap/>
            <w:vAlign w:val="center"/>
            <w:hideMark/>
          </w:tcPr>
          <w:p w14:paraId="025AFE71" w14:textId="77777777" w:rsidR="00A03219" w:rsidRPr="009B6479" w:rsidRDefault="00A03219" w:rsidP="00DA72F7">
            <w:pPr>
              <w:pStyle w:val="NoSpacing"/>
            </w:pPr>
            <w:r w:rsidRPr="009B6479">
              <w:t>69/24/7</w:t>
            </w:r>
          </w:p>
        </w:tc>
        <w:tc>
          <w:tcPr>
            <w:tcW w:w="665" w:type="pct"/>
            <w:tcBorders>
              <w:top w:val="nil"/>
              <w:left w:val="nil"/>
              <w:bottom w:val="single" w:sz="4" w:space="0" w:color="auto"/>
              <w:right w:val="single" w:sz="4" w:space="0" w:color="auto"/>
            </w:tcBorders>
            <w:shd w:val="clear" w:color="auto" w:fill="auto"/>
            <w:noWrap/>
            <w:vAlign w:val="center"/>
            <w:hideMark/>
          </w:tcPr>
          <w:p w14:paraId="77DFF2A4" w14:textId="77777777" w:rsidR="00A03219" w:rsidRPr="009B6479" w:rsidRDefault="00A03219" w:rsidP="00DA72F7">
            <w:pPr>
              <w:pStyle w:val="NoSpacing"/>
            </w:pPr>
            <w:r w:rsidRPr="009B6479">
              <w:t>87/9/4</w:t>
            </w:r>
          </w:p>
        </w:tc>
        <w:tc>
          <w:tcPr>
            <w:tcW w:w="737" w:type="pct"/>
            <w:tcBorders>
              <w:top w:val="nil"/>
              <w:left w:val="nil"/>
              <w:bottom w:val="single" w:sz="4" w:space="0" w:color="auto"/>
              <w:right w:val="single" w:sz="4" w:space="0" w:color="auto"/>
            </w:tcBorders>
            <w:shd w:val="clear" w:color="auto" w:fill="auto"/>
            <w:noWrap/>
            <w:vAlign w:val="center"/>
            <w:hideMark/>
          </w:tcPr>
          <w:p w14:paraId="656C6342" w14:textId="77777777" w:rsidR="00A03219" w:rsidRPr="009B6479" w:rsidRDefault="00A03219" w:rsidP="00DA72F7">
            <w:pPr>
              <w:pStyle w:val="NoSpacing"/>
            </w:pPr>
            <w:r w:rsidRPr="009B6479">
              <w:t>70/7/22</w:t>
            </w:r>
          </w:p>
        </w:tc>
      </w:tr>
      <w:tr w:rsidR="00A03219" w:rsidRPr="009B6479" w14:paraId="2AE323D5"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572C01E8" w14:textId="77777777" w:rsidR="00A03219" w:rsidRPr="009B6479" w:rsidRDefault="00A03219" w:rsidP="00DA72F7">
            <w:pPr>
              <w:pStyle w:val="NoSpacing"/>
            </w:pPr>
            <w:r w:rsidRPr="009B6479">
              <w:t>MCI</w:t>
            </w:r>
          </w:p>
        </w:tc>
        <w:tc>
          <w:tcPr>
            <w:tcW w:w="665" w:type="pct"/>
            <w:tcBorders>
              <w:top w:val="nil"/>
              <w:left w:val="nil"/>
              <w:bottom w:val="single" w:sz="4" w:space="0" w:color="auto"/>
              <w:right w:val="single" w:sz="4" w:space="0" w:color="auto"/>
            </w:tcBorders>
            <w:shd w:val="clear" w:color="auto" w:fill="auto"/>
            <w:noWrap/>
            <w:vAlign w:val="center"/>
            <w:hideMark/>
          </w:tcPr>
          <w:p w14:paraId="0A950891" w14:textId="77777777" w:rsidR="00A03219" w:rsidRPr="009B6479" w:rsidRDefault="00A03219" w:rsidP="00DA72F7">
            <w:pPr>
              <w:pStyle w:val="NoSpacing"/>
            </w:pPr>
            <w:r w:rsidRPr="009B6479">
              <w:t>86/14/0</w:t>
            </w:r>
          </w:p>
        </w:tc>
        <w:tc>
          <w:tcPr>
            <w:tcW w:w="740" w:type="pct"/>
            <w:tcBorders>
              <w:top w:val="nil"/>
              <w:left w:val="nil"/>
              <w:bottom w:val="single" w:sz="4" w:space="0" w:color="auto"/>
              <w:right w:val="single" w:sz="4" w:space="0" w:color="auto"/>
            </w:tcBorders>
            <w:shd w:val="clear" w:color="auto" w:fill="auto"/>
            <w:noWrap/>
            <w:vAlign w:val="center"/>
            <w:hideMark/>
          </w:tcPr>
          <w:p w14:paraId="12765661" w14:textId="77777777" w:rsidR="00A03219" w:rsidRPr="009B6479" w:rsidRDefault="00A03219" w:rsidP="00DA72F7">
            <w:pPr>
              <w:pStyle w:val="NoSpacing"/>
            </w:pPr>
            <w:r w:rsidRPr="009B6479">
              <w:t>57/43/0</w:t>
            </w:r>
          </w:p>
        </w:tc>
        <w:tc>
          <w:tcPr>
            <w:tcW w:w="665" w:type="pct"/>
            <w:tcBorders>
              <w:top w:val="nil"/>
              <w:left w:val="nil"/>
              <w:bottom w:val="single" w:sz="4" w:space="0" w:color="auto"/>
              <w:right w:val="single" w:sz="4" w:space="0" w:color="auto"/>
            </w:tcBorders>
            <w:shd w:val="clear" w:color="auto" w:fill="auto"/>
            <w:noWrap/>
            <w:vAlign w:val="center"/>
            <w:hideMark/>
          </w:tcPr>
          <w:p w14:paraId="60DC8773" w14:textId="77777777" w:rsidR="00A03219" w:rsidRPr="009B6479" w:rsidRDefault="00A03219" w:rsidP="00DA72F7">
            <w:pPr>
              <w:pStyle w:val="NoSpacing"/>
            </w:pPr>
            <w:r w:rsidRPr="009B6479">
              <w:t>100/0/0</w:t>
            </w:r>
          </w:p>
        </w:tc>
        <w:tc>
          <w:tcPr>
            <w:tcW w:w="740" w:type="pct"/>
            <w:tcBorders>
              <w:top w:val="nil"/>
              <w:left w:val="nil"/>
              <w:bottom w:val="single" w:sz="4" w:space="0" w:color="auto"/>
              <w:right w:val="single" w:sz="4" w:space="0" w:color="auto"/>
            </w:tcBorders>
            <w:shd w:val="clear" w:color="auto" w:fill="auto"/>
            <w:noWrap/>
            <w:vAlign w:val="center"/>
            <w:hideMark/>
          </w:tcPr>
          <w:p w14:paraId="07453A2C" w14:textId="77777777" w:rsidR="00A03219" w:rsidRPr="009B6479" w:rsidRDefault="00A03219" w:rsidP="00DA72F7">
            <w:pPr>
              <w:pStyle w:val="NoSpacing"/>
            </w:pPr>
            <w:r w:rsidRPr="009B6479">
              <w:t>71/29/0</w:t>
            </w:r>
          </w:p>
        </w:tc>
        <w:tc>
          <w:tcPr>
            <w:tcW w:w="665" w:type="pct"/>
            <w:tcBorders>
              <w:top w:val="nil"/>
              <w:left w:val="nil"/>
              <w:bottom w:val="single" w:sz="4" w:space="0" w:color="auto"/>
              <w:right w:val="single" w:sz="4" w:space="0" w:color="auto"/>
            </w:tcBorders>
            <w:shd w:val="clear" w:color="auto" w:fill="auto"/>
            <w:noWrap/>
            <w:vAlign w:val="center"/>
            <w:hideMark/>
          </w:tcPr>
          <w:p w14:paraId="05D552F9" w14:textId="77777777" w:rsidR="00A03219" w:rsidRPr="009B6479" w:rsidRDefault="00A03219" w:rsidP="00DA72F7">
            <w:pPr>
              <w:pStyle w:val="NoSpacing"/>
            </w:pPr>
            <w:r w:rsidRPr="009B6479">
              <w:t>100/0/0</w:t>
            </w:r>
          </w:p>
        </w:tc>
        <w:tc>
          <w:tcPr>
            <w:tcW w:w="737" w:type="pct"/>
            <w:tcBorders>
              <w:top w:val="nil"/>
              <w:left w:val="nil"/>
              <w:bottom w:val="single" w:sz="4" w:space="0" w:color="auto"/>
              <w:right w:val="single" w:sz="4" w:space="0" w:color="auto"/>
            </w:tcBorders>
            <w:shd w:val="clear" w:color="auto" w:fill="auto"/>
            <w:noWrap/>
            <w:vAlign w:val="center"/>
            <w:hideMark/>
          </w:tcPr>
          <w:p w14:paraId="63DCDBA5" w14:textId="77777777" w:rsidR="00A03219" w:rsidRPr="009B6479" w:rsidRDefault="00A03219" w:rsidP="00DA72F7">
            <w:pPr>
              <w:pStyle w:val="NoSpacing"/>
            </w:pPr>
            <w:r w:rsidRPr="009B6479">
              <w:t>71/29/0</w:t>
            </w:r>
          </w:p>
        </w:tc>
      </w:tr>
      <w:tr w:rsidR="00A03219" w:rsidRPr="009B6479" w14:paraId="516224D3"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66E26284" w14:textId="77777777" w:rsidR="00A03219" w:rsidRPr="009B6479" w:rsidRDefault="00A03219" w:rsidP="00DA72F7">
            <w:pPr>
              <w:pStyle w:val="NoSpacing"/>
            </w:pPr>
            <w:r w:rsidRPr="009B6479">
              <w:t>SCD</w:t>
            </w:r>
          </w:p>
        </w:tc>
        <w:tc>
          <w:tcPr>
            <w:tcW w:w="665" w:type="pct"/>
            <w:tcBorders>
              <w:top w:val="nil"/>
              <w:left w:val="nil"/>
              <w:bottom w:val="single" w:sz="4" w:space="0" w:color="auto"/>
              <w:right w:val="single" w:sz="4" w:space="0" w:color="auto"/>
            </w:tcBorders>
            <w:shd w:val="clear" w:color="auto" w:fill="auto"/>
            <w:noWrap/>
            <w:vAlign w:val="center"/>
            <w:hideMark/>
          </w:tcPr>
          <w:p w14:paraId="608DF325" w14:textId="77777777" w:rsidR="00A03219" w:rsidRPr="009B6479" w:rsidRDefault="00A03219" w:rsidP="00DA72F7">
            <w:pPr>
              <w:pStyle w:val="NoSpacing"/>
            </w:pPr>
            <w:r w:rsidRPr="009B6479">
              <w:t>74/21/5</w:t>
            </w:r>
          </w:p>
        </w:tc>
        <w:tc>
          <w:tcPr>
            <w:tcW w:w="740" w:type="pct"/>
            <w:tcBorders>
              <w:top w:val="nil"/>
              <w:left w:val="nil"/>
              <w:bottom w:val="single" w:sz="4" w:space="0" w:color="auto"/>
              <w:right w:val="single" w:sz="4" w:space="0" w:color="auto"/>
            </w:tcBorders>
            <w:shd w:val="clear" w:color="auto" w:fill="auto"/>
            <w:noWrap/>
            <w:vAlign w:val="center"/>
            <w:hideMark/>
          </w:tcPr>
          <w:p w14:paraId="40B5B0DA" w14:textId="77777777" w:rsidR="00A03219" w:rsidRPr="009B6479" w:rsidRDefault="00A03219" w:rsidP="00DA72F7">
            <w:pPr>
              <w:pStyle w:val="NoSpacing"/>
            </w:pPr>
            <w:r w:rsidRPr="009B6479">
              <w:t>86/9/5</w:t>
            </w:r>
          </w:p>
        </w:tc>
        <w:tc>
          <w:tcPr>
            <w:tcW w:w="665" w:type="pct"/>
            <w:tcBorders>
              <w:top w:val="nil"/>
              <w:left w:val="nil"/>
              <w:bottom w:val="single" w:sz="4" w:space="0" w:color="auto"/>
              <w:right w:val="single" w:sz="4" w:space="0" w:color="auto"/>
            </w:tcBorders>
            <w:shd w:val="clear" w:color="auto" w:fill="auto"/>
            <w:noWrap/>
            <w:vAlign w:val="center"/>
            <w:hideMark/>
          </w:tcPr>
          <w:p w14:paraId="154E6FF1" w14:textId="77777777" w:rsidR="00A03219" w:rsidRPr="009B6479" w:rsidRDefault="00A03219" w:rsidP="00DA72F7">
            <w:pPr>
              <w:pStyle w:val="NoSpacing"/>
            </w:pPr>
            <w:r w:rsidRPr="009B6479">
              <w:t>65/33/2</w:t>
            </w:r>
          </w:p>
        </w:tc>
        <w:tc>
          <w:tcPr>
            <w:tcW w:w="740" w:type="pct"/>
            <w:tcBorders>
              <w:top w:val="nil"/>
              <w:left w:val="nil"/>
              <w:bottom w:val="single" w:sz="4" w:space="0" w:color="auto"/>
              <w:right w:val="single" w:sz="4" w:space="0" w:color="auto"/>
            </w:tcBorders>
            <w:shd w:val="clear" w:color="auto" w:fill="auto"/>
            <w:noWrap/>
            <w:vAlign w:val="center"/>
            <w:hideMark/>
          </w:tcPr>
          <w:p w14:paraId="7D2934BB" w14:textId="77777777" w:rsidR="00A03219" w:rsidRPr="009B6479" w:rsidRDefault="00A03219" w:rsidP="00DA72F7">
            <w:pPr>
              <w:pStyle w:val="NoSpacing"/>
            </w:pPr>
            <w:r w:rsidRPr="009B6479">
              <w:t>65/26/9</w:t>
            </w:r>
          </w:p>
        </w:tc>
        <w:tc>
          <w:tcPr>
            <w:tcW w:w="665" w:type="pct"/>
            <w:tcBorders>
              <w:top w:val="nil"/>
              <w:left w:val="nil"/>
              <w:bottom w:val="single" w:sz="4" w:space="0" w:color="auto"/>
              <w:right w:val="single" w:sz="4" w:space="0" w:color="auto"/>
            </w:tcBorders>
            <w:shd w:val="clear" w:color="auto" w:fill="auto"/>
            <w:noWrap/>
            <w:vAlign w:val="center"/>
            <w:hideMark/>
          </w:tcPr>
          <w:p w14:paraId="30D8F560" w14:textId="77777777" w:rsidR="00A03219" w:rsidRPr="009B6479" w:rsidRDefault="00A03219" w:rsidP="00DA72F7">
            <w:pPr>
              <w:pStyle w:val="NoSpacing"/>
            </w:pPr>
            <w:r w:rsidRPr="009B6479">
              <w:t>91/7/2</w:t>
            </w:r>
          </w:p>
        </w:tc>
        <w:tc>
          <w:tcPr>
            <w:tcW w:w="737" w:type="pct"/>
            <w:tcBorders>
              <w:top w:val="nil"/>
              <w:left w:val="nil"/>
              <w:bottom w:val="single" w:sz="4" w:space="0" w:color="auto"/>
              <w:right w:val="single" w:sz="4" w:space="0" w:color="auto"/>
            </w:tcBorders>
            <w:shd w:val="clear" w:color="auto" w:fill="auto"/>
            <w:noWrap/>
            <w:vAlign w:val="center"/>
            <w:hideMark/>
          </w:tcPr>
          <w:p w14:paraId="0E4A3F11" w14:textId="77777777" w:rsidR="00A03219" w:rsidRPr="009B6479" w:rsidRDefault="00A03219" w:rsidP="00DA72F7">
            <w:pPr>
              <w:pStyle w:val="NoSpacing"/>
            </w:pPr>
            <w:r w:rsidRPr="009B6479">
              <w:t>79/14/7</w:t>
            </w:r>
          </w:p>
        </w:tc>
      </w:tr>
      <w:tr w:rsidR="00A03219" w:rsidRPr="009B6479" w14:paraId="5059BBFE" w14:textId="77777777" w:rsidTr="00A03219">
        <w:trPr>
          <w:trHeight w:val="288"/>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14:paraId="3D2B8E97" w14:textId="77777777" w:rsidR="00A03219" w:rsidRPr="009B6479" w:rsidRDefault="00A03219" w:rsidP="00DA72F7">
            <w:pPr>
              <w:pStyle w:val="NoSpacing"/>
            </w:pPr>
            <w:r w:rsidRPr="009B6479">
              <w:t>HC</w:t>
            </w:r>
          </w:p>
        </w:tc>
        <w:tc>
          <w:tcPr>
            <w:tcW w:w="665" w:type="pct"/>
            <w:tcBorders>
              <w:top w:val="nil"/>
              <w:left w:val="nil"/>
              <w:bottom w:val="single" w:sz="4" w:space="0" w:color="auto"/>
              <w:right w:val="single" w:sz="4" w:space="0" w:color="auto"/>
            </w:tcBorders>
            <w:shd w:val="clear" w:color="auto" w:fill="auto"/>
            <w:noWrap/>
            <w:vAlign w:val="center"/>
            <w:hideMark/>
          </w:tcPr>
          <w:p w14:paraId="1DFC2FBE" w14:textId="77777777" w:rsidR="00A03219" w:rsidRPr="009B6479" w:rsidRDefault="00A03219" w:rsidP="00DA72F7">
            <w:pPr>
              <w:pStyle w:val="NoSpacing"/>
            </w:pPr>
            <w:r w:rsidRPr="009B6479">
              <w:t>95/5/0</w:t>
            </w:r>
          </w:p>
        </w:tc>
        <w:tc>
          <w:tcPr>
            <w:tcW w:w="740" w:type="pct"/>
            <w:tcBorders>
              <w:top w:val="nil"/>
              <w:left w:val="nil"/>
              <w:bottom w:val="single" w:sz="4" w:space="0" w:color="auto"/>
              <w:right w:val="single" w:sz="4" w:space="0" w:color="auto"/>
            </w:tcBorders>
            <w:shd w:val="clear" w:color="auto" w:fill="auto"/>
            <w:noWrap/>
            <w:vAlign w:val="center"/>
            <w:hideMark/>
          </w:tcPr>
          <w:p w14:paraId="6EC041E5" w14:textId="77777777" w:rsidR="00A03219" w:rsidRPr="009B6479" w:rsidRDefault="00A03219" w:rsidP="00DA72F7">
            <w:pPr>
              <w:pStyle w:val="NoSpacing"/>
            </w:pPr>
            <w:r w:rsidRPr="009B6479">
              <w:t>100/0/0</w:t>
            </w:r>
          </w:p>
        </w:tc>
        <w:tc>
          <w:tcPr>
            <w:tcW w:w="665" w:type="pct"/>
            <w:tcBorders>
              <w:top w:val="nil"/>
              <w:left w:val="nil"/>
              <w:bottom w:val="single" w:sz="4" w:space="0" w:color="auto"/>
              <w:right w:val="single" w:sz="4" w:space="0" w:color="auto"/>
            </w:tcBorders>
            <w:shd w:val="clear" w:color="auto" w:fill="auto"/>
            <w:noWrap/>
            <w:vAlign w:val="center"/>
            <w:hideMark/>
          </w:tcPr>
          <w:p w14:paraId="60ACDF08" w14:textId="77777777" w:rsidR="00A03219" w:rsidRPr="009B6479" w:rsidRDefault="00A03219" w:rsidP="00DA72F7">
            <w:pPr>
              <w:pStyle w:val="NoSpacing"/>
            </w:pPr>
            <w:r w:rsidRPr="009B6479">
              <w:t>100/0/0</w:t>
            </w:r>
          </w:p>
        </w:tc>
        <w:tc>
          <w:tcPr>
            <w:tcW w:w="740" w:type="pct"/>
            <w:tcBorders>
              <w:top w:val="nil"/>
              <w:left w:val="nil"/>
              <w:bottom w:val="single" w:sz="4" w:space="0" w:color="auto"/>
              <w:right w:val="single" w:sz="4" w:space="0" w:color="auto"/>
            </w:tcBorders>
            <w:shd w:val="clear" w:color="auto" w:fill="auto"/>
            <w:noWrap/>
            <w:vAlign w:val="center"/>
            <w:hideMark/>
          </w:tcPr>
          <w:p w14:paraId="62F52506" w14:textId="77777777" w:rsidR="00A03219" w:rsidRPr="009B6479" w:rsidRDefault="00A03219" w:rsidP="00DA72F7">
            <w:pPr>
              <w:pStyle w:val="NoSpacing"/>
            </w:pPr>
            <w:r w:rsidRPr="009B6479">
              <w:t>89/11/0</w:t>
            </w:r>
          </w:p>
        </w:tc>
        <w:tc>
          <w:tcPr>
            <w:tcW w:w="665" w:type="pct"/>
            <w:tcBorders>
              <w:top w:val="nil"/>
              <w:left w:val="nil"/>
              <w:bottom w:val="single" w:sz="4" w:space="0" w:color="auto"/>
              <w:right w:val="single" w:sz="4" w:space="0" w:color="auto"/>
            </w:tcBorders>
            <w:shd w:val="clear" w:color="auto" w:fill="auto"/>
            <w:noWrap/>
            <w:vAlign w:val="center"/>
            <w:hideMark/>
          </w:tcPr>
          <w:p w14:paraId="719A3F54" w14:textId="77777777" w:rsidR="00A03219" w:rsidRPr="009B6479" w:rsidRDefault="00A03219" w:rsidP="00DA72F7">
            <w:pPr>
              <w:pStyle w:val="NoSpacing"/>
            </w:pPr>
            <w:r w:rsidRPr="009B6479">
              <w:t>100/0/0</w:t>
            </w:r>
          </w:p>
        </w:tc>
        <w:tc>
          <w:tcPr>
            <w:tcW w:w="737" w:type="pct"/>
            <w:tcBorders>
              <w:top w:val="nil"/>
              <w:left w:val="nil"/>
              <w:bottom w:val="single" w:sz="4" w:space="0" w:color="auto"/>
              <w:right w:val="single" w:sz="4" w:space="0" w:color="auto"/>
            </w:tcBorders>
            <w:shd w:val="clear" w:color="auto" w:fill="auto"/>
            <w:noWrap/>
            <w:vAlign w:val="center"/>
            <w:hideMark/>
          </w:tcPr>
          <w:p w14:paraId="457C65C9" w14:textId="77777777" w:rsidR="00A03219" w:rsidRPr="009B6479" w:rsidRDefault="00A03219" w:rsidP="00DA72F7">
            <w:pPr>
              <w:pStyle w:val="NoSpacing"/>
            </w:pPr>
            <w:r w:rsidRPr="009B6479">
              <w:t>79/21/0</w:t>
            </w:r>
          </w:p>
        </w:tc>
      </w:tr>
    </w:tbl>
    <w:p w14:paraId="061A8C3E" w14:textId="77777777" w:rsidR="00DA72F7" w:rsidRPr="00DA72F7" w:rsidRDefault="00DA72F7" w:rsidP="00DA72F7">
      <w:pPr>
        <w:pStyle w:val="NoSpacing"/>
      </w:pPr>
    </w:p>
    <w:p w14:paraId="5DF8179D" w14:textId="0A7F9A1B" w:rsidR="006C0849" w:rsidRPr="009B6479" w:rsidRDefault="006C0849" w:rsidP="00DA72F7">
      <w:pPr>
        <w:pStyle w:val="NoSpacing"/>
      </w:pPr>
      <w:r w:rsidRPr="009B6479">
        <w:t>Each cell shows the percentage values of No Apathy, Moderate Apathy and Severe Apathy. For example, based on</w:t>
      </w:r>
      <w:r w:rsidR="006B1D15" w:rsidRPr="009B6479">
        <w:t xml:space="preserve"> </w:t>
      </w:r>
      <w:r w:rsidRPr="009B6479">
        <w:t xml:space="preserve">self-report AMI </w:t>
      </w:r>
      <w:r w:rsidR="00347AAA">
        <w:t>behavioural</w:t>
      </w:r>
      <w:r w:rsidRPr="009B6479">
        <w:t xml:space="preserve"> score, </w:t>
      </w:r>
      <w:proofErr w:type="spellStart"/>
      <w:r w:rsidRPr="009B6479">
        <w:t>bvFTD’s</w:t>
      </w:r>
      <w:proofErr w:type="spellEnd"/>
      <w:r w:rsidRPr="009B6479">
        <w:t xml:space="preserve"> data is </w:t>
      </w:r>
      <w:r w:rsidR="008053C2" w:rsidRPr="009B6479">
        <w:t>86/9/5</w:t>
      </w:r>
      <w:r w:rsidRPr="009B6479">
        <w:t xml:space="preserve">, which means </w:t>
      </w:r>
      <w:proofErr w:type="spellStart"/>
      <w:r w:rsidRPr="009B6479">
        <w:t>bvFTD</w:t>
      </w:r>
      <w:proofErr w:type="spellEnd"/>
      <w:r w:rsidRPr="009B6479">
        <w:t xml:space="preserve"> had </w:t>
      </w:r>
      <w:r w:rsidR="008053C2">
        <w:t>86</w:t>
      </w:r>
      <w:r w:rsidRPr="009B6479">
        <w:t xml:space="preserve">% no apathy, </w:t>
      </w:r>
      <w:r w:rsidR="008053C2">
        <w:t>9</w:t>
      </w:r>
      <w:r w:rsidRPr="009B6479">
        <w:t xml:space="preserve">% moderate apathy and </w:t>
      </w:r>
      <w:r w:rsidR="008053C2">
        <w:t>5</w:t>
      </w:r>
      <w:r w:rsidRPr="009B6479">
        <w:t xml:space="preserve">% severe apathy. SR = Self-report. CG = Caregiver-report. </w:t>
      </w:r>
      <w:r w:rsidR="009E464A">
        <w:t>See Figure 6 for visualisation.</w:t>
      </w:r>
    </w:p>
    <w:p w14:paraId="79C57008" w14:textId="77777777" w:rsidR="008C5C26" w:rsidRDefault="008C5C26">
      <w:pPr>
        <w:rPr>
          <w:rStyle w:val="Strong"/>
          <w:b w:val="0"/>
          <w:bCs w:val="0"/>
        </w:rPr>
      </w:pPr>
    </w:p>
    <w:p w14:paraId="778C7CDA" w14:textId="77777777" w:rsidR="008C5C26" w:rsidRDefault="008C5C26">
      <w:pPr>
        <w:rPr>
          <w:rStyle w:val="Strong"/>
          <w:b w:val="0"/>
          <w:bCs w:val="0"/>
        </w:rPr>
      </w:pPr>
    </w:p>
    <w:p w14:paraId="52DC1B8D" w14:textId="77777777" w:rsidR="00032DC0" w:rsidRDefault="00032DC0">
      <w:pPr>
        <w:rPr>
          <w:rStyle w:val="Strong"/>
          <w:sz w:val="18"/>
          <w:szCs w:val="18"/>
        </w:rPr>
      </w:pPr>
      <w:r>
        <w:rPr>
          <w:rStyle w:val="Strong"/>
          <w:b w:val="0"/>
          <w:bCs w:val="0"/>
        </w:rPr>
        <w:br w:type="page"/>
      </w:r>
    </w:p>
    <w:p w14:paraId="218A9DED" w14:textId="35993D94" w:rsidR="008C5C26" w:rsidRDefault="008C5C26" w:rsidP="00E839AD">
      <w:pPr>
        <w:pStyle w:val="Heading2"/>
        <w:rPr>
          <w:rStyle w:val="Strong"/>
          <w:b/>
          <w:bCs/>
        </w:rPr>
      </w:pPr>
      <w:bookmarkStart w:id="5" w:name="_Toc195274268"/>
      <w:r>
        <w:rPr>
          <w:rStyle w:val="Strong"/>
          <w:b/>
          <w:bCs/>
        </w:rPr>
        <w:lastRenderedPageBreak/>
        <w:t>Modelling results</w:t>
      </w:r>
      <w:bookmarkEnd w:id="5"/>
    </w:p>
    <w:p w14:paraId="2E6276AB" w14:textId="77777777" w:rsidR="00032DC0" w:rsidRDefault="00032DC0" w:rsidP="00E839AD">
      <w:pPr>
        <w:pStyle w:val="Heading3"/>
      </w:pPr>
      <w:bookmarkStart w:id="6" w:name="_Toc195274269"/>
      <w:r>
        <w:t xml:space="preserve">Stepwise multiple linear regression predicting ARD from five ACE </w:t>
      </w:r>
      <w:proofErr w:type="spellStart"/>
      <w:r>
        <w:t>subscores</w:t>
      </w:r>
      <w:bookmarkEnd w:id="6"/>
      <w:proofErr w:type="spellEnd"/>
    </w:p>
    <w:tbl>
      <w:tblPr>
        <w:tblW w:w="0" w:type="auto"/>
        <w:tblCellMar>
          <w:left w:w="0" w:type="dxa"/>
          <w:right w:w="0" w:type="dxa"/>
        </w:tblCellMar>
        <w:tblLook w:val="04A0" w:firstRow="1" w:lastRow="0" w:firstColumn="1" w:lastColumn="0" w:noHBand="0" w:noVBand="1"/>
      </w:tblPr>
      <w:tblGrid>
        <w:gridCol w:w="556"/>
        <w:gridCol w:w="262"/>
        <w:gridCol w:w="580"/>
        <w:gridCol w:w="186"/>
        <w:gridCol w:w="580"/>
        <w:gridCol w:w="186"/>
        <w:gridCol w:w="627"/>
        <w:gridCol w:w="202"/>
        <w:gridCol w:w="592"/>
        <w:gridCol w:w="190"/>
        <w:gridCol w:w="760"/>
        <w:gridCol w:w="186"/>
        <w:gridCol w:w="760"/>
        <w:gridCol w:w="186"/>
        <w:gridCol w:w="700"/>
        <w:gridCol w:w="224"/>
        <w:gridCol w:w="719"/>
        <w:gridCol w:w="199"/>
        <w:gridCol w:w="348"/>
        <w:gridCol w:w="239"/>
        <w:gridCol w:w="450"/>
        <w:gridCol w:w="186"/>
        <w:gridCol w:w="645"/>
        <w:gridCol w:w="186"/>
      </w:tblGrid>
      <w:tr w:rsidR="00032DC0" w14:paraId="5523C350" w14:textId="77777777" w:rsidTr="00032DC0">
        <w:trPr>
          <w:tblHeader/>
        </w:trPr>
        <w:tc>
          <w:tcPr>
            <w:tcW w:w="0" w:type="auto"/>
            <w:gridSpan w:val="24"/>
            <w:tcBorders>
              <w:top w:val="nil"/>
              <w:left w:val="nil"/>
              <w:bottom w:val="single" w:sz="4" w:space="0" w:color="000000"/>
              <w:right w:val="nil"/>
            </w:tcBorders>
            <w:tcMar>
              <w:top w:w="90" w:type="dxa"/>
              <w:left w:w="0" w:type="dxa"/>
              <w:bottom w:w="90" w:type="dxa"/>
              <w:right w:w="150" w:type="dxa"/>
            </w:tcMar>
            <w:vAlign w:val="center"/>
            <w:hideMark/>
          </w:tcPr>
          <w:p w14:paraId="126F5BDC" w14:textId="1809F6FF" w:rsidR="00032DC0" w:rsidRPr="00B07353" w:rsidRDefault="00032DC0" w:rsidP="00B07353">
            <w:pPr>
              <w:pStyle w:val="NoSpacing"/>
              <w:divId w:val="1221163762"/>
            </w:pPr>
            <w:r w:rsidRPr="00B07353">
              <w:rPr>
                <w:rStyle w:val="in-toolbar"/>
              </w:rPr>
              <w:t>Model Summary</w:t>
            </w:r>
            <w:r w:rsidR="00B07353" w:rsidRPr="00B07353">
              <w:rPr>
                <w:rStyle w:val="in-toolbar"/>
              </w:rPr>
              <w:t xml:space="preserve"> on predicting ARD from five ACE </w:t>
            </w:r>
            <w:proofErr w:type="spellStart"/>
            <w:r w:rsidR="00B07353" w:rsidRPr="00B07353">
              <w:rPr>
                <w:rStyle w:val="in-toolbar"/>
              </w:rPr>
              <w:t>subscores</w:t>
            </w:r>
            <w:proofErr w:type="spellEnd"/>
            <w:r w:rsidRPr="00B07353">
              <w:t xml:space="preserve"> </w:t>
            </w:r>
          </w:p>
        </w:tc>
      </w:tr>
      <w:tr w:rsidR="00032DC0" w14:paraId="225A7934" w14:textId="77777777" w:rsidTr="00032DC0">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808BD56" w14:textId="77777777" w:rsidR="00032DC0" w:rsidRDefault="00032DC0" w:rsidP="00032DC0">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2546DF2" w14:textId="77777777" w:rsidR="00032DC0" w:rsidRDefault="00032DC0" w:rsidP="00032DC0">
            <w:pPr>
              <w:pStyle w:val="NoSpacing"/>
              <w:rPr>
                <w:sz w:val="18"/>
                <w:szCs w:val="18"/>
              </w:rPr>
            </w:pPr>
            <w:r>
              <w:rPr>
                <w:sz w:val="18"/>
                <w:szCs w:val="18"/>
              </w:rPr>
              <w:t>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C0AD7B8" w14:textId="77777777" w:rsidR="00032DC0" w:rsidRDefault="00032DC0" w:rsidP="00032DC0">
            <w:pPr>
              <w:pStyle w:val="NoSpacing"/>
              <w:rPr>
                <w:sz w:val="18"/>
                <w:szCs w:val="18"/>
              </w:rPr>
            </w:pPr>
            <w:r>
              <w:rPr>
                <w:sz w:val="18"/>
                <w:szCs w:val="18"/>
              </w:rPr>
              <w:t>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702A2E2" w14:textId="77777777" w:rsidR="00032DC0" w:rsidRDefault="00032DC0" w:rsidP="00032DC0">
            <w:pPr>
              <w:pStyle w:val="NoSpacing"/>
              <w:rPr>
                <w:sz w:val="18"/>
                <w:szCs w:val="18"/>
              </w:rPr>
            </w:pPr>
            <w:r>
              <w:rPr>
                <w:sz w:val="18"/>
                <w:szCs w:val="18"/>
              </w:rPr>
              <w:t>Adjusted 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B2F874D" w14:textId="77777777" w:rsidR="00032DC0" w:rsidRDefault="00032DC0" w:rsidP="00032DC0">
            <w:pPr>
              <w:pStyle w:val="NoSpacing"/>
              <w:rPr>
                <w:sz w:val="18"/>
                <w:szCs w:val="18"/>
              </w:rPr>
            </w:pPr>
            <w:r>
              <w:rPr>
                <w:sz w:val="18"/>
                <w:szCs w:val="18"/>
              </w:rPr>
              <w:t>RMSE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9666E96" w14:textId="77777777" w:rsidR="00032DC0" w:rsidRDefault="00032DC0" w:rsidP="00032DC0">
            <w:pPr>
              <w:pStyle w:val="NoSpacing"/>
              <w:rPr>
                <w:sz w:val="18"/>
                <w:szCs w:val="18"/>
              </w:rPr>
            </w:pPr>
            <w:r>
              <w:rPr>
                <w:sz w:val="18"/>
                <w:szCs w:val="18"/>
              </w:rPr>
              <w:t>AIC</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9AD539F" w14:textId="77777777" w:rsidR="00032DC0" w:rsidRDefault="00032DC0" w:rsidP="00032DC0">
            <w:pPr>
              <w:pStyle w:val="NoSpacing"/>
              <w:rPr>
                <w:sz w:val="18"/>
                <w:szCs w:val="18"/>
              </w:rPr>
            </w:pPr>
            <w:r>
              <w:rPr>
                <w:sz w:val="18"/>
                <w:szCs w:val="18"/>
              </w:rPr>
              <w:t>BIC</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96DE084" w14:textId="77777777" w:rsidR="00032DC0" w:rsidRDefault="00032DC0" w:rsidP="00032DC0">
            <w:pPr>
              <w:pStyle w:val="NoSpacing"/>
              <w:rPr>
                <w:sz w:val="18"/>
                <w:szCs w:val="18"/>
              </w:rPr>
            </w:pPr>
            <w:r>
              <w:rPr>
                <w:sz w:val="18"/>
                <w:szCs w:val="18"/>
              </w:rPr>
              <w:t>R² Change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74AF50E" w14:textId="77777777" w:rsidR="00032DC0" w:rsidRDefault="00032DC0" w:rsidP="00032DC0">
            <w:pPr>
              <w:pStyle w:val="NoSpacing"/>
              <w:rPr>
                <w:sz w:val="18"/>
                <w:szCs w:val="18"/>
              </w:rPr>
            </w:pPr>
            <w:r>
              <w:rPr>
                <w:sz w:val="18"/>
                <w:szCs w:val="18"/>
              </w:rPr>
              <w:t>F Change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1A7F068" w14:textId="77777777" w:rsidR="00032DC0" w:rsidRDefault="00032DC0" w:rsidP="00032DC0">
            <w:pPr>
              <w:pStyle w:val="NoSpacing"/>
              <w:rPr>
                <w:sz w:val="18"/>
                <w:szCs w:val="18"/>
              </w:rPr>
            </w:pPr>
            <w:r>
              <w:rPr>
                <w:sz w:val="18"/>
                <w:szCs w:val="18"/>
              </w:rPr>
              <w:t>df1</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2BE82DA" w14:textId="77777777" w:rsidR="00032DC0" w:rsidRDefault="00032DC0" w:rsidP="00032DC0">
            <w:pPr>
              <w:pStyle w:val="NoSpacing"/>
              <w:rPr>
                <w:sz w:val="18"/>
                <w:szCs w:val="18"/>
              </w:rPr>
            </w:pPr>
            <w:r>
              <w:rPr>
                <w:sz w:val="18"/>
                <w:szCs w:val="18"/>
              </w:rPr>
              <w:t>df2</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1AE9A1A" w14:textId="77777777" w:rsidR="00032DC0" w:rsidRDefault="00032DC0" w:rsidP="00032DC0">
            <w:pPr>
              <w:pStyle w:val="NoSpacing"/>
              <w:rPr>
                <w:sz w:val="18"/>
                <w:szCs w:val="18"/>
              </w:rPr>
            </w:pPr>
            <w:r>
              <w:rPr>
                <w:sz w:val="18"/>
                <w:szCs w:val="18"/>
              </w:rPr>
              <w:t>p</w:t>
            </w:r>
          </w:p>
        </w:tc>
      </w:tr>
      <w:tr w:rsidR="00032DC0" w14:paraId="74E593CC"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03E88000"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09832009"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670B28E" w14:textId="77777777" w:rsidR="00032DC0" w:rsidRDefault="00032DC0" w:rsidP="00032DC0">
            <w:pPr>
              <w:pStyle w:val="NoSpacing"/>
              <w:rPr>
                <w:sz w:val="18"/>
                <w:szCs w:val="18"/>
              </w:rPr>
            </w:pPr>
            <w:r>
              <w:rPr>
                <w:sz w:val="18"/>
                <w:szCs w:val="18"/>
              </w:rPr>
              <w:t>0.000</w:t>
            </w:r>
          </w:p>
        </w:tc>
        <w:tc>
          <w:tcPr>
            <w:tcW w:w="0" w:type="auto"/>
            <w:tcBorders>
              <w:top w:val="nil"/>
              <w:left w:val="nil"/>
              <w:bottom w:val="nil"/>
              <w:right w:val="nil"/>
            </w:tcBorders>
            <w:tcMar>
              <w:top w:w="162" w:type="dxa"/>
              <w:left w:w="0" w:type="dxa"/>
              <w:bottom w:w="15" w:type="dxa"/>
              <w:right w:w="180" w:type="dxa"/>
            </w:tcMar>
            <w:vAlign w:val="center"/>
            <w:hideMark/>
          </w:tcPr>
          <w:p w14:paraId="2C7EB30A"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3A7405E" w14:textId="77777777" w:rsidR="00032DC0" w:rsidRDefault="00032DC0" w:rsidP="00032DC0">
            <w:pPr>
              <w:pStyle w:val="NoSpacing"/>
              <w:rPr>
                <w:sz w:val="18"/>
                <w:szCs w:val="18"/>
              </w:rPr>
            </w:pPr>
            <w:r>
              <w:rPr>
                <w:sz w:val="18"/>
                <w:szCs w:val="18"/>
              </w:rPr>
              <w:t>0.000</w:t>
            </w:r>
          </w:p>
        </w:tc>
        <w:tc>
          <w:tcPr>
            <w:tcW w:w="0" w:type="auto"/>
            <w:tcBorders>
              <w:top w:val="nil"/>
              <w:left w:val="nil"/>
              <w:bottom w:val="nil"/>
              <w:right w:val="nil"/>
            </w:tcBorders>
            <w:tcMar>
              <w:top w:w="162" w:type="dxa"/>
              <w:left w:w="0" w:type="dxa"/>
              <w:bottom w:w="15" w:type="dxa"/>
              <w:right w:w="180" w:type="dxa"/>
            </w:tcMar>
            <w:vAlign w:val="center"/>
            <w:hideMark/>
          </w:tcPr>
          <w:p w14:paraId="125D1B0C"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8E362BB" w14:textId="77777777" w:rsidR="00032DC0" w:rsidRDefault="00032DC0" w:rsidP="00032DC0">
            <w:pPr>
              <w:pStyle w:val="NoSpacing"/>
              <w:rPr>
                <w:sz w:val="18"/>
                <w:szCs w:val="18"/>
              </w:rPr>
            </w:pPr>
            <w:r>
              <w:rPr>
                <w:sz w:val="18"/>
                <w:szCs w:val="18"/>
              </w:rPr>
              <w:t>0.000</w:t>
            </w:r>
          </w:p>
        </w:tc>
        <w:tc>
          <w:tcPr>
            <w:tcW w:w="0" w:type="auto"/>
            <w:tcBorders>
              <w:top w:val="nil"/>
              <w:left w:val="nil"/>
              <w:bottom w:val="nil"/>
              <w:right w:val="nil"/>
            </w:tcBorders>
            <w:tcMar>
              <w:top w:w="162" w:type="dxa"/>
              <w:left w:w="0" w:type="dxa"/>
              <w:bottom w:w="15" w:type="dxa"/>
              <w:right w:w="180" w:type="dxa"/>
            </w:tcMar>
            <w:vAlign w:val="center"/>
            <w:hideMark/>
          </w:tcPr>
          <w:p w14:paraId="664F6713"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F3242DF" w14:textId="77777777" w:rsidR="00032DC0" w:rsidRDefault="00032DC0" w:rsidP="00032DC0">
            <w:pPr>
              <w:pStyle w:val="NoSpacing"/>
              <w:rPr>
                <w:sz w:val="18"/>
                <w:szCs w:val="18"/>
              </w:rPr>
            </w:pPr>
            <w:r>
              <w:rPr>
                <w:sz w:val="18"/>
                <w:szCs w:val="18"/>
              </w:rPr>
              <w:t>0.746</w:t>
            </w:r>
          </w:p>
        </w:tc>
        <w:tc>
          <w:tcPr>
            <w:tcW w:w="0" w:type="auto"/>
            <w:tcBorders>
              <w:top w:val="nil"/>
              <w:left w:val="nil"/>
              <w:bottom w:val="nil"/>
              <w:right w:val="nil"/>
            </w:tcBorders>
            <w:tcMar>
              <w:top w:w="162" w:type="dxa"/>
              <w:left w:w="0" w:type="dxa"/>
              <w:bottom w:w="15" w:type="dxa"/>
              <w:right w:w="180" w:type="dxa"/>
            </w:tcMar>
            <w:vAlign w:val="center"/>
            <w:hideMark/>
          </w:tcPr>
          <w:p w14:paraId="163C23A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C3091D1" w14:textId="77777777" w:rsidR="00032DC0" w:rsidRDefault="00032DC0" w:rsidP="00032DC0">
            <w:pPr>
              <w:pStyle w:val="NoSpacing"/>
              <w:rPr>
                <w:sz w:val="18"/>
                <w:szCs w:val="18"/>
              </w:rPr>
            </w:pPr>
            <w:r>
              <w:rPr>
                <w:sz w:val="18"/>
                <w:szCs w:val="18"/>
              </w:rPr>
              <w:t>710.078</w:t>
            </w:r>
          </w:p>
        </w:tc>
        <w:tc>
          <w:tcPr>
            <w:tcW w:w="0" w:type="auto"/>
            <w:tcBorders>
              <w:top w:val="nil"/>
              <w:left w:val="nil"/>
              <w:bottom w:val="nil"/>
              <w:right w:val="nil"/>
            </w:tcBorders>
            <w:tcMar>
              <w:top w:w="162" w:type="dxa"/>
              <w:left w:w="0" w:type="dxa"/>
              <w:bottom w:w="15" w:type="dxa"/>
              <w:right w:w="180" w:type="dxa"/>
            </w:tcMar>
            <w:vAlign w:val="center"/>
            <w:hideMark/>
          </w:tcPr>
          <w:p w14:paraId="0E56B1BB"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EED0C41" w14:textId="77777777" w:rsidR="00032DC0" w:rsidRDefault="00032DC0" w:rsidP="00032DC0">
            <w:pPr>
              <w:pStyle w:val="NoSpacing"/>
              <w:rPr>
                <w:sz w:val="18"/>
                <w:szCs w:val="18"/>
              </w:rPr>
            </w:pPr>
            <w:r>
              <w:rPr>
                <w:sz w:val="18"/>
                <w:szCs w:val="18"/>
              </w:rPr>
              <w:t>717.577</w:t>
            </w:r>
          </w:p>
        </w:tc>
        <w:tc>
          <w:tcPr>
            <w:tcW w:w="0" w:type="auto"/>
            <w:tcBorders>
              <w:top w:val="nil"/>
              <w:left w:val="nil"/>
              <w:bottom w:val="nil"/>
              <w:right w:val="nil"/>
            </w:tcBorders>
            <w:tcMar>
              <w:top w:w="162" w:type="dxa"/>
              <w:left w:w="0" w:type="dxa"/>
              <w:bottom w:w="15" w:type="dxa"/>
              <w:right w:w="180" w:type="dxa"/>
            </w:tcMar>
            <w:vAlign w:val="center"/>
            <w:hideMark/>
          </w:tcPr>
          <w:p w14:paraId="56FBF1BA"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A755DCA" w14:textId="77777777" w:rsidR="00032DC0" w:rsidRDefault="00032DC0" w:rsidP="00032DC0">
            <w:pPr>
              <w:pStyle w:val="NoSpacing"/>
              <w:rPr>
                <w:sz w:val="18"/>
                <w:szCs w:val="18"/>
              </w:rPr>
            </w:pPr>
            <w:r>
              <w:rPr>
                <w:sz w:val="18"/>
                <w:szCs w:val="18"/>
              </w:rPr>
              <w:t>0.000</w:t>
            </w:r>
          </w:p>
        </w:tc>
        <w:tc>
          <w:tcPr>
            <w:tcW w:w="0" w:type="auto"/>
            <w:tcBorders>
              <w:top w:val="nil"/>
              <w:left w:val="nil"/>
              <w:bottom w:val="nil"/>
              <w:right w:val="nil"/>
            </w:tcBorders>
            <w:tcMar>
              <w:top w:w="162" w:type="dxa"/>
              <w:left w:w="0" w:type="dxa"/>
              <w:bottom w:w="15" w:type="dxa"/>
              <w:right w:w="180" w:type="dxa"/>
            </w:tcMar>
            <w:vAlign w:val="center"/>
            <w:hideMark/>
          </w:tcPr>
          <w:p w14:paraId="239BD37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C0C6834"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730662E9"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570D848C" w14:textId="77777777" w:rsidR="00032DC0" w:rsidRDefault="00032DC0" w:rsidP="00032DC0">
            <w:pPr>
              <w:pStyle w:val="NoSpacing"/>
              <w:rPr>
                <w:sz w:val="18"/>
                <w:szCs w:val="18"/>
              </w:rPr>
            </w:pPr>
            <w:r>
              <w:rPr>
                <w:sz w:val="18"/>
                <w:szCs w:val="18"/>
              </w:rPr>
              <w:t>0</w:t>
            </w:r>
          </w:p>
        </w:tc>
        <w:tc>
          <w:tcPr>
            <w:tcW w:w="0" w:type="auto"/>
            <w:tcBorders>
              <w:top w:val="nil"/>
              <w:left w:val="nil"/>
              <w:bottom w:val="nil"/>
              <w:right w:val="nil"/>
            </w:tcBorders>
            <w:tcMar>
              <w:top w:w="162" w:type="dxa"/>
              <w:left w:w="0" w:type="dxa"/>
              <w:bottom w:w="15" w:type="dxa"/>
              <w:right w:w="180" w:type="dxa"/>
            </w:tcMar>
            <w:vAlign w:val="center"/>
            <w:hideMark/>
          </w:tcPr>
          <w:p w14:paraId="3CA2CB19"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C56488F" w14:textId="77777777" w:rsidR="00032DC0" w:rsidRDefault="00032DC0" w:rsidP="00032DC0">
            <w:pPr>
              <w:pStyle w:val="NoSpacing"/>
              <w:rPr>
                <w:sz w:val="18"/>
                <w:szCs w:val="18"/>
              </w:rPr>
            </w:pPr>
            <w:r>
              <w:rPr>
                <w:sz w:val="18"/>
                <w:szCs w:val="18"/>
              </w:rPr>
              <w:t>313</w:t>
            </w:r>
          </w:p>
        </w:tc>
        <w:tc>
          <w:tcPr>
            <w:tcW w:w="0" w:type="auto"/>
            <w:tcBorders>
              <w:top w:val="nil"/>
              <w:left w:val="nil"/>
              <w:bottom w:val="nil"/>
              <w:right w:val="nil"/>
            </w:tcBorders>
            <w:tcMar>
              <w:top w:w="162" w:type="dxa"/>
              <w:left w:w="0" w:type="dxa"/>
              <w:bottom w:w="15" w:type="dxa"/>
              <w:right w:w="180" w:type="dxa"/>
            </w:tcMar>
            <w:vAlign w:val="center"/>
            <w:hideMark/>
          </w:tcPr>
          <w:p w14:paraId="252A84EC"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B3A0595"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62" w:type="dxa"/>
              <w:left w:w="0" w:type="dxa"/>
              <w:bottom w:w="15" w:type="dxa"/>
              <w:right w:w="180" w:type="dxa"/>
            </w:tcMar>
            <w:vAlign w:val="center"/>
            <w:hideMark/>
          </w:tcPr>
          <w:p w14:paraId="2BF519A5" w14:textId="77777777" w:rsidR="00032DC0" w:rsidRDefault="00032DC0" w:rsidP="00032DC0">
            <w:pPr>
              <w:pStyle w:val="NoSpacing"/>
              <w:rPr>
                <w:sz w:val="18"/>
                <w:szCs w:val="18"/>
              </w:rPr>
            </w:pPr>
          </w:p>
        </w:tc>
      </w:tr>
      <w:tr w:rsidR="00032DC0" w14:paraId="3A34B98F"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2663F68B"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5" w:type="dxa"/>
              <w:left w:w="0" w:type="dxa"/>
              <w:bottom w:w="15" w:type="dxa"/>
              <w:right w:w="180" w:type="dxa"/>
            </w:tcMar>
            <w:vAlign w:val="center"/>
            <w:hideMark/>
          </w:tcPr>
          <w:p w14:paraId="63F5E8A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BEBCE79" w14:textId="77777777" w:rsidR="00032DC0" w:rsidRDefault="00032DC0" w:rsidP="00032DC0">
            <w:pPr>
              <w:pStyle w:val="NoSpacing"/>
              <w:rPr>
                <w:sz w:val="18"/>
                <w:szCs w:val="18"/>
              </w:rPr>
            </w:pPr>
            <w:r>
              <w:rPr>
                <w:sz w:val="18"/>
                <w:szCs w:val="18"/>
              </w:rPr>
              <w:t>0.303</w:t>
            </w:r>
          </w:p>
        </w:tc>
        <w:tc>
          <w:tcPr>
            <w:tcW w:w="0" w:type="auto"/>
            <w:tcBorders>
              <w:top w:val="nil"/>
              <w:left w:val="nil"/>
              <w:bottom w:val="nil"/>
              <w:right w:val="nil"/>
            </w:tcBorders>
            <w:tcMar>
              <w:top w:w="15" w:type="dxa"/>
              <w:left w:w="0" w:type="dxa"/>
              <w:bottom w:w="15" w:type="dxa"/>
              <w:right w:w="180" w:type="dxa"/>
            </w:tcMar>
            <w:vAlign w:val="center"/>
            <w:hideMark/>
          </w:tcPr>
          <w:p w14:paraId="505CD67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9B88D7" w14:textId="77777777" w:rsidR="00032DC0" w:rsidRDefault="00032DC0" w:rsidP="00032DC0">
            <w:pPr>
              <w:pStyle w:val="NoSpacing"/>
              <w:rPr>
                <w:sz w:val="18"/>
                <w:szCs w:val="18"/>
              </w:rPr>
            </w:pPr>
            <w:r>
              <w:rPr>
                <w:sz w:val="18"/>
                <w:szCs w:val="18"/>
              </w:rPr>
              <w:t>0.092</w:t>
            </w:r>
          </w:p>
        </w:tc>
        <w:tc>
          <w:tcPr>
            <w:tcW w:w="0" w:type="auto"/>
            <w:tcBorders>
              <w:top w:val="nil"/>
              <w:left w:val="nil"/>
              <w:bottom w:val="nil"/>
              <w:right w:val="nil"/>
            </w:tcBorders>
            <w:tcMar>
              <w:top w:w="15" w:type="dxa"/>
              <w:left w:w="0" w:type="dxa"/>
              <w:bottom w:w="15" w:type="dxa"/>
              <w:right w:w="180" w:type="dxa"/>
            </w:tcMar>
            <w:vAlign w:val="center"/>
            <w:hideMark/>
          </w:tcPr>
          <w:p w14:paraId="2DDD6724"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1CA8B0D" w14:textId="77777777" w:rsidR="00032DC0" w:rsidRDefault="00032DC0" w:rsidP="00032DC0">
            <w:pPr>
              <w:pStyle w:val="NoSpacing"/>
              <w:rPr>
                <w:sz w:val="18"/>
                <w:szCs w:val="18"/>
              </w:rPr>
            </w:pPr>
            <w:r>
              <w:rPr>
                <w:sz w:val="18"/>
                <w:szCs w:val="18"/>
              </w:rPr>
              <w:t>0.089</w:t>
            </w:r>
          </w:p>
        </w:tc>
        <w:tc>
          <w:tcPr>
            <w:tcW w:w="0" w:type="auto"/>
            <w:tcBorders>
              <w:top w:val="nil"/>
              <w:left w:val="nil"/>
              <w:bottom w:val="nil"/>
              <w:right w:val="nil"/>
            </w:tcBorders>
            <w:tcMar>
              <w:top w:w="15" w:type="dxa"/>
              <w:left w:w="0" w:type="dxa"/>
              <w:bottom w:w="15" w:type="dxa"/>
              <w:right w:w="180" w:type="dxa"/>
            </w:tcMar>
            <w:vAlign w:val="center"/>
            <w:hideMark/>
          </w:tcPr>
          <w:p w14:paraId="72452353"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1690A6E" w14:textId="77777777" w:rsidR="00032DC0" w:rsidRDefault="00032DC0" w:rsidP="00032DC0">
            <w:pPr>
              <w:pStyle w:val="NoSpacing"/>
              <w:rPr>
                <w:sz w:val="18"/>
                <w:szCs w:val="18"/>
              </w:rPr>
            </w:pPr>
            <w:r>
              <w:rPr>
                <w:sz w:val="18"/>
                <w:szCs w:val="18"/>
              </w:rPr>
              <w:t>0.712</w:t>
            </w:r>
          </w:p>
        </w:tc>
        <w:tc>
          <w:tcPr>
            <w:tcW w:w="0" w:type="auto"/>
            <w:tcBorders>
              <w:top w:val="nil"/>
              <w:left w:val="nil"/>
              <w:bottom w:val="nil"/>
              <w:right w:val="nil"/>
            </w:tcBorders>
            <w:tcMar>
              <w:top w:w="15" w:type="dxa"/>
              <w:left w:w="0" w:type="dxa"/>
              <w:bottom w:w="15" w:type="dxa"/>
              <w:right w:w="180" w:type="dxa"/>
            </w:tcMar>
            <w:vAlign w:val="center"/>
            <w:hideMark/>
          </w:tcPr>
          <w:p w14:paraId="15C211B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12ED866" w14:textId="77777777" w:rsidR="00032DC0" w:rsidRDefault="00032DC0" w:rsidP="00032DC0">
            <w:pPr>
              <w:pStyle w:val="NoSpacing"/>
              <w:rPr>
                <w:sz w:val="18"/>
                <w:szCs w:val="18"/>
              </w:rPr>
            </w:pPr>
            <w:r>
              <w:rPr>
                <w:sz w:val="18"/>
                <w:szCs w:val="18"/>
              </w:rPr>
              <w:t>681.942</w:t>
            </w:r>
          </w:p>
        </w:tc>
        <w:tc>
          <w:tcPr>
            <w:tcW w:w="0" w:type="auto"/>
            <w:tcBorders>
              <w:top w:val="nil"/>
              <w:left w:val="nil"/>
              <w:bottom w:val="nil"/>
              <w:right w:val="nil"/>
            </w:tcBorders>
            <w:tcMar>
              <w:top w:w="15" w:type="dxa"/>
              <w:left w:w="0" w:type="dxa"/>
              <w:bottom w:w="15" w:type="dxa"/>
              <w:right w:w="180" w:type="dxa"/>
            </w:tcMar>
            <w:vAlign w:val="center"/>
            <w:hideMark/>
          </w:tcPr>
          <w:p w14:paraId="0D30940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BAAA0C4" w14:textId="77777777" w:rsidR="00032DC0" w:rsidRDefault="00032DC0" w:rsidP="00032DC0">
            <w:pPr>
              <w:pStyle w:val="NoSpacing"/>
              <w:rPr>
                <w:sz w:val="18"/>
                <w:szCs w:val="18"/>
              </w:rPr>
            </w:pPr>
            <w:r>
              <w:rPr>
                <w:sz w:val="18"/>
                <w:szCs w:val="18"/>
              </w:rPr>
              <w:t>693.190</w:t>
            </w:r>
          </w:p>
        </w:tc>
        <w:tc>
          <w:tcPr>
            <w:tcW w:w="0" w:type="auto"/>
            <w:tcBorders>
              <w:top w:val="nil"/>
              <w:left w:val="nil"/>
              <w:bottom w:val="nil"/>
              <w:right w:val="nil"/>
            </w:tcBorders>
            <w:tcMar>
              <w:top w:w="15" w:type="dxa"/>
              <w:left w:w="0" w:type="dxa"/>
              <w:bottom w:w="15" w:type="dxa"/>
              <w:right w:w="180" w:type="dxa"/>
            </w:tcMar>
            <w:vAlign w:val="center"/>
            <w:hideMark/>
          </w:tcPr>
          <w:p w14:paraId="7BE62DB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875576B" w14:textId="77777777" w:rsidR="00032DC0" w:rsidRDefault="00032DC0" w:rsidP="00032DC0">
            <w:pPr>
              <w:pStyle w:val="NoSpacing"/>
              <w:rPr>
                <w:sz w:val="18"/>
                <w:szCs w:val="18"/>
              </w:rPr>
            </w:pPr>
            <w:r>
              <w:rPr>
                <w:sz w:val="18"/>
                <w:szCs w:val="18"/>
              </w:rPr>
              <w:t>0.092</w:t>
            </w:r>
          </w:p>
        </w:tc>
        <w:tc>
          <w:tcPr>
            <w:tcW w:w="0" w:type="auto"/>
            <w:tcBorders>
              <w:top w:val="nil"/>
              <w:left w:val="nil"/>
              <w:bottom w:val="nil"/>
              <w:right w:val="nil"/>
            </w:tcBorders>
            <w:tcMar>
              <w:top w:w="15" w:type="dxa"/>
              <w:left w:w="0" w:type="dxa"/>
              <w:bottom w:w="15" w:type="dxa"/>
              <w:right w:w="180" w:type="dxa"/>
            </w:tcMar>
            <w:vAlign w:val="center"/>
            <w:hideMark/>
          </w:tcPr>
          <w:p w14:paraId="58A780B5"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D017B9E" w14:textId="77777777" w:rsidR="00032DC0" w:rsidRDefault="00032DC0" w:rsidP="00032DC0">
            <w:pPr>
              <w:pStyle w:val="NoSpacing"/>
              <w:rPr>
                <w:sz w:val="18"/>
                <w:szCs w:val="18"/>
              </w:rPr>
            </w:pPr>
            <w:r>
              <w:rPr>
                <w:sz w:val="18"/>
                <w:szCs w:val="18"/>
              </w:rPr>
              <w:t>31.428</w:t>
            </w:r>
          </w:p>
        </w:tc>
        <w:tc>
          <w:tcPr>
            <w:tcW w:w="0" w:type="auto"/>
            <w:tcBorders>
              <w:top w:val="nil"/>
              <w:left w:val="nil"/>
              <w:bottom w:val="nil"/>
              <w:right w:val="nil"/>
            </w:tcBorders>
            <w:tcMar>
              <w:top w:w="15" w:type="dxa"/>
              <w:left w:w="0" w:type="dxa"/>
              <w:bottom w:w="15" w:type="dxa"/>
              <w:right w:w="180" w:type="dxa"/>
            </w:tcMar>
            <w:vAlign w:val="center"/>
            <w:hideMark/>
          </w:tcPr>
          <w:p w14:paraId="2CF02A66"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976845" w14:textId="77777777" w:rsidR="00032DC0" w:rsidRDefault="00032DC0" w:rsidP="00032DC0">
            <w:pPr>
              <w:pStyle w:val="NoSpacing"/>
              <w:rPr>
                <w:sz w:val="18"/>
                <w:szCs w:val="18"/>
              </w:rPr>
            </w:pPr>
            <w:r>
              <w:rPr>
                <w:sz w:val="18"/>
                <w:szCs w:val="18"/>
              </w:rPr>
              <w:t>1</w:t>
            </w:r>
          </w:p>
        </w:tc>
        <w:tc>
          <w:tcPr>
            <w:tcW w:w="0" w:type="auto"/>
            <w:tcBorders>
              <w:top w:val="nil"/>
              <w:left w:val="nil"/>
              <w:bottom w:val="nil"/>
              <w:right w:val="nil"/>
            </w:tcBorders>
            <w:tcMar>
              <w:top w:w="15" w:type="dxa"/>
              <w:left w:w="0" w:type="dxa"/>
              <w:bottom w:w="15" w:type="dxa"/>
              <w:right w:w="180" w:type="dxa"/>
            </w:tcMar>
            <w:vAlign w:val="center"/>
            <w:hideMark/>
          </w:tcPr>
          <w:p w14:paraId="0F87D10C"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86B72C1" w14:textId="77777777" w:rsidR="00032DC0" w:rsidRDefault="00032DC0" w:rsidP="00032DC0">
            <w:pPr>
              <w:pStyle w:val="NoSpacing"/>
              <w:rPr>
                <w:sz w:val="18"/>
                <w:szCs w:val="18"/>
              </w:rPr>
            </w:pPr>
            <w:r>
              <w:rPr>
                <w:sz w:val="18"/>
                <w:szCs w:val="18"/>
              </w:rPr>
              <w:t>312</w:t>
            </w:r>
          </w:p>
        </w:tc>
        <w:tc>
          <w:tcPr>
            <w:tcW w:w="0" w:type="auto"/>
            <w:tcBorders>
              <w:top w:val="nil"/>
              <w:left w:val="nil"/>
              <w:bottom w:val="nil"/>
              <w:right w:val="nil"/>
            </w:tcBorders>
            <w:tcMar>
              <w:top w:w="15" w:type="dxa"/>
              <w:left w:w="0" w:type="dxa"/>
              <w:bottom w:w="15" w:type="dxa"/>
              <w:right w:w="180" w:type="dxa"/>
            </w:tcMar>
            <w:vAlign w:val="center"/>
            <w:hideMark/>
          </w:tcPr>
          <w:p w14:paraId="7D1E3532"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AEBAC43"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5" w:type="dxa"/>
              <w:left w:w="0" w:type="dxa"/>
              <w:bottom w:w="15" w:type="dxa"/>
              <w:right w:w="180" w:type="dxa"/>
            </w:tcMar>
            <w:vAlign w:val="center"/>
            <w:hideMark/>
          </w:tcPr>
          <w:p w14:paraId="0E3C4BCD" w14:textId="77777777" w:rsidR="00032DC0" w:rsidRDefault="00032DC0" w:rsidP="00032DC0">
            <w:pPr>
              <w:pStyle w:val="NoSpacing"/>
              <w:rPr>
                <w:sz w:val="18"/>
                <w:szCs w:val="18"/>
              </w:rPr>
            </w:pPr>
          </w:p>
        </w:tc>
      </w:tr>
      <w:tr w:rsidR="00032DC0" w14:paraId="7277737E"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13BF84BC"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5" w:type="dxa"/>
              <w:left w:w="0" w:type="dxa"/>
              <w:bottom w:w="15" w:type="dxa"/>
              <w:right w:w="180" w:type="dxa"/>
            </w:tcMar>
            <w:vAlign w:val="center"/>
            <w:hideMark/>
          </w:tcPr>
          <w:p w14:paraId="3553D559"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C2C81E2" w14:textId="77777777" w:rsidR="00032DC0" w:rsidRDefault="00032DC0" w:rsidP="00032DC0">
            <w:pPr>
              <w:pStyle w:val="NoSpacing"/>
              <w:rPr>
                <w:sz w:val="18"/>
                <w:szCs w:val="18"/>
              </w:rPr>
            </w:pPr>
            <w:r>
              <w:rPr>
                <w:sz w:val="18"/>
                <w:szCs w:val="18"/>
              </w:rPr>
              <w:t>0.329</w:t>
            </w:r>
          </w:p>
        </w:tc>
        <w:tc>
          <w:tcPr>
            <w:tcW w:w="0" w:type="auto"/>
            <w:tcBorders>
              <w:top w:val="nil"/>
              <w:left w:val="nil"/>
              <w:bottom w:val="nil"/>
              <w:right w:val="nil"/>
            </w:tcBorders>
            <w:tcMar>
              <w:top w:w="15" w:type="dxa"/>
              <w:left w:w="0" w:type="dxa"/>
              <w:bottom w:w="15" w:type="dxa"/>
              <w:right w:w="180" w:type="dxa"/>
            </w:tcMar>
            <w:vAlign w:val="center"/>
            <w:hideMark/>
          </w:tcPr>
          <w:p w14:paraId="027FB10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7B7A2DF" w14:textId="77777777" w:rsidR="00032DC0" w:rsidRDefault="00032DC0" w:rsidP="00032DC0">
            <w:pPr>
              <w:pStyle w:val="NoSpacing"/>
              <w:rPr>
                <w:sz w:val="18"/>
                <w:szCs w:val="18"/>
              </w:rPr>
            </w:pPr>
            <w:r>
              <w:rPr>
                <w:sz w:val="18"/>
                <w:szCs w:val="18"/>
              </w:rPr>
              <w:t>0.108</w:t>
            </w:r>
          </w:p>
        </w:tc>
        <w:tc>
          <w:tcPr>
            <w:tcW w:w="0" w:type="auto"/>
            <w:tcBorders>
              <w:top w:val="nil"/>
              <w:left w:val="nil"/>
              <w:bottom w:val="nil"/>
              <w:right w:val="nil"/>
            </w:tcBorders>
            <w:tcMar>
              <w:top w:w="15" w:type="dxa"/>
              <w:left w:w="0" w:type="dxa"/>
              <w:bottom w:w="15" w:type="dxa"/>
              <w:right w:w="180" w:type="dxa"/>
            </w:tcMar>
            <w:vAlign w:val="center"/>
            <w:hideMark/>
          </w:tcPr>
          <w:p w14:paraId="5AF047D6"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F00D334" w14:textId="77777777" w:rsidR="00032DC0" w:rsidRDefault="00032DC0" w:rsidP="00032DC0">
            <w:pPr>
              <w:pStyle w:val="NoSpacing"/>
              <w:rPr>
                <w:sz w:val="18"/>
                <w:szCs w:val="18"/>
              </w:rPr>
            </w:pPr>
            <w:r>
              <w:rPr>
                <w:sz w:val="18"/>
                <w:szCs w:val="18"/>
              </w:rPr>
              <w:t>0.103</w:t>
            </w:r>
          </w:p>
        </w:tc>
        <w:tc>
          <w:tcPr>
            <w:tcW w:w="0" w:type="auto"/>
            <w:tcBorders>
              <w:top w:val="nil"/>
              <w:left w:val="nil"/>
              <w:bottom w:val="nil"/>
              <w:right w:val="nil"/>
            </w:tcBorders>
            <w:tcMar>
              <w:top w:w="15" w:type="dxa"/>
              <w:left w:w="0" w:type="dxa"/>
              <w:bottom w:w="15" w:type="dxa"/>
              <w:right w:w="180" w:type="dxa"/>
            </w:tcMar>
            <w:vAlign w:val="center"/>
            <w:hideMark/>
          </w:tcPr>
          <w:p w14:paraId="6DB35265"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36CEB19" w14:textId="77777777" w:rsidR="00032DC0" w:rsidRDefault="00032DC0" w:rsidP="00032DC0">
            <w:pPr>
              <w:pStyle w:val="NoSpacing"/>
              <w:rPr>
                <w:sz w:val="18"/>
                <w:szCs w:val="18"/>
              </w:rPr>
            </w:pPr>
            <w:r>
              <w:rPr>
                <w:sz w:val="18"/>
                <w:szCs w:val="18"/>
              </w:rPr>
              <w:t>0.707</w:t>
            </w:r>
          </w:p>
        </w:tc>
        <w:tc>
          <w:tcPr>
            <w:tcW w:w="0" w:type="auto"/>
            <w:tcBorders>
              <w:top w:val="nil"/>
              <w:left w:val="nil"/>
              <w:bottom w:val="nil"/>
              <w:right w:val="nil"/>
            </w:tcBorders>
            <w:tcMar>
              <w:top w:w="15" w:type="dxa"/>
              <w:left w:w="0" w:type="dxa"/>
              <w:bottom w:w="15" w:type="dxa"/>
              <w:right w:w="180" w:type="dxa"/>
            </w:tcMar>
            <w:vAlign w:val="center"/>
            <w:hideMark/>
          </w:tcPr>
          <w:p w14:paraId="5483E20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83902B" w14:textId="77777777" w:rsidR="00032DC0" w:rsidRDefault="00032DC0" w:rsidP="00032DC0">
            <w:pPr>
              <w:pStyle w:val="NoSpacing"/>
              <w:rPr>
                <w:sz w:val="18"/>
                <w:szCs w:val="18"/>
              </w:rPr>
            </w:pPr>
            <w:r>
              <w:rPr>
                <w:sz w:val="18"/>
                <w:szCs w:val="18"/>
              </w:rPr>
              <w:t>678.109</w:t>
            </w:r>
          </w:p>
        </w:tc>
        <w:tc>
          <w:tcPr>
            <w:tcW w:w="0" w:type="auto"/>
            <w:tcBorders>
              <w:top w:val="nil"/>
              <w:left w:val="nil"/>
              <w:bottom w:val="nil"/>
              <w:right w:val="nil"/>
            </w:tcBorders>
            <w:tcMar>
              <w:top w:w="15" w:type="dxa"/>
              <w:left w:w="0" w:type="dxa"/>
              <w:bottom w:w="15" w:type="dxa"/>
              <w:right w:w="180" w:type="dxa"/>
            </w:tcMar>
            <w:vAlign w:val="center"/>
            <w:hideMark/>
          </w:tcPr>
          <w:p w14:paraId="6C3EA918"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AE9F801" w14:textId="77777777" w:rsidR="00032DC0" w:rsidRDefault="00032DC0" w:rsidP="00032DC0">
            <w:pPr>
              <w:pStyle w:val="NoSpacing"/>
              <w:rPr>
                <w:sz w:val="18"/>
                <w:szCs w:val="18"/>
              </w:rPr>
            </w:pPr>
            <w:r>
              <w:rPr>
                <w:sz w:val="18"/>
                <w:szCs w:val="18"/>
              </w:rPr>
              <w:t>693.106</w:t>
            </w:r>
          </w:p>
        </w:tc>
        <w:tc>
          <w:tcPr>
            <w:tcW w:w="0" w:type="auto"/>
            <w:tcBorders>
              <w:top w:val="nil"/>
              <w:left w:val="nil"/>
              <w:bottom w:val="nil"/>
              <w:right w:val="nil"/>
            </w:tcBorders>
            <w:tcMar>
              <w:top w:w="15" w:type="dxa"/>
              <w:left w:w="0" w:type="dxa"/>
              <w:bottom w:w="15" w:type="dxa"/>
              <w:right w:w="180" w:type="dxa"/>
            </w:tcMar>
            <w:vAlign w:val="center"/>
            <w:hideMark/>
          </w:tcPr>
          <w:p w14:paraId="3CDC02A0"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F5D79CF" w14:textId="77777777" w:rsidR="00032DC0" w:rsidRDefault="00032DC0" w:rsidP="00032DC0">
            <w:pPr>
              <w:pStyle w:val="NoSpacing"/>
              <w:rPr>
                <w:sz w:val="18"/>
                <w:szCs w:val="18"/>
              </w:rPr>
            </w:pPr>
            <w:r>
              <w:rPr>
                <w:sz w:val="18"/>
                <w:szCs w:val="18"/>
              </w:rPr>
              <w:t>0.017</w:t>
            </w:r>
          </w:p>
        </w:tc>
        <w:tc>
          <w:tcPr>
            <w:tcW w:w="0" w:type="auto"/>
            <w:tcBorders>
              <w:top w:val="nil"/>
              <w:left w:val="nil"/>
              <w:bottom w:val="nil"/>
              <w:right w:val="nil"/>
            </w:tcBorders>
            <w:tcMar>
              <w:top w:w="15" w:type="dxa"/>
              <w:left w:w="0" w:type="dxa"/>
              <w:bottom w:w="15" w:type="dxa"/>
              <w:right w:w="180" w:type="dxa"/>
            </w:tcMar>
            <w:vAlign w:val="center"/>
            <w:hideMark/>
          </w:tcPr>
          <w:p w14:paraId="2016D13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6641A39" w14:textId="77777777" w:rsidR="00032DC0" w:rsidRDefault="00032DC0" w:rsidP="00032DC0">
            <w:pPr>
              <w:pStyle w:val="NoSpacing"/>
              <w:rPr>
                <w:sz w:val="18"/>
                <w:szCs w:val="18"/>
              </w:rPr>
            </w:pPr>
            <w:r>
              <w:rPr>
                <w:sz w:val="18"/>
                <w:szCs w:val="18"/>
              </w:rPr>
              <w:t>5.832</w:t>
            </w:r>
          </w:p>
        </w:tc>
        <w:tc>
          <w:tcPr>
            <w:tcW w:w="0" w:type="auto"/>
            <w:tcBorders>
              <w:top w:val="nil"/>
              <w:left w:val="nil"/>
              <w:bottom w:val="nil"/>
              <w:right w:val="nil"/>
            </w:tcBorders>
            <w:tcMar>
              <w:top w:w="15" w:type="dxa"/>
              <w:left w:w="0" w:type="dxa"/>
              <w:bottom w:w="15" w:type="dxa"/>
              <w:right w:w="180" w:type="dxa"/>
            </w:tcMar>
            <w:vAlign w:val="center"/>
            <w:hideMark/>
          </w:tcPr>
          <w:p w14:paraId="694EB2E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B314818" w14:textId="77777777" w:rsidR="00032DC0" w:rsidRDefault="00032DC0" w:rsidP="00032DC0">
            <w:pPr>
              <w:pStyle w:val="NoSpacing"/>
              <w:rPr>
                <w:sz w:val="18"/>
                <w:szCs w:val="18"/>
              </w:rPr>
            </w:pPr>
            <w:r>
              <w:rPr>
                <w:sz w:val="18"/>
                <w:szCs w:val="18"/>
              </w:rPr>
              <w:t>1</w:t>
            </w:r>
          </w:p>
        </w:tc>
        <w:tc>
          <w:tcPr>
            <w:tcW w:w="0" w:type="auto"/>
            <w:tcBorders>
              <w:top w:val="nil"/>
              <w:left w:val="nil"/>
              <w:bottom w:val="nil"/>
              <w:right w:val="nil"/>
            </w:tcBorders>
            <w:tcMar>
              <w:top w:w="15" w:type="dxa"/>
              <w:left w:w="0" w:type="dxa"/>
              <w:bottom w:w="15" w:type="dxa"/>
              <w:right w:w="180" w:type="dxa"/>
            </w:tcMar>
            <w:vAlign w:val="center"/>
            <w:hideMark/>
          </w:tcPr>
          <w:p w14:paraId="7CA778D6"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FD3ABD1" w14:textId="77777777" w:rsidR="00032DC0" w:rsidRDefault="00032DC0" w:rsidP="00032DC0">
            <w:pPr>
              <w:pStyle w:val="NoSpacing"/>
              <w:rPr>
                <w:sz w:val="18"/>
                <w:szCs w:val="18"/>
              </w:rPr>
            </w:pPr>
            <w:r>
              <w:rPr>
                <w:sz w:val="18"/>
                <w:szCs w:val="18"/>
              </w:rPr>
              <w:t>311</w:t>
            </w:r>
          </w:p>
        </w:tc>
        <w:tc>
          <w:tcPr>
            <w:tcW w:w="0" w:type="auto"/>
            <w:tcBorders>
              <w:top w:val="nil"/>
              <w:left w:val="nil"/>
              <w:bottom w:val="nil"/>
              <w:right w:val="nil"/>
            </w:tcBorders>
            <w:tcMar>
              <w:top w:w="15" w:type="dxa"/>
              <w:left w:w="0" w:type="dxa"/>
              <w:bottom w:w="15" w:type="dxa"/>
              <w:right w:w="180" w:type="dxa"/>
            </w:tcMar>
            <w:vAlign w:val="center"/>
            <w:hideMark/>
          </w:tcPr>
          <w:p w14:paraId="3673575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1EAFD27" w14:textId="77777777" w:rsidR="00032DC0" w:rsidRDefault="00032DC0" w:rsidP="00032DC0">
            <w:pPr>
              <w:pStyle w:val="NoSpacing"/>
              <w:rPr>
                <w:sz w:val="18"/>
                <w:szCs w:val="18"/>
              </w:rPr>
            </w:pPr>
            <w:r>
              <w:rPr>
                <w:sz w:val="18"/>
                <w:szCs w:val="18"/>
              </w:rPr>
              <w:t>0.016</w:t>
            </w:r>
          </w:p>
        </w:tc>
        <w:tc>
          <w:tcPr>
            <w:tcW w:w="0" w:type="auto"/>
            <w:tcBorders>
              <w:top w:val="nil"/>
              <w:left w:val="nil"/>
              <w:bottom w:val="nil"/>
              <w:right w:val="nil"/>
            </w:tcBorders>
            <w:tcMar>
              <w:top w:w="15" w:type="dxa"/>
              <w:left w:w="0" w:type="dxa"/>
              <w:bottom w:w="15" w:type="dxa"/>
              <w:right w:w="180" w:type="dxa"/>
            </w:tcMar>
            <w:vAlign w:val="center"/>
            <w:hideMark/>
          </w:tcPr>
          <w:p w14:paraId="2EFE7266" w14:textId="77777777" w:rsidR="00032DC0" w:rsidRDefault="00032DC0" w:rsidP="00032DC0">
            <w:pPr>
              <w:pStyle w:val="NoSpacing"/>
              <w:rPr>
                <w:sz w:val="18"/>
                <w:szCs w:val="18"/>
              </w:rPr>
            </w:pPr>
          </w:p>
        </w:tc>
      </w:tr>
      <w:tr w:rsidR="00032DC0" w14:paraId="0CC67D31" w14:textId="77777777" w:rsidTr="00032DC0">
        <w:tc>
          <w:tcPr>
            <w:tcW w:w="0" w:type="auto"/>
            <w:gridSpan w:val="24"/>
            <w:tcBorders>
              <w:top w:val="nil"/>
              <w:left w:val="nil"/>
              <w:bottom w:val="single" w:sz="12" w:space="0" w:color="000000"/>
              <w:right w:val="nil"/>
            </w:tcBorders>
            <w:tcMar>
              <w:top w:w="15" w:type="dxa"/>
              <w:left w:w="15" w:type="dxa"/>
              <w:bottom w:w="15" w:type="dxa"/>
              <w:right w:w="15" w:type="dxa"/>
            </w:tcMar>
            <w:vAlign w:val="center"/>
            <w:hideMark/>
          </w:tcPr>
          <w:p w14:paraId="6B96A1B5" w14:textId="77777777" w:rsidR="00032DC0" w:rsidRDefault="00032DC0" w:rsidP="00032DC0">
            <w:pPr>
              <w:pStyle w:val="NoSpacing"/>
              <w:rPr>
                <w:sz w:val="20"/>
                <w:szCs w:val="20"/>
              </w:rPr>
            </w:pPr>
          </w:p>
        </w:tc>
      </w:tr>
    </w:tbl>
    <w:p w14:paraId="35BD6B96" w14:textId="77777777" w:rsidR="00032DC0" w:rsidRDefault="00032DC0" w:rsidP="00032DC0">
      <w:pPr>
        <w:pStyle w:val="NoSpacing"/>
        <w:rPr>
          <w:sz w:val="24"/>
          <w:szCs w:val="24"/>
        </w:rPr>
      </w:pPr>
      <w:r>
        <w:t> </w:t>
      </w:r>
    </w:p>
    <w:tbl>
      <w:tblPr>
        <w:tblW w:w="0" w:type="auto"/>
        <w:tblCellMar>
          <w:left w:w="0" w:type="dxa"/>
          <w:right w:w="0" w:type="dxa"/>
        </w:tblCellMar>
        <w:tblLook w:val="04A0" w:firstRow="1" w:lastRow="0" w:firstColumn="1" w:lastColumn="0" w:noHBand="0" w:noVBand="1"/>
      </w:tblPr>
      <w:tblGrid>
        <w:gridCol w:w="556"/>
        <w:gridCol w:w="262"/>
        <w:gridCol w:w="977"/>
        <w:gridCol w:w="186"/>
        <w:gridCol w:w="1191"/>
        <w:gridCol w:w="291"/>
        <w:gridCol w:w="450"/>
        <w:gridCol w:w="186"/>
        <w:gridCol w:w="1018"/>
        <w:gridCol w:w="283"/>
        <w:gridCol w:w="670"/>
        <w:gridCol w:w="186"/>
        <w:gridCol w:w="645"/>
        <w:gridCol w:w="186"/>
      </w:tblGrid>
      <w:tr w:rsidR="00032DC0" w14:paraId="127E484E" w14:textId="77777777" w:rsidTr="00032DC0">
        <w:trPr>
          <w:tblHeader/>
        </w:trPr>
        <w:tc>
          <w:tcPr>
            <w:tcW w:w="0" w:type="auto"/>
            <w:gridSpan w:val="14"/>
            <w:tcBorders>
              <w:top w:val="nil"/>
              <w:left w:val="nil"/>
              <w:bottom w:val="single" w:sz="4" w:space="0" w:color="000000"/>
              <w:right w:val="nil"/>
            </w:tcBorders>
            <w:tcMar>
              <w:top w:w="90" w:type="dxa"/>
              <w:left w:w="0" w:type="dxa"/>
              <w:bottom w:w="90" w:type="dxa"/>
              <w:right w:w="150" w:type="dxa"/>
            </w:tcMar>
            <w:vAlign w:val="center"/>
            <w:hideMark/>
          </w:tcPr>
          <w:p w14:paraId="3ED52878" w14:textId="77777777" w:rsidR="00032DC0" w:rsidRPr="00B07353" w:rsidRDefault="00032DC0" w:rsidP="00B07353">
            <w:pPr>
              <w:pStyle w:val="NoSpacing"/>
              <w:divId w:val="1547182047"/>
            </w:pPr>
            <w:r w:rsidRPr="00B07353">
              <w:rPr>
                <w:rStyle w:val="in-toolbar"/>
              </w:rPr>
              <w:t>ANOVA</w:t>
            </w:r>
            <w:r w:rsidRPr="00B07353">
              <w:t xml:space="preserve"> </w:t>
            </w:r>
          </w:p>
        </w:tc>
      </w:tr>
      <w:tr w:rsidR="00032DC0" w14:paraId="463B36DA" w14:textId="77777777" w:rsidTr="00032DC0">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1A8A178" w14:textId="77777777" w:rsidR="00032DC0" w:rsidRDefault="00032DC0" w:rsidP="00032DC0">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D4736DD" w14:textId="77777777" w:rsidR="00032DC0" w:rsidRDefault="00032DC0" w:rsidP="00032DC0">
            <w:pPr>
              <w:pStyle w:val="NoSpacing"/>
              <w:rPr>
                <w:sz w:val="18"/>
                <w:szCs w:val="18"/>
              </w:rPr>
            </w:pPr>
            <w:r>
              <w:rPr>
                <w:sz w:val="18"/>
                <w:szCs w:val="18"/>
              </w:rPr>
              <w:t> </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0106D98" w14:textId="77777777" w:rsidR="00032DC0" w:rsidRDefault="00032DC0" w:rsidP="00032DC0">
            <w:pPr>
              <w:pStyle w:val="NoSpacing"/>
              <w:rPr>
                <w:sz w:val="18"/>
                <w:szCs w:val="18"/>
              </w:rPr>
            </w:pPr>
            <w:r>
              <w:rPr>
                <w:sz w:val="18"/>
                <w:szCs w:val="18"/>
              </w:rPr>
              <w:t>Sum of Squares</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1490144" w14:textId="77777777" w:rsidR="00032DC0" w:rsidRDefault="00032DC0" w:rsidP="00032DC0">
            <w:pPr>
              <w:pStyle w:val="NoSpacing"/>
              <w:rPr>
                <w:sz w:val="18"/>
                <w:szCs w:val="18"/>
              </w:rPr>
            </w:pPr>
            <w:proofErr w:type="spellStart"/>
            <w:r>
              <w:rPr>
                <w:sz w:val="18"/>
                <w:szCs w:val="18"/>
              </w:rPr>
              <w:t>df</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8C24527" w14:textId="77777777" w:rsidR="00032DC0" w:rsidRDefault="00032DC0" w:rsidP="00032DC0">
            <w:pPr>
              <w:pStyle w:val="NoSpacing"/>
              <w:rPr>
                <w:sz w:val="18"/>
                <w:szCs w:val="18"/>
              </w:rPr>
            </w:pPr>
            <w:r>
              <w:rPr>
                <w:sz w:val="18"/>
                <w:szCs w:val="18"/>
              </w:rPr>
              <w:t>Mean Square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FE3BA30" w14:textId="77777777" w:rsidR="00032DC0" w:rsidRDefault="00032DC0" w:rsidP="00032DC0">
            <w:pPr>
              <w:pStyle w:val="NoSpacing"/>
              <w:rPr>
                <w:sz w:val="18"/>
                <w:szCs w:val="18"/>
              </w:rPr>
            </w:pPr>
            <w:r>
              <w:rPr>
                <w:sz w:val="18"/>
                <w:szCs w:val="18"/>
              </w:rPr>
              <w:t>F</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E6A7C9C" w14:textId="77777777" w:rsidR="00032DC0" w:rsidRDefault="00032DC0" w:rsidP="00032DC0">
            <w:pPr>
              <w:pStyle w:val="NoSpacing"/>
              <w:rPr>
                <w:sz w:val="18"/>
                <w:szCs w:val="18"/>
              </w:rPr>
            </w:pPr>
            <w:r>
              <w:rPr>
                <w:sz w:val="18"/>
                <w:szCs w:val="18"/>
              </w:rPr>
              <w:t>p</w:t>
            </w:r>
          </w:p>
        </w:tc>
      </w:tr>
      <w:tr w:rsidR="00032DC0" w14:paraId="662DAB67"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68B41C4A"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60AE2D94"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51779C9" w14:textId="77777777" w:rsidR="00032DC0" w:rsidRDefault="00032DC0" w:rsidP="00032DC0">
            <w:pPr>
              <w:pStyle w:val="NoSpacing"/>
              <w:rPr>
                <w:sz w:val="18"/>
                <w:szCs w:val="18"/>
              </w:rPr>
            </w:pPr>
            <w:r>
              <w:rPr>
                <w:sz w:val="18"/>
                <w:szCs w:val="18"/>
              </w:rPr>
              <w:t>Regression</w:t>
            </w:r>
          </w:p>
        </w:tc>
        <w:tc>
          <w:tcPr>
            <w:tcW w:w="0" w:type="auto"/>
            <w:tcBorders>
              <w:top w:val="nil"/>
              <w:left w:val="nil"/>
              <w:bottom w:val="nil"/>
              <w:right w:val="nil"/>
            </w:tcBorders>
            <w:tcMar>
              <w:top w:w="162" w:type="dxa"/>
              <w:left w:w="0" w:type="dxa"/>
              <w:bottom w:w="15" w:type="dxa"/>
              <w:right w:w="180" w:type="dxa"/>
            </w:tcMar>
            <w:vAlign w:val="center"/>
            <w:hideMark/>
          </w:tcPr>
          <w:p w14:paraId="40A7C087"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E91D0D5" w14:textId="77777777" w:rsidR="00032DC0" w:rsidRDefault="00032DC0" w:rsidP="00032DC0">
            <w:pPr>
              <w:pStyle w:val="NoSpacing"/>
              <w:rPr>
                <w:sz w:val="18"/>
                <w:szCs w:val="18"/>
              </w:rPr>
            </w:pPr>
            <w:r>
              <w:rPr>
                <w:sz w:val="18"/>
                <w:szCs w:val="18"/>
              </w:rPr>
              <w:t>15.941</w:t>
            </w:r>
          </w:p>
        </w:tc>
        <w:tc>
          <w:tcPr>
            <w:tcW w:w="0" w:type="auto"/>
            <w:tcBorders>
              <w:top w:val="nil"/>
              <w:left w:val="nil"/>
              <w:bottom w:val="nil"/>
              <w:right w:val="nil"/>
            </w:tcBorders>
            <w:tcMar>
              <w:top w:w="162" w:type="dxa"/>
              <w:left w:w="0" w:type="dxa"/>
              <w:bottom w:w="15" w:type="dxa"/>
              <w:right w:w="180" w:type="dxa"/>
            </w:tcMar>
            <w:vAlign w:val="center"/>
            <w:hideMark/>
          </w:tcPr>
          <w:p w14:paraId="3B057AC2"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C433639" w14:textId="77777777" w:rsidR="00032DC0" w:rsidRDefault="00032DC0" w:rsidP="00032DC0">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1984091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95C9B47" w14:textId="77777777" w:rsidR="00032DC0" w:rsidRDefault="00032DC0" w:rsidP="00032DC0">
            <w:pPr>
              <w:pStyle w:val="NoSpacing"/>
              <w:rPr>
                <w:sz w:val="18"/>
                <w:szCs w:val="18"/>
              </w:rPr>
            </w:pPr>
            <w:r>
              <w:rPr>
                <w:sz w:val="18"/>
                <w:szCs w:val="18"/>
              </w:rPr>
              <w:t>15.941</w:t>
            </w:r>
          </w:p>
        </w:tc>
        <w:tc>
          <w:tcPr>
            <w:tcW w:w="0" w:type="auto"/>
            <w:tcBorders>
              <w:top w:val="nil"/>
              <w:left w:val="nil"/>
              <w:bottom w:val="nil"/>
              <w:right w:val="nil"/>
            </w:tcBorders>
            <w:tcMar>
              <w:top w:w="162" w:type="dxa"/>
              <w:left w:w="0" w:type="dxa"/>
              <w:bottom w:w="15" w:type="dxa"/>
              <w:right w:w="180" w:type="dxa"/>
            </w:tcMar>
            <w:vAlign w:val="center"/>
            <w:hideMark/>
          </w:tcPr>
          <w:p w14:paraId="70BDE54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011E9FA" w14:textId="77777777" w:rsidR="00032DC0" w:rsidRDefault="00032DC0" w:rsidP="00032DC0">
            <w:pPr>
              <w:pStyle w:val="NoSpacing"/>
              <w:rPr>
                <w:sz w:val="18"/>
                <w:szCs w:val="18"/>
              </w:rPr>
            </w:pPr>
            <w:r>
              <w:rPr>
                <w:sz w:val="18"/>
                <w:szCs w:val="18"/>
              </w:rPr>
              <w:t>31.428</w:t>
            </w:r>
          </w:p>
        </w:tc>
        <w:tc>
          <w:tcPr>
            <w:tcW w:w="0" w:type="auto"/>
            <w:tcBorders>
              <w:top w:val="nil"/>
              <w:left w:val="nil"/>
              <w:bottom w:val="nil"/>
              <w:right w:val="nil"/>
            </w:tcBorders>
            <w:tcMar>
              <w:top w:w="162" w:type="dxa"/>
              <w:left w:w="0" w:type="dxa"/>
              <w:bottom w:w="15" w:type="dxa"/>
              <w:right w:w="180" w:type="dxa"/>
            </w:tcMar>
            <w:vAlign w:val="center"/>
            <w:hideMark/>
          </w:tcPr>
          <w:p w14:paraId="0A49E82D"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05CBD58"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10D8BF40" w14:textId="77777777" w:rsidR="00032DC0" w:rsidRDefault="00032DC0" w:rsidP="00032DC0">
            <w:pPr>
              <w:pStyle w:val="NoSpacing"/>
              <w:rPr>
                <w:sz w:val="18"/>
                <w:szCs w:val="18"/>
              </w:rPr>
            </w:pPr>
          </w:p>
        </w:tc>
      </w:tr>
      <w:tr w:rsidR="00032DC0" w14:paraId="61A75606"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01156E41"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E33734E"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6DB39F4" w14:textId="77777777" w:rsidR="00032DC0" w:rsidRDefault="00032DC0" w:rsidP="00032DC0">
            <w:pPr>
              <w:pStyle w:val="NoSpacing"/>
              <w:rPr>
                <w:sz w:val="18"/>
                <w:szCs w:val="18"/>
              </w:rPr>
            </w:pPr>
            <w:r>
              <w:rPr>
                <w:sz w:val="18"/>
                <w:szCs w:val="18"/>
              </w:rPr>
              <w:t>Residual</w:t>
            </w:r>
          </w:p>
        </w:tc>
        <w:tc>
          <w:tcPr>
            <w:tcW w:w="0" w:type="auto"/>
            <w:tcBorders>
              <w:top w:val="nil"/>
              <w:left w:val="nil"/>
              <w:bottom w:val="nil"/>
              <w:right w:val="nil"/>
            </w:tcBorders>
            <w:tcMar>
              <w:top w:w="15" w:type="dxa"/>
              <w:left w:w="0" w:type="dxa"/>
              <w:bottom w:w="15" w:type="dxa"/>
              <w:right w:w="180" w:type="dxa"/>
            </w:tcMar>
            <w:vAlign w:val="center"/>
            <w:hideMark/>
          </w:tcPr>
          <w:p w14:paraId="234AF09D"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CFD8441" w14:textId="77777777" w:rsidR="00032DC0" w:rsidRDefault="00032DC0" w:rsidP="00032DC0">
            <w:pPr>
              <w:pStyle w:val="NoSpacing"/>
              <w:rPr>
                <w:sz w:val="18"/>
                <w:szCs w:val="18"/>
              </w:rPr>
            </w:pPr>
            <w:r>
              <w:rPr>
                <w:sz w:val="18"/>
                <w:szCs w:val="18"/>
              </w:rPr>
              <w:t>158.253</w:t>
            </w:r>
          </w:p>
        </w:tc>
        <w:tc>
          <w:tcPr>
            <w:tcW w:w="0" w:type="auto"/>
            <w:tcBorders>
              <w:top w:val="nil"/>
              <w:left w:val="nil"/>
              <w:bottom w:val="nil"/>
              <w:right w:val="nil"/>
            </w:tcBorders>
            <w:tcMar>
              <w:top w:w="15" w:type="dxa"/>
              <w:left w:w="0" w:type="dxa"/>
              <w:bottom w:w="15" w:type="dxa"/>
              <w:right w:w="180" w:type="dxa"/>
            </w:tcMar>
            <w:vAlign w:val="center"/>
            <w:hideMark/>
          </w:tcPr>
          <w:p w14:paraId="74C758D6"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EA7FA2D" w14:textId="77777777" w:rsidR="00032DC0" w:rsidRDefault="00032DC0" w:rsidP="00032DC0">
            <w:pPr>
              <w:pStyle w:val="NoSpacing"/>
              <w:rPr>
                <w:sz w:val="18"/>
                <w:szCs w:val="18"/>
              </w:rPr>
            </w:pPr>
            <w:r>
              <w:rPr>
                <w:sz w:val="18"/>
                <w:szCs w:val="18"/>
              </w:rPr>
              <w:t>312</w:t>
            </w:r>
          </w:p>
        </w:tc>
        <w:tc>
          <w:tcPr>
            <w:tcW w:w="0" w:type="auto"/>
            <w:tcBorders>
              <w:top w:val="nil"/>
              <w:left w:val="nil"/>
              <w:bottom w:val="nil"/>
              <w:right w:val="nil"/>
            </w:tcBorders>
            <w:tcMar>
              <w:top w:w="15" w:type="dxa"/>
              <w:left w:w="0" w:type="dxa"/>
              <w:bottom w:w="15" w:type="dxa"/>
              <w:right w:w="180" w:type="dxa"/>
            </w:tcMar>
            <w:vAlign w:val="center"/>
            <w:hideMark/>
          </w:tcPr>
          <w:p w14:paraId="2D3545EC"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FC843B3" w14:textId="77777777" w:rsidR="00032DC0" w:rsidRDefault="00032DC0" w:rsidP="00032DC0">
            <w:pPr>
              <w:pStyle w:val="NoSpacing"/>
              <w:rPr>
                <w:sz w:val="18"/>
                <w:szCs w:val="18"/>
              </w:rPr>
            </w:pPr>
            <w:r>
              <w:rPr>
                <w:sz w:val="18"/>
                <w:szCs w:val="18"/>
              </w:rPr>
              <w:t>0.507</w:t>
            </w:r>
          </w:p>
        </w:tc>
        <w:tc>
          <w:tcPr>
            <w:tcW w:w="0" w:type="auto"/>
            <w:tcBorders>
              <w:top w:val="nil"/>
              <w:left w:val="nil"/>
              <w:bottom w:val="nil"/>
              <w:right w:val="nil"/>
            </w:tcBorders>
            <w:tcMar>
              <w:top w:w="15" w:type="dxa"/>
              <w:left w:w="0" w:type="dxa"/>
              <w:bottom w:w="15" w:type="dxa"/>
              <w:right w:w="180" w:type="dxa"/>
            </w:tcMar>
            <w:vAlign w:val="center"/>
            <w:hideMark/>
          </w:tcPr>
          <w:p w14:paraId="70DA297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C762C78"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5C95013C"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B5D4E8F"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59BB624" w14:textId="77777777" w:rsidR="00032DC0" w:rsidRDefault="00032DC0" w:rsidP="00032DC0">
            <w:pPr>
              <w:pStyle w:val="NoSpacing"/>
              <w:rPr>
                <w:sz w:val="18"/>
                <w:szCs w:val="18"/>
              </w:rPr>
            </w:pPr>
          </w:p>
        </w:tc>
      </w:tr>
      <w:tr w:rsidR="00032DC0" w14:paraId="0E1700E7"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6B9C00F0"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ADCF27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94DD19C" w14:textId="77777777" w:rsidR="00032DC0" w:rsidRDefault="00032DC0" w:rsidP="00032DC0">
            <w:pPr>
              <w:pStyle w:val="NoSpacing"/>
              <w:rPr>
                <w:sz w:val="18"/>
                <w:szCs w:val="18"/>
              </w:rPr>
            </w:pPr>
            <w:r>
              <w:rPr>
                <w:sz w:val="18"/>
                <w:szCs w:val="18"/>
              </w:rPr>
              <w:t>Total</w:t>
            </w:r>
          </w:p>
        </w:tc>
        <w:tc>
          <w:tcPr>
            <w:tcW w:w="0" w:type="auto"/>
            <w:tcBorders>
              <w:top w:val="nil"/>
              <w:left w:val="nil"/>
              <w:bottom w:val="nil"/>
              <w:right w:val="nil"/>
            </w:tcBorders>
            <w:tcMar>
              <w:top w:w="15" w:type="dxa"/>
              <w:left w:w="0" w:type="dxa"/>
              <w:bottom w:w="15" w:type="dxa"/>
              <w:right w:w="180" w:type="dxa"/>
            </w:tcMar>
            <w:vAlign w:val="center"/>
            <w:hideMark/>
          </w:tcPr>
          <w:p w14:paraId="696F3179"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9C9ED0F" w14:textId="77777777" w:rsidR="00032DC0" w:rsidRDefault="00032DC0" w:rsidP="00032DC0">
            <w:pPr>
              <w:pStyle w:val="NoSpacing"/>
              <w:rPr>
                <w:sz w:val="18"/>
                <w:szCs w:val="18"/>
              </w:rPr>
            </w:pPr>
            <w:r>
              <w:rPr>
                <w:sz w:val="18"/>
                <w:szCs w:val="18"/>
              </w:rPr>
              <w:t>174.194</w:t>
            </w:r>
          </w:p>
        </w:tc>
        <w:tc>
          <w:tcPr>
            <w:tcW w:w="0" w:type="auto"/>
            <w:tcBorders>
              <w:top w:val="nil"/>
              <w:left w:val="nil"/>
              <w:bottom w:val="nil"/>
              <w:right w:val="nil"/>
            </w:tcBorders>
            <w:tcMar>
              <w:top w:w="15" w:type="dxa"/>
              <w:left w:w="0" w:type="dxa"/>
              <w:bottom w:w="15" w:type="dxa"/>
              <w:right w:w="180" w:type="dxa"/>
            </w:tcMar>
            <w:vAlign w:val="center"/>
            <w:hideMark/>
          </w:tcPr>
          <w:p w14:paraId="02984D3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D60421" w14:textId="77777777" w:rsidR="00032DC0" w:rsidRDefault="00032DC0" w:rsidP="00032DC0">
            <w:pPr>
              <w:pStyle w:val="NoSpacing"/>
              <w:rPr>
                <w:sz w:val="18"/>
                <w:szCs w:val="18"/>
              </w:rPr>
            </w:pPr>
            <w:r>
              <w:rPr>
                <w:sz w:val="18"/>
                <w:szCs w:val="18"/>
              </w:rPr>
              <w:t>313</w:t>
            </w:r>
          </w:p>
        </w:tc>
        <w:tc>
          <w:tcPr>
            <w:tcW w:w="0" w:type="auto"/>
            <w:tcBorders>
              <w:top w:val="nil"/>
              <w:left w:val="nil"/>
              <w:bottom w:val="nil"/>
              <w:right w:val="nil"/>
            </w:tcBorders>
            <w:tcMar>
              <w:top w:w="15" w:type="dxa"/>
              <w:left w:w="0" w:type="dxa"/>
              <w:bottom w:w="15" w:type="dxa"/>
              <w:right w:w="180" w:type="dxa"/>
            </w:tcMar>
            <w:vAlign w:val="center"/>
            <w:hideMark/>
          </w:tcPr>
          <w:p w14:paraId="586929B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57296D7"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2811A0E1"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755AB5C"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3C9BB72C"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CCEE927"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8D352A9" w14:textId="77777777" w:rsidR="00032DC0" w:rsidRDefault="00032DC0" w:rsidP="00032DC0">
            <w:pPr>
              <w:pStyle w:val="NoSpacing"/>
              <w:rPr>
                <w:sz w:val="18"/>
                <w:szCs w:val="18"/>
              </w:rPr>
            </w:pPr>
          </w:p>
        </w:tc>
      </w:tr>
      <w:tr w:rsidR="00032DC0" w14:paraId="26077C59"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238A59CA"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0DA352E2"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DAF59EE" w14:textId="77777777" w:rsidR="00032DC0" w:rsidRDefault="00032DC0" w:rsidP="00032DC0">
            <w:pPr>
              <w:pStyle w:val="NoSpacing"/>
              <w:rPr>
                <w:sz w:val="18"/>
                <w:szCs w:val="18"/>
              </w:rPr>
            </w:pPr>
            <w:r>
              <w:rPr>
                <w:sz w:val="18"/>
                <w:szCs w:val="18"/>
              </w:rPr>
              <w:t>Regression</w:t>
            </w:r>
          </w:p>
        </w:tc>
        <w:tc>
          <w:tcPr>
            <w:tcW w:w="0" w:type="auto"/>
            <w:tcBorders>
              <w:top w:val="nil"/>
              <w:left w:val="nil"/>
              <w:bottom w:val="nil"/>
              <w:right w:val="nil"/>
            </w:tcBorders>
            <w:tcMar>
              <w:top w:w="162" w:type="dxa"/>
              <w:left w:w="0" w:type="dxa"/>
              <w:bottom w:w="15" w:type="dxa"/>
              <w:right w:w="180" w:type="dxa"/>
            </w:tcMar>
            <w:vAlign w:val="center"/>
            <w:hideMark/>
          </w:tcPr>
          <w:p w14:paraId="5B19D14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87E9E7C" w14:textId="77777777" w:rsidR="00032DC0" w:rsidRDefault="00032DC0" w:rsidP="00032DC0">
            <w:pPr>
              <w:pStyle w:val="NoSpacing"/>
              <w:rPr>
                <w:sz w:val="18"/>
                <w:szCs w:val="18"/>
              </w:rPr>
            </w:pPr>
            <w:r>
              <w:rPr>
                <w:sz w:val="18"/>
                <w:szCs w:val="18"/>
              </w:rPr>
              <w:t>18.854</w:t>
            </w:r>
          </w:p>
        </w:tc>
        <w:tc>
          <w:tcPr>
            <w:tcW w:w="0" w:type="auto"/>
            <w:tcBorders>
              <w:top w:val="nil"/>
              <w:left w:val="nil"/>
              <w:bottom w:val="nil"/>
              <w:right w:val="nil"/>
            </w:tcBorders>
            <w:tcMar>
              <w:top w:w="162" w:type="dxa"/>
              <w:left w:w="0" w:type="dxa"/>
              <w:bottom w:w="15" w:type="dxa"/>
              <w:right w:w="180" w:type="dxa"/>
            </w:tcMar>
            <w:vAlign w:val="center"/>
            <w:hideMark/>
          </w:tcPr>
          <w:p w14:paraId="7C92C107"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5041C69" w14:textId="77777777" w:rsidR="00032DC0" w:rsidRDefault="00032DC0" w:rsidP="00032DC0">
            <w:pPr>
              <w:pStyle w:val="NoSpacing"/>
              <w:rPr>
                <w:sz w:val="18"/>
                <w:szCs w:val="18"/>
              </w:rPr>
            </w:pPr>
            <w:r>
              <w:rPr>
                <w:sz w:val="18"/>
                <w:szCs w:val="18"/>
              </w:rPr>
              <w:t>2</w:t>
            </w:r>
          </w:p>
        </w:tc>
        <w:tc>
          <w:tcPr>
            <w:tcW w:w="0" w:type="auto"/>
            <w:tcBorders>
              <w:top w:val="nil"/>
              <w:left w:val="nil"/>
              <w:bottom w:val="nil"/>
              <w:right w:val="nil"/>
            </w:tcBorders>
            <w:tcMar>
              <w:top w:w="162" w:type="dxa"/>
              <w:left w:w="0" w:type="dxa"/>
              <w:bottom w:w="15" w:type="dxa"/>
              <w:right w:w="180" w:type="dxa"/>
            </w:tcMar>
            <w:vAlign w:val="center"/>
            <w:hideMark/>
          </w:tcPr>
          <w:p w14:paraId="29C2AD2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C79962C" w14:textId="77777777" w:rsidR="00032DC0" w:rsidRDefault="00032DC0" w:rsidP="00032DC0">
            <w:pPr>
              <w:pStyle w:val="NoSpacing"/>
              <w:rPr>
                <w:sz w:val="18"/>
                <w:szCs w:val="18"/>
              </w:rPr>
            </w:pPr>
            <w:r>
              <w:rPr>
                <w:sz w:val="18"/>
                <w:szCs w:val="18"/>
              </w:rPr>
              <w:t>9.427</w:t>
            </w:r>
          </w:p>
        </w:tc>
        <w:tc>
          <w:tcPr>
            <w:tcW w:w="0" w:type="auto"/>
            <w:tcBorders>
              <w:top w:val="nil"/>
              <w:left w:val="nil"/>
              <w:bottom w:val="nil"/>
              <w:right w:val="nil"/>
            </w:tcBorders>
            <w:tcMar>
              <w:top w:w="162" w:type="dxa"/>
              <w:left w:w="0" w:type="dxa"/>
              <w:bottom w:w="15" w:type="dxa"/>
              <w:right w:w="180" w:type="dxa"/>
            </w:tcMar>
            <w:vAlign w:val="center"/>
            <w:hideMark/>
          </w:tcPr>
          <w:p w14:paraId="4F82EA2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C5CCD27" w14:textId="77777777" w:rsidR="00032DC0" w:rsidRDefault="00032DC0" w:rsidP="00032DC0">
            <w:pPr>
              <w:pStyle w:val="NoSpacing"/>
              <w:rPr>
                <w:sz w:val="18"/>
                <w:szCs w:val="18"/>
              </w:rPr>
            </w:pPr>
            <w:r>
              <w:rPr>
                <w:sz w:val="18"/>
                <w:szCs w:val="18"/>
              </w:rPr>
              <w:t>18.873</w:t>
            </w:r>
          </w:p>
        </w:tc>
        <w:tc>
          <w:tcPr>
            <w:tcW w:w="0" w:type="auto"/>
            <w:tcBorders>
              <w:top w:val="nil"/>
              <w:left w:val="nil"/>
              <w:bottom w:val="nil"/>
              <w:right w:val="nil"/>
            </w:tcBorders>
            <w:tcMar>
              <w:top w:w="162" w:type="dxa"/>
              <w:left w:w="0" w:type="dxa"/>
              <w:bottom w:w="15" w:type="dxa"/>
              <w:right w:w="180" w:type="dxa"/>
            </w:tcMar>
            <w:vAlign w:val="center"/>
            <w:hideMark/>
          </w:tcPr>
          <w:p w14:paraId="3F3730DA"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359F363"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6CDAEEC9" w14:textId="77777777" w:rsidR="00032DC0" w:rsidRDefault="00032DC0" w:rsidP="00032DC0">
            <w:pPr>
              <w:pStyle w:val="NoSpacing"/>
              <w:rPr>
                <w:sz w:val="18"/>
                <w:szCs w:val="18"/>
              </w:rPr>
            </w:pPr>
          </w:p>
        </w:tc>
      </w:tr>
      <w:tr w:rsidR="00032DC0" w14:paraId="2C627AE0"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083A2865"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3A2C57CD"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2311449" w14:textId="77777777" w:rsidR="00032DC0" w:rsidRDefault="00032DC0" w:rsidP="00032DC0">
            <w:pPr>
              <w:pStyle w:val="NoSpacing"/>
              <w:rPr>
                <w:sz w:val="18"/>
                <w:szCs w:val="18"/>
              </w:rPr>
            </w:pPr>
            <w:r>
              <w:rPr>
                <w:sz w:val="18"/>
                <w:szCs w:val="18"/>
              </w:rPr>
              <w:t>Residual</w:t>
            </w:r>
          </w:p>
        </w:tc>
        <w:tc>
          <w:tcPr>
            <w:tcW w:w="0" w:type="auto"/>
            <w:tcBorders>
              <w:top w:val="nil"/>
              <w:left w:val="nil"/>
              <w:bottom w:val="nil"/>
              <w:right w:val="nil"/>
            </w:tcBorders>
            <w:tcMar>
              <w:top w:w="15" w:type="dxa"/>
              <w:left w:w="0" w:type="dxa"/>
              <w:bottom w:w="15" w:type="dxa"/>
              <w:right w:w="180" w:type="dxa"/>
            </w:tcMar>
            <w:vAlign w:val="center"/>
            <w:hideMark/>
          </w:tcPr>
          <w:p w14:paraId="3FE412EE"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BB70935" w14:textId="77777777" w:rsidR="00032DC0" w:rsidRDefault="00032DC0" w:rsidP="00032DC0">
            <w:pPr>
              <w:pStyle w:val="NoSpacing"/>
              <w:rPr>
                <w:sz w:val="18"/>
                <w:szCs w:val="18"/>
              </w:rPr>
            </w:pPr>
            <w:r>
              <w:rPr>
                <w:sz w:val="18"/>
                <w:szCs w:val="18"/>
              </w:rPr>
              <w:t>155.341</w:t>
            </w:r>
          </w:p>
        </w:tc>
        <w:tc>
          <w:tcPr>
            <w:tcW w:w="0" w:type="auto"/>
            <w:tcBorders>
              <w:top w:val="nil"/>
              <w:left w:val="nil"/>
              <w:bottom w:val="nil"/>
              <w:right w:val="nil"/>
            </w:tcBorders>
            <w:tcMar>
              <w:top w:w="15" w:type="dxa"/>
              <w:left w:w="0" w:type="dxa"/>
              <w:bottom w:w="15" w:type="dxa"/>
              <w:right w:w="180" w:type="dxa"/>
            </w:tcMar>
            <w:vAlign w:val="center"/>
            <w:hideMark/>
          </w:tcPr>
          <w:p w14:paraId="27E8FA7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FDC7FC4" w14:textId="77777777" w:rsidR="00032DC0" w:rsidRDefault="00032DC0" w:rsidP="00032DC0">
            <w:pPr>
              <w:pStyle w:val="NoSpacing"/>
              <w:rPr>
                <w:sz w:val="18"/>
                <w:szCs w:val="18"/>
              </w:rPr>
            </w:pPr>
            <w:r>
              <w:rPr>
                <w:sz w:val="18"/>
                <w:szCs w:val="18"/>
              </w:rPr>
              <w:t>311</w:t>
            </w:r>
          </w:p>
        </w:tc>
        <w:tc>
          <w:tcPr>
            <w:tcW w:w="0" w:type="auto"/>
            <w:tcBorders>
              <w:top w:val="nil"/>
              <w:left w:val="nil"/>
              <w:bottom w:val="nil"/>
              <w:right w:val="nil"/>
            </w:tcBorders>
            <w:tcMar>
              <w:top w:w="15" w:type="dxa"/>
              <w:left w:w="0" w:type="dxa"/>
              <w:bottom w:w="15" w:type="dxa"/>
              <w:right w:w="180" w:type="dxa"/>
            </w:tcMar>
            <w:vAlign w:val="center"/>
            <w:hideMark/>
          </w:tcPr>
          <w:p w14:paraId="391E5D5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CEEC178" w14:textId="77777777" w:rsidR="00032DC0" w:rsidRDefault="00032DC0" w:rsidP="00032DC0">
            <w:pPr>
              <w:pStyle w:val="NoSpacing"/>
              <w:rPr>
                <w:sz w:val="18"/>
                <w:szCs w:val="18"/>
              </w:rPr>
            </w:pPr>
            <w:r>
              <w:rPr>
                <w:sz w:val="18"/>
                <w:szCs w:val="18"/>
              </w:rPr>
              <w:t>0.499</w:t>
            </w:r>
          </w:p>
        </w:tc>
        <w:tc>
          <w:tcPr>
            <w:tcW w:w="0" w:type="auto"/>
            <w:tcBorders>
              <w:top w:val="nil"/>
              <w:left w:val="nil"/>
              <w:bottom w:val="nil"/>
              <w:right w:val="nil"/>
            </w:tcBorders>
            <w:tcMar>
              <w:top w:w="15" w:type="dxa"/>
              <w:left w:w="0" w:type="dxa"/>
              <w:bottom w:w="15" w:type="dxa"/>
              <w:right w:w="180" w:type="dxa"/>
            </w:tcMar>
            <w:vAlign w:val="center"/>
            <w:hideMark/>
          </w:tcPr>
          <w:p w14:paraId="4E80F8A7"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4CFF343"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78B42DF3"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353B099"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CAAB806" w14:textId="77777777" w:rsidR="00032DC0" w:rsidRDefault="00032DC0" w:rsidP="00032DC0">
            <w:pPr>
              <w:pStyle w:val="NoSpacing"/>
              <w:rPr>
                <w:sz w:val="18"/>
                <w:szCs w:val="18"/>
              </w:rPr>
            </w:pPr>
          </w:p>
        </w:tc>
      </w:tr>
      <w:tr w:rsidR="00032DC0" w14:paraId="056CA4B6"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59109BCB"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D35B254"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0073CD2" w14:textId="77777777" w:rsidR="00032DC0" w:rsidRDefault="00032DC0" w:rsidP="00032DC0">
            <w:pPr>
              <w:pStyle w:val="NoSpacing"/>
              <w:rPr>
                <w:sz w:val="18"/>
                <w:szCs w:val="18"/>
              </w:rPr>
            </w:pPr>
            <w:r>
              <w:rPr>
                <w:sz w:val="18"/>
                <w:szCs w:val="18"/>
              </w:rPr>
              <w:t>Total</w:t>
            </w:r>
          </w:p>
        </w:tc>
        <w:tc>
          <w:tcPr>
            <w:tcW w:w="0" w:type="auto"/>
            <w:tcBorders>
              <w:top w:val="nil"/>
              <w:left w:val="nil"/>
              <w:bottom w:val="nil"/>
              <w:right w:val="nil"/>
            </w:tcBorders>
            <w:tcMar>
              <w:top w:w="15" w:type="dxa"/>
              <w:left w:w="0" w:type="dxa"/>
              <w:bottom w:w="15" w:type="dxa"/>
              <w:right w:w="180" w:type="dxa"/>
            </w:tcMar>
            <w:vAlign w:val="center"/>
            <w:hideMark/>
          </w:tcPr>
          <w:p w14:paraId="70B52B50"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14B92E5" w14:textId="77777777" w:rsidR="00032DC0" w:rsidRDefault="00032DC0" w:rsidP="00032DC0">
            <w:pPr>
              <w:pStyle w:val="NoSpacing"/>
              <w:rPr>
                <w:sz w:val="18"/>
                <w:szCs w:val="18"/>
              </w:rPr>
            </w:pPr>
            <w:r>
              <w:rPr>
                <w:sz w:val="18"/>
                <w:szCs w:val="18"/>
              </w:rPr>
              <w:t>174.194</w:t>
            </w:r>
          </w:p>
        </w:tc>
        <w:tc>
          <w:tcPr>
            <w:tcW w:w="0" w:type="auto"/>
            <w:tcBorders>
              <w:top w:val="nil"/>
              <w:left w:val="nil"/>
              <w:bottom w:val="nil"/>
              <w:right w:val="nil"/>
            </w:tcBorders>
            <w:tcMar>
              <w:top w:w="15" w:type="dxa"/>
              <w:left w:w="0" w:type="dxa"/>
              <w:bottom w:w="15" w:type="dxa"/>
              <w:right w:w="180" w:type="dxa"/>
            </w:tcMar>
            <w:vAlign w:val="center"/>
            <w:hideMark/>
          </w:tcPr>
          <w:p w14:paraId="7B4F5EB0"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EF07DC0" w14:textId="77777777" w:rsidR="00032DC0" w:rsidRDefault="00032DC0" w:rsidP="00032DC0">
            <w:pPr>
              <w:pStyle w:val="NoSpacing"/>
              <w:rPr>
                <w:sz w:val="18"/>
                <w:szCs w:val="18"/>
              </w:rPr>
            </w:pPr>
            <w:r>
              <w:rPr>
                <w:sz w:val="18"/>
                <w:szCs w:val="18"/>
              </w:rPr>
              <w:t>313</w:t>
            </w:r>
          </w:p>
        </w:tc>
        <w:tc>
          <w:tcPr>
            <w:tcW w:w="0" w:type="auto"/>
            <w:tcBorders>
              <w:top w:val="nil"/>
              <w:left w:val="nil"/>
              <w:bottom w:val="nil"/>
              <w:right w:val="nil"/>
            </w:tcBorders>
            <w:tcMar>
              <w:top w:w="15" w:type="dxa"/>
              <w:left w:w="0" w:type="dxa"/>
              <w:bottom w:w="15" w:type="dxa"/>
              <w:right w:w="180" w:type="dxa"/>
            </w:tcMar>
            <w:vAlign w:val="center"/>
            <w:hideMark/>
          </w:tcPr>
          <w:p w14:paraId="5B14F34F"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DC6FF41"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663B4D7B"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C1864F8"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1EE6262F" w14:textId="77777777" w:rsidR="00032DC0" w:rsidRDefault="00032DC0" w:rsidP="00032DC0">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E53935D"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7496320" w14:textId="77777777" w:rsidR="00032DC0" w:rsidRDefault="00032DC0" w:rsidP="00032DC0">
            <w:pPr>
              <w:pStyle w:val="NoSpacing"/>
              <w:rPr>
                <w:sz w:val="18"/>
                <w:szCs w:val="18"/>
              </w:rPr>
            </w:pPr>
          </w:p>
        </w:tc>
      </w:tr>
      <w:tr w:rsidR="00032DC0" w14:paraId="39A9C148" w14:textId="77777777" w:rsidTr="00032DC0">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33F784AD" w14:textId="77777777" w:rsidR="00032DC0" w:rsidRDefault="00032DC0" w:rsidP="00032DC0">
            <w:pPr>
              <w:pStyle w:val="NoSpacing"/>
              <w:rPr>
                <w:sz w:val="20"/>
                <w:szCs w:val="20"/>
              </w:rPr>
            </w:pPr>
          </w:p>
        </w:tc>
      </w:tr>
      <w:tr w:rsidR="00032DC0" w14:paraId="0C707771" w14:textId="77777777" w:rsidTr="00032DC0">
        <w:tc>
          <w:tcPr>
            <w:tcW w:w="0" w:type="auto"/>
            <w:gridSpan w:val="14"/>
            <w:tcBorders>
              <w:top w:val="nil"/>
              <w:left w:val="nil"/>
              <w:bottom w:val="nil"/>
              <w:right w:val="nil"/>
            </w:tcBorders>
            <w:tcMar>
              <w:top w:w="15" w:type="dxa"/>
              <w:left w:w="15" w:type="dxa"/>
              <w:bottom w:w="15" w:type="dxa"/>
              <w:right w:w="15" w:type="dxa"/>
            </w:tcMar>
            <w:vAlign w:val="center"/>
            <w:hideMark/>
          </w:tcPr>
          <w:p w14:paraId="4068B83B" w14:textId="77777777" w:rsidR="00032DC0" w:rsidRDefault="00032DC0" w:rsidP="00032DC0">
            <w:pPr>
              <w:pStyle w:val="NoSpacing"/>
              <w:rPr>
                <w:sz w:val="18"/>
                <w:szCs w:val="18"/>
              </w:rPr>
            </w:pPr>
            <w:r>
              <w:rPr>
                <w:rStyle w:val="Emphasis"/>
                <w:rFonts w:ascii="Arial" w:hAnsi="Arial"/>
                <w:color w:val="000000"/>
                <w:sz w:val="18"/>
                <w:szCs w:val="18"/>
              </w:rPr>
              <w:t>Note.</w:t>
            </w:r>
            <w:r>
              <w:rPr>
                <w:sz w:val="18"/>
                <w:szCs w:val="18"/>
              </w:rPr>
              <w:t xml:space="preserve">  The intercept model is omitted, as no meaningful information can be shown.</w:t>
            </w:r>
          </w:p>
        </w:tc>
      </w:tr>
    </w:tbl>
    <w:p w14:paraId="51A2F2E1" w14:textId="77777777" w:rsidR="00032DC0" w:rsidRDefault="00032DC0" w:rsidP="00032DC0">
      <w:pPr>
        <w:pStyle w:val="NoSpacing"/>
        <w:rPr>
          <w:rFonts w:ascii="Times New Roman" w:hAnsi="Times New Roman" w:cs="Times New Roman"/>
          <w:sz w:val="24"/>
          <w:szCs w:val="24"/>
        </w:rPr>
      </w:pPr>
      <w:r>
        <w:t> </w:t>
      </w:r>
    </w:p>
    <w:tbl>
      <w:tblPr>
        <w:tblW w:w="0" w:type="auto"/>
        <w:tblCellMar>
          <w:left w:w="0" w:type="dxa"/>
          <w:right w:w="0" w:type="dxa"/>
        </w:tblCellMar>
        <w:tblLook w:val="04A0" w:firstRow="1" w:lastRow="0" w:firstColumn="1" w:lastColumn="0" w:noHBand="0" w:noVBand="1"/>
      </w:tblPr>
      <w:tblGrid>
        <w:gridCol w:w="588"/>
        <w:gridCol w:w="277"/>
        <w:gridCol w:w="1252"/>
        <w:gridCol w:w="197"/>
        <w:gridCol w:w="1228"/>
        <w:gridCol w:w="358"/>
        <w:gridCol w:w="1165"/>
        <w:gridCol w:w="374"/>
        <w:gridCol w:w="1060"/>
        <w:gridCol w:w="309"/>
        <w:gridCol w:w="675"/>
        <w:gridCol w:w="197"/>
        <w:gridCol w:w="683"/>
        <w:gridCol w:w="197"/>
      </w:tblGrid>
      <w:tr w:rsidR="00032DC0" w14:paraId="5B5E09B5" w14:textId="77777777" w:rsidTr="00032DC0">
        <w:trPr>
          <w:tblHeader/>
        </w:trPr>
        <w:tc>
          <w:tcPr>
            <w:tcW w:w="0" w:type="auto"/>
            <w:gridSpan w:val="14"/>
            <w:tcBorders>
              <w:top w:val="nil"/>
              <w:left w:val="nil"/>
              <w:bottom w:val="single" w:sz="4" w:space="0" w:color="000000"/>
              <w:right w:val="nil"/>
            </w:tcBorders>
            <w:tcMar>
              <w:top w:w="90" w:type="dxa"/>
              <w:left w:w="0" w:type="dxa"/>
              <w:bottom w:w="90" w:type="dxa"/>
              <w:right w:w="150" w:type="dxa"/>
            </w:tcMar>
            <w:vAlign w:val="center"/>
            <w:hideMark/>
          </w:tcPr>
          <w:p w14:paraId="734C90DB" w14:textId="77777777" w:rsidR="00032DC0" w:rsidRPr="00B07353" w:rsidRDefault="00032DC0" w:rsidP="00B07353">
            <w:pPr>
              <w:pStyle w:val="NoSpacing"/>
              <w:divId w:val="1715618452"/>
            </w:pPr>
            <w:r w:rsidRPr="00B07353">
              <w:rPr>
                <w:rStyle w:val="in-toolbar"/>
              </w:rPr>
              <w:t>Coefficients</w:t>
            </w:r>
            <w:r w:rsidRPr="00B07353">
              <w:t xml:space="preserve"> </w:t>
            </w:r>
          </w:p>
        </w:tc>
      </w:tr>
      <w:tr w:rsidR="00032DC0" w14:paraId="3428BCCE" w14:textId="77777777" w:rsidTr="00032DC0">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1A7512D" w14:textId="77777777" w:rsidR="00032DC0" w:rsidRDefault="00032DC0" w:rsidP="00032DC0">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AE1FED1" w14:textId="77777777" w:rsidR="00032DC0" w:rsidRDefault="00032DC0" w:rsidP="00032DC0">
            <w:pPr>
              <w:pStyle w:val="NoSpacing"/>
              <w:rPr>
                <w:sz w:val="18"/>
                <w:szCs w:val="18"/>
              </w:rPr>
            </w:pPr>
            <w:r>
              <w:rPr>
                <w:sz w:val="18"/>
                <w:szCs w:val="18"/>
              </w:rPr>
              <w:t> </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AF97F1A" w14:textId="77777777" w:rsidR="00032DC0" w:rsidRDefault="00032DC0" w:rsidP="00032DC0">
            <w:pPr>
              <w:pStyle w:val="NoSpacing"/>
              <w:rPr>
                <w:sz w:val="18"/>
                <w:szCs w:val="18"/>
              </w:rPr>
            </w:pPr>
            <w:r>
              <w:rPr>
                <w:sz w:val="18"/>
                <w:szCs w:val="18"/>
              </w:rPr>
              <w:t>Unstandardized</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08DE6DB" w14:textId="77777777" w:rsidR="00032DC0" w:rsidRDefault="00032DC0" w:rsidP="00032DC0">
            <w:pPr>
              <w:pStyle w:val="NoSpacing"/>
              <w:rPr>
                <w:sz w:val="18"/>
                <w:szCs w:val="18"/>
              </w:rPr>
            </w:pPr>
            <w:r>
              <w:rPr>
                <w:sz w:val="18"/>
                <w:szCs w:val="18"/>
              </w:rPr>
              <w:t>Standard Error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EDE344D" w14:textId="77777777" w:rsidR="00032DC0" w:rsidRDefault="00032DC0" w:rsidP="00032DC0">
            <w:pPr>
              <w:pStyle w:val="NoSpacing"/>
              <w:rPr>
                <w:sz w:val="18"/>
                <w:szCs w:val="18"/>
              </w:rPr>
            </w:pPr>
            <w:r>
              <w:rPr>
                <w:sz w:val="18"/>
                <w:szCs w:val="18"/>
              </w:rPr>
              <w:t>Standardized</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D895885" w14:textId="77777777" w:rsidR="00032DC0" w:rsidRDefault="00032DC0" w:rsidP="00032DC0">
            <w:pPr>
              <w:pStyle w:val="NoSpacing"/>
              <w:rPr>
                <w:sz w:val="18"/>
                <w:szCs w:val="18"/>
              </w:rPr>
            </w:pPr>
            <w:r>
              <w:rPr>
                <w:sz w:val="18"/>
                <w:szCs w:val="18"/>
              </w:rPr>
              <w:t>t</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915CB65" w14:textId="77777777" w:rsidR="00032DC0" w:rsidRDefault="00032DC0" w:rsidP="00032DC0">
            <w:pPr>
              <w:pStyle w:val="NoSpacing"/>
              <w:rPr>
                <w:sz w:val="18"/>
                <w:szCs w:val="18"/>
              </w:rPr>
            </w:pPr>
            <w:r>
              <w:rPr>
                <w:sz w:val="18"/>
                <w:szCs w:val="18"/>
              </w:rPr>
              <w:t>p</w:t>
            </w:r>
          </w:p>
        </w:tc>
      </w:tr>
      <w:tr w:rsidR="00B07353" w14:paraId="1726D118"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19DFFFE2"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41683ACC"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6A478B4" w14:textId="77777777" w:rsidR="00032DC0" w:rsidRDefault="00032DC0" w:rsidP="00032DC0">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7EB76E00"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E03E352" w14:textId="77777777" w:rsidR="00032DC0" w:rsidRDefault="00032DC0" w:rsidP="00032DC0">
            <w:pPr>
              <w:pStyle w:val="NoSpacing"/>
              <w:rPr>
                <w:sz w:val="18"/>
                <w:szCs w:val="18"/>
              </w:rPr>
            </w:pPr>
            <w:r>
              <w:rPr>
                <w:sz w:val="18"/>
                <w:szCs w:val="18"/>
              </w:rPr>
              <w:t>0.375</w:t>
            </w:r>
          </w:p>
        </w:tc>
        <w:tc>
          <w:tcPr>
            <w:tcW w:w="0" w:type="auto"/>
            <w:tcBorders>
              <w:top w:val="nil"/>
              <w:left w:val="nil"/>
              <w:bottom w:val="nil"/>
              <w:right w:val="nil"/>
            </w:tcBorders>
            <w:tcMar>
              <w:top w:w="162" w:type="dxa"/>
              <w:left w:w="0" w:type="dxa"/>
              <w:bottom w:w="15" w:type="dxa"/>
              <w:right w:w="180" w:type="dxa"/>
            </w:tcMar>
            <w:vAlign w:val="center"/>
            <w:hideMark/>
          </w:tcPr>
          <w:p w14:paraId="56349B3A"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B33E320" w14:textId="77777777" w:rsidR="00032DC0" w:rsidRDefault="00032DC0" w:rsidP="00032DC0">
            <w:pPr>
              <w:pStyle w:val="NoSpacing"/>
              <w:rPr>
                <w:sz w:val="18"/>
                <w:szCs w:val="18"/>
              </w:rPr>
            </w:pPr>
            <w:r>
              <w:rPr>
                <w:sz w:val="18"/>
                <w:szCs w:val="18"/>
              </w:rPr>
              <w:t>0.042</w:t>
            </w:r>
          </w:p>
        </w:tc>
        <w:tc>
          <w:tcPr>
            <w:tcW w:w="0" w:type="auto"/>
            <w:tcBorders>
              <w:top w:val="nil"/>
              <w:left w:val="nil"/>
              <w:bottom w:val="nil"/>
              <w:right w:val="nil"/>
            </w:tcBorders>
            <w:tcMar>
              <w:top w:w="162" w:type="dxa"/>
              <w:left w:w="0" w:type="dxa"/>
              <w:bottom w:w="15" w:type="dxa"/>
              <w:right w:w="180" w:type="dxa"/>
            </w:tcMar>
            <w:vAlign w:val="center"/>
            <w:hideMark/>
          </w:tcPr>
          <w:p w14:paraId="509D2169"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7178A5E"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1D240E18"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0B3D6F4F" w14:textId="77777777" w:rsidR="00032DC0" w:rsidRDefault="00032DC0" w:rsidP="00032DC0">
            <w:pPr>
              <w:pStyle w:val="NoSpacing"/>
              <w:rPr>
                <w:sz w:val="18"/>
                <w:szCs w:val="18"/>
              </w:rPr>
            </w:pPr>
            <w:r>
              <w:rPr>
                <w:sz w:val="18"/>
                <w:szCs w:val="18"/>
              </w:rPr>
              <w:t>8.905</w:t>
            </w:r>
          </w:p>
        </w:tc>
        <w:tc>
          <w:tcPr>
            <w:tcW w:w="0" w:type="auto"/>
            <w:tcBorders>
              <w:top w:val="nil"/>
              <w:left w:val="nil"/>
              <w:bottom w:val="nil"/>
              <w:right w:val="nil"/>
            </w:tcBorders>
            <w:tcMar>
              <w:top w:w="162" w:type="dxa"/>
              <w:left w:w="0" w:type="dxa"/>
              <w:bottom w:w="15" w:type="dxa"/>
              <w:right w:w="180" w:type="dxa"/>
            </w:tcMar>
            <w:vAlign w:val="center"/>
            <w:hideMark/>
          </w:tcPr>
          <w:p w14:paraId="4EE3F334"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9F5F300"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0B780A10" w14:textId="77777777" w:rsidR="00032DC0" w:rsidRDefault="00032DC0" w:rsidP="00032DC0">
            <w:pPr>
              <w:pStyle w:val="NoSpacing"/>
              <w:rPr>
                <w:sz w:val="18"/>
                <w:szCs w:val="18"/>
              </w:rPr>
            </w:pPr>
          </w:p>
        </w:tc>
      </w:tr>
      <w:tr w:rsidR="00B07353" w14:paraId="603B800F"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473051EC"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23C39A29"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1FDDF0D" w14:textId="77777777" w:rsidR="00032DC0" w:rsidRDefault="00032DC0" w:rsidP="00032DC0">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2362CC7E"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04BBE4A" w14:textId="77777777" w:rsidR="00032DC0" w:rsidRDefault="00032DC0" w:rsidP="00032DC0">
            <w:pPr>
              <w:pStyle w:val="NoSpacing"/>
              <w:rPr>
                <w:sz w:val="18"/>
                <w:szCs w:val="18"/>
              </w:rPr>
            </w:pPr>
            <w:r>
              <w:rPr>
                <w:sz w:val="18"/>
                <w:szCs w:val="18"/>
              </w:rPr>
              <w:t>1.013</w:t>
            </w:r>
          </w:p>
        </w:tc>
        <w:tc>
          <w:tcPr>
            <w:tcW w:w="0" w:type="auto"/>
            <w:tcBorders>
              <w:top w:val="nil"/>
              <w:left w:val="nil"/>
              <w:bottom w:val="nil"/>
              <w:right w:val="nil"/>
            </w:tcBorders>
            <w:tcMar>
              <w:top w:w="162" w:type="dxa"/>
              <w:left w:w="0" w:type="dxa"/>
              <w:bottom w:w="15" w:type="dxa"/>
              <w:right w:w="180" w:type="dxa"/>
            </w:tcMar>
            <w:vAlign w:val="center"/>
            <w:hideMark/>
          </w:tcPr>
          <w:p w14:paraId="14CFDF6C"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5BAF11A" w14:textId="77777777" w:rsidR="00032DC0" w:rsidRDefault="00032DC0" w:rsidP="00032DC0">
            <w:pPr>
              <w:pStyle w:val="NoSpacing"/>
              <w:rPr>
                <w:sz w:val="18"/>
                <w:szCs w:val="18"/>
              </w:rPr>
            </w:pPr>
            <w:r>
              <w:rPr>
                <w:sz w:val="18"/>
                <w:szCs w:val="18"/>
              </w:rPr>
              <w:t>0.121</w:t>
            </w:r>
          </w:p>
        </w:tc>
        <w:tc>
          <w:tcPr>
            <w:tcW w:w="0" w:type="auto"/>
            <w:tcBorders>
              <w:top w:val="nil"/>
              <w:left w:val="nil"/>
              <w:bottom w:val="nil"/>
              <w:right w:val="nil"/>
            </w:tcBorders>
            <w:tcMar>
              <w:top w:w="162" w:type="dxa"/>
              <w:left w:w="0" w:type="dxa"/>
              <w:bottom w:w="15" w:type="dxa"/>
              <w:right w:w="180" w:type="dxa"/>
            </w:tcMar>
            <w:vAlign w:val="center"/>
            <w:hideMark/>
          </w:tcPr>
          <w:p w14:paraId="6FC0352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BC32627"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489B870D"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1198D23F" w14:textId="77777777" w:rsidR="00032DC0" w:rsidRDefault="00032DC0" w:rsidP="00032DC0">
            <w:pPr>
              <w:pStyle w:val="NoSpacing"/>
              <w:rPr>
                <w:sz w:val="18"/>
                <w:szCs w:val="18"/>
              </w:rPr>
            </w:pPr>
            <w:r>
              <w:rPr>
                <w:sz w:val="18"/>
                <w:szCs w:val="18"/>
              </w:rPr>
              <w:t>8.391</w:t>
            </w:r>
          </w:p>
        </w:tc>
        <w:tc>
          <w:tcPr>
            <w:tcW w:w="0" w:type="auto"/>
            <w:tcBorders>
              <w:top w:val="nil"/>
              <w:left w:val="nil"/>
              <w:bottom w:val="nil"/>
              <w:right w:val="nil"/>
            </w:tcBorders>
            <w:tcMar>
              <w:top w:w="162" w:type="dxa"/>
              <w:left w:w="0" w:type="dxa"/>
              <w:bottom w:w="15" w:type="dxa"/>
              <w:right w:w="180" w:type="dxa"/>
            </w:tcMar>
            <w:vAlign w:val="center"/>
            <w:hideMark/>
          </w:tcPr>
          <w:p w14:paraId="2EC66A2B"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CE3BEB4"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1817B305" w14:textId="77777777" w:rsidR="00032DC0" w:rsidRDefault="00032DC0" w:rsidP="00032DC0">
            <w:pPr>
              <w:pStyle w:val="NoSpacing"/>
              <w:rPr>
                <w:sz w:val="18"/>
                <w:szCs w:val="18"/>
              </w:rPr>
            </w:pPr>
          </w:p>
        </w:tc>
      </w:tr>
      <w:tr w:rsidR="00B07353" w14:paraId="1A93FFDF"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65ACB6F5"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DF3CA58"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CA656AD" w14:textId="3EF7EBA6" w:rsidR="00032DC0" w:rsidRDefault="00B07353" w:rsidP="00032DC0">
            <w:pPr>
              <w:pStyle w:val="NoSpacing"/>
              <w:rPr>
                <w:sz w:val="18"/>
                <w:szCs w:val="18"/>
              </w:rPr>
            </w:pPr>
            <w:r>
              <w:rPr>
                <w:sz w:val="18"/>
                <w:szCs w:val="18"/>
              </w:rPr>
              <w:t>ACE Memory</w:t>
            </w:r>
          </w:p>
        </w:tc>
        <w:tc>
          <w:tcPr>
            <w:tcW w:w="0" w:type="auto"/>
            <w:tcBorders>
              <w:top w:val="nil"/>
              <w:left w:val="nil"/>
              <w:bottom w:val="nil"/>
              <w:right w:val="nil"/>
            </w:tcBorders>
            <w:tcMar>
              <w:top w:w="15" w:type="dxa"/>
              <w:left w:w="0" w:type="dxa"/>
              <w:bottom w:w="15" w:type="dxa"/>
              <w:right w:w="180" w:type="dxa"/>
            </w:tcMar>
            <w:vAlign w:val="center"/>
            <w:hideMark/>
          </w:tcPr>
          <w:p w14:paraId="14581A58"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2F7603D" w14:textId="77777777" w:rsidR="00032DC0" w:rsidRDefault="00032DC0" w:rsidP="00032DC0">
            <w:pPr>
              <w:pStyle w:val="NoSpacing"/>
              <w:rPr>
                <w:sz w:val="18"/>
                <w:szCs w:val="18"/>
              </w:rPr>
            </w:pPr>
            <w:r>
              <w:rPr>
                <w:sz w:val="18"/>
                <w:szCs w:val="18"/>
              </w:rPr>
              <w:t>-0.034</w:t>
            </w:r>
          </w:p>
        </w:tc>
        <w:tc>
          <w:tcPr>
            <w:tcW w:w="0" w:type="auto"/>
            <w:tcBorders>
              <w:top w:val="nil"/>
              <w:left w:val="nil"/>
              <w:bottom w:val="nil"/>
              <w:right w:val="nil"/>
            </w:tcBorders>
            <w:tcMar>
              <w:top w:w="15" w:type="dxa"/>
              <w:left w:w="0" w:type="dxa"/>
              <w:bottom w:w="15" w:type="dxa"/>
              <w:right w:w="180" w:type="dxa"/>
            </w:tcMar>
            <w:vAlign w:val="center"/>
            <w:hideMark/>
          </w:tcPr>
          <w:p w14:paraId="3733B577"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5C55DA3" w14:textId="77777777" w:rsidR="00032DC0" w:rsidRDefault="00032DC0" w:rsidP="00032DC0">
            <w:pPr>
              <w:pStyle w:val="NoSpacing"/>
              <w:rPr>
                <w:sz w:val="18"/>
                <w:szCs w:val="18"/>
              </w:rPr>
            </w:pPr>
            <w:r>
              <w:rPr>
                <w:sz w:val="18"/>
                <w:szCs w:val="18"/>
              </w:rPr>
              <w:t>0.006</w:t>
            </w:r>
          </w:p>
        </w:tc>
        <w:tc>
          <w:tcPr>
            <w:tcW w:w="0" w:type="auto"/>
            <w:tcBorders>
              <w:top w:val="nil"/>
              <w:left w:val="nil"/>
              <w:bottom w:val="nil"/>
              <w:right w:val="nil"/>
            </w:tcBorders>
            <w:tcMar>
              <w:top w:w="15" w:type="dxa"/>
              <w:left w:w="0" w:type="dxa"/>
              <w:bottom w:w="15" w:type="dxa"/>
              <w:right w:w="180" w:type="dxa"/>
            </w:tcMar>
            <w:vAlign w:val="center"/>
            <w:hideMark/>
          </w:tcPr>
          <w:p w14:paraId="0FA61407"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15B13E7" w14:textId="77777777" w:rsidR="00032DC0" w:rsidRDefault="00032DC0" w:rsidP="00032DC0">
            <w:pPr>
              <w:pStyle w:val="NoSpacing"/>
              <w:rPr>
                <w:sz w:val="18"/>
                <w:szCs w:val="18"/>
              </w:rPr>
            </w:pPr>
            <w:r>
              <w:rPr>
                <w:sz w:val="18"/>
                <w:szCs w:val="18"/>
              </w:rPr>
              <w:t>-0.303</w:t>
            </w:r>
          </w:p>
        </w:tc>
        <w:tc>
          <w:tcPr>
            <w:tcW w:w="0" w:type="auto"/>
            <w:tcBorders>
              <w:top w:val="nil"/>
              <w:left w:val="nil"/>
              <w:bottom w:val="nil"/>
              <w:right w:val="nil"/>
            </w:tcBorders>
            <w:tcMar>
              <w:top w:w="15" w:type="dxa"/>
              <w:left w:w="0" w:type="dxa"/>
              <w:bottom w:w="15" w:type="dxa"/>
              <w:right w:w="180" w:type="dxa"/>
            </w:tcMar>
            <w:vAlign w:val="center"/>
            <w:hideMark/>
          </w:tcPr>
          <w:p w14:paraId="4E176A12"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34D16C4" w14:textId="77777777" w:rsidR="00032DC0" w:rsidRDefault="00032DC0" w:rsidP="00032DC0">
            <w:pPr>
              <w:pStyle w:val="NoSpacing"/>
              <w:rPr>
                <w:sz w:val="18"/>
                <w:szCs w:val="18"/>
              </w:rPr>
            </w:pPr>
            <w:r>
              <w:rPr>
                <w:sz w:val="18"/>
                <w:szCs w:val="18"/>
              </w:rPr>
              <w:t>-5.606</w:t>
            </w:r>
          </w:p>
        </w:tc>
        <w:tc>
          <w:tcPr>
            <w:tcW w:w="0" w:type="auto"/>
            <w:tcBorders>
              <w:top w:val="nil"/>
              <w:left w:val="nil"/>
              <w:bottom w:val="nil"/>
              <w:right w:val="nil"/>
            </w:tcBorders>
            <w:tcMar>
              <w:top w:w="15" w:type="dxa"/>
              <w:left w:w="0" w:type="dxa"/>
              <w:bottom w:w="15" w:type="dxa"/>
              <w:right w:w="180" w:type="dxa"/>
            </w:tcMar>
            <w:vAlign w:val="center"/>
            <w:hideMark/>
          </w:tcPr>
          <w:p w14:paraId="6F6F626C"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F1FC7F1"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5" w:type="dxa"/>
              <w:left w:w="0" w:type="dxa"/>
              <w:bottom w:w="15" w:type="dxa"/>
              <w:right w:w="180" w:type="dxa"/>
            </w:tcMar>
            <w:vAlign w:val="center"/>
            <w:hideMark/>
          </w:tcPr>
          <w:p w14:paraId="21462206" w14:textId="77777777" w:rsidR="00032DC0" w:rsidRDefault="00032DC0" w:rsidP="00032DC0">
            <w:pPr>
              <w:pStyle w:val="NoSpacing"/>
              <w:rPr>
                <w:sz w:val="18"/>
                <w:szCs w:val="18"/>
              </w:rPr>
            </w:pPr>
          </w:p>
        </w:tc>
      </w:tr>
      <w:tr w:rsidR="00B07353" w14:paraId="128E0B40"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3ACBD0A0"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380F4FF5"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E7B4EEF" w14:textId="77777777" w:rsidR="00032DC0" w:rsidRDefault="00032DC0" w:rsidP="00032DC0">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1B8FF40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C908148" w14:textId="77777777" w:rsidR="00032DC0" w:rsidRDefault="00032DC0" w:rsidP="00032DC0">
            <w:pPr>
              <w:pStyle w:val="NoSpacing"/>
              <w:rPr>
                <w:sz w:val="18"/>
                <w:szCs w:val="18"/>
              </w:rPr>
            </w:pPr>
            <w:r>
              <w:rPr>
                <w:sz w:val="18"/>
                <w:szCs w:val="18"/>
              </w:rPr>
              <w:t>1.096</w:t>
            </w:r>
          </w:p>
        </w:tc>
        <w:tc>
          <w:tcPr>
            <w:tcW w:w="0" w:type="auto"/>
            <w:tcBorders>
              <w:top w:val="nil"/>
              <w:left w:val="nil"/>
              <w:bottom w:val="nil"/>
              <w:right w:val="nil"/>
            </w:tcBorders>
            <w:tcMar>
              <w:top w:w="162" w:type="dxa"/>
              <w:left w:w="0" w:type="dxa"/>
              <w:bottom w:w="15" w:type="dxa"/>
              <w:right w:w="180" w:type="dxa"/>
            </w:tcMar>
            <w:vAlign w:val="center"/>
            <w:hideMark/>
          </w:tcPr>
          <w:p w14:paraId="4EBCACD4"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73F1CA7" w14:textId="77777777" w:rsidR="00032DC0" w:rsidRDefault="00032DC0" w:rsidP="00032DC0">
            <w:pPr>
              <w:pStyle w:val="NoSpacing"/>
              <w:rPr>
                <w:sz w:val="18"/>
                <w:szCs w:val="18"/>
              </w:rPr>
            </w:pPr>
            <w:r>
              <w:rPr>
                <w:sz w:val="18"/>
                <w:szCs w:val="18"/>
              </w:rPr>
              <w:t>0.125</w:t>
            </w:r>
          </w:p>
        </w:tc>
        <w:tc>
          <w:tcPr>
            <w:tcW w:w="0" w:type="auto"/>
            <w:tcBorders>
              <w:top w:val="nil"/>
              <w:left w:val="nil"/>
              <w:bottom w:val="nil"/>
              <w:right w:val="nil"/>
            </w:tcBorders>
            <w:tcMar>
              <w:top w:w="162" w:type="dxa"/>
              <w:left w:w="0" w:type="dxa"/>
              <w:bottom w:w="15" w:type="dxa"/>
              <w:right w:w="180" w:type="dxa"/>
            </w:tcMar>
            <w:vAlign w:val="center"/>
            <w:hideMark/>
          </w:tcPr>
          <w:p w14:paraId="0B3B122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4333F32"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6D0C5EBE" w14:textId="77777777" w:rsidR="00032DC0" w:rsidRDefault="00032DC0" w:rsidP="00032DC0">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0E9B895A" w14:textId="77777777" w:rsidR="00032DC0" w:rsidRDefault="00032DC0" w:rsidP="00032DC0">
            <w:pPr>
              <w:pStyle w:val="NoSpacing"/>
              <w:rPr>
                <w:sz w:val="18"/>
                <w:szCs w:val="18"/>
              </w:rPr>
            </w:pPr>
            <w:r>
              <w:rPr>
                <w:sz w:val="18"/>
                <w:szCs w:val="18"/>
              </w:rPr>
              <w:t>8.794</w:t>
            </w:r>
          </w:p>
        </w:tc>
        <w:tc>
          <w:tcPr>
            <w:tcW w:w="0" w:type="auto"/>
            <w:tcBorders>
              <w:top w:val="nil"/>
              <w:left w:val="nil"/>
              <w:bottom w:val="nil"/>
              <w:right w:val="nil"/>
            </w:tcBorders>
            <w:tcMar>
              <w:top w:w="162" w:type="dxa"/>
              <w:left w:w="0" w:type="dxa"/>
              <w:bottom w:w="15" w:type="dxa"/>
              <w:right w:w="180" w:type="dxa"/>
            </w:tcMar>
            <w:vAlign w:val="center"/>
            <w:hideMark/>
          </w:tcPr>
          <w:p w14:paraId="7FF0EB94"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88A7B35" w14:textId="77777777" w:rsidR="00032DC0" w:rsidRDefault="00032DC0" w:rsidP="00032DC0">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53A59691" w14:textId="77777777" w:rsidR="00032DC0" w:rsidRDefault="00032DC0" w:rsidP="00032DC0">
            <w:pPr>
              <w:pStyle w:val="NoSpacing"/>
              <w:rPr>
                <w:sz w:val="18"/>
                <w:szCs w:val="18"/>
              </w:rPr>
            </w:pPr>
          </w:p>
        </w:tc>
      </w:tr>
      <w:tr w:rsidR="00B07353" w14:paraId="34D75FEE"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6E52502B"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6DA6B1E"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44C5482" w14:textId="5C8CDFFA" w:rsidR="00032DC0" w:rsidRDefault="00B07353" w:rsidP="00032DC0">
            <w:pPr>
              <w:pStyle w:val="NoSpacing"/>
              <w:rPr>
                <w:sz w:val="18"/>
                <w:szCs w:val="18"/>
              </w:rPr>
            </w:pPr>
            <w:r>
              <w:rPr>
                <w:sz w:val="18"/>
                <w:szCs w:val="18"/>
              </w:rPr>
              <w:t>ACE Memory</w:t>
            </w:r>
          </w:p>
        </w:tc>
        <w:tc>
          <w:tcPr>
            <w:tcW w:w="0" w:type="auto"/>
            <w:tcBorders>
              <w:top w:val="nil"/>
              <w:left w:val="nil"/>
              <w:bottom w:val="nil"/>
              <w:right w:val="nil"/>
            </w:tcBorders>
            <w:tcMar>
              <w:top w:w="15" w:type="dxa"/>
              <w:left w:w="0" w:type="dxa"/>
              <w:bottom w:w="15" w:type="dxa"/>
              <w:right w:w="180" w:type="dxa"/>
            </w:tcMar>
            <w:vAlign w:val="center"/>
            <w:hideMark/>
          </w:tcPr>
          <w:p w14:paraId="5F52EDA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B74AF49" w14:textId="77777777" w:rsidR="00032DC0" w:rsidRDefault="00032DC0" w:rsidP="00032DC0">
            <w:pPr>
              <w:pStyle w:val="NoSpacing"/>
              <w:rPr>
                <w:sz w:val="18"/>
                <w:szCs w:val="18"/>
              </w:rPr>
            </w:pPr>
            <w:r>
              <w:rPr>
                <w:sz w:val="18"/>
                <w:szCs w:val="18"/>
              </w:rPr>
              <w:t>-0.022</w:t>
            </w:r>
          </w:p>
        </w:tc>
        <w:tc>
          <w:tcPr>
            <w:tcW w:w="0" w:type="auto"/>
            <w:tcBorders>
              <w:top w:val="nil"/>
              <w:left w:val="nil"/>
              <w:bottom w:val="nil"/>
              <w:right w:val="nil"/>
            </w:tcBorders>
            <w:tcMar>
              <w:top w:w="15" w:type="dxa"/>
              <w:left w:w="0" w:type="dxa"/>
              <w:bottom w:w="15" w:type="dxa"/>
              <w:right w:w="180" w:type="dxa"/>
            </w:tcMar>
            <w:vAlign w:val="center"/>
            <w:hideMark/>
          </w:tcPr>
          <w:p w14:paraId="16754828"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C5DE8B2" w14:textId="77777777" w:rsidR="00032DC0" w:rsidRDefault="00032DC0" w:rsidP="00032DC0">
            <w:pPr>
              <w:pStyle w:val="NoSpacing"/>
              <w:rPr>
                <w:sz w:val="18"/>
                <w:szCs w:val="18"/>
              </w:rPr>
            </w:pPr>
            <w:r>
              <w:rPr>
                <w:sz w:val="18"/>
                <w:szCs w:val="18"/>
              </w:rPr>
              <w:t>0.008</w:t>
            </w:r>
          </w:p>
        </w:tc>
        <w:tc>
          <w:tcPr>
            <w:tcW w:w="0" w:type="auto"/>
            <w:tcBorders>
              <w:top w:val="nil"/>
              <w:left w:val="nil"/>
              <w:bottom w:val="nil"/>
              <w:right w:val="nil"/>
            </w:tcBorders>
            <w:tcMar>
              <w:top w:w="15" w:type="dxa"/>
              <w:left w:w="0" w:type="dxa"/>
              <w:bottom w:w="15" w:type="dxa"/>
              <w:right w:w="180" w:type="dxa"/>
            </w:tcMar>
            <w:vAlign w:val="center"/>
            <w:hideMark/>
          </w:tcPr>
          <w:p w14:paraId="29B4B70D"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DF4504" w14:textId="77777777" w:rsidR="00032DC0" w:rsidRDefault="00032DC0" w:rsidP="00032DC0">
            <w:pPr>
              <w:pStyle w:val="NoSpacing"/>
              <w:rPr>
                <w:sz w:val="18"/>
                <w:szCs w:val="18"/>
              </w:rPr>
            </w:pPr>
            <w:r>
              <w:rPr>
                <w:sz w:val="18"/>
                <w:szCs w:val="18"/>
              </w:rPr>
              <w:t>-0.198</w:t>
            </w:r>
          </w:p>
        </w:tc>
        <w:tc>
          <w:tcPr>
            <w:tcW w:w="0" w:type="auto"/>
            <w:tcBorders>
              <w:top w:val="nil"/>
              <w:left w:val="nil"/>
              <w:bottom w:val="nil"/>
              <w:right w:val="nil"/>
            </w:tcBorders>
            <w:tcMar>
              <w:top w:w="15" w:type="dxa"/>
              <w:left w:w="0" w:type="dxa"/>
              <w:bottom w:w="15" w:type="dxa"/>
              <w:right w:w="180" w:type="dxa"/>
            </w:tcMar>
            <w:vAlign w:val="center"/>
            <w:hideMark/>
          </w:tcPr>
          <w:p w14:paraId="5467756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00EFCA8" w14:textId="77777777" w:rsidR="00032DC0" w:rsidRDefault="00032DC0" w:rsidP="00032DC0">
            <w:pPr>
              <w:pStyle w:val="NoSpacing"/>
              <w:rPr>
                <w:sz w:val="18"/>
                <w:szCs w:val="18"/>
              </w:rPr>
            </w:pPr>
            <w:r>
              <w:rPr>
                <w:sz w:val="18"/>
                <w:szCs w:val="18"/>
              </w:rPr>
              <w:t>-2.886</w:t>
            </w:r>
          </w:p>
        </w:tc>
        <w:tc>
          <w:tcPr>
            <w:tcW w:w="0" w:type="auto"/>
            <w:tcBorders>
              <w:top w:val="nil"/>
              <w:left w:val="nil"/>
              <w:bottom w:val="nil"/>
              <w:right w:val="nil"/>
            </w:tcBorders>
            <w:tcMar>
              <w:top w:w="15" w:type="dxa"/>
              <w:left w:w="0" w:type="dxa"/>
              <w:bottom w:w="15" w:type="dxa"/>
              <w:right w:w="180" w:type="dxa"/>
            </w:tcMar>
            <w:vAlign w:val="center"/>
            <w:hideMark/>
          </w:tcPr>
          <w:p w14:paraId="79FF7A84"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90C10B7" w14:textId="77777777" w:rsidR="00032DC0" w:rsidRDefault="00032DC0" w:rsidP="00032DC0">
            <w:pPr>
              <w:pStyle w:val="NoSpacing"/>
              <w:rPr>
                <w:sz w:val="18"/>
                <w:szCs w:val="18"/>
              </w:rPr>
            </w:pPr>
            <w:r>
              <w:rPr>
                <w:sz w:val="18"/>
                <w:szCs w:val="18"/>
              </w:rPr>
              <w:t>0.004</w:t>
            </w:r>
          </w:p>
        </w:tc>
        <w:tc>
          <w:tcPr>
            <w:tcW w:w="0" w:type="auto"/>
            <w:tcBorders>
              <w:top w:val="nil"/>
              <w:left w:val="nil"/>
              <w:bottom w:val="nil"/>
              <w:right w:val="nil"/>
            </w:tcBorders>
            <w:tcMar>
              <w:top w:w="15" w:type="dxa"/>
              <w:left w:w="0" w:type="dxa"/>
              <w:bottom w:w="15" w:type="dxa"/>
              <w:right w:w="180" w:type="dxa"/>
            </w:tcMar>
            <w:vAlign w:val="center"/>
            <w:hideMark/>
          </w:tcPr>
          <w:p w14:paraId="3EEA1293" w14:textId="77777777" w:rsidR="00032DC0" w:rsidRDefault="00032DC0" w:rsidP="00032DC0">
            <w:pPr>
              <w:pStyle w:val="NoSpacing"/>
              <w:rPr>
                <w:sz w:val="18"/>
                <w:szCs w:val="18"/>
              </w:rPr>
            </w:pPr>
          </w:p>
        </w:tc>
      </w:tr>
      <w:tr w:rsidR="00B07353" w14:paraId="1FEA2E53"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4587EEB9"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ADE111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417533" w14:textId="06279A9C" w:rsidR="00032DC0" w:rsidRDefault="00B07353" w:rsidP="00032DC0">
            <w:pPr>
              <w:pStyle w:val="NoSpacing"/>
              <w:rPr>
                <w:sz w:val="18"/>
                <w:szCs w:val="18"/>
              </w:rPr>
            </w:pPr>
            <w:r>
              <w:rPr>
                <w:sz w:val="18"/>
                <w:szCs w:val="18"/>
              </w:rPr>
              <w:t>ACE Fluency</w:t>
            </w:r>
          </w:p>
        </w:tc>
        <w:tc>
          <w:tcPr>
            <w:tcW w:w="0" w:type="auto"/>
            <w:tcBorders>
              <w:top w:val="nil"/>
              <w:left w:val="nil"/>
              <w:bottom w:val="nil"/>
              <w:right w:val="nil"/>
            </w:tcBorders>
            <w:tcMar>
              <w:top w:w="15" w:type="dxa"/>
              <w:left w:w="0" w:type="dxa"/>
              <w:bottom w:w="15" w:type="dxa"/>
              <w:right w:w="180" w:type="dxa"/>
            </w:tcMar>
            <w:vAlign w:val="center"/>
            <w:hideMark/>
          </w:tcPr>
          <w:p w14:paraId="5E39C598"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95E4E87" w14:textId="77777777" w:rsidR="00032DC0" w:rsidRDefault="00032DC0" w:rsidP="00032DC0">
            <w:pPr>
              <w:pStyle w:val="NoSpacing"/>
              <w:rPr>
                <w:sz w:val="18"/>
                <w:szCs w:val="18"/>
              </w:rPr>
            </w:pPr>
            <w:r>
              <w:rPr>
                <w:sz w:val="18"/>
                <w:szCs w:val="18"/>
              </w:rPr>
              <w:t>-0.033</w:t>
            </w:r>
          </w:p>
        </w:tc>
        <w:tc>
          <w:tcPr>
            <w:tcW w:w="0" w:type="auto"/>
            <w:tcBorders>
              <w:top w:val="nil"/>
              <w:left w:val="nil"/>
              <w:bottom w:val="nil"/>
              <w:right w:val="nil"/>
            </w:tcBorders>
            <w:tcMar>
              <w:top w:w="15" w:type="dxa"/>
              <w:left w:w="0" w:type="dxa"/>
              <w:bottom w:w="15" w:type="dxa"/>
              <w:right w:w="180" w:type="dxa"/>
            </w:tcMar>
            <w:vAlign w:val="center"/>
            <w:hideMark/>
          </w:tcPr>
          <w:p w14:paraId="61F789F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0751C1A" w14:textId="77777777" w:rsidR="00032DC0" w:rsidRDefault="00032DC0" w:rsidP="00032DC0">
            <w:pPr>
              <w:pStyle w:val="NoSpacing"/>
              <w:rPr>
                <w:sz w:val="18"/>
                <w:szCs w:val="18"/>
              </w:rPr>
            </w:pPr>
            <w:r>
              <w:rPr>
                <w:sz w:val="18"/>
                <w:szCs w:val="18"/>
              </w:rPr>
              <w:t>0.014</w:t>
            </w:r>
          </w:p>
        </w:tc>
        <w:tc>
          <w:tcPr>
            <w:tcW w:w="0" w:type="auto"/>
            <w:tcBorders>
              <w:top w:val="nil"/>
              <w:left w:val="nil"/>
              <w:bottom w:val="nil"/>
              <w:right w:val="nil"/>
            </w:tcBorders>
            <w:tcMar>
              <w:top w:w="15" w:type="dxa"/>
              <w:left w:w="0" w:type="dxa"/>
              <w:bottom w:w="15" w:type="dxa"/>
              <w:right w:w="180" w:type="dxa"/>
            </w:tcMar>
            <w:vAlign w:val="center"/>
            <w:hideMark/>
          </w:tcPr>
          <w:p w14:paraId="57C3FAF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7EE62A" w14:textId="77777777" w:rsidR="00032DC0" w:rsidRDefault="00032DC0" w:rsidP="00032DC0">
            <w:pPr>
              <w:pStyle w:val="NoSpacing"/>
              <w:rPr>
                <w:sz w:val="18"/>
                <w:szCs w:val="18"/>
              </w:rPr>
            </w:pPr>
            <w:r>
              <w:rPr>
                <w:sz w:val="18"/>
                <w:szCs w:val="18"/>
              </w:rPr>
              <w:t>-0.166</w:t>
            </w:r>
          </w:p>
        </w:tc>
        <w:tc>
          <w:tcPr>
            <w:tcW w:w="0" w:type="auto"/>
            <w:tcBorders>
              <w:top w:val="nil"/>
              <w:left w:val="nil"/>
              <w:bottom w:val="nil"/>
              <w:right w:val="nil"/>
            </w:tcBorders>
            <w:tcMar>
              <w:top w:w="15" w:type="dxa"/>
              <w:left w:w="0" w:type="dxa"/>
              <w:bottom w:w="15" w:type="dxa"/>
              <w:right w:w="180" w:type="dxa"/>
            </w:tcMar>
            <w:vAlign w:val="center"/>
            <w:hideMark/>
          </w:tcPr>
          <w:p w14:paraId="6350A156"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4A5668" w14:textId="77777777" w:rsidR="00032DC0" w:rsidRDefault="00032DC0" w:rsidP="00032DC0">
            <w:pPr>
              <w:pStyle w:val="NoSpacing"/>
              <w:rPr>
                <w:sz w:val="18"/>
                <w:szCs w:val="18"/>
              </w:rPr>
            </w:pPr>
            <w:r>
              <w:rPr>
                <w:sz w:val="18"/>
                <w:szCs w:val="18"/>
              </w:rPr>
              <w:t>-2.415</w:t>
            </w:r>
          </w:p>
        </w:tc>
        <w:tc>
          <w:tcPr>
            <w:tcW w:w="0" w:type="auto"/>
            <w:tcBorders>
              <w:top w:val="nil"/>
              <w:left w:val="nil"/>
              <w:bottom w:val="nil"/>
              <w:right w:val="nil"/>
            </w:tcBorders>
            <w:tcMar>
              <w:top w:w="15" w:type="dxa"/>
              <w:left w:w="0" w:type="dxa"/>
              <w:bottom w:w="15" w:type="dxa"/>
              <w:right w:w="180" w:type="dxa"/>
            </w:tcMar>
            <w:vAlign w:val="center"/>
            <w:hideMark/>
          </w:tcPr>
          <w:p w14:paraId="69E1986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EA10309" w14:textId="77777777" w:rsidR="00032DC0" w:rsidRDefault="00032DC0" w:rsidP="00032DC0">
            <w:pPr>
              <w:pStyle w:val="NoSpacing"/>
              <w:rPr>
                <w:sz w:val="18"/>
                <w:szCs w:val="18"/>
              </w:rPr>
            </w:pPr>
            <w:r>
              <w:rPr>
                <w:sz w:val="18"/>
                <w:szCs w:val="18"/>
              </w:rPr>
              <w:t>0.016</w:t>
            </w:r>
          </w:p>
        </w:tc>
        <w:tc>
          <w:tcPr>
            <w:tcW w:w="0" w:type="auto"/>
            <w:tcBorders>
              <w:top w:val="nil"/>
              <w:left w:val="nil"/>
              <w:bottom w:val="nil"/>
              <w:right w:val="nil"/>
            </w:tcBorders>
            <w:tcMar>
              <w:top w:w="15" w:type="dxa"/>
              <w:left w:w="0" w:type="dxa"/>
              <w:bottom w:w="15" w:type="dxa"/>
              <w:right w:w="180" w:type="dxa"/>
            </w:tcMar>
            <w:vAlign w:val="center"/>
            <w:hideMark/>
          </w:tcPr>
          <w:p w14:paraId="51FE32A8" w14:textId="77777777" w:rsidR="00032DC0" w:rsidRDefault="00032DC0" w:rsidP="00032DC0">
            <w:pPr>
              <w:pStyle w:val="NoSpacing"/>
              <w:rPr>
                <w:sz w:val="18"/>
                <w:szCs w:val="18"/>
              </w:rPr>
            </w:pPr>
          </w:p>
        </w:tc>
      </w:tr>
      <w:tr w:rsidR="00032DC0" w14:paraId="76D07EAE" w14:textId="77777777" w:rsidTr="00032DC0">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75FFF114" w14:textId="77777777" w:rsidR="00032DC0" w:rsidRDefault="00032DC0" w:rsidP="00032DC0">
            <w:pPr>
              <w:pStyle w:val="NoSpacing"/>
              <w:rPr>
                <w:sz w:val="20"/>
                <w:szCs w:val="20"/>
              </w:rPr>
            </w:pPr>
          </w:p>
        </w:tc>
      </w:tr>
      <w:tr w:rsidR="00032DC0" w14:paraId="7A363327" w14:textId="77777777" w:rsidTr="00032DC0">
        <w:tc>
          <w:tcPr>
            <w:tcW w:w="0" w:type="auto"/>
            <w:gridSpan w:val="14"/>
            <w:tcBorders>
              <w:top w:val="nil"/>
              <w:left w:val="nil"/>
              <w:bottom w:val="nil"/>
              <w:right w:val="nil"/>
            </w:tcBorders>
            <w:tcMar>
              <w:top w:w="15" w:type="dxa"/>
              <w:left w:w="15" w:type="dxa"/>
              <w:bottom w:w="15" w:type="dxa"/>
              <w:right w:w="15" w:type="dxa"/>
            </w:tcMar>
            <w:vAlign w:val="center"/>
            <w:hideMark/>
          </w:tcPr>
          <w:p w14:paraId="3798C123" w14:textId="39F50398" w:rsidR="00032DC0" w:rsidRDefault="00032DC0" w:rsidP="00032DC0">
            <w:pPr>
              <w:pStyle w:val="NoSpacing"/>
              <w:rPr>
                <w:sz w:val="18"/>
                <w:szCs w:val="18"/>
              </w:rPr>
            </w:pPr>
            <w:r>
              <w:rPr>
                <w:rStyle w:val="Emphasis"/>
                <w:rFonts w:ascii="Arial" w:hAnsi="Arial"/>
                <w:color w:val="000000"/>
                <w:sz w:val="18"/>
                <w:szCs w:val="18"/>
              </w:rPr>
              <w:t>Note.</w:t>
            </w:r>
            <w:r>
              <w:rPr>
                <w:sz w:val="18"/>
                <w:szCs w:val="18"/>
              </w:rPr>
              <w:t xml:space="preserve">  The following covariates were considered but not included: </w:t>
            </w:r>
            <w:r w:rsidR="00B07353">
              <w:rPr>
                <w:sz w:val="18"/>
                <w:szCs w:val="18"/>
              </w:rPr>
              <w:t>ACE Attention</w:t>
            </w:r>
            <w:r>
              <w:rPr>
                <w:sz w:val="18"/>
                <w:szCs w:val="18"/>
              </w:rPr>
              <w:t xml:space="preserve">, </w:t>
            </w:r>
            <w:r w:rsidR="00B07353">
              <w:rPr>
                <w:sz w:val="18"/>
                <w:szCs w:val="18"/>
              </w:rPr>
              <w:t>ACE Language</w:t>
            </w:r>
            <w:r>
              <w:rPr>
                <w:sz w:val="18"/>
                <w:szCs w:val="18"/>
              </w:rPr>
              <w:t xml:space="preserve">, </w:t>
            </w:r>
            <w:r w:rsidR="00B07353">
              <w:rPr>
                <w:sz w:val="18"/>
                <w:szCs w:val="18"/>
              </w:rPr>
              <w:t>ACE Visuospatial</w:t>
            </w:r>
            <w:r>
              <w:rPr>
                <w:sz w:val="18"/>
                <w:szCs w:val="18"/>
              </w:rPr>
              <w:t>.</w:t>
            </w:r>
          </w:p>
        </w:tc>
      </w:tr>
    </w:tbl>
    <w:p w14:paraId="0C555E66" w14:textId="77777777" w:rsidR="00032DC0" w:rsidRDefault="00032DC0" w:rsidP="00032DC0">
      <w:pPr>
        <w:pStyle w:val="NoSpacing"/>
        <w:rPr>
          <w:rFonts w:ascii="Times New Roman" w:hAnsi="Times New Roman" w:cs="Times New Roman"/>
          <w:sz w:val="24"/>
          <w:szCs w:val="24"/>
        </w:rPr>
      </w:pPr>
      <w:r>
        <w:t> </w:t>
      </w:r>
    </w:p>
    <w:tbl>
      <w:tblPr>
        <w:tblW w:w="0" w:type="auto"/>
        <w:tblCellMar>
          <w:left w:w="0" w:type="dxa"/>
          <w:right w:w="0" w:type="dxa"/>
        </w:tblCellMar>
        <w:tblLook w:val="04A0" w:firstRow="1" w:lastRow="0" w:firstColumn="1" w:lastColumn="0" w:noHBand="0" w:noVBand="1"/>
      </w:tblPr>
      <w:tblGrid>
        <w:gridCol w:w="556"/>
        <w:gridCol w:w="262"/>
        <w:gridCol w:w="680"/>
        <w:gridCol w:w="468"/>
        <w:gridCol w:w="843"/>
        <w:gridCol w:w="271"/>
        <w:gridCol w:w="1174"/>
        <w:gridCol w:w="376"/>
        <w:gridCol w:w="866"/>
        <w:gridCol w:w="278"/>
        <w:gridCol w:w="1032"/>
        <w:gridCol w:w="331"/>
        <w:gridCol w:w="981"/>
        <w:gridCol w:w="315"/>
      </w:tblGrid>
      <w:tr w:rsidR="00032DC0" w14:paraId="7598F0A0" w14:textId="77777777" w:rsidTr="00032DC0">
        <w:trPr>
          <w:tblHeader/>
        </w:trPr>
        <w:tc>
          <w:tcPr>
            <w:tcW w:w="0" w:type="auto"/>
            <w:gridSpan w:val="14"/>
            <w:tcBorders>
              <w:top w:val="nil"/>
              <w:left w:val="nil"/>
              <w:bottom w:val="single" w:sz="4" w:space="0" w:color="000000"/>
              <w:right w:val="nil"/>
            </w:tcBorders>
            <w:tcMar>
              <w:top w:w="90" w:type="dxa"/>
              <w:left w:w="0" w:type="dxa"/>
              <w:bottom w:w="90" w:type="dxa"/>
              <w:right w:w="150" w:type="dxa"/>
            </w:tcMar>
            <w:vAlign w:val="center"/>
            <w:hideMark/>
          </w:tcPr>
          <w:p w14:paraId="42133304" w14:textId="77777777" w:rsidR="00032DC0" w:rsidRPr="00B07353" w:rsidRDefault="00032DC0" w:rsidP="00B07353">
            <w:pPr>
              <w:pStyle w:val="NoSpacing"/>
              <w:divId w:val="1947424852"/>
            </w:pPr>
            <w:r w:rsidRPr="00B07353">
              <w:rPr>
                <w:rStyle w:val="in-toolbar"/>
              </w:rPr>
              <w:t>Collinearity Diagnostics</w:t>
            </w:r>
            <w:r w:rsidRPr="00B07353">
              <w:t xml:space="preserve"> </w:t>
            </w:r>
          </w:p>
        </w:tc>
      </w:tr>
      <w:tr w:rsidR="00032DC0" w14:paraId="4C142CC7" w14:textId="77777777" w:rsidTr="00032DC0">
        <w:trPr>
          <w:tblHeader/>
        </w:trPr>
        <w:tc>
          <w:tcPr>
            <w:tcW w:w="0" w:type="auto"/>
            <w:gridSpan w:val="8"/>
            <w:tcBorders>
              <w:top w:val="nil"/>
              <w:left w:val="nil"/>
              <w:bottom w:val="nil"/>
              <w:right w:val="nil"/>
            </w:tcBorders>
            <w:tcMar>
              <w:top w:w="45" w:type="dxa"/>
              <w:left w:w="15" w:type="dxa"/>
              <w:bottom w:w="45" w:type="dxa"/>
              <w:right w:w="15" w:type="dxa"/>
            </w:tcMar>
            <w:vAlign w:val="center"/>
            <w:hideMark/>
          </w:tcPr>
          <w:p w14:paraId="0754119B" w14:textId="77777777" w:rsidR="00032DC0" w:rsidRDefault="00032DC0" w:rsidP="00032DC0">
            <w:pPr>
              <w:pStyle w:val="NoSpacing"/>
              <w:rPr>
                <w:sz w:val="18"/>
                <w:szCs w:val="18"/>
              </w:rPr>
            </w:pPr>
          </w:p>
        </w:tc>
        <w:tc>
          <w:tcPr>
            <w:tcW w:w="0" w:type="auto"/>
            <w:gridSpan w:val="6"/>
            <w:tcBorders>
              <w:top w:val="nil"/>
              <w:left w:val="nil"/>
              <w:bottom w:val="single" w:sz="4" w:space="0" w:color="000000"/>
              <w:right w:val="nil"/>
            </w:tcBorders>
            <w:tcMar>
              <w:top w:w="45" w:type="dxa"/>
              <w:left w:w="15" w:type="dxa"/>
              <w:bottom w:w="45" w:type="dxa"/>
              <w:right w:w="15" w:type="dxa"/>
            </w:tcMar>
            <w:vAlign w:val="center"/>
            <w:hideMark/>
          </w:tcPr>
          <w:p w14:paraId="3F3414F1" w14:textId="77777777" w:rsidR="00032DC0" w:rsidRDefault="00032DC0" w:rsidP="00032DC0">
            <w:pPr>
              <w:pStyle w:val="NoSpacing"/>
              <w:rPr>
                <w:sz w:val="18"/>
                <w:szCs w:val="18"/>
              </w:rPr>
            </w:pPr>
            <w:r>
              <w:rPr>
                <w:sz w:val="18"/>
                <w:szCs w:val="18"/>
              </w:rPr>
              <w:t>Variance Proportions</w:t>
            </w:r>
          </w:p>
        </w:tc>
      </w:tr>
      <w:tr w:rsidR="00032DC0" w14:paraId="0BE173BE" w14:textId="77777777" w:rsidTr="00032DC0">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D06B638" w14:textId="77777777" w:rsidR="00032DC0" w:rsidRDefault="00032DC0" w:rsidP="00032DC0">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58959B6" w14:textId="77777777" w:rsidR="00032DC0" w:rsidRDefault="00032DC0" w:rsidP="00032DC0">
            <w:pPr>
              <w:pStyle w:val="NoSpacing"/>
              <w:rPr>
                <w:sz w:val="18"/>
                <w:szCs w:val="18"/>
              </w:rPr>
            </w:pPr>
            <w:r>
              <w:rPr>
                <w:sz w:val="18"/>
                <w:szCs w:val="18"/>
              </w:rPr>
              <w:t>Dimension</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1436D04" w14:textId="77777777" w:rsidR="00032DC0" w:rsidRDefault="00032DC0" w:rsidP="00032DC0">
            <w:pPr>
              <w:pStyle w:val="NoSpacing"/>
              <w:rPr>
                <w:sz w:val="18"/>
                <w:szCs w:val="18"/>
              </w:rPr>
            </w:pPr>
            <w:r>
              <w:rPr>
                <w:sz w:val="18"/>
                <w:szCs w:val="18"/>
              </w:rPr>
              <w:t>Eigenvalue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2B9FA62" w14:textId="77777777" w:rsidR="00032DC0" w:rsidRDefault="00032DC0" w:rsidP="00032DC0">
            <w:pPr>
              <w:pStyle w:val="NoSpacing"/>
              <w:rPr>
                <w:sz w:val="18"/>
                <w:szCs w:val="18"/>
              </w:rPr>
            </w:pPr>
            <w:r>
              <w:rPr>
                <w:sz w:val="18"/>
                <w:szCs w:val="18"/>
              </w:rPr>
              <w:t>Condition Index</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3C769D4" w14:textId="77777777" w:rsidR="00032DC0" w:rsidRDefault="00032DC0" w:rsidP="00032DC0">
            <w:pPr>
              <w:pStyle w:val="NoSpacing"/>
              <w:rPr>
                <w:sz w:val="18"/>
                <w:szCs w:val="18"/>
              </w:rPr>
            </w:pPr>
            <w:r>
              <w:rPr>
                <w:sz w:val="18"/>
                <w:szCs w:val="18"/>
              </w:rPr>
              <w:t>(Intercept)</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433B6E4" w14:textId="029394AA" w:rsidR="00032DC0" w:rsidRDefault="00B07353" w:rsidP="00032DC0">
            <w:pPr>
              <w:pStyle w:val="NoSpacing"/>
              <w:rPr>
                <w:sz w:val="18"/>
                <w:szCs w:val="18"/>
              </w:rPr>
            </w:pPr>
            <w:r>
              <w:rPr>
                <w:sz w:val="18"/>
                <w:szCs w:val="18"/>
              </w:rPr>
              <w:t>ACE Memory</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EFC309A" w14:textId="47BC4AD3" w:rsidR="00032DC0" w:rsidRDefault="00B07353" w:rsidP="00032DC0">
            <w:pPr>
              <w:pStyle w:val="NoSpacing"/>
              <w:rPr>
                <w:sz w:val="18"/>
                <w:szCs w:val="18"/>
              </w:rPr>
            </w:pPr>
            <w:r>
              <w:rPr>
                <w:sz w:val="18"/>
                <w:szCs w:val="18"/>
              </w:rPr>
              <w:t>ACE Fluency</w:t>
            </w:r>
          </w:p>
        </w:tc>
      </w:tr>
      <w:tr w:rsidR="00032DC0" w14:paraId="7027C63C"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6321F3CC"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2892C6A8"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1DBE3F0" w14:textId="77777777" w:rsidR="00032DC0" w:rsidRDefault="00032DC0" w:rsidP="00032DC0">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0BC43DEA"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287F7AE" w14:textId="77777777" w:rsidR="00032DC0" w:rsidRDefault="00032DC0" w:rsidP="00032DC0">
            <w:pPr>
              <w:pStyle w:val="NoSpacing"/>
              <w:rPr>
                <w:sz w:val="18"/>
                <w:szCs w:val="18"/>
              </w:rPr>
            </w:pPr>
            <w:r>
              <w:rPr>
                <w:sz w:val="18"/>
                <w:szCs w:val="18"/>
              </w:rPr>
              <w:t>1.943</w:t>
            </w:r>
          </w:p>
        </w:tc>
        <w:tc>
          <w:tcPr>
            <w:tcW w:w="0" w:type="auto"/>
            <w:tcBorders>
              <w:top w:val="nil"/>
              <w:left w:val="nil"/>
              <w:bottom w:val="nil"/>
              <w:right w:val="nil"/>
            </w:tcBorders>
            <w:tcMar>
              <w:top w:w="162" w:type="dxa"/>
              <w:left w:w="0" w:type="dxa"/>
              <w:bottom w:w="15" w:type="dxa"/>
              <w:right w:w="180" w:type="dxa"/>
            </w:tcMar>
            <w:vAlign w:val="center"/>
            <w:hideMark/>
          </w:tcPr>
          <w:p w14:paraId="35356E22"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DCED05D" w14:textId="77777777" w:rsidR="00032DC0" w:rsidRDefault="00032DC0" w:rsidP="00032DC0">
            <w:pPr>
              <w:pStyle w:val="NoSpacing"/>
              <w:rPr>
                <w:sz w:val="18"/>
                <w:szCs w:val="18"/>
              </w:rPr>
            </w:pPr>
            <w:r>
              <w:rPr>
                <w:sz w:val="18"/>
                <w:szCs w:val="18"/>
              </w:rPr>
              <w:t>1.000</w:t>
            </w:r>
          </w:p>
        </w:tc>
        <w:tc>
          <w:tcPr>
            <w:tcW w:w="0" w:type="auto"/>
            <w:tcBorders>
              <w:top w:val="nil"/>
              <w:left w:val="nil"/>
              <w:bottom w:val="nil"/>
              <w:right w:val="nil"/>
            </w:tcBorders>
            <w:tcMar>
              <w:top w:w="162" w:type="dxa"/>
              <w:left w:w="0" w:type="dxa"/>
              <w:bottom w:w="15" w:type="dxa"/>
              <w:right w:w="180" w:type="dxa"/>
            </w:tcMar>
            <w:vAlign w:val="center"/>
            <w:hideMark/>
          </w:tcPr>
          <w:p w14:paraId="621C7199"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83EF769" w14:textId="77777777" w:rsidR="00032DC0" w:rsidRDefault="00032DC0" w:rsidP="00032DC0">
            <w:pPr>
              <w:pStyle w:val="NoSpacing"/>
              <w:rPr>
                <w:sz w:val="18"/>
                <w:szCs w:val="18"/>
              </w:rPr>
            </w:pPr>
            <w:r>
              <w:rPr>
                <w:sz w:val="18"/>
                <w:szCs w:val="18"/>
              </w:rPr>
              <w:t>0.029</w:t>
            </w:r>
          </w:p>
        </w:tc>
        <w:tc>
          <w:tcPr>
            <w:tcW w:w="0" w:type="auto"/>
            <w:tcBorders>
              <w:top w:val="nil"/>
              <w:left w:val="nil"/>
              <w:bottom w:val="nil"/>
              <w:right w:val="nil"/>
            </w:tcBorders>
            <w:tcMar>
              <w:top w:w="162" w:type="dxa"/>
              <w:left w:w="0" w:type="dxa"/>
              <w:bottom w:w="15" w:type="dxa"/>
              <w:right w:w="180" w:type="dxa"/>
            </w:tcMar>
            <w:vAlign w:val="center"/>
            <w:hideMark/>
          </w:tcPr>
          <w:p w14:paraId="22A66883"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5043CAF" w14:textId="77777777" w:rsidR="00032DC0" w:rsidRDefault="00032DC0" w:rsidP="00032DC0">
            <w:pPr>
              <w:pStyle w:val="NoSpacing"/>
              <w:rPr>
                <w:sz w:val="18"/>
                <w:szCs w:val="18"/>
              </w:rPr>
            </w:pPr>
            <w:r>
              <w:rPr>
                <w:sz w:val="18"/>
                <w:szCs w:val="18"/>
              </w:rPr>
              <w:t>0.029</w:t>
            </w:r>
          </w:p>
        </w:tc>
        <w:tc>
          <w:tcPr>
            <w:tcW w:w="0" w:type="auto"/>
            <w:tcBorders>
              <w:top w:val="nil"/>
              <w:left w:val="nil"/>
              <w:bottom w:val="nil"/>
              <w:right w:val="nil"/>
            </w:tcBorders>
            <w:tcMar>
              <w:top w:w="162" w:type="dxa"/>
              <w:left w:w="0" w:type="dxa"/>
              <w:bottom w:w="15" w:type="dxa"/>
              <w:right w:w="180" w:type="dxa"/>
            </w:tcMar>
            <w:vAlign w:val="center"/>
            <w:hideMark/>
          </w:tcPr>
          <w:p w14:paraId="6E98F045"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C467A14"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62" w:type="dxa"/>
              <w:left w:w="0" w:type="dxa"/>
              <w:bottom w:w="15" w:type="dxa"/>
              <w:right w:w="180" w:type="dxa"/>
            </w:tcMar>
            <w:vAlign w:val="center"/>
            <w:hideMark/>
          </w:tcPr>
          <w:p w14:paraId="36C64A93" w14:textId="77777777" w:rsidR="00032DC0" w:rsidRDefault="00032DC0" w:rsidP="00032DC0">
            <w:pPr>
              <w:pStyle w:val="NoSpacing"/>
              <w:rPr>
                <w:sz w:val="18"/>
                <w:szCs w:val="18"/>
              </w:rPr>
            </w:pPr>
          </w:p>
        </w:tc>
      </w:tr>
      <w:tr w:rsidR="00032DC0" w14:paraId="44B120B3"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40ECEE06"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C742A54"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F88C3A9" w14:textId="77777777" w:rsidR="00032DC0" w:rsidRDefault="00032DC0" w:rsidP="00032DC0">
            <w:pPr>
              <w:pStyle w:val="NoSpacing"/>
              <w:rPr>
                <w:sz w:val="18"/>
                <w:szCs w:val="18"/>
              </w:rPr>
            </w:pPr>
            <w:r>
              <w:rPr>
                <w:sz w:val="18"/>
                <w:szCs w:val="18"/>
              </w:rPr>
              <w:t>2</w:t>
            </w:r>
          </w:p>
        </w:tc>
        <w:tc>
          <w:tcPr>
            <w:tcW w:w="0" w:type="auto"/>
            <w:tcBorders>
              <w:top w:val="nil"/>
              <w:left w:val="nil"/>
              <w:bottom w:val="nil"/>
              <w:right w:val="nil"/>
            </w:tcBorders>
            <w:tcMar>
              <w:top w:w="15" w:type="dxa"/>
              <w:left w:w="0" w:type="dxa"/>
              <w:bottom w:w="15" w:type="dxa"/>
              <w:right w:w="180" w:type="dxa"/>
            </w:tcMar>
            <w:vAlign w:val="center"/>
            <w:hideMark/>
          </w:tcPr>
          <w:p w14:paraId="6CC720D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E445224" w14:textId="77777777" w:rsidR="00032DC0" w:rsidRDefault="00032DC0" w:rsidP="00032DC0">
            <w:pPr>
              <w:pStyle w:val="NoSpacing"/>
              <w:rPr>
                <w:sz w:val="18"/>
                <w:szCs w:val="18"/>
              </w:rPr>
            </w:pPr>
            <w:r>
              <w:rPr>
                <w:sz w:val="18"/>
                <w:szCs w:val="18"/>
              </w:rPr>
              <w:t>0.057</w:t>
            </w:r>
          </w:p>
        </w:tc>
        <w:tc>
          <w:tcPr>
            <w:tcW w:w="0" w:type="auto"/>
            <w:tcBorders>
              <w:top w:val="nil"/>
              <w:left w:val="nil"/>
              <w:bottom w:val="nil"/>
              <w:right w:val="nil"/>
            </w:tcBorders>
            <w:tcMar>
              <w:top w:w="15" w:type="dxa"/>
              <w:left w:w="0" w:type="dxa"/>
              <w:bottom w:w="15" w:type="dxa"/>
              <w:right w:w="180" w:type="dxa"/>
            </w:tcMar>
            <w:vAlign w:val="center"/>
            <w:hideMark/>
          </w:tcPr>
          <w:p w14:paraId="0E100E2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8FC27FE" w14:textId="77777777" w:rsidR="00032DC0" w:rsidRDefault="00032DC0" w:rsidP="00032DC0">
            <w:pPr>
              <w:pStyle w:val="NoSpacing"/>
              <w:rPr>
                <w:sz w:val="18"/>
                <w:szCs w:val="18"/>
              </w:rPr>
            </w:pPr>
            <w:r>
              <w:rPr>
                <w:sz w:val="18"/>
                <w:szCs w:val="18"/>
              </w:rPr>
              <w:t>5.838</w:t>
            </w:r>
          </w:p>
        </w:tc>
        <w:tc>
          <w:tcPr>
            <w:tcW w:w="0" w:type="auto"/>
            <w:tcBorders>
              <w:top w:val="nil"/>
              <w:left w:val="nil"/>
              <w:bottom w:val="nil"/>
              <w:right w:val="nil"/>
            </w:tcBorders>
            <w:tcMar>
              <w:top w:w="15" w:type="dxa"/>
              <w:left w:w="0" w:type="dxa"/>
              <w:bottom w:w="15" w:type="dxa"/>
              <w:right w:w="180" w:type="dxa"/>
            </w:tcMar>
            <w:vAlign w:val="center"/>
            <w:hideMark/>
          </w:tcPr>
          <w:p w14:paraId="1C9700BC"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803EE62" w14:textId="77777777" w:rsidR="00032DC0" w:rsidRDefault="00032DC0" w:rsidP="00032DC0">
            <w:pPr>
              <w:pStyle w:val="NoSpacing"/>
              <w:rPr>
                <w:sz w:val="18"/>
                <w:szCs w:val="18"/>
              </w:rPr>
            </w:pPr>
            <w:r>
              <w:rPr>
                <w:sz w:val="18"/>
                <w:szCs w:val="18"/>
              </w:rPr>
              <w:t>0.971</w:t>
            </w:r>
          </w:p>
        </w:tc>
        <w:tc>
          <w:tcPr>
            <w:tcW w:w="0" w:type="auto"/>
            <w:tcBorders>
              <w:top w:val="nil"/>
              <w:left w:val="nil"/>
              <w:bottom w:val="nil"/>
              <w:right w:val="nil"/>
            </w:tcBorders>
            <w:tcMar>
              <w:top w:w="15" w:type="dxa"/>
              <w:left w:w="0" w:type="dxa"/>
              <w:bottom w:w="15" w:type="dxa"/>
              <w:right w:w="180" w:type="dxa"/>
            </w:tcMar>
            <w:vAlign w:val="center"/>
            <w:hideMark/>
          </w:tcPr>
          <w:p w14:paraId="79DD0761"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F711604" w14:textId="77777777" w:rsidR="00032DC0" w:rsidRDefault="00032DC0" w:rsidP="00032DC0">
            <w:pPr>
              <w:pStyle w:val="NoSpacing"/>
              <w:rPr>
                <w:sz w:val="18"/>
                <w:szCs w:val="18"/>
              </w:rPr>
            </w:pPr>
            <w:r>
              <w:rPr>
                <w:sz w:val="18"/>
                <w:szCs w:val="18"/>
              </w:rPr>
              <w:t>0.971</w:t>
            </w:r>
          </w:p>
        </w:tc>
        <w:tc>
          <w:tcPr>
            <w:tcW w:w="0" w:type="auto"/>
            <w:tcBorders>
              <w:top w:val="nil"/>
              <w:left w:val="nil"/>
              <w:bottom w:val="nil"/>
              <w:right w:val="nil"/>
            </w:tcBorders>
            <w:tcMar>
              <w:top w:w="15" w:type="dxa"/>
              <w:left w:w="0" w:type="dxa"/>
              <w:bottom w:w="15" w:type="dxa"/>
              <w:right w:w="180" w:type="dxa"/>
            </w:tcMar>
            <w:vAlign w:val="center"/>
            <w:hideMark/>
          </w:tcPr>
          <w:p w14:paraId="20666202"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2CAB64E"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5C07E12" w14:textId="77777777" w:rsidR="00032DC0" w:rsidRDefault="00032DC0" w:rsidP="00032DC0">
            <w:pPr>
              <w:pStyle w:val="NoSpacing"/>
              <w:rPr>
                <w:sz w:val="18"/>
                <w:szCs w:val="18"/>
              </w:rPr>
            </w:pPr>
          </w:p>
        </w:tc>
      </w:tr>
      <w:tr w:rsidR="00032DC0" w14:paraId="1C8660A2" w14:textId="77777777" w:rsidTr="00032DC0">
        <w:tc>
          <w:tcPr>
            <w:tcW w:w="0" w:type="auto"/>
            <w:tcBorders>
              <w:top w:val="nil"/>
              <w:left w:val="nil"/>
              <w:bottom w:val="nil"/>
              <w:right w:val="nil"/>
            </w:tcBorders>
            <w:tcMar>
              <w:top w:w="162" w:type="dxa"/>
              <w:left w:w="180" w:type="dxa"/>
              <w:bottom w:w="15" w:type="dxa"/>
              <w:right w:w="0" w:type="dxa"/>
            </w:tcMar>
            <w:vAlign w:val="center"/>
            <w:hideMark/>
          </w:tcPr>
          <w:p w14:paraId="5A405AA7" w14:textId="77777777" w:rsidR="00032DC0" w:rsidRDefault="00032DC0" w:rsidP="00032DC0">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71E29A86"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D4EE910" w14:textId="77777777" w:rsidR="00032DC0" w:rsidRDefault="00032DC0" w:rsidP="00032DC0">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774FD151"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C1E0DB5" w14:textId="77777777" w:rsidR="00032DC0" w:rsidRDefault="00032DC0" w:rsidP="00032DC0">
            <w:pPr>
              <w:pStyle w:val="NoSpacing"/>
              <w:rPr>
                <w:sz w:val="18"/>
                <w:szCs w:val="18"/>
              </w:rPr>
            </w:pPr>
            <w:r>
              <w:rPr>
                <w:sz w:val="18"/>
                <w:szCs w:val="18"/>
              </w:rPr>
              <w:t>2.880</w:t>
            </w:r>
          </w:p>
        </w:tc>
        <w:tc>
          <w:tcPr>
            <w:tcW w:w="0" w:type="auto"/>
            <w:tcBorders>
              <w:top w:val="nil"/>
              <w:left w:val="nil"/>
              <w:bottom w:val="nil"/>
              <w:right w:val="nil"/>
            </w:tcBorders>
            <w:tcMar>
              <w:top w:w="162" w:type="dxa"/>
              <w:left w:w="0" w:type="dxa"/>
              <w:bottom w:w="15" w:type="dxa"/>
              <w:right w:w="180" w:type="dxa"/>
            </w:tcMar>
            <w:vAlign w:val="center"/>
            <w:hideMark/>
          </w:tcPr>
          <w:p w14:paraId="3800A734"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C1B568D" w14:textId="77777777" w:rsidR="00032DC0" w:rsidRDefault="00032DC0" w:rsidP="00032DC0">
            <w:pPr>
              <w:pStyle w:val="NoSpacing"/>
              <w:rPr>
                <w:sz w:val="18"/>
                <w:szCs w:val="18"/>
              </w:rPr>
            </w:pPr>
            <w:r>
              <w:rPr>
                <w:sz w:val="18"/>
                <w:szCs w:val="18"/>
              </w:rPr>
              <w:t>1.000</w:t>
            </w:r>
          </w:p>
        </w:tc>
        <w:tc>
          <w:tcPr>
            <w:tcW w:w="0" w:type="auto"/>
            <w:tcBorders>
              <w:top w:val="nil"/>
              <w:left w:val="nil"/>
              <w:bottom w:val="nil"/>
              <w:right w:val="nil"/>
            </w:tcBorders>
            <w:tcMar>
              <w:top w:w="162" w:type="dxa"/>
              <w:left w:w="0" w:type="dxa"/>
              <w:bottom w:w="15" w:type="dxa"/>
              <w:right w:w="180" w:type="dxa"/>
            </w:tcMar>
            <w:vAlign w:val="center"/>
            <w:hideMark/>
          </w:tcPr>
          <w:p w14:paraId="0FD41ED7"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7AFD9BF" w14:textId="77777777" w:rsidR="00032DC0" w:rsidRDefault="00032DC0" w:rsidP="00032DC0">
            <w:pPr>
              <w:pStyle w:val="NoSpacing"/>
              <w:rPr>
                <w:sz w:val="18"/>
                <w:szCs w:val="18"/>
              </w:rPr>
            </w:pPr>
            <w:r>
              <w:rPr>
                <w:sz w:val="18"/>
                <w:szCs w:val="18"/>
              </w:rPr>
              <w:t>0.012</w:t>
            </w:r>
          </w:p>
        </w:tc>
        <w:tc>
          <w:tcPr>
            <w:tcW w:w="0" w:type="auto"/>
            <w:tcBorders>
              <w:top w:val="nil"/>
              <w:left w:val="nil"/>
              <w:bottom w:val="nil"/>
              <w:right w:val="nil"/>
            </w:tcBorders>
            <w:tcMar>
              <w:top w:w="162" w:type="dxa"/>
              <w:left w:w="0" w:type="dxa"/>
              <w:bottom w:w="15" w:type="dxa"/>
              <w:right w:w="180" w:type="dxa"/>
            </w:tcMar>
            <w:vAlign w:val="center"/>
            <w:hideMark/>
          </w:tcPr>
          <w:p w14:paraId="104164B5"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7C131F2" w14:textId="77777777" w:rsidR="00032DC0" w:rsidRDefault="00032DC0" w:rsidP="00032DC0">
            <w:pPr>
              <w:pStyle w:val="NoSpacing"/>
              <w:rPr>
                <w:sz w:val="18"/>
                <w:szCs w:val="18"/>
              </w:rPr>
            </w:pPr>
            <w:r>
              <w:rPr>
                <w:sz w:val="18"/>
                <w:szCs w:val="18"/>
              </w:rPr>
              <w:t>0.008</w:t>
            </w:r>
          </w:p>
        </w:tc>
        <w:tc>
          <w:tcPr>
            <w:tcW w:w="0" w:type="auto"/>
            <w:tcBorders>
              <w:top w:val="nil"/>
              <w:left w:val="nil"/>
              <w:bottom w:val="nil"/>
              <w:right w:val="nil"/>
            </w:tcBorders>
            <w:tcMar>
              <w:top w:w="162" w:type="dxa"/>
              <w:left w:w="0" w:type="dxa"/>
              <w:bottom w:w="15" w:type="dxa"/>
              <w:right w:w="180" w:type="dxa"/>
            </w:tcMar>
            <w:vAlign w:val="center"/>
            <w:hideMark/>
          </w:tcPr>
          <w:p w14:paraId="09A5E19E" w14:textId="77777777" w:rsidR="00032DC0" w:rsidRDefault="00032DC0" w:rsidP="00032DC0">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BCD0F90" w14:textId="77777777" w:rsidR="00032DC0" w:rsidRDefault="00032DC0" w:rsidP="00032DC0">
            <w:pPr>
              <w:pStyle w:val="NoSpacing"/>
              <w:rPr>
                <w:sz w:val="18"/>
                <w:szCs w:val="18"/>
              </w:rPr>
            </w:pPr>
            <w:r>
              <w:rPr>
                <w:sz w:val="18"/>
                <w:szCs w:val="18"/>
              </w:rPr>
              <w:t>0.010</w:t>
            </w:r>
          </w:p>
        </w:tc>
        <w:tc>
          <w:tcPr>
            <w:tcW w:w="0" w:type="auto"/>
            <w:tcBorders>
              <w:top w:val="nil"/>
              <w:left w:val="nil"/>
              <w:bottom w:val="nil"/>
              <w:right w:val="nil"/>
            </w:tcBorders>
            <w:tcMar>
              <w:top w:w="162" w:type="dxa"/>
              <w:left w:w="0" w:type="dxa"/>
              <w:bottom w:w="15" w:type="dxa"/>
              <w:right w:w="180" w:type="dxa"/>
            </w:tcMar>
            <w:vAlign w:val="center"/>
            <w:hideMark/>
          </w:tcPr>
          <w:p w14:paraId="44DAE4C0" w14:textId="77777777" w:rsidR="00032DC0" w:rsidRDefault="00032DC0" w:rsidP="00032DC0">
            <w:pPr>
              <w:pStyle w:val="NoSpacing"/>
              <w:rPr>
                <w:sz w:val="18"/>
                <w:szCs w:val="18"/>
              </w:rPr>
            </w:pPr>
          </w:p>
        </w:tc>
      </w:tr>
      <w:tr w:rsidR="00032DC0" w14:paraId="2B5BCFCC"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6A35FA3F"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33CE2319"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6253241" w14:textId="77777777" w:rsidR="00032DC0" w:rsidRDefault="00032DC0" w:rsidP="00032DC0">
            <w:pPr>
              <w:pStyle w:val="NoSpacing"/>
              <w:rPr>
                <w:sz w:val="18"/>
                <w:szCs w:val="18"/>
              </w:rPr>
            </w:pPr>
            <w:r>
              <w:rPr>
                <w:sz w:val="18"/>
                <w:szCs w:val="18"/>
              </w:rPr>
              <w:t>2</w:t>
            </w:r>
          </w:p>
        </w:tc>
        <w:tc>
          <w:tcPr>
            <w:tcW w:w="0" w:type="auto"/>
            <w:tcBorders>
              <w:top w:val="nil"/>
              <w:left w:val="nil"/>
              <w:bottom w:val="nil"/>
              <w:right w:val="nil"/>
            </w:tcBorders>
            <w:tcMar>
              <w:top w:w="15" w:type="dxa"/>
              <w:left w:w="0" w:type="dxa"/>
              <w:bottom w:w="15" w:type="dxa"/>
              <w:right w:w="180" w:type="dxa"/>
            </w:tcMar>
            <w:vAlign w:val="center"/>
            <w:hideMark/>
          </w:tcPr>
          <w:p w14:paraId="5C05959E"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D49BC77" w14:textId="77777777" w:rsidR="00032DC0" w:rsidRDefault="00032DC0" w:rsidP="00032DC0">
            <w:pPr>
              <w:pStyle w:val="NoSpacing"/>
              <w:rPr>
                <w:sz w:val="18"/>
                <w:szCs w:val="18"/>
              </w:rPr>
            </w:pPr>
            <w:r>
              <w:rPr>
                <w:sz w:val="18"/>
                <w:szCs w:val="18"/>
              </w:rPr>
              <w:t>0.075</w:t>
            </w:r>
          </w:p>
        </w:tc>
        <w:tc>
          <w:tcPr>
            <w:tcW w:w="0" w:type="auto"/>
            <w:tcBorders>
              <w:top w:val="nil"/>
              <w:left w:val="nil"/>
              <w:bottom w:val="nil"/>
              <w:right w:val="nil"/>
            </w:tcBorders>
            <w:tcMar>
              <w:top w:w="15" w:type="dxa"/>
              <w:left w:w="0" w:type="dxa"/>
              <w:bottom w:w="15" w:type="dxa"/>
              <w:right w:w="180" w:type="dxa"/>
            </w:tcMar>
            <w:vAlign w:val="center"/>
            <w:hideMark/>
          </w:tcPr>
          <w:p w14:paraId="70D01AE9"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AA55C3F" w14:textId="77777777" w:rsidR="00032DC0" w:rsidRDefault="00032DC0" w:rsidP="00032DC0">
            <w:pPr>
              <w:pStyle w:val="NoSpacing"/>
              <w:rPr>
                <w:sz w:val="18"/>
                <w:szCs w:val="18"/>
              </w:rPr>
            </w:pPr>
            <w:r>
              <w:rPr>
                <w:sz w:val="18"/>
                <w:szCs w:val="18"/>
              </w:rPr>
              <w:t>6.181</w:t>
            </w:r>
          </w:p>
        </w:tc>
        <w:tc>
          <w:tcPr>
            <w:tcW w:w="0" w:type="auto"/>
            <w:tcBorders>
              <w:top w:val="nil"/>
              <w:left w:val="nil"/>
              <w:bottom w:val="nil"/>
              <w:right w:val="nil"/>
            </w:tcBorders>
            <w:tcMar>
              <w:top w:w="15" w:type="dxa"/>
              <w:left w:w="0" w:type="dxa"/>
              <w:bottom w:w="15" w:type="dxa"/>
              <w:right w:w="180" w:type="dxa"/>
            </w:tcMar>
            <w:vAlign w:val="center"/>
            <w:hideMark/>
          </w:tcPr>
          <w:p w14:paraId="34D0C39D"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7ED3913" w14:textId="77777777" w:rsidR="00032DC0" w:rsidRDefault="00032DC0" w:rsidP="00032DC0">
            <w:pPr>
              <w:pStyle w:val="NoSpacing"/>
              <w:rPr>
                <w:sz w:val="18"/>
                <w:szCs w:val="18"/>
              </w:rPr>
            </w:pPr>
            <w:r>
              <w:rPr>
                <w:sz w:val="18"/>
                <w:szCs w:val="18"/>
              </w:rPr>
              <w:t>0.798</w:t>
            </w:r>
          </w:p>
        </w:tc>
        <w:tc>
          <w:tcPr>
            <w:tcW w:w="0" w:type="auto"/>
            <w:tcBorders>
              <w:top w:val="nil"/>
              <w:left w:val="nil"/>
              <w:bottom w:val="nil"/>
              <w:right w:val="nil"/>
            </w:tcBorders>
            <w:tcMar>
              <w:top w:w="15" w:type="dxa"/>
              <w:left w:w="0" w:type="dxa"/>
              <w:bottom w:w="15" w:type="dxa"/>
              <w:right w:w="180" w:type="dxa"/>
            </w:tcMar>
            <w:vAlign w:val="center"/>
            <w:hideMark/>
          </w:tcPr>
          <w:p w14:paraId="72B35BF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5DC69FF" w14:textId="77777777" w:rsidR="00032DC0" w:rsidRDefault="00032DC0" w:rsidP="00032DC0">
            <w:pPr>
              <w:pStyle w:val="NoSpacing"/>
              <w:rPr>
                <w:sz w:val="18"/>
                <w:szCs w:val="18"/>
              </w:rPr>
            </w:pPr>
            <w:r>
              <w:rPr>
                <w:sz w:val="18"/>
                <w:szCs w:val="18"/>
              </w:rPr>
              <w:t>0.016</w:t>
            </w:r>
          </w:p>
        </w:tc>
        <w:tc>
          <w:tcPr>
            <w:tcW w:w="0" w:type="auto"/>
            <w:tcBorders>
              <w:top w:val="nil"/>
              <w:left w:val="nil"/>
              <w:bottom w:val="nil"/>
              <w:right w:val="nil"/>
            </w:tcBorders>
            <w:tcMar>
              <w:top w:w="15" w:type="dxa"/>
              <w:left w:w="0" w:type="dxa"/>
              <w:bottom w:w="15" w:type="dxa"/>
              <w:right w:w="180" w:type="dxa"/>
            </w:tcMar>
            <w:vAlign w:val="center"/>
            <w:hideMark/>
          </w:tcPr>
          <w:p w14:paraId="53DB564B"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08A625A" w14:textId="77777777" w:rsidR="00032DC0" w:rsidRDefault="00032DC0" w:rsidP="00032DC0">
            <w:pPr>
              <w:pStyle w:val="NoSpacing"/>
              <w:rPr>
                <w:sz w:val="18"/>
                <w:szCs w:val="18"/>
              </w:rPr>
            </w:pPr>
            <w:r>
              <w:rPr>
                <w:sz w:val="18"/>
                <w:szCs w:val="18"/>
              </w:rPr>
              <w:t>0.457</w:t>
            </w:r>
          </w:p>
        </w:tc>
        <w:tc>
          <w:tcPr>
            <w:tcW w:w="0" w:type="auto"/>
            <w:tcBorders>
              <w:top w:val="nil"/>
              <w:left w:val="nil"/>
              <w:bottom w:val="nil"/>
              <w:right w:val="nil"/>
            </w:tcBorders>
            <w:tcMar>
              <w:top w:w="15" w:type="dxa"/>
              <w:left w:w="0" w:type="dxa"/>
              <w:bottom w:w="15" w:type="dxa"/>
              <w:right w:w="180" w:type="dxa"/>
            </w:tcMar>
            <w:vAlign w:val="center"/>
            <w:hideMark/>
          </w:tcPr>
          <w:p w14:paraId="77EBC7C5" w14:textId="77777777" w:rsidR="00032DC0" w:rsidRDefault="00032DC0" w:rsidP="00032DC0">
            <w:pPr>
              <w:pStyle w:val="NoSpacing"/>
              <w:rPr>
                <w:sz w:val="18"/>
                <w:szCs w:val="18"/>
              </w:rPr>
            </w:pPr>
          </w:p>
        </w:tc>
      </w:tr>
      <w:tr w:rsidR="00032DC0" w14:paraId="2628E972" w14:textId="77777777" w:rsidTr="00032DC0">
        <w:tc>
          <w:tcPr>
            <w:tcW w:w="0" w:type="auto"/>
            <w:tcBorders>
              <w:top w:val="nil"/>
              <w:left w:val="nil"/>
              <w:bottom w:val="nil"/>
              <w:right w:val="nil"/>
            </w:tcBorders>
            <w:tcMar>
              <w:top w:w="15" w:type="dxa"/>
              <w:left w:w="180" w:type="dxa"/>
              <w:bottom w:w="15" w:type="dxa"/>
              <w:right w:w="0" w:type="dxa"/>
            </w:tcMar>
            <w:vAlign w:val="center"/>
            <w:hideMark/>
          </w:tcPr>
          <w:p w14:paraId="7C3F8911" w14:textId="77777777" w:rsidR="00032DC0" w:rsidRDefault="00032DC0" w:rsidP="00032DC0">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C7A47B7"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A1DF8BE" w14:textId="77777777" w:rsidR="00032DC0" w:rsidRDefault="00032DC0" w:rsidP="00032DC0">
            <w:pPr>
              <w:pStyle w:val="NoSpacing"/>
              <w:rPr>
                <w:sz w:val="18"/>
                <w:szCs w:val="18"/>
              </w:rPr>
            </w:pPr>
            <w:r>
              <w:rPr>
                <w:sz w:val="18"/>
                <w:szCs w:val="18"/>
              </w:rPr>
              <w:t>3</w:t>
            </w:r>
          </w:p>
        </w:tc>
        <w:tc>
          <w:tcPr>
            <w:tcW w:w="0" w:type="auto"/>
            <w:tcBorders>
              <w:top w:val="nil"/>
              <w:left w:val="nil"/>
              <w:bottom w:val="nil"/>
              <w:right w:val="nil"/>
            </w:tcBorders>
            <w:tcMar>
              <w:top w:w="15" w:type="dxa"/>
              <w:left w:w="0" w:type="dxa"/>
              <w:bottom w:w="15" w:type="dxa"/>
              <w:right w:w="180" w:type="dxa"/>
            </w:tcMar>
            <w:vAlign w:val="center"/>
            <w:hideMark/>
          </w:tcPr>
          <w:p w14:paraId="1ADC72E2"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30041F" w14:textId="77777777" w:rsidR="00032DC0" w:rsidRDefault="00032DC0" w:rsidP="00032DC0">
            <w:pPr>
              <w:pStyle w:val="NoSpacing"/>
              <w:rPr>
                <w:sz w:val="18"/>
                <w:szCs w:val="18"/>
              </w:rPr>
            </w:pPr>
            <w:r>
              <w:rPr>
                <w:sz w:val="18"/>
                <w:szCs w:val="18"/>
              </w:rPr>
              <w:t>0.044</w:t>
            </w:r>
          </w:p>
        </w:tc>
        <w:tc>
          <w:tcPr>
            <w:tcW w:w="0" w:type="auto"/>
            <w:tcBorders>
              <w:top w:val="nil"/>
              <w:left w:val="nil"/>
              <w:bottom w:val="nil"/>
              <w:right w:val="nil"/>
            </w:tcBorders>
            <w:tcMar>
              <w:top w:w="15" w:type="dxa"/>
              <w:left w:w="0" w:type="dxa"/>
              <w:bottom w:w="15" w:type="dxa"/>
              <w:right w:w="180" w:type="dxa"/>
            </w:tcMar>
            <w:vAlign w:val="center"/>
            <w:hideMark/>
          </w:tcPr>
          <w:p w14:paraId="4B1ADFB2"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1047F9C" w14:textId="77777777" w:rsidR="00032DC0" w:rsidRDefault="00032DC0" w:rsidP="00032DC0">
            <w:pPr>
              <w:pStyle w:val="NoSpacing"/>
              <w:rPr>
                <w:sz w:val="18"/>
                <w:szCs w:val="18"/>
              </w:rPr>
            </w:pPr>
            <w:r>
              <w:rPr>
                <w:sz w:val="18"/>
                <w:szCs w:val="18"/>
              </w:rPr>
              <w:t>8.052</w:t>
            </w:r>
          </w:p>
        </w:tc>
        <w:tc>
          <w:tcPr>
            <w:tcW w:w="0" w:type="auto"/>
            <w:tcBorders>
              <w:top w:val="nil"/>
              <w:left w:val="nil"/>
              <w:bottom w:val="nil"/>
              <w:right w:val="nil"/>
            </w:tcBorders>
            <w:tcMar>
              <w:top w:w="15" w:type="dxa"/>
              <w:left w:w="0" w:type="dxa"/>
              <w:bottom w:w="15" w:type="dxa"/>
              <w:right w:w="180" w:type="dxa"/>
            </w:tcMar>
            <w:vAlign w:val="center"/>
            <w:hideMark/>
          </w:tcPr>
          <w:p w14:paraId="04A07C9C"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BD92698" w14:textId="77777777" w:rsidR="00032DC0" w:rsidRDefault="00032DC0" w:rsidP="00032DC0">
            <w:pPr>
              <w:pStyle w:val="NoSpacing"/>
              <w:rPr>
                <w:sz w:val="18"/>
                <w:szCs w:val="18"/>
              </w:rPr>
            </w:pPr>
            <w:r>
              <w:rPr>
                <w:sz w:val="18"/>
                <w:szCs w:val="18"/>
              </w:rPr>
              <w:t>0.191</w:t>
            </w:r>
          </w:p>
        </w:tc>
        <w:tc>
          <w:tcPr>
            <w:tcW w:w="0" w:type="auto"/>
            <w:tcBorders>
              <w:top w:val="nil"/>
              <w:left w:val="nil"/>
              <w:bottom w:val="nil"/>
              <w:right w:val="nil"/>
            </w:tcBorders>
            <w:tcMar>
              <w:top w:w="15" w:type="dxa"/>
              <w:left w:w="0" w:type="dxa"/>
              <w:bottom w:w="15" w:type="dxa"/>
              <w:right w:w="180" w:type="dxa"/>
            </w:tcMar>
            <w:vAlign w:val="center"/>
            <w:hideMark/>
          </w:tcPr>
          <w:p w14:paraId="74AA585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60C6B4F" w14:textId="77777777" w:rsidR="00032DC0" w:rsidRDefault="00032DC0" w:rsidP="00032DC0">
            <w:pPr>
              <w:pStyle w:val="NoSpacing"/>
              <w:rPr>
                <w:sz w:val="18"/>
                <w:szCs w:val="18"/>
              </w:rPr>
            </w:pPr>
            <w:r>
              <w:rPr>
                <w:sz w:val="18"/>
                <w:szCs w:val="18"/>
              </w:rPr>
              <w:t>0.976</w:t>
            </w:r>
          </w:p>
        </w:tc>
        <w:tc>
          <w:tcPr>
            <w:tcW w:w="0" w:type="auto"/>
            <w:tcBorders>
              <w:top w:val="nil"/>
              <w:left w:val="nil"/>
              <w:bottom w:val="nil"/>
              <w:right w:val="nil"/>
            </w:tcBorders>
            <w:tcMar>
              <w:top w:w="15" w:type="dxa"/>
              <w:left w:w="0" w:type="dxa"/>
              <w:bottom w:w="15" w:type="dxa"/>
              <w:right w:w="180" w:type="dxa"/>
            </w:tcMar>
            <w:vAlign w:val="center"/>
            <w:hideMark/>
          </w:tcPr>
          <w:p w14:paraId="657D7DDA" w14:textId="77777777" w:rsidR="00032DC0" w:rsidRDefault="00032DC0" w:rsidP="00032DC0">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A521154" w14:textId="77777777" w:rsidR="00032DC0" w:rsidRDefault="00032DC0" w:rsidP="00032DC0">
            <w:pPr>
              <w:pStyle w:val="NoSpacing"/>
              <w:rPr>
                <w:sz w:val="18"/>
                <w:szCs w:val="18"/>
              </w:rPr>
            </w:pPr>
            <w:r>
              <w:rPr>
                <w:sz w:val="18"/>
                <w:szCs w:val="18"/>
              </w:rPr>
              <w:t>0.533</w:t>
            </w:r>
          </w:p>
        </w:tc>
        <w:tc>
          <w:tcPr>
            <w:tcW w:w="0" w:type="auto"/>
            <w:tcBorders>
              <w:top w:val="nil"/>
              <w:left w:val="nil"/>
              <w:bottom w:val="nil"/>
              <w:right w:val="nil"/>
            </w:tcBorders>
            <w:tcMar>
              <w:top w:w="15" w:type="dxa"/>
              <w:left w:w="0" w:type="dxa"/>
              <w:bottom w:w="15" w:type="dxa"/>
              <w:right w:w="180" w:type="dxa"/>
            </w:tcMar>
            <w:vAlign w:val="center"/>
            <w:hideMark/>
          </w:tcPr>
          <w:p w14:paraId="596F8407" w14:textId="77777777" w:rsidR="00032DC0" w:rsidRDefault="00032DC0" w:rsidP="00032DC0">
            <w:pPr>
              <w:pStyle w:val="NoSpacing"/>
              <w:rPr>
                <w:sz w:val="18"/>
                <w:szCs w:val="18"/>
              </w:rPr>
            </w:pPr>
          </w:p>
        </w:tc>
      </w:tr>
      <w:tr w:rsidR="00032DC0" w14:paraId="638981D7" w14:textId="77777777" w:rsidTr="00032DC0">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0A907948" w14:textId="77777777" w:rsidR="00032DC0" w:rsidRDefault="00032DC0" w:rsidP="00032DC0">
            <w:pPr>
              <w:pStyle w:val="NoSpacing"/>
              <w:rPr>
                <w:sz w:val="20"/>
                <w:szCs w:val="20"/>
              </w:rPr>
            </w:pPr>
          </w:p>
        </w:tc>
      </w:tr>
      <w:tr w:rsidR="00032DC0" w14:paraId="19151FE0" w14:textId="77777777" w:rsidTr="00032DC0">
        <w:tc>
          <w:tcPr>
            <w:tcW w:w="0" w:type="auto"/>
            <w:gridSpan w:val="14"/>
            <w:tcBorders>
              <w:top w:val="nil"/>
              <w:left w:val="nil"/>
              <w:bottom w:val="nil"/>
              <w:right w:val="nil"/>
            </w:tcBorders>
            <w:tcMar>
              <w:top w:w="15" w:type="dxa"/>
              <w:left w:w="15" w:type="dxa"/>
              <w:bottom w:w="15" w:type="dxa"/>
              <w:right w:w="15" w:type="dxa"/>
            </w:tcMar>
            <w:vAlign w:val="center"/>
            <w:hideMark/>
          </w:tcPr>
          <w:p w14:paraId="2D470846" w14:textId="77777777" w:rsidR="00032DC0" w:rsidRDefault="00032DC0" w:rsidP="00032DC0">
            <w:pPr>
              <w:pStyle w:val="NoSpacing"/>
              <w:rPr>
                <w:sz w:val="18"/>
                <w:szCs w:val="18"/>
              </w:rPr>
            </w:pPr>
            <w:r>
              <w:rPr>
                <w:rStyle w:val="Emphasis"/>
                <w:rFonts w:ascii="Arial" w:hAnsi="Arial"/>
                <w:color w:val="000000"/>
                <w:sz w:val="18"/>
                <w:szCs w:val="18"/>
              </w:rPr>
              <w:t>Note.</w:t>
            </w:r>
            <w:r>
              <w:rPr>
                <w:sz w:val="18"/>
                <w:szCs w:val="18"/>
              </w:rPr>
              <w:t xml:space="preserve">  The intercept model is omitted, as no meaningful information can be shown.</w:t>
            </w:r>
          </w:p>
        </w:tc>
      </w:tr>
    </w:tbl>
    <w:p w14:paraId="3D84C9F7" w14:textId="77777777" w:rsidR="00D64DE3" w:rsidRDefault="00D64DE3" w:rsidP="00032DC0">
      <w:pPr>
        <w:pStyle w:val="NoSpacing"/>
      </w:pPr>
    </w:p>
    <w:p w14:paraId="73D81D07" w14:textId="77777777" w:rsidR="00F22815" w:rsidRDefault="00F22815" w:rsidP="00032DC0">
      <w:pPr>
        <w:pStyle w:val="NoSpacing"/>
      </w:pPr>
    </w:p>
    <w:p w14:paraId="58FCB0D2" w14:textId="77777777" w:rsidR="00F22815" w:rsidRDefault="00F22815" w:rsidP="00F22815">
      <w:pPr>
        <w:pStyle w:val="Heading3"/>
      </w:pPr>
      <w:bookmarkStart w:id="7" w:name="_Toc195274270"/>
      <w:r>
        <w:lastRenderedPageBreak/>
        <w:t>Multiple linear regression predicting total AMI-CG from AMI-SR subscales and ACE</w:t>
      </w:r>
      <w:bookmarkEnd w:id="7"/>
    </w:p>
    <w:tbl>
      <w:tblPr>
        <w:tblW w:w="0" w:type="auto"/>
        <w:tblCellMar>
          <w:left w:w="0" w:type="dxa"/>
          <w:right w:w="0" w:type="dxa"/>
        </w:tblCellMar>
        <w:tblLook w:val="04A0" w:firstRow="1" w:lastRow="0" w:firstColumn="1" w:lastColumn="0" w:noHBand="0" w:noVBand="1"/>
      </w:tblPr>
      <w:tblGrid>
        <w:gridCol w:w="556"/>
        <w:gridCol w:w="262"/>
        <w:gridCol w:w="580"/>
        <w:gridCol w:w="186"/>
        <w:gridCol w:w="580"/>
        <w:gridCol w:w="186"/>
        <w:gridCol w:w="627"/>
        <w:gridCol w:w="202"/>
        <w:gridCol w:w="592"/>
        <w:gridCol w:w="190"/>
        <w:gridCol w:w="760"/>
        <w:gridCol w:w="186"/>
        <w:gridCol w:w="760"/>
        <w:gridCol w:w="186"/>
        <w:gridCol w:w="700"/>
        <w:gridCol w:w="224"/>
        <w:gridCol w:w="719"/>
        <w:gridCol w:w="199"/>
        <w:gridCol w:w="348"/>
        <w:gridCol w:w="239"/>
        <w:gridCol w:w="450"/>
        <w:gridCol w:w="186"/>
        <w:gridCol w:w="645"/>
        <w:gridCol w:w="186"/>
      </w:tblGrid>
      <w:tr w:rsidR="00F22815" w14:paraId="4B7414BC" w14:textId="77777777" w:rsidTr="00F22815">
        <w:trPr>
          <w:tblHeader/>
        </w:trPr>
        <w:tc>
          <w:tcPr>
            <w:tcW w:w="0" w:type="auto"/>
            <w:gridSpan w:val="24"/>
            <w:tcBorders>
              <w:top w:val="nil"/>
              <w:left w:val="nil"/>
              <w:bottom w:val="single" w:sz="4" w:space="0" w:color="000000"/>
              <w:right w:val="nil"/>
            </w:tcBorders>
            <w:tcMar>
              <w:top w:w="90" w:type="dxa"/>
              <w:left w:w="0" w:type="dxa"/>
              <w:bottom w:w="90" w:type="dxa"/>
              <w:right w:w="150" w:type="dxa"/>
            </w:tcMar>
            <w:vAlign w:val="center"/>
            <w:hideMark/>
          </w:tcPr>
          <w:p w14:paraId="7118474C" w14:textId="3D8F626E" w:rsidR="00F22815" w:rsidRDefault="00F22815" w:rsidP="00F22815">
            <w:pPr>
              <w:pStyle w:val="NoSpacing"/>
              <w:divId w:val="632372838"/>
              <w:rPr>
                <w:sz w:val="18"/>
                <w:szCs w:val="18"/>
              </w:rPr>
            </w:pPr>
            <w:r w:rsidRPr="00B07353">
              <w:rPr>
                <w:rStyle w:val="in-toolbar"/>
              </w:rPr>
              <w:t xml:space="preserve">Model Summary on predicting </w:t>
            </w:r>
            <w:r>
              <w:rPr>
                <w:rStyle w:val="in-toolbar"/>
              </w:rPr>
              <w:t>AMI-CG total</w:t>
            </w:r>
            <w:r w:rsidRPr="00B07353">
              <w:rPr>
                <w:rStyle w:val="in-toolbar"/>
              </w:rPr>
              <w:t xml:space="preserve"> from</w:t>
            </w:r>
            <w:r>
              <w:rPr>
                <w:rStyle w:val="in-toolbar"/>
              </w:rPr>
              <w:t xml:space="preserve"> 3 AMI-SR </w:t>
            </w:r>
            <w:proofErr w:type="spellStart"/>
            <w:r>
              <w:rPr>
                <w:rStyle w:val="in-toolbar"/>
              </w:rPr>
              <w:t>subscores</w:t>
            </w:r>
            <w:proofErr w:type="spellEnd"/>
            <w:r>
              <w:rPr>
                <w:rStyle w:val="in-toolbar"/>
              </w:rPr>
              <w:t xml:space="preserve"> and 5 </w:t>
            </w:r>
            <w:r w:rsidRPr="00B07353">
              <w:rPr>
                <w:rStyle w:val="in-toolbar"/>
              </w:rPr>
              <w:t xml:space="preserve">ACE </w:t>
            </w:r>
            <w:proofErr w:type="spellStart"/>
            <w:r w:rsidRPr="00B07353">
              <w:rPr>
                <w:rStyle w:val="in-toolbar"/>
              </w:rPr>
              <w:t>subscores</w:t>
            </w:r>
            <w:proofErr w:type="spellEnd"/>
          </w:p>
        </w:tc>
      </w:tr>
      <w:tr w:rsidR="00F22815" w14:paraId="7D7668FF" w14:textId="77777777" w:rsidTr="00F22815">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F4C6051" w14:textId="77777777" w:rsidR="00F22815" w:rsidRDefault="00F22815" w:rsidP="00F22815">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017CC1B" w14:textId="77777777" w:rsidR="00F22815" w:rsidRDefault="00F22815" w:rsidP="00F22815">
            <w:pPr>
              <w:pStyle w:val="NoSpacing"/>
              <w:rPr>
                <w:sz w:val="18"/>
                <w:szCs w:val="18"/>
              </w:rPr>
            </w:pPr>
            <w:r>
              <w:rPr>
                <w:sz w:val="18"/>
                <w:szCs w:val="18"/>
              </w:rPr>
              <w:t>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BFE08FD" w14:textId="77777777" w:rsidR="00F22815" w:rsidRDefault="00F22815" w:rsidP="00F22815">
            <w:pPr>
              <w:pStyle w:val="NoSpacing"/>
              <w:rPr>
                <w:sz w:val="18"/>
                <w:szCs w:val="18"/>
              </w:rPr>
            </w:pPr>
            <w:r>
              <w:rPr>
                <w:sz w:val="18"/>
                <w:szCs w:val="18"/>
              </w:rPr>
              <w:t>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BABC261" w14:textId="77777777" w:rsidR="00F22815" w:rsidRDefault="00F22815" w:rsidP="00F22815">
            <w:pPr>
              <w:pStyle w:val="NoSpacing"/>
              <w:rPr>
                <w:sz w:val="18"/>
                <w:szCs w:val="18"/>
              </w:rPr>
            </w:pPr>
            <w:r>
              <w:rPr>
                <w:sz w:val="18"/>
                <w:szCs w:val="18"/>
              </w:rPr>
              <w:t>Adjusted R²</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74CCF5E" w14:textId="77777777" w:rsidR="00F22815" w:rsidRDefault="00F22815" w:rsidP="00F22815">
            <w:pPr>
              <w:pStyle w:val="NoSpacing"/>
              <w:rPr>
                <w:sz w:val="18"/>
                <w:szCs w:val="18"/>
              </w:rPr>
            </w:pPr>
            <w:r>
              <w:rPr>
                <w:sz w:val="18"/>
                <w:szCs w:val="18"/>
              </w:rPr>
              <w:t>RMSE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8BC119A" w14:textId="77777777" w:rsidR="00F22815" w:rsidRDefault="00F22815" w:rsidP="00F22815">
            <w:pPr>
              <w:pStyle w:val="NoSpacing"/>
              <w:rPr>
                <w:sz w:val="18"/>
                <w:szCs w:val="18"/>
              </w:rPr>
            </w:pPr>
            <w:r>
              <w:rPr>
                <w:sz w:val="18"/>
                <w:szCs w:val="18"/>
              </w:rPr>
              <w:t>AIC</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1FC3397" w14:textId="77777777" w:rsidR="00F22815" w:rsidRDefault="00F22815" w:rsidP="00F22815">
            <w:pPr>
              <w:pStyle w:val="NoSpacing"/>
              <w:rPr>
                <w:sz w:val="18"/>
                <w:szCs w:val="18"/>
              </w:rPr>
            </w:pPr>
            <w:r>
              <w:rPr>
                <w:sz w:val="18"/>
                <w:szCs w:val="18"/>
              </w:rPr>
              <w:t>BIC</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353D7E3" w14:textId="77777777" w:rsidR="00F22815" w:rsidRDefault="00F22815" w:rsidP="00F22815">
            <w:pPr>
              <w:pStyle w:val="NoSpacing"/>
              <w:rPr>
                <w:sz w:val="18"/>
                <w:szCs w:val="18"/>
              </w:rPr>
            </w:pPr>
            <w:r>
              <w:rPr>
                <w:sz w:val="18"/>
                <w:szCs w:val="18"/>
              </w:rPr>
              <w:t>R² Change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28DE381" w14:textId="77777777" w:rsidR="00F22815" w:rsidRDefault="00F22815" w:rsidP="00F22815">
            <w:pPr>
              <w:pStyle w:val="NoSpacing"/>
              <w:rPr>
                <w:sz w:val="18"/>
                <w:szCs w:val="18"/>
              </w:rPr>
            </w:pPr>
            <w:r>
              <w:rPr>
                <w:sz w:val="18"/>
                <w:szCs w:val="18"/>
              </w:rPr>
              <w:t>F Change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85D7CA4" w14:textId="77777777" w:rsidR="00F22815" w:rsidRDefault="00F22815" w:rsidP="00F22815">
            <w:pPr>
              <w:pStyle w:val="NoSpacing"/>
              <w:rPr>
                <w:sz w:val="18"/>
                <w:szCs w:val="18"/>
              </w:rPr>
            </w:pPr>
            <w:r>
              <w:rPr>
                <w:sz w:val="18"/>
                <w:szCs w:val="18"/>
              </w:rPr>
              <w:t>df1</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58382EE" w14:textId="77777777" w:rsidR="00F22815" w:rsidRDefault="00F22815" w:rsidP="00F22815">
            <w:pPr>
              <w:pStyle w:val="NoSpacing"/>
              <w:rPr>
                <w:sz w:val="18"/>
                <w:szCs w:val="18"/>
              </w:rPr>
            </w:pPr>
            <w:r>
              <w:rPr>
                <w:sz w:val="18"/>
                <w:szCs w:val="18"/>
              </w:rPr>
              <w:t>df2</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142DF1F" w14:textId="77777777" w:rsidR="00F22815" w:rsidRDefault="00F22815" w:rsidP="00F22815">
            <w:pPr>
              <w:pStyle w:val="NoSpacing"/>
              <w:rPr>
                <w:sz w:val="18"/>
                <w:szCs w:val="18"/>
              </w:rPr>
            </w:pPr>
            <w:r>
              <w:rPr>
                <w:sz w:val="18"/>
                <w:szCs w:val="18"/>
              </w:rPr>
              <w:t>p</w:t>
            </w:r>
          </w:p>
        </w:tc>
      </w:tr>
      <w:tr w:rsidR="00F22815" w14:paraId="0FDE8258"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42A6FC71"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1B2F5F88"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370AE24" w14:textId="77777777" w:rsidR="00F22815" w:rsidRDefault="00F22815" w:rsidP="00F22815">
            <w:pPr>
              <w:pStyle w:val="NoSpacing"/>
              <w:rPr>
                <w:sz w:val="18"/>
                <w:szCs w:val="18"/>
              </w:rPr>
            </w:pPr>
            <w:r>
              <w:rPr>
                <w:sz w:val="18"/>
                <w:szCs w:val="18"/>
              </w:rPr>
              <w:t>0.379</w:t>
            </w:r>
          </w:p>
        </w:tc>
        <w:tc>
          <w:tcPr>
            <w:tcW w:w="0" w:type="auto"/>
            <w:tcBorders>
              <w:top w:val="nil"/>
              <w:left w:val="nil"/>
              <w:bottom w:val="nil"/>
              <w:right w:val="nil"/>
            </w:tcBorders>
            <w:tcMar>
              <w:top w:w="162" w:type="dxa"/>
              <w:left w:w="0" w:type="dxa"/>
              <w:bottom w:w="15" w:type="dxa"/>
              <w:right w:w="180" w:type="dxa"/>
            </w:tcMar>
            <w:vAlign w:val="center"/>
            <w:hideMark/>
          </w:tcPr>
          <w:p w14:paraId="14D5445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4AC80D8" w14:textId="77777777" w:rsidR="00F22815" w:rsidRDefault="00F22815" w:rsidP="00F22815">
            <w:pPr>
              <w:pStyle w:val="NoSpacing"/>
              <w:rPr>
                <w:sz w:val="18"/>
                <w:szCs w:val="18"/>
              </w:rPr>
            </w:pPr>
            <w:r>
              <w:rPr>
                <w:sz w:val="18"/>
                <w:szCs w:val="18"/>
              </w:rPr>
              <w:t>0.143</w:t>
            </w:r>
          </w:p>
        </w:tc>
        <w:tc>
          <w:tcPr>
            <w:tcW w:w="0" w:type="auto"/>
            <w:tcBorders>
              <w:top w:val="nil"/>
              <w:left w:val="nil"/>
              <w:bottom w:val="nil"/>
              <w:right w:val="nil"/>
            </w:tcBorders>
            <w:tcMar>
              <w:top w:w="162" w:type="dxa"/>
              <w:left w:w="0" w:type="dxa"/>
              <w:bottom w:w="15" w:type="dxa"/>
              <w:right w:w="180" w:type="dxa"/>
            </w:tcMar>
            <w:vAlign w:val="center"/>
            <w:hideMark/>
          </w:tcPr>
          <w:p w14:paraId="78D7CF3C"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A3618CD" w14:textId="77777777" w:rsidR="00F22815" w:rsidRDefault="00F22815" w:rsidP="00F22815">
            <w:pPr>
              <w:pStyle w:val="NoSpacing"/>
              <w:rPr>
                <w:sz w:val="18"/>
                <w:szCs w:val="18"/>
              </w:rPr>
            </w:pPr>
            <w:r>
              <w:rPr>
                <w:sz w:val="18"/>
                <w:szCs w:val="18"/>
              </w:rPr>
              <w:t>0.135</w:t>
            </w:r>
          </w:p>
        </w:tc>
        <w:tc>
          <w:tcPr>
            <w:tcW w:w="0" w:type="auto"/>
            <w:tcBorders>
              <w:top w:val="nil"/>
              <w:left w:val="nil"/>
              <w:bottom w:val="nil"/>
              <w:right w:val="nil"/>
            </w:tcBorders>
            <w:tcMar>
              <w:top w:w="162" w:type="dxa"/>
              <w:left w:w="0" w:type="dxa"/>
              <w:bottom w:w="15" w:type="dxa"/>
              <w:right w:w="180" w:type="dxa"/>
            </w:tcMar>
            <w:vAlign w:val="center"/>
            <w:hideMark/>
          </w:tcPr>
          <w:p w14:paraId="58622871"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8B66B30" w14:textId="77777777" w:rsidR="00F22815" w:rsidRDefault="00F22815" w:rsidP="00F22815">
            <w:pPr>
              <w:pStyle w:val="NoSpacing"/>
              <w:rPr>
                <w:sz w:val="18"/>
                <w:szCs w:val="18"/>
              </w:rPr>
            </w:pPr>
            <w:r>
              <w:rPr>
                <w:sz w:val="18"/>
                <w:szCs w:val="18"/>
              </w:rPr>
              <w:t>0.695</w:t>
            </w:r>
          </w:p>
        </w:tc>
        <w:tc>
          <w:tcPr>
            <w:tcW w:w="0" w:type="auto"/>
            <w:tcBorders>
              <w:top w:val="nil"/>
              <w:left w:val="nil"/>
              <w:bottom w:val="nil"/>
              <w:right w:val="nil"/>
            </w:tcBorders>
            <w:tcMar>
              <w:top w:w="162" w:type="dxa"/>
              <w:left w:w="0" w:type="dxa"/>
              <w:bottom w:w="15" w:type="dxa"/>
              <w:right w:w="180" w:type="dxa"/>
            </w:tcMar>
            <w:vAlign w:val="center"/>
            <w:hideMark/>
          </w:tcPr>
          <w:p w14:paraId="193AFF1C"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7599384" w14:textId="77777777" w:rsidR="00F22815" w:rsidRDefault="00F22815" w:rsidP="00F22815">
            <w:pPr>
              <w:pStyle w:val="NoSpacing"/>
              <w:rPr>
                <w:sz w:val="18"/>
                <w:szCs w:val="18"/>
              </w:rPr>
            </w:pPr>
            <w:r>
              <w:rPr>
                <w:sz w:val="18"/>
                <w:szCs w:val="18"/>
              </w:rPr>
              <w:t>668.615</w:t>
            </w:r>
          </w:p>
        </w:tc>
        <w:tc>
          <w:tcPr>
            <w:tcW w:w="0" w:type="auto"/>
            <w:tcBorders>
              <w:top w:val="nil"/>
              <w:left w:val="nil"/>
              <w:bottom w:val="nil"/>
              <w:right w:val="nil"/>
            </w:tcBorders>
            <w:tcMar>
              <w:top w:w="162" w:type="dxa"/>
              <w:left w:w="0" w:type="dxa"/>
              <w:bottom w:w="15" w:type="dxa"/>
              <w:right w:w="180" w:type="dxa"/>
            </w:tcMar>
            <w:vAlign w:val="center"/>
            <w:hideMark/>
          </w:tcPr>
          <w:p w14:paraId="127CE73A"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CBF5F5B" w14:textId="77777777" w:rsidR="00F22815" w:rsidRDefault="00F22815" w:rsidP="00F22815">
            <w:pPr>
              <w:pStyle w:val="NoSpacing"/>
              <w:rPr>
                <w:sz w:val="18"/>
                <w:szCs w:val="18"/>
              </w:rPr>
            </w:pPr>
            <w:r>
              <w:rPr>
                <w:sz w:val="18"/>
                <w:szCs w:val="18"/>
              </w:rPr>
              <w:t>687.362</w:t>
            </w:r>
          </w:p>
        </w:tc>
        <w:tc>
          <w:tcPr>
            <w:tcW w:w="0" w:type="auto"/>
            <w:tcBorders>
              <w:top w:val="nil"/>
              <w:left w:val="nil"/>
              <w:bottom w:val="nil"/>
              <w:right w:val="nil"/>
            </w:tcBorders>
            <w:tcMar>
              <w:top w:w="162" w:type="dxa"/>
              <w:left w:w="0" w:type="dxa"/>
              <w:bottom w:w="15" w:type="dxa"/>
              <w:right w:w="180" w:type="dxa"/>
            </w:tcMar>
            <w:vAlign w:val="center"/>
            <w:hideMark/>
          </w:tcPr>
          <w:p w14:paraId="34BA043F"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F41A4B9" w14:textId="77777777" w:rsidR="00F22815" w:rsidRDefault="00F22815" w:rsidP="00F22815">
            <w:pPr>
              <w:pStyle w:val="NoSpacing"/>
              <w:rPr>
                <w:sz w:val="18"/>
                <w:szCs w:val="18"/>
              </w:rPr>
            </w:pPr>
            <w:r>
              <w:rPr>
                <w:sz w:val="18"/>
                <w:szCs w:val="18"/>
              </w:rPr>
              <w:t>0.143</w:t>
            </w:r>
          </w:p>
        </w:tc>
        <w:tc>
          <w:tcPr>
            <w:tcW w:w="0" w:type="auto"/>
            <w:tcBorders>
              <w:top w:val="nil"/>
              <w:left w:val="nil"/>
              <w:bottom w:val="nil"/>
              <w:right w:val="nil"/>
            </w:tcBorders>
            <w:tcMar>
              <w:top w:w="162" w:type="dxa"/>
              <w:left w:w="0" w:type="dxa"/>
              <w:bottom w:w="15" w:type="dxa"/>
              <w:right w:w="180" w:type="dxa"/>
            </w:tcMar>
            <w:vAlign w:val="center"/>
            <w:hideMark/>
          </w:tcPr>
          <w:p w14:paraId="7459441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F9716DB" w14:textId="77777777" w:rsidR="00F22815" w:rsidRDefault="00F22815" w:rsidP="00F22815">
            <w:pPr>
              <w:pStyle w:val="NoSpacing"/>
              <w:rPr>
                <w:sz w:val="18"/>
                <w:szCs w:val="18"/>
              </w:rPr>
            </w:pPr>
            <w:r>
              <w:rPr>
                <w:sz w:val="18"/>
                <w:szCs w:val="18"/>
              </w:rPr>
              <w:t>17.306</w:t>
            </w:r>
          </w:p>
        </w:tc>
        <w:tc>
          <w:tcPr>
            <w:tcW w:w="0" w:type="auto"/>
            <w:tcBorders>
              <w:top w:val="nil"/>
              <w:left w:val="nil"/>
              <w:bottom w:val="nil"/>
              <w:right w:val="nil"/>
            </w:tcBorders>
            <w:tcMar>
              <w:top w:w="162" w:type="dxa"/>
              <w:left w:w="0" w:type="dxa"/>
              <w:bottom w:w="15" w:type="dxa"/>
              <w:right w:w="180" w:type="dxa"/>
            </w:tcMar>
            <w:vAlign w:val="center"/>
            <w:hideMark/>
          </w:tcPr>
          <w:p w14:paraId="02548F0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0FFAD41" w14:textId="77777777" w:rsidR="00F22815" w:rsidRDefault="00F22815" w:rsidP="00F22815">
            <w:pPr>
              <w:pStyle w:val="NoSpacing"/>
              <w:rPr>
                <w:sz w:val="18"/>
                <w:szCs w:val="18"/>
              </w:rPr>
            </w:pPr>
            <w:r>
              <w:rPr>
                <w:sz w:val="18"/>
                <w:szCs w:val="18"/>
              </w:rPr>
              <w:t>3</w:t>
            </w:r>
          </w:p>
        </w:tc>
        <w:tc>
          <w:tcPr>
            <w:tcW w:w="0" w:type="auto"/>
            <w:tcBorders>
              <w:top w:val="nil"/>
              <w:left w:val="nil"/>
              <w:bottom w:val="nil"/>
              <w:right w:val="nil"/>
            </w:tcBorders>
            <w:tcMar>
              <w:top w:w="162" w:type="dxa"/>
              <w:left w:w="0" w:type="dxa"/>
              <w:bottom w:w="15" w:type="dxa"/>
              <w:right w:w="180" w:type="dxa"/>
            </w:tcMar>
            <w:vAlign w:val="center"/>
            <w:hideMark/>
          </w:tcPr>
          <w:p w14:paraId="6BA6427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4500A37" w14:textId="77777777" w:rsidR="00F22815" w:rsidRDefault="00F22815" w:rsidP="00F22815">
            <w:pPr>
              <w:pStyle w:val="NoSpacing"/>
              <w:rPr>
                <w:sz w:val="18"/>
                <w:szCs w:val="18"/>
              </w:rPr>
            </w:pPr>
            <w:r>
              <w:rPr>
                <w:sz w:val="18"/>
                <w:szCs w:val="18"/>
              </w:rPr>
              <w:t>310</w:t>
            </w:r>
          </w:p>
        </w:tc>
        <w:tc>
          <w:tcPr>
            <w:tcW w:w="0" w:type="auto"/>
            <w:tcBorders>
              <w:top w:val="nil"/>
              <w:left w:val="nil"/>
              <w:bottom w:val="nil"/>
              <w:right w:val="nil"/>
            </w:tcBorders>
            <w:tcMar>
              <w:top w:w="162" w:type="dxa"/>
              <w:left w:w="0" w:type="dxa"/>
              <w:bottom w:w="15" w:type="dxa"/>
              <w:right w:w="180" w:type="dxa"/>
            </w:tcMar>
            <w:vAlign w:val="center"/>
            <w:hideMark/>
          </w:tcPr>
          <w:p w14:paraId="6DA4C1E9"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4AFF0FE"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4CBD2919" w14:textId="77777777" w:rsidR="00F22815" w:rsidRDefault="00F22815" w:rsidP="00F22815">
            <w:pPr>
              <w:pStyle w:val="NoSpacing"/>
              <w:rPr>
                <w:sz w:val="18"/>
                <w:szCs w:val="18"/>
              </w:rPr>
            </w:pPr>
          </w:p>
        </w:tc>
      </w:tr>
      <w:tr w:rsidR="00F22815" w14:paraId="31B1FBB8"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663B30C6"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5" w:type="dxa"/>
              <w:left w:w="0" w:type="dxa"/>
              <w:bottom w:w="15" w:type="dxa"/>
              <w:right w:w="180" w:type="dxa"/>
            </w:tcMar>
            <w:vAlign w:val="center"/>
            <w:hideMark/>
          </w:tcPr>
          <w:p w14:paraId="07CB0EB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008D2D" w14:textId="77777777" w:rsidR="00F22815" w:rsidRDefault="00F22815" w:rsidP="00F22815">
            <w:pPr>
              <w:pStyle w:val="NoSpacing"/>
              <w:rPr>
                <w:sz w:val="18"/>
                <w:szCs w:val="18"/>
              </w:rPr>
            </w:pPr>
            <w:r>
              <w:rPr>
                <w:sz w:val="18"/>
                <w:szCs w:val="18"/>
              </w:rPr>
              <w:t>0.486</w:t>
            </w:r>
          </w:p>
        </w:tc>
        <w:tc>
          <w:tcPr>
            <w:tcW w:w="0" w:type="auto"/>
            <w:tcBorders>
              <w:top w:val="nil"/>
              <w:left w:val="nil"/>
              <w:bottom w:val="nil"/>
              <w:right w:val="nil"/>
            </w:tcBorders>
            <w:tcMar>
              <w:top w:w="15" w:type="dxa"/>
              <w:left w:w="0" w:type="dxa"/>
              <w:bottom w:w="15" w:type="dxa"/>
              <w:right w:w="180" w:type="dxa"/>
            </w:tcMar>
            <w:vAlign w:val="center"/>
            <w:hideMark/>
          </w:tcPr>
          <w:p w14:paraId="7434B32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C943F9" w14:textId="77777777" w:rsidR="00F22815" w:rsidRDefault="00F22815" w:rsidP="00F22815">
            <w:pPr>
              <w:pStyle w:val="NoSpacing"/>
              <w:rPr>
                <w:sz w:val="18"/>
                <w:szCs w:val="18"/>
              </w:rPr>
            </w:pPr>
            <w:r>
              <w:rPr>
                <w:sz w:val="18"/>
                <w:szCs w:val="18"/>
              </w:rPr>
              <w:t>0.236</w:t>
            </w:r>
          </w:p>
        </w:tc>
        <w:tc>
          <w:tcPr>
            <w:tcW w:w="0" w:type="auto"/>
            <w:tcBorders>
              <w:top w:val="nil"/>
              <w:left w:val="nil"/>
              <w:bottom w:val="nil"/>
              <w:right w:val="nil"/>
            </w:tcBorders>
            <w:tcMar>
              <w:top w:w="15" w:type="dxa"/>
              <w:left w:w="0" w:type="dxa"/>
              <w:bottom w:w="15" w:type="dxa"/>
              <w:right w:w="180" w:type="dxa"/>
            </w:tcMar>
            <w:vAlign w:val="center"/>
            <w:hideMark/>
          </w:tcPr>
          <w:p w14:paraId="58415D7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EAC1019" w14:textId="77777777" w:rsidR="00F22815" w:rsidRDefault="00F22815" w:rsidP="00F22815">
            <w:pPr>
              <w:pStyle w:val="NoSpacing"/>
              <w:rPr>
                <w:sz w:val="18"/>
                <w:szCs w:val="18"/>
              </w:rPr>
            </w:pPr>
            <w:r>
              <w:rPr>
                <w:sz w:val="18"/>
                <w:szCs w:val="18"/>
              </w:rPr>
              <w:t>0.226</w:t>
            </w:r>
          </w:p>
        </w:tc>
        <w:tc>
          <w:tcPr>
            <w:tcW w:w="0" w:type="auto"/>
            <w:tcBorders>
              <w:top w:val="nil"/>
              <w:left w:val="nil"/>
              <w:bottom w:val="nil"/>
              <w:right w:val="nil"/>
            </w:tcBorders>
            <w:tcMar>
              <w:top w:w="15" w:type="dxa"/>
              <w:left w:w="0" w:type="dxa"/>
              <w:bottom w:w="15" w:type="dxa"/>
              <w:right w:w="180" w:type="dxa"/>
            </w:tcMar>
            <w:vAlign w:val="center"/>
            <w:hideMark/>
          </w:tcPr>
          <w:p w14:paraId="09F275D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59E612A" w14:textId="77777777" w:rsidR="00F22815" w:rsidRDefault="00F22815" w:rsidP="00F22815">
            <w:pPr>
              <w:pStyle w:val="NoSpacing"/>
              <w:rPr>
                <w:sz w:val="18"/>
                <w:szCs w:val="18"/>
              </w:rPr>
            </w:pPr>
            <w:r>
              <w:rPr>
                <w:sz w:val="18"/>
                <w:szCs w:val="18"/>
              </w:rPr>
              <w:t>0.657</w:t>
            </w:r>
          </w:p>
        </w:tc>
        <w:tc>
          <w:tcPr>
            <w:tcW w:w="0" w:type="auto"/>
            <w:tcBorders>
              <w:top w:val="nil"/>
              <w:left w:val="nil"/>
              <w:bottom w:val="nil"/>
              <w:right w:val="nil"/>
            </w:tcBorders>
            <w:tcMar>
              <w:top w:w="15" w:type="dxa"/>
              <w:left w:w="0" w:type="dxa"/>
              <w:bottom w:w="15" w:type="dxa"/>
              <w:right w:w="180" w:type="dxa"/>
            </w:tcMar>
            <w:vAlign w:val="center"/>
            <w:hideMark/>
          </w:tcPr>
          <w:p w14:paraId="18024F5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BAB8B16" w14:textId="77777777" w:rsidR="00F22815" w:rsidRDefault="00F22815" w:rsidP="00F22815">
            <w:pPr>
              <w:pStyle w:val="NoSpacing"/>
              <w:rPr>
                <w:sz w:val="18"/>
                <w:szCs w:val="18"/>
              </w:rPr>
            </w:pPr>
            <w:r>
              <w:rPr>
                <w:sz w:val="18"/>
                <w:szCs w:val="18"/>
              </w:rPr>
              <w:t>634.639</w:t>
            </w:r>
          </w:p>
        </w:tc>
        <w:tc>
          <w:tcPr>
            <w:tcW w:w="0" w:type="auto"/>
            <w:tcBorders>
              <w:top w:val="nil"/>
              <w:left w:val="nil"/>
              <w:bottom w:val="nil"/>
              <w:right w:val="nil"/>
            </w:tcBorders>
            <w:tcMar>
              <w:top w:w="15" w:type="dxa"/>
              <w:left w:w="0" w:type="dxa"/>
              <w:bottom w:w="15" w:type="dxa"/>
              <w:right w:w="180" w:type="dxa"/>
            </w:tcMar>
            <w:vAlign w:val="center"/>
            <w:hideMark/>
          </w:tcPr>
          <w:p w14:paraId="6F039ED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8F15B65" w14:textId="77777777" w:rsidR="00F22815" w:rsidRDefault="00F22815" w:rsidP="00F22815">
            <w:pPr>
              <w:pStyle w:val="NoSpacing"/>
              <w:rPr>
                <w:sz w:val="18"/>
                <w:szCs w:val="18"/>
              </w:rPr>
            </w:pPr>
            <w:r>
              <w:rPr>
                <w:sz w:val="18"/>
                <w:szCs w:val="18"/>
              </w:rPr>
              <w:t>657.135</w:t>
            </w:r>
          </w:p>
        </w:tc>
        <w:tc>
          <w:tcPr>
            <w:tcW w:w="0" w:type="auto"/>
            <w:tcBorders>
              <w:top w:val="nil"/>
              <w:left w:val="nil"/>
              <w:bottom w:val="nil"/>
              <w:right w:val="nil"/>
            </w:tcBorders>
            <w:tcMar>
              <w:top w:w="15" w:type="dxa"/>
              <w:left w:w="0" w:type="dxa"/>
              <w:bottom w:w="15" w:type="dxa"/>
              <w:right w:w="180" w:type="dxa"/>
            </w:tcMar>
            <w:vAlign w:val="center"/>
            <w:hideMark/>
          </w:tcPr>
          <w:p w14:paraId="5E4C220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9C18B5B" w14:textId="77777777" w:rsidR="00F22815" w:rsidRDefault="00F22815" w:rsidP="00F22815">
            <w:pPr>
              <w:pStyle w:val="NoSpacing"/>
              <w:rPr>
                <w:sz w:val="18"/>
                <w:szCs w:val="18"/>
              </w:rPr>
            </w:pPr>
            <w:r>
              <w:rPr>
                <w:sz w:val="18"/>
                <w:szCs w:val="18"/>
              </w:rPr>
              <w:t>0.093</w:t>
            </w:r>
          </w:p>
        </w:tc>
        <w:tc>
          <w:tcPr>
            <w:tcW w:w="0" w:type="auto"/>
            <w:tcBorders>
              <w:top w:val="nil"/>
              <w:left w:val="nil"/>
              <w:bottom w:val="nil"/>
              <w:right w:val="nil"/>
            </w:tcBorders>
            <w:tcMar>
              <w:top w:w="15" w:type="dxa"/>
              <w:left w:w="0" w:type="dxa"/>
              <w:bottom w:w="15" w:type="dxa"/>
              <w:right w:w="180" w:type="dxa"/>
            </w:tcMar>
            <w:vAlign w:val="center"/>
            <w:hideMark/>
          </w:tcPr>
          <w:p w14:paraId="010BF9B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3781BFA" w14:textId="77777777" w:rsidR="00F22815" w:rsidRDefault="00F22815" w:rsidP="00F22815">
            <w:pPr>
              <w:pStyle w:val="NoSpacing"/>
              <w:rPr>
                <w:sz w:val="18"/>
                <w:szCs w:val="18"/>
              </w:rPr>
            </w:pPr>
            <w:r>
              <w:rPr>
                <w:sz w:val="18"/>
                <w:szCs w:val="18"/>
              </w:rPr>
              <w:t>37.511</w:t>
            </w:r>
          </w:p>
        </w:tc>
        <w:tc>
          <w:tcPr>
            <w:tcW w:w="0" w:type="auto"/>
            <w:tcBorders>
              <w:top w:val="nil"/>
              <w:left w:val="nil"/>
              <w:bottom w:val="nil"/>
              <w:right w:val="nil"/>
            </w:tcBorders>
            <w:tcMar>
              <w:top w:w="15" w:type="dxa"/>
              <w:left w:w="0" w:type="dxa"/>
              <w:bottom w:w="15" w:type="dxa"/>
              <w:right w:w="180" w:type="dxa"/>
            </w:tcMar>
            <w:vAlign w:val="center"/>
            <w:hideMark/>
          </w:tcPr>
          <w:p w14:paraId="71D623A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F21CCAD" w14:textId="77777777" w:rsidR="00F22815" w:rsidRDefault="00F22815" w:rsidP="00F22815">
            <w:pPr>
              <w:pStyle w:val="NoSpacing"/>
              <w:rPr>
                <w:sz w:val="18"/>
                <w:szCs w:val="18"/>
              </w:rPr>
            </w:pPr>
            <w:r>
              <w:rPr>
                <w:sz w:val="18"/>
                <w:szCs w:val="18"/>
              </w:rPr>
              <w:t>1</w:t>
            </w:r>
          </w:p>
        </w:tc>
        <w:tc>
          <w:tcPr>
            <w:tcW w:w="0" w:type="auto"/>
            <w:tcBorders>
              <w:top w:val="nil"/>
              <w:left w:val="nil"/>
              <w:bottom w:val="nil"/>
              <w:right w:val="nil"/>
            </w:tcBorders>
            <w:tcMar>
              <w:top w:w="15" w:type="dxa"/>
              <w:left w:w="0" w:type="dxa"/>
              <w:bottom w:w="15" w:type="dxa"/>
              <w:right w:w="180" w:type="dxa"/>
            </w:tcMar>
            <w:vAlign w:val="center"/>
            <w:hideMark/>
          </w:tcPr>
          <w:p w14:paraId="0EB5E5F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344C5EB" w14:textId="77777777" w:rsidR="00F22815" w:rsidRDefault="00F22815" w:rsidP="00F22815">
            <w:pPr>
              <w:pStyle w:val="NoSpacing"/>
              <w:rPr>
                <w:sz w:val="18"/>
                <w:szCs w:val="18"/>
              </w:rPr>
            </w:pPr>
            <w:r>
              <w:rPr>
                <w:sz w:val="18"/>
                <w:szCs w:val="18"/>
              </w:rPr>
              <w:t>309</w:t>
            </w:r>
          </w:p>
        </w:tc>
        <w:tc>
          <w:tcPr>
            <w:tcW w:w="0" w:type="auto"/>
            <w:tcBorders>
              <w:top w:val="nil"/>
              <w:left w:val="nil"/>
              <w:bottom w:val="nil"/>
              <w:right w:val="nil"/>
            </w:tcBorders>
            <w:tcMar>
              <w:top w:w="15" w:type="dxa"/>
              <w:left w:w="0" w:type="dxa"/>
              <w:bottom w:w="15" w:type="dxa"/>
              <w:right w:w="180" w:type="dxa"/>
            </w:tcMar>
            <w:vAlign w:val="center"/>
            <w:hideMark/>
          </w:tcPr>
          <w:p w14:paraId="3069AC4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101F208"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5" w:type="dxa"/>
              <w:left w:w="0" w:type="dxa"/>
              <w:bottom w:w="15" w:type="dxa"/>
              <w:right w:w="180" w:type="dxa"/>
            </w:tcMar>
            <w:vAlign w:val="center"/>
            <w:hideMark/>
          </w:tcPr>
          <w:p w14:paraId="22AF147E" w14:textId="77777777" w:rsidR="00F22815" w:rsidRDefault="00F22815" w:rsidP="00F22815">
            <w:pPr>
              <w:pStyle w:val="NoSpacing"/>
              <w:rPr>
                <w:sz w:val="18"/>
                <w:szCs w:val="18"/>
              </w:rPr>
            </w:pPr>
          </w:p>
        </w:tc>
      </w:tr>
      <w:tr w:rsidR="00F22815" w14:paraId="779F52F4"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412826F"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5" w:type="dxa"/>
              <w:left w:w="0" w:type="dxa"/>
              <w:bottom w:w="15" w:type="dxa"/>
              <w:right w:w="180" w:type="dxa"/>
            </w:tcMar>
            <w:vAlign w:val="center"/>
            <w:hideMark/>
          </w:tcPr>
          <w:p w14:paraId="2522A5D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D409720" w14:textId="77777777" w:rsidR="00F22815" w:rsidRDefault="00F22815" w:rsidP="00F22815">
            <w:pPr>
              <w:pStyle w:val="NoSpacing"/>
              <w:rPr>
                <w:sz w:val="18"/>
                <w:szCs w:val="18"/>
              </w:rPr>
            </w:pPr>
            <w:r>
              <w:rPr>
                <w:sz w:val="18"/>
                <w:szCs w:val="18"/>
              </w:rPr>
              <w:t>0.505</w:t>
            </w:r>
          </w:p>
        </w:tc>
        <w:tc>
          <w:tcPr>
            <w:tcW w:w="0" w:type="auto"/>
            <w:tcBorders>
              <w:top w:val="nil"/>
              <w:left w:val="nil"/>
              <w:bottom w:val="nil"/>
              <w:right w:val="nil"/>
            </w:tcBorders>
            <w:tcMar>
              <w:top w:w="15" w:type="dxa"/>
              <w:left w:w="0" w:type="dxa"/>
              <w:bottom w:w="15" w:type="dxa"/>
              <w:right w:w="180" w:type="dxa"/>
            </w:tcMar>
            <w:vAlign w:val="center"/>
            <w:hideMark/>
          </w:tcPr>
          <w:p w14:paraId="71F269A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BCD4E37" w14:textId="77777777" w:rsidR="00F22815" w:rsidRDefault="00F22815" w:rsidP="00F22815">
            <w:pPr>
              <w:pStyle w:val="NoSpacing"/>
              <w:rPr>
                <w:sz w:val="18"/>
                <w:szCs w:val="18"/>
              </w:rPr>
            </w:pPr>
            <w:r>
              <w:rPr>
                <w:sz w:val="18"/>
                <w:szCs w:val="18"/>
              </w:rPr>
              <w:t>0.255</w:t>
            </w:r>
          </w:p>
        </w:tc>
        <w:tc>
          <w:tcPr>
            <w:tcW w:w="0" w:type="auto"/>
            <w:tcBorders>
              <w:top w:val="nil"/>
              <w:left w:val="nil"/>
              <w:bottom w:val="nil"/>
              <w:right w:val="nil"/>
            </w:tcBorders>
            <w:tcMar>
              <w:top w:w="15" w:type="dxa"/>
              <w:left w:w="0" w:type="dxa"/>
              <w:bottom w:w="15" w:type="dxa"/>
              <w:right w:w="180" w:type="dxa"/>
            </w:tcMar>
            <w:vAlign w:val="center"/>
            <w:hideMark/>
          </w:tcPr>
          <w:p w14:paraId="0E3E86B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FC2381A" w14:textId="77777777" w:rsidR="00F22815" w:rsidRDefault="00F22815" w:rsidP="00F22815">
            <w:pPr>
              <w:pStyle w:val="NoSpacing"/>
              <w:rPr>
                <w:sz w:val="18"/>
                <w:szCs w:val="18"/>
              </w:rPr>
            </w:pPr>
            <w:r>
              <w:rPr>
                <w:sz w:val="18"/>
                <w:szCs w:val="18"/>
              </w:rPr>
              <w:t>0.243</w:t>
            </w:r>
          </w:p>
        </w:tc>
        <w:tc>
          <w:tcPr>
            <w:tcW w:w="0" w:type="auto"/>
            <w:tcBorders>
              <w:top w:val="nil"/>
              <w:left w:val="nil"/>
              <w:bottom w:val="nil"/>
              <w:right w:val="nil"/>
            </w:tcBorders>
            <w:tcMar>
              <w:top w:w="15" w:type="dxa"/>
              <w:left w:w="0" w:type="dxa"/>
              <w:bottom w:w="15" w:type="dxa"/>
              <w:right w:w="180" w:type="dxa"/>
            </w:tcMar>
            <w:vAlign w:val="center"/>
            <w:hideMark/>
          </w:tcPr>
          <w:p w14:paraId="28EF045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485DDE8" w14:textId="77777777" w:rsidR="00F22815" w:rsidRDefault="00F22815" w:rsidP="00F22815">
            <w:pPr>
              <w:pStyle w:val="NoSpacing"/>
              <w:rPr>
                <w:sz w:val="18"/>
                <w:szCs w:val="18"/>
              </w:rPr>
            </w:pPr>
            <w:r>
              <w:rPr>
                <w:sz w:val="18"/>
                <w:szCs w:val="18"/>
              </w:rPr>
              <w:t>0.650</w:t>
            </w:r>
          </w:p>
        </w:tc>
        <w:tc>
          <w:tcPr>
            <w:tcW w:w="0" w:type="auto"/>
            <w:tcBorders>
              <w:top w:val="nil"/>
              <w:left w:val="nil"/>
              <w:bottom w:val="nil"/>
              <w:right w:val="nil"/>
            </w:tcBorders>
            <w:tcMar>
              <w:top w:w="15" w:type="dxa"/>
              <w:left w:w="0" w:type="dxa"/>
              <w:bottom w:w="15" w:type="dxa"/>
              <w:right w:w="180" w:type="dxa"/>
            </w:tcMar>
            <w:vAlign w:val="center"/>
            <w:hideMark/>
          </w:tcPr>
          <w:p w14:paraId="4E9F13D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7C974BA" w14:textId="77777777" w:rsidR="00F22815" w:rsidRDefault="00F22815" w:rsidP="00F22815">
            <w:pPr>
              <w:pStyle w:val="NoSpacing"/>
              <w:rPr>
                <w:sz w:val="18"/>
                <w:szCs w:val="18"/>
              </w:rPr>
            </w:pPr>
            <w:r>
              <w:rPr>
                <w:sz w:val="18"/>
                <w:szCs w:val="18"/>
              </w:rPr>
              <w:t>628.634</w:t>
            </w:r>
          </w:p>
        </w:tc>
        <w:tc>
          <w:tcPr>
            <w:tcW w:w="0" w:type="auto"/>
            <w:tcBorders>
              <w:top w:val="nil"/>
              <w:left w:val="nil"/>
              <w:bottom w:val="nil"/>
              <w:right w:val="nil"/>
            </w:tcBorders>
            <w:tcMar>
              <w:top w:w="15" w:type="dxa"/>
              <w:left w:w="0" w:type="dxa"/>
              <w:bottom w:w="15" w:type="dxa"/>
              <w:right w:w="180" w:type="dxa"/>
            </w:tcMar>
            <w:vAlign w:val="center"/>
            <w:hideMark/>
          </w:tcPr>
          <w:p w14:paraId="168FD7F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5C0042" w14:textId="77777777" w:rsidR="00F22815" w:rsidRDefault="00F22815" w:rsidP="00F22815">
            <w:pPr>
              <w:pStyle w:val="NoSpacing"/>
              <w:rPr>
                <w:sz w:val="18"/>
                <w:szCs w:val="18"/>
              </w:rPr>
            </w:pPr>
            <w:r>
              <w:rPr>
                <w:sz w:val="18"/>
                <w:szCs w:val="18"/>
              </w:rPr>
              <w:t>654.880</w:t>
            </w:r>
          </w:p>
        </w:tc>
        <w:tc>
          <w:tcPr>
            <w:tcW w:w="0" w:type="auto"/>
            <w:tcBorders>
              <w:top w:val="nil"/>
              <w:left w:val="nil"/>
              <w:bottom w:val="nil"/>
              <w:right w:val="nil"/>
            </w:tcBorders>
            <w:tcMar>
              <w:top w:w="15" w:type="dxa"/>
              <w:left w:w="0" w:type="dxa"/>
              <w:bottom w:w="15" w:type="dxa"/>
              <w:right w:w="180" w:type="dxa"/>
            </w:tcMar>
            <w:vAlign w:val="center"/>
            <w:hideMark/>
          </w:tcPr>
          <w:p w14:paraId="0F82B74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BEB7DA" w14:textId="77777777" w:rsidR="00F22815" w:rsidRDefault="00F22815" w:rsidP="00F22815">
            <w:pPr>
              <w:pStyle w:val="NoSpacing"/>
              <w:rPr>
                <w:sz w:val="18"/>
                <w:szCs w:val="18"/>
              </w:rPr>
            </w:pPr>
            <w:r>
              <w:rPr>
                <w:sz w:val="18"/>
                <w:szCs w:val="18"/>
              </w:rPr>
              <w:t>0.019</w:t>
            </w:r>
          </w:p>
        </w:tc>
        <w:tc>
          <w:tcPr>
            <w:tcW w:w="0" w:type="auto"/>
            <w:tcBorders>
              <w:top w:val="nil"/>
              <w:left w:val="nil"/>
              <w:bottom w:val="nil"/>
              <w:right w:val="nil"/>
            </w:tcBorders>
            <w:tcMar>
              <w:top w:w="15" w:type="dxa"/>
              <w:left w:w="0" w:type="dxa"/>
              <w:bottom w:w="15" w:type="dxa"/>
              <w:right w:w="180" w:type="dxa"/>
            </w:tcMar>
            <w:vAlign w:val="center"/>
            <w:hideMark/>
          </w:tcPr>
          <w:p w14:paraId="439FE67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859F70A" w14:textId="77777777" w:rsidR="00F22815" w:rsidRDefault="00F22815" w:rsidP="00F22815">
            <w:pPr>
              <w:pStyle w:val="NoSpacing"/>
              <w:rPr>
                <w:sz w:val="18"/>
                <w:szCs w:val="18"/>
              </w:rPr>
            </w:pPr>
            <w:r>
              <w:rPr>
                <w:sz w:val="18"/>
                <w:szCs w:val="18"/>
              </w:rPr>
              <w:t>7.953</w:t>
            </w:r>
          </w:p>
        </w:tc>
        <w:tc>
          <w:tcPr>
            <w:tcW w:w="0" w:type="auto"/>
            <w:tcBorders>
              <w:top w:val="nil"/>
              <w:left w:val="nil"/>
              <w:bottom w:val="nil"/>
              <w:right w:val="nil"/>
            </w:tcBorders>
            <w:tcMar>
              <w:top w:w="15" w:type="dxa"/>
              <w:left w:w="0" w:type="dxa"/>
              <w:bottom w:w="15" w:type="dxa"/>
              <w:right w:w="180" w:type="dxa"/>
            </w:tcMar>
            <w:vAlign w:val="center"/>
            <w:hideMark/>
          </w:tcPr>
          <w:p w14:paraId="5E672C3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7186EA2" w14:textId="77777777" w:rsidR="00F22815" w:rsidRDefault="00F22815" w:rsidP="00F22815">
            <w:pPr>
              <w:pStyle w:val="NoSpacing"/>
              <w:rPr>
                <w:sz w:val="18"/>
                <w:szCs w:val="18"/>
              </w:rPr>
            </w:pPr>
            <w:r>
              <w:rPr>
                <w:sz w:val="18"/>
                <w:szCs w:val="18"/>
              </w:rPr>
              <w:t>1</w:t>
            </w:r>
          </w:p>
        </w:tc>
        <w:tc>
          <w:tcPr>
            <w:tcW w:w="0" w:type="auto"/>
            <w:tcBorders>
              <w:top w:val="nil"/>
              <w:left w:val="nil"/>
              <w:bottom w:val="nil"/>
              <w:right w:val="nil"/>
            </w:tcBorders>
            <w:tcMar>
              <w:top w:w="15" w:type="dxa"/>
              <w:left w:w="0" w:type="dxa"/>
              <w:bottom w:w="15" w:type="dxa"/>
              <w:right w:w="180" w:type="dxa"/>
            </w:tcMar>
            <w:vAlign w:val="center"/>
            <w:hideMark/>
          </w:tcPr>
          <w:p w14:paraId="3F59143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7697A3D" w14:textId="77777777" w:rsidR="00F22815" w:rsidRDefault="00F22815" w:rsidP="00F22815">
            <w:pPr>
              <w:pStyle w:val="NoSpacing"/>
              <w:rPr>
                <w:sz w:val="18"/>
                <w:szCs w:val="18"/>
              </w:rPr>
            </w:pPr>
            <w:r>
              <w:rPr>
                <w:sz w:val="18"/>
                <w:szCs w:val="18"/>
              </w:rPr>
              <w:t>308</w:t>
            </w:r>
          </w:p>
        </w:tc>
        <w:tc>
          <w:tcPr>
            <w:tcW w:w="0" w:type="auto"/>
            <w:tcBorders>
              <w:top w:val="nil"/>
              <w:left w:val="nil"/>
              <w:bottom w:val="nil"/>
              <w:right w:val="nil"/>
            </w:tcBorders>
            <w:tcMar>
              <w:top w:w="15" w:type="dxa"/>
              <w:left w:w="0" w:type="dxa"/>
              <w:bottom w:w="15" w:type="dxa"/>
              <w:right w:w="180" w:type="dxa"/>
            </w:tcMar>
            <w:vAlign w:val="center"/>
            <w:hideMark/>
          </w:tcPr>
          <w:p w14:paraId="0483647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FB19E5E" w14:textId="77777777" w:rsidR="00F22815" w:rsidRDefault="00F22815" w:rsidP="00F22815">
            <w:pPr>
              <w:pStyle w:val="NoSpacing"/>
              <w:rPr>
                <w:sz w:val="18"/>
                <w:szCs w:val="18"/>
              </w:rPr>
            </w:pPr>
            <w:r>
              <w:rPr>
                <w:sz w:val="18"/>
                <w:szCs w:val="18"/>
              </w:rPr>
              <w:t>0.005</w:t>
            </w:r>
          </w:p>
        </w:tc>
        <w:tc>
          <w:tcPr>
            <w:tcW w:w="0" w:type="auto"/>
            <w:tcBorders>
              <w:top w:val="nil"/>
              <w:left w:val="nil"/>
              <w:bottom w:val="nil"/>
              <w:right w:val="nil"/>
            </w:tcBorders>
            <w:tcMar>
              <w:top w:w="15" w:type="dxa"/>
              <w:left w:w="0" w:type="dxa"/>
              <w:bottom w:w="15" w:type="dxa"/>
              <w:right w:w="180" w:type="dxa"/>
            </w:tcMar>
            <w:vAlign w:val="center"/>
            <w:hideMark/>
          </w:tcPr>
          <w:p w14:paraId="1C154907" w14:textId="77777777" w:rsidR="00F22815" w:rsidRDefault="00F22815" w:rsidP="00F22815">
            <w:pPr>
              <w:pStyle w:val="NoSpacing"/>
              <w:rPr>
                <w:sz w:val="18"/>
                <w:szCs w:val="18"/>
              </w:rPr>
            </w:pPr>
          </w:p>
        </w:tc>
      </w:tr>
      <w:tr w:rsidR="00F22815" w14:paraId="0EBA5E77" w14:textId="77777777" w:rsidTr="00F22815">
        <w:tc>
          <w:tcPr>
            <w:tcW w:w="0" w:type="auto"/>
            <w:gridSpan w:val="24"/>
            <w:tcBorders>
              <w:top w:val="nil"/>
              <w:left w:val="nil"/>
              <w:bottom w:val="single" w:sz="12" w:space="0" w:color="000000"/>
              <w:right w:val="nil"/>
            </w:tcBorders>
            <w:tcMar>
              <w:top w:w="15" w:type="dxa"/>
              <w:left w:w="15" w:type="dxa"/>
              <w:bottom w:w="15" w:type="dxa"/>
              <w:right w:w="15" w:type="dxa"/>
            </w:tcMar>
            <w:vAlign w:val="center"/>
            <w:hideMark/>
          </w:tcPr>
          <w:p w14:paraId="363E4A6F" w14:textId="77777777" w:rsidR="00F22815" w:rsidRDefault="00F22815" w:rsidP="00F22815">
            <w:pPr>
              <w:pStyle w:val="NoSpacing"/>
              <w:rPr>
                <w:sz w:val="20"/>
                <w:szCs w:val="20"/>
              </w:rPr>
            </w:pPr>
          </w:p>
        </w:tc>
      </w:tr>
    </w:tbl>
    <w:p w14:paraId="1EC6C26A" w14:textId="77777777" w:rsidR="00F22815" w:rsidRDefault="00F22815" w:rsidP="00F22815">
      <w:pPr>
        <w:pStyle w:val="NoSpacing"/>
        <w:rPr>
          <w:sz w:val="24"/>
          <w:szCs w:val="24"/>
        </w:rPr>
      </w:pPr>
      <w:r>
        <w:t> </w:t>
      </w:r>
    </w:p>
    <w:tbl>
      <w:tblPr>
        <w:tblW w:w="0" w:type="auto"/>
        <w:tblCellMar>
          <w:left w:w="0" w:type="dxa"/>
          <w:right w:w="0" w:type="dxa"/>
        </w:tblCellMar>
        <w:tblLook w:val="04A0" w:firstRow="1" w:lastRow="0" w:firstColumn="1" w:lastColumn="0" w:noHBand="0" w:noVBand="1"/>
      </w:tblPr>
      <w:tblGrid>
        <w:gridCol w:w="556"/>
        <w:gridCol w:w="262"/>
        <w:gridCol w:w="977"/>
        <w:gridCol w:w="186"/>
        <w:gridCol w:w="1191"/>
        <w:gridCol w:w="291"/>
        <w:gridCol w:w="450"/>
        <w:gridCol w:w="186"/>
        <w:gridCol w:w="1018"/>
        <w:gridCol w:w="283"/>
        <w:gridCol w:w="670"/>
        <w:gridCol w:w="186"/>
        <w:gridCol w:w="645"/>
        <w:gridCol w:w="186"/>
      </w:tblGrid>
      <w:tr w:rsidR="00F22815" w14:paraId="5B31233B" w14:textId="77777777" w:rsidTr="00F22815">
        <w:trPr>
          <w:tblHeader/>
        </w:trPr>
        <w:tc>
          <w:tcPr>
            <w:tcW w:w="0" w:type="auto"/>
            <w:gridSpan w:val="14"/>
            <w:tcBorders>
              <w:top w:val="nil"/>
              <w:left w:val="nil"/>
              <w:bottom w:val="single" w:sz="4" w:space="0" w:color="000000"/>
              <w:right w:val="nil"/>
            </w:tcBorders>
            <w:tcMar>
              <w:top w:w="90" w:type="dxa"/>
              <w:left w:w="0" w:type="dxa"/>
              <w:bottom w:w="90" w:type="dxa"/>
              <w:right w:w="150" w:type="dxa"/>
            </w:tcMar>
            <w:vAlign w:val="center"/>
            <w:hideMark/>
          </w:tcPr>
          <w:p w14:paraId="4A1D256A" w14:textId="77777777" w:rsidR="00F22815" w:rsidRDefault="00F22815" w:rsidP="00F22815">
            <w:pPr>
              <w:pStyle w:val="NoSpacing"/>
              <w:divId w:val="1676878780"/>
              <w:rPr>
                <w:sz w:val="18"/>
                <w:szCs w:val="18"/>
              </w:rPr>
            </w:pPr>
            <w:r>
              <w:rPr>
                <w:rStyle w:val="in-toolbar"/>
                <w:rFonts w:ascii="CMU Bright" w:hAnsi="CMU Bright" w:cs="CMU Bright"/>
                <w:i/>
                <w:iCs/>
                <w:color w:val="000000"/>
                <w:sz w:val="18"/>
                <w:szCs w:val="18"/>
              </w:rPr>
              <w:t>ANOVA</w:t>
            </w:r>
            <w:r>
              <w:rPr>
                <w:sz w:val="18"/>
                <w:szCs w:val="18"/>
              </w:rPr>
              <w:t xml:space="preserve"> </w:t>
            </w:r>
          </w:p>
        </w:tc>
      </w:tr>
      <w:tr w:rsidR="00F22815" w14:paraId="782F32B0" w14:textId="77777777" w:rsidTr="00F22815">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7217277" w14:textId="77777777" w:rsidR="00F22815" w:rsidRDefault="00F22815" w:rsidP="00F22815">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9310584" w14:textId="77777777" w:rsidR="00F22815" w:rsidRDefault="00F22815" w:rsidP="00F22815">
            <w:pPr>
              <w:pStyle w:val="NoSpacing"/>
              <w:rPr>
                <w:sz w:val="18"/>
                <w:szCs w:val="18"/>
              </w:rPr>
            </w:pPr>
            <w:r>
              <w:rPr>
                <w:sz w:val="18"/>
                <w:szCs w:val="18"/>
              </w:rPr>
              <w:t> </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8AD5AF7" w14:textId="77777777" w:rsidR="00F22815" w:rsidRDefault="00F22815" w:rsidP="00F22815">
            <w:pPr>
              <w:pStyle w:val="NoSpacing"/>
              <w:rPr>
                <w:sz w:val="18"/>
                <w:szCs w:val="18"/>
              </w:rPr>
            </w:pPr>
            <w:r>
              <w:rPr>
                <w:sz w:val="18"/>
                <w:szCs w:val="18"/>
              </w:rPr>
              <w:t>Sum of Squares</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D87908C" w14:textId="77777777" w:rsidR="00F22815" w:rsidRDefault="00F22815" w:rsidP="00F22815">
            <w:pPr>
              <w:pStyle w:val="NoSpacing"/>
              <w:rPr>
                <w:sz w:val="18"/>
                <w:szCs w:val="18"/>
              </w:rPr>
            </w:pPr>
            <w:proofErr w:type="spellStart"/>
            <w:r>
              <w:rPr>
                <w:sz w:val="18"/>
                <w:szCs w:val="18"/>
              </w:rPr>
              <w:t>df</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4C10408" w14:textId="77777777" w:rsidR="00F22815" w:rsidRDefault="00F22815" w:rsidP="00F22815">
            <w:pPr>
              <w:pStyle w:val="NoSpacing"/>
              <w:rPr>
                <w:sz w:val="18"/>
                <w:szCs w:val="18"/>
              </w:rPr>
            </w:pPr>
            <w:r>
              <w:rPr>
                <w:sz w:val="18"/>
                <w:szCs w:val="18"/>
              </w:rPr>
              <w:t>Mean Square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BC47116" w14:textId="77777777" w:rsidR="00F22815" w:rsidRDefault="00F22815" w:rsidP="00F22815">
            <w:pPr>
              <w:pStyle w:val="NoSpacing"/>
              <w:rPr>
                <w:sz w:val="18"/>
                <w:szCs w:val="18"/>
              </w:rPr>
            </w:pPr>
            <w:r>
              <w:rPr>
                <w:sz w:val="18"/>
                <w:szCs w:val="18"/>
              </w:rPr>
              <w:t>F</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A332C16" w14:textId="77777777" w:rsidR="00F22815" w:rsidRDefault="00F22815" w:rsidP="00F22815">
            <w:pPr>
              <w:pStyle w:val="NoSpacing"/>
              <w:rPr>
                <w:sz w:val="18"/>
                <w:szCs w:val="18"/>
              </w:rPr>
            </w:pPr>
            <w:r>
              <w:rPr>
                <w:sz w:val="18"/>
                <w:szCs w:val="18"/>
              </w:rPr>
              <w:t>p</w:t>
            </w:r>
          </w:p>
        </w:tc>
      </w:tr>
      <w:tr w:rsidR="00F22815" w14:paraId="0A448BFA"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45B87CF4"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519E6F96"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62BAA41" w14:textId="77777777" w:rsidR="00F22815" w:rsidRDefault="00F22815" w:rsidP="00F22815">
            <w:pPr>
              <w:pStyle w:val="NoSpacing"/>
              <w:rPr>
                <w:sz w:val="18"/>
                <w:szCs w:val="18"/>
              </w:rPr>
            </w:pPr>
            <w:r>
              <w:rPr>
                <w:sz w:val="18"/>
                <w:szCs w:val="18"/>
              </w:rPr>
              <w:t>Regression</w:t>
            </w:r>
          </w:p>
        </w:tc>
        <w:tc>
          <w:tcPr>
            <w:tcW w:w="0" w:type="auto"/>
            <w:tcBorders>
              <w:top w:val="nil"/>
              <w:left w:val="nil"/>
              <w:bottom w:val="nil"/>
              <w:right w:val="nil"/>
            </w:tcBorders>
            <w:tcMar>
              <w:top w:w="162" w:type="dxa"/>
              <w:left w:w="0" w:type="dxa"/>
              <w:bottom w:w="15" w:type="dxa"/>
              <w:right w:w="180" w:type="dxa"/>
            </w:tcMar>
            <w:vAlign w:val="center"/>
            <w:hideMark/>
          </w:tcPr>
          <w:p w14:paraId="142F5483"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6C9D158" w14:textId="77777777" w:rsidR="00F22815" w:rsidRDefault="00F22815" w:rsidP="00F22815">
            <w:pPr>
              <w:pStyle w:val="NoSpacing"/>
              <w:rPr>
                <w:sz w:val="18"/>
                <w:szCs w:val="18"/>
              </w:rPr>
            </w:pPr>
            <w:r>
              <w:rPr>
                <w:sz w:val="18"/>
                <w:szCs w:val="18"/>
              </w:rPr>
              <w:t>25.081</w:t>
            </w:r>
          </w:p>
        </w:tc>
        <w:tc>
          <w:tcPr>
            <w:tcW w:w="0" w:type="auto"/>
            <w:tcBorders>
              <w:top w:val="nil"/>
              <w:left w:val="nil"/>
              <w:bottom w:val="nil"/>
              <w:right w:val="nil"/>
            </w:tcBorders>
            <w:tcMar>
              <w:top w:w="162" w:type="dxa"/>
              <w:left w:w="0" w:type="dxa"/>
              <w:bottom w:w="15" w:type="dxa"/>
              <w:right w:w="180" w:type="dxa"/>
            </w:tcMar>
            <w:vAlign w:val="center"/>
            <w:hideMark/>
          </w:tcPr>
          <w:p w14:paraId="3771202B"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9EBED90" w14:textId="77777777" w:rsidR="00F22815" w:rsidRDefault="00F22815" w:rsidP="00F22815">
            <w:pPr>
              <w:pStyle w:val="NoSpacing"/>
              <w:rPr>
                <w:sz w:val="18"/>
                <w:szCs w:val="18"/>
              </w:rPr>
            </w:pPr>
            <w:r>
              <w:rPr>
                <w:sz w:val="18"/>
                <w:szCs w:val="18"/>
              </w:rPr>
              <w:t>3</w:t>
            </w:r>
          </w:p>
        </w:tc>
        <w:tc>
          <w:tcPr>
            <w:tcW w:w="0" w:type="auto"/>
            <w:tcBorders>
              <w:top w:val="nil"/>
              <w:left w:val="nil"/>
              <w:bottom w:val="nil"/>
              <w:right w:val="nil"/>
            </w:tcBorders>
            <w:tcMar>
              <w:top w:w="162" w:type="dxa"/>
              <w:left w:w="0" w:type="dxa"/>
              <w:bottom w:w="15" w:type="dxa"/>
              <w:right w:w="180" w:type="dxa"/>
            </w:tcMar>
            <w:vAlign w:val="center"/>
            <w:hideMark/>
          </w:tcPr>
          <w:p w14:paraId="3B055BEB"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7A41F76" w14:textId="77777777" w:rsidR="00F22815" w:rsidRDefault="00F22815" w:rsidP="00F22815">
            <w:pPr>
              <w:pStyle w:val="NoSpacing"/>
              <w:rPr>
                <w:sz w:val="18"/>
                <w:szCs w:val="18"/>
              </w:rPr>
            </w:pPr>
            <w:r>
              <w:rPr>
                <w:sz w:val="18"/>
                <w:szCs w:val="18"/>
              </w:rPr>
              <w:t>8.360</w:t>
            </w:r>
          </w:p>
        </w:tc>
        <w:tc>
          <w:tcPr>
            <w:tcW w:w="0" w:type="auto"/>
            <w:tcBorders>
              <w:top w:val="nil"/>
              <w:left w:val="nil"/>
              <w:bottom w:val="nil"/>
              <w:right w:val="nil"/>
            </w:tcBorders>
            <w:tcMar>
              <w:top w:w="162" w:type="dxa"/>
              <w:left w:w="0" w:type="dxa"/>
              <w:bottom w:w="15" w:type="dxa"/>
              <w:right w:w="180" w:type="dxa"/>
            </w:tcMar>
            <w:vAlign w:val="center"/>
            <w:hideMark/>
          </w:tcPr>
          <w:p w14:paraId="4E57CA95"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903925E" w14:textId="77777777" w:rsidR="00F22815" w:rsidRDefault="00F22815" w:rsidP="00F22815">
            <w:pPr>
              <w:pStyle w:val="NoSpacing"/>
              <w:rPr>
                <w:sz w:val="18"/>
                <w:szCs w:val="18"/>
              </w:rPr>
            </w:pPr>
            <w:r>
              <w:rPr>
                <w:sz w:val="18"/>
                <w:szCs w:val="18"/>
              </w:rPr>
              <w:t>17.306</w:t>
            </w:r>
          </w:p>
        </w:tc>
        <w:tc>
          <w:tcPr>
            <w:tcW w:w="0" w:type="auto"/>
            <w:tcBorders>
              <w:top w:val="nil"/>
              <w:left w:val="nil"/>
              <w:bottom w:val="nil"/>
              <w:right w:val="nil"/>
            </w:tcBorders>
            <w:tcMar>
              <w:top w:w="162" w:type="dxa"/>
              <w:left w:w="0" w:type="dxa"/>
              <w:bottom w:w="15" w:type="dxa"/>
              <w:right w:w="180" w:type="dxa"/>
            </w:tcMar>
            <w:vAlign w:val="center"/>
            <w:hideMark/>
          </w:tcPr>
          <w:p w14:paraId="3912EAA1"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5BFEB19"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4EAAD1EF" w14:textId="77777777" w:rsidR="00F22815" w:rsidRDefault="00F22815" w:rsidP="00F22815">
            <w:pPr>
              <w:pStyle w:val="NoSpacing"/>
              <w:rPr>
                <w:sz w:val="18"/>
                <w:szCs w:val="18"/>
              </w:rPr>
            </w:pPr>
          </w:p>
        </w:tc>
      </w:tr>
      <w:tr w:rsidR="00F22815" w14:paraId="77299E32"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02BABA9C"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0959C6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9E224B" w14:textId="77777777" w:rsidR="00F22815" w:rsidRDefault="00F22815" w:rsidP="00F22815">
            <w:pPr>
              <w:pStyle w:val="NoSpacing"/>
              <w:rPr>
                <w:sz w:val="18"/>
                <w:szCs w:val="18"/>
              </w:rPr>
            </w:pPr>
            <w:r>
              <w:rPr>
                <w:sz w:val="18"/>
                <w:szCs w:val="18"/>
              </w:rPr>
              <w:t>Residual</w:t>
            </w:r>
          </w:p>
        </w:tc>
        <w:tc>
          <w:tcPr>
            <w:tcW w:w="0" w:type="auto"/>
            <w:tcBorders>
              <w:top w:val="nil"/>
              <w:left w:val="nil"/>
              <w:bottom w:val="nil"/>
              <w:right w:val="nil"/>
            </w:tcBorders>
            <w:tcMar>
              <w:top w:w="15" w:type="dxa"/>
              <w:left w:w="0" w:type="dxa"/>
              <w:bottom w:w="15" w:type="dxa"/>
              <w:right w:w="180" w:type="dxa"/>
            </w:tcMar>
            <w:vAlign w:val="center"/>
            <w:hideMark/>
          </w:tcPr>
          <w:p w14:paraId="4B965FE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EAE847" w14:textId="77777777" w:rsidR="00F22815" w:rsidRDefault="00F22815" w:rsidP="00F22815">
            <w:pPr>
              <w:pStyle w:val="NoSpacing"/>
              <w:rPr>
                <w:sz w:val="18"/>
                <w:szCs w:val="18"/>
              </w:rPr>
            </w:pPr>
            <w:r>
              <w:rPr>
                <w:sz w:val="18"/>
                <w:szCs w:val="18"/>
              </w:rPr>
              <w:t>149.757</w:t>
            </w:r>
          </w:p>
        </w:tc>
        <w:tc>
          <w:tcPr>
            <w:tcW w:w="0" w:type="auto"/>
            <w:tcBorders>
              <w:top w:val="nil"/>
              <w:left w:val="nil"/>
              <w:bottom w:val="nil"/>
              <w:right w:val="nil"/>
            </w:tcBorders>
            <w:tcMar>
              <w:top w:w="15" w:type="dxa"/>
              <w:left w:w="0" w:type="dxa"/>
              <w:bottom w:w="15" w:type="dxa"/>
              <w:right w:w="180" w:type="dxa"/>
            </w:tcMar>
            <w:vAlign w:val="center"/>
            <w:hideMark/>
          </w:tcPr>
          <w:p w14:paraId="68DDDC2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254E299" w14:textId="77777777" w:rsidR="00F22815" w:rsidRDefault="00F22815" w:rsidP="00F22815">
            <w:pPr>
              <w:pStyle w:val="NoSpacing"/>
              <w:rPr>
                <w:sz w:val="18"/>
                <w:szCs w:val="18"/>
              </w:rPr>
            </w:pPr>
            <w:r>
              <w:rPr>
                <w:sz w:val="18"/>
                <w:szCs w:val="18"/>
              </w:rPr>
              <w:t>310</w:t>
            </w:r>
          </w:p>
        </w:tc>
        <w:tc>
          <w:tcPr>
            <w:tcW w:w="0" w:type="auto"/>
            <w:tcBorders>
              <w:top w:val="nil"/>
              <w:left w:val="nil"/>
              <w:bottom w:val="nil"/>
              <w:right w:val="nil"/>
            </w:tcBorders>
            <w:tcMar>
              <w:top w:w="15" w:type="dxa"/>
              <w:left w:w="0" w:type="dxa"/>
              <w:bottom w:w="15" w:type="dxa"/>
              <w:right w:w="180" w:type="dxa"/>
            </w:tcMar>
            <w:vAlign w:val="center"/>
            <w:hideMark/>
          </w:tcPr>
          <w:p w14:paraId="2D85D42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28F4CD" w14:textId="77777777" w:rsidR="00F22815" w:rsidRDefault="00F22815" w:rsidP="00F22815">
            <w:pPr>
              <w:pStyle w:val="NoSpacing"/>
              <w:rPr>
                <w:sz w:val="18"/>
                <w:szCs w:val="18"/>
              </w:rPr>
            </w:pPr>
            <w:r>
              <w:rPr>
                <w:sz w:val="18"/>
                <w:szCs w:val="18"/>
              </w:rPr>
              <w:t>0.483</w:t>
            </w:r>
          </w:p>
        </w:tc>
        <w:tc>
          <w:tcPr>
            <w:tcW w:w="0" w:type="auto"/>
            <w:tcBorders>
              <w:top w:val="nil"/>
              <w:left w:val="nil"/>
              <w:bottom w:val="nil"/>
              <w:right w:val="nil"/>
            </w:tcBorders>
            <w:tcMar>
              <w:top w:w="15" w:type="dxa"/>
              <w:left w:w="0" w:type="dxa"/>
              <w:bottom w:w="15" w:type="dxa"/>
              <w:right w:w="180" w:type="dxa"/>
            </w:tcMar>
            <w:vAlign w:val="center"/>
            <w:hideMark/>
          </w:tcPr>
          <w:p w14:paraId="7844100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6278ED2"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169EFA90"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6BFF2BD8"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3741ECE3" w14:textId="77777777" w:rsidR="00F22815" w:rsidRDefault="00F22815" w:rsidP="00F22815">
            <w:pPr>
              <w:pStyle w:val="NoSpacing"/>
              <w:rPr>
                <w:sz w:val="18"/>
                <w:szCs w:val="18"/>
              </w:rPr>
            </w:pPr>
          </w:p>
        </w:tc>
      </w:tr>
      <w:tr w:rsidR="00F22815" w14:paraId="0390AAF1"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2A6ED4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8E9CC9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C5A3969" w14:textId="77777777" w:rsidR="00F22815" w:rsidRDefault="00F22815" w:rsidP="00F22815">
            <w:pPr>
              <w:pStyle w:val="NoSpacing"/>
              <w:rPr>
                <w:sz w:val="18"/>
                <w:szCs w:val="18"/>
              </w:rPr>
            </w:pPr>
            <w:r>
              <w:rPr>
                <w:sz w:val="18"/>
                <w:szCs w:val="18"/>
              </w:rPr>
              <w:t>Total</w:t>
            </w:r>
          </w:p>
        </w:tc>
        <w:tc>
          <w:tcPr>
            <w:tcW w:w="0" w:type="auto"/>
            <w:tcBorders>
              <w:top w:val="nil"/>
              <w:left w:val="nil"/>
              <w:bottom w:val="nil"/>
              <w:right w:val="nil"/>
            </w:tcBorders>
            <w:tcMar>
              <w:top w:w="15" w:type="dxa"/>
              <w:left w:w="0" w:type="dxa"/>
              <w:bottom w:w="15" w:type="dxa"/>
              <w:right w:w="180" w:type="dxa"/>
            </w:tcMar>
            <w:vAlign w:val="center"/>
            <w:hideMark/>
          </w:tcPr>
          <w:p w14:paraId="1C593D5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6934EC2" w14:textId="77777777" w:rsidR="00F22815" w:rsidRDefault="00F22815" w:rsidP="00F22815">
            <w:pPr>
              <w:pStyle w:val="NoSpacing"/>
              <w:rPr>
                <w:sz w:val="18"/>
                <w:szCs w:val="18"/>
              </w:rPr>
            </w:pPr>
            <w:r>
              <w:rPr>
                <w:sz w:val="18"/>
                <w:szCs w:val="18"/>
              </w:rPr>
              <w:t>174.838</w:t>
            </w:r>
          </w:p>
        </w:tc>
        <w:tc>
          <w:tcPr>
            <w:tcW w:w="0" w:type="auto"/>
            <w:tcBorders>
              <w:top w:val="nil"/>
              <w:left w:val="nil"/>
              <w:bottom w:val="nil"/>
              <w:right w:val="nil"/>
            </w:tcBorders>
            <w:tcMar>
              <w:top w:w="15" w:type="dxa"/>
              <w:left w:w="0" w:type="dxa"/>
              <w:bottom w:w="15" w:type="dxa"/>
              <w:right w:w="180" w:type="dxa"/>
            </w:tcMar>
            <w:vAlign w:val="center"/>
            <w:hideMark/>
          </w:tcPr>
          <w:p w14:paraId="7C4130A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BF38D9E" w14:textId="77777777" w:rsidR="00F22815" w:rsidRDefault="00F22815" w:rsidP="00F22815">
            <w:pPr>
              <w:pStyle w:val="NoSpacing"/>
              <w:rPr>
                <w:sz w:val="18"/>
                <w:szCs w:val="18"/>
              </w:rPr>
            </w:pPr>
            <w:r>
              <w:rPr>
                <w:sz w:val="18"/>
                <w:szCs w:val="18"/>
              </w:rPr>
              <w:t>313</w:t>
            </w:r>
          </w:p>
        </w:tc>
        <w:tc>
          <w:tcPr>
            <w:tcW w:w="0" w:type="auto"/>
            <w:tcBorders>
              <w:top w:val="nil"/>
              <w:left w:val="nil"/>
              <w:bottom w:val="nil"/>
              <w:right w:val="nil"/>
            </w:tcBorders>
            <w:tcMar>
              <w:top w:w="15" w:type="dxa"/>
              <w:left w:w="0" w:type="dxa"/>
              <w:bottom w:w="15" w:type="dxa"/>
              <w:right w:w="180" w:type="dxa"/>
            </w:tcMar>
            <w:vAlign w:val="center"/>
            <w:hideMark/>
          </w:tcPr>
          <w:p w14:paraId="798CCD6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9B19F26"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1E333279"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D24123E"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5BDC9689"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887E09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FBF93A9" w14:textId="77777777" w:rsidR="00F22815" w:rsidRDefault="00F22815" w:rsidP="00F22815">
            <w:pPr>
              <w:pStyle w:val="NoSpacing"/>
              <w:rPr>
                <w:sz w:val="18"/>
                <w:szCs w:val="18"/>
              </w:rPr>
            </w:pPr>
          </w:p>
        </w:tc>
      </w:tr>
      <w:tr w:rsidR="00F22815" w14:paraId="370C08AE"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5FFA8C48"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29E490DB"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095EE36" w14:textId="77777777" w:rsidR="00F22815" w:rsidRDefault="00F22815" w:rsidP="00F22815">
            <w:pPr>
              <w:pStyle w:val="NoSpacing"/>
              <w:rPr>
                <w:sz w:val="18"/>
                <w:szCs w:val="18"/>
              </w:rPr>
            </w:pPr>
            <w:r>
              <w:rPr>
                <w:sz w:val="18"/>
                <w:szCs w:val="18"/>
              </w:rPr>
              <w:t>Regression</w:t>
            </w:r>
          </w:p>
        </w:tc>
        <w:tc>
          <w:tcPr>
            <w:tcW w:w="0" w:type="auto"/>
            <w:tcBorders>
              <w:top w:val="nil"/>
              <w:left w:val="nil"/>
              <w:bottom w:val="nil"/>
              <w:right w:val="nil"/>
            </w:tcBorders>
            <w:tcMar>
              <w:top w:w="162" w:type="dxa"/>
              <w:left w:w="0" w:type="dxa"/>
              <w:bottom w:w="15" w:type="dxa"/>
              <w:right w:w="180" w:type="dxa"/>
            </w:tcMar>
            <w:vAlign w:val="center"/>
            <w:hideMark/>
          </w:tcPr>
          <w:p w14:paraId="52E0607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4E27135" w14:textId="77777777" w:rsidR="00F22815" w:rsidRDefault="00F22815" w:rsidP="00F22815">
            <w:pPr>
              <w:pStyle w:val="NoSpacing"/>
              <w:rPr>
                <w:sz w:val="18"/>
                <w:szCs w:val="18"/>
              </w:rPr>
            </w:pPr>
            <w:r>
              <w:rPr>
                <w:sz w:val="18"/>
                <w:szCs w:val="18"/>
              </w:rPr>
              <w:t>41.293</w:t>
            </w:r>
          </w:p>
        </w:tc>
        <w:tc>
          <w:tcPr>
            <w:tcW w:w="0" w:type="auto"/>
            <w:tcBorders>
              <w:top w:val="nil"/>
              <w:left w:val="nil"/>
              <w:bottom w:val="nil"/>
              <w:right w:val="nil"/>
            </w:tcBorders>
            <w:tcMar>
              <w:top w:w="162" w:type="dxa"/>
              <w:left w:w="0" w:type="dxa"/>
              <w:bottom w:w="15" w:type="dxa"/>
              <w:right w:w="180" w:type="dxa"/>
            </w:tcMar>
            <w:vAlign w:val="center"/>
            <w:hideMark/>
          </w:tcPr>
          <w:p w14:paraId="7E1DB0E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4188607" w14:textId="77777777" w:rsidR="00F22815" w:rsidRDefault="00F22815" w:rsidP="00F22815">
            <w:pPr>
              <w:pStyle w:val="NoSpacing"/>
              <w:rPr>
                <w:sz w:val="18"/>
                <w:szCs w:val="18"/>
              </w:rPr>
            </w:pPr>
            <w:r>
              <w:rPr>
                <w:sz w:val="18"/>
                <w:szCs w:val="18"/>
              </w:rPr>
              <w:t>4</w:t>
            </w:r>
          </w:p>
        </w:tc>
        <w:tc>
          <w:tcPr>
            <w:tcW w:w="0" w:type="auto"/>
            <w:tcBorders>
              <w:top w:val="nil"/>
              <w:left w:val="nil"/>
              <w:bottom w:val="nil"/>
              <w:right w:val="nil"/>
            </w:tcBorders>
            <w:tcMar>
              <w:top w:w="162" w:type="dxa"/>
              <w:left w:w="0" w:type="dxa"/>
              <w:bottom w:w="15" w:type="dxa"/>
              <w:right w:w="180" w:type="dxa"/>
            </w:tcMar>
            <w:vAlign w:val="center"/>
            <w:hideMark/>
          </w:tcPr>
          <w:p w14:paraId="4BDA9AFA"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C7839E5" w14:textId="77777777" w:rsidR="00F22815" w:rsidRDefault="00F22815" w:rsidP="00F22815">
            <w:pPr>
              <w:pStyle w:val="NoSpacing"/>
              <w:rPr>
                <w:sz w:val="18"/>
                <w:szCs w:val="18"/>
              </w:rPr>
            </w:pPr>
            <w:r>
              <w:rPr>
                <w:sz w:val="18"/>
                <w:szCs w:val="18"/>
              </w:rPr>
              <w:t>10.323</w:t>
            </w:r>
          </w:p>
        </w:tc>
        <w:tc>
          <w:tcPr>
            <w:tcW w:w="0" w:type="auto"/>
            <w:tcBorders>
              <w:top w:val="nil"/>
              <w:left w:val="nil"/>
              <w:bottom w:val="nil"/>
              <w:right w:val="nil"/>
            </w:tcBorders>
            <w:tcMar>
              <w:top w:w="162" w:type="dxa"/>
              <w:left w:w="0" w:type="dxa"/>
              <w:bottom w:w="15" w:type="dxa"/>
              <w:right w:w="180" w:type="dxa"/>
            </w:tcMar>
            <w:vAlign w:val="center"/>
            <w:hideMark/>
          </w:tcPr>
          <w:p w14:paraId="4B51CE3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C60435C" w14:textId="77777777" w:rsidR="00F22815" w:rsidRDefault="00F22815" w:rsidP="00F22815">
            <w:pPr>
              <w:pStyle w:val="NoSpacing"/>
              <w:rPr>
                <w:sz w:val="18"/>
                <w:szCs w:val="18"/>
              </w:rPr>
            </w:pPr>
            <w:r>
              <w:rPr>
                <w:sz w:val="18"/>
                <w:szCs w:val="18"/>
              </w:rPr>
              <w:t>23.886</w:t>
            </w:r>
          </w:p>
        </w:tc>
        <w:tc>
          <w:tcPr>
            <w:tcW w:w="0" w:type="auto"/>
            <w:tcBorders>
              <w:top w:val="nil"/>
              <w:left w:val="nil"/>
              <w:bottom w:val="nil"/>
              <w:right w:val="nil"/>
            </w:tcBorders>
            <w:tcMar>
              <w:top w:w="162" w:type="dxa"/>
              <w:left w:w="0" w:type="dxa"/>
              <w:bottom w:w="15" w:type="dxa"/>
              <w:right w:w="180" w:type="dxa"/>
            </w:tcMar>
            <w:vAlign w:val="center"/>
            <w:hideMark/>
          </w:tcPr>
          <w:p w14:paraId="3404E92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B724B80"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2AC73369" w14:textId="77777777" w:rsidR="00F22815" w:rsidRDefault="00F22815" w:rsidP="00F22815">
            <w:pPr>
              <w:pStyle w:val="NoSpacing"/>
              <w:rPr>
                <w:sz w:val="18"/>
                <w:szCs w:val="18"/>
              </w:rPr>
            </w:pPr>
          </w:p>
        </w:tc>
      </w:tr>
      <w:tr w:rsidR="00F22815" w14:paraId="4A1602C1"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63B5C444"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F37425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5F9C593" w14:textId="77777777" w:rsidR="00F22815" w:rsidRDefault="00F22815" w:rsidP="00F22815">
            <w:pPr>
              <w:pStyle w:val="NoSpacing"/>
              <w:rPr>
                <w:sz w:val="18"/>
                <w:szCs w:val="18"/>
              </w:rPr>
            </w:pPr>
            <w:r>
              <w:rPr>
                <w:sz w:val="18"/>
                <w:szCs w:val="18"/>
              </w:rPr>
              <w:t>Residual</w:t>
            </w:r>
          </w:p>
        </w:tc>
        <w:tc>
          <w:tcPr>
            <w:tcW w:w="0" w:type="auto"/>
            <w:tcBorders>
              <w:top w:val="nil"/>
              <w:left w:val="nil"/>
              <w:bottom w:val="nil"/>
              <w:right w:val="nil"/>
            </w:tcBorders>
            <w:tcMar>
              <w:top w:w="15" w:type="dxa"/>
              <w:left w:w="0" w:type="dxa"/>
              <w:bottom w:w="15" w:type="dxa"/>
              <w:right w:w="180" w:type="dxa"/>
            </w:tcMar>
            <w:vAlign w:val="center"/>
            <w:hideMark/>
          </w:tcPr>
          <w:p w14:paraId="2A1D5F7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3E306A8" w14:textId="77777777" w:rsidR="00F22815" w:rsidRDefault="00F22815" w:rsidP="00F22815">
            <w:pPr>
              <w:pStyle w:val="NoSpacing"/>
              <w:rPr>
                <w:sz w:val="18"/>
                <w:szCs w:val="18"/>
              </w:rPr>
            </w:pPr>
            <w:r>
              <w:rPr>
                <w:sz w:val="18"/>
                <w:szCs w:val="18"/>
              </w:rPr>
              <w:t>133.545</w:t>
            </w:r>
          </w:p>
        </w:tc>
        <w:tc>
          <w:tcPr>
            <w:tcW w:w="0" w:type="auto"/>
            <w:tcBorders>
              <w:top w:val="nil"/>
              <w:left w:val="nil"/>
              <w:bottom w:val="nil"/>
              <w:right w:val="nil"/>
            </w:tcBorders>
            <w:tcMar>
              <w:top w:w="15" w:type="dxa"/>
              <w:left w:w="0" w:type="dxa"/>
              <w:bottom w:w="15" w:type="dxa"/>
              <w:right w:w="180" w:type="dxa"/>
            </w:tcMar>
            <w:vAlign w:val="center"/>
            <w:hideMark/>
          </w:tcPr>
          <w:p w14:paraId="778332F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F4843EA" w14:textId="77777777" w:rsidR="00F22815" w:rsidRDefault="00F22815" w:rsidP="00F22815">
            <w:pPr>
              <w:pStyle w:val="NoSpacing"/>
              <w:rPr>
                <w:sz w:val="18"/>
                <w:szCs w:val="18"/>
              </w:rPr>
            </w:pPr>
            <w:r>
              <w:rPr>
                <w:sz w:val="18"/>
                <w:szCs w:val="18"/>
              </w:rPr>
              <w:t>309</w:t>
            </w:r>
          </w:p>
        </w:tc>
        <w:tc>
          <w:tcPr>
            <w:tcW w:w="0" w:type="auto"/>
            <w:tcBorders>
              <w:top w:val="nil"/>
              <w:left w:val="nil"/>
              <w:bottom w:val="nil"/>
              <w:right w:val="nil"/>
            </w:tcBorders>
            <w:tcMar>
              <w:top w:w="15" w:type="dxa"/>
              <w:left w:w="0" w:type="dxa"/>
              <w:bottom w:w="15" w:type="dxa"/>
              <w:right w:w="180" w:type="dxa"/>
            </w:tcMar>
            <w:vAlign w:val="center"/>
            <w:hideMark/>
          </w:tcPr>
          <w:p w14:paraId="12625BC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6786D5" w14:textId="77777777" w:rsidR="00F22815" w:rsidRDefault="00F22815" w:rsidP="00F22815">
            <w:pPr>
              <w:pStyle w:val="NoSpacing"/>
              <w:rPr>
                <w:sz w:val="18"/>
                <w:szCs w:val="18"/>
              </w:rPr>
            </w:pPr>
            <w:r>
              <w:rPr>
                <w:sz w:val="18"/>
                <w:szCs w:val="18"/>
              </w:rPr>
              <w:t>0.432</w:t>
            </w:r>
          </w:p>
        </w:tc>
        <w:tc>
          <w:tcPr>
            <w:tcW w:w="0" w:type="auto"/>
            <w:tcBorders>
              <w:top w:val="nil"/>
              <w:left w:val="nil"/>
              <w:bottom w:val="nil"/>
              <w:right w:val="nil"/>
            </w:tcBorders>
            <w:tcMar>
              <w:top w:w="15" w:type="dxa"/>
              <w:left w:w="0" w:type="dxa"/>
              <w:bottom w:w="15" w:type="dxa"/>
              <w:right w:w="180" w:type="dxa"/>
            </w:tcMar>
            <w:vAlign w:val="center"/>
            <w:hideMark/>
          </w:tcPr>
          <w:p w14:paraId="38AC734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CFDCE3"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2359C5BC"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46038BE6"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11ABECA" w14:textId="77777777" w:rsidR="00F22815" w:rsidRDefault="00F22815" w:rsidP="00F22815">
            <w:pPr>
              <w:pStyle w:val="NoSpacing"/>
              <w:rPr>
                <w:sz w:val="18"/>
                <w:szCs w:val="18"/>
              </w:rPr>
            </w:pPr>
          </w:p>
        </w:tc>
      </w:tr>
      <w:tr w:rsidR="00F22815" w14:paraId="0A4BAC14"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97488DE"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6B395E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8B6072" w14:textId="77777777" w:rsidR="00F22815" w:rsidRDefault="00F22815" w:rsidP="00F22815">
            <w:pPr>
              <w:pStyle w:val="NoSpacing"/>
              <w:rPr>
                <w:sz w:val="18"/>
                <w:szCs w:val="18"/>
              </w:rPr>
            </w:pPr>
            <w:r>
              <w:rPr>
                <w:sz w:val="18"/>
                <w:szCs w:val="18"/>
              </w:rPr>
              <w:t>Total</w:t>
            </w:r>
          </w:p>
        </w:tc>
        <w:tc>
          <w:tcPr>
            <w:tcW w:w="0" w:type="auto"/>
            <w:tcBorders>
              <w:top w:val="nil"/>
              <w:left w:val="nil"/>
              <w:bottom w:val="nil"/>
              <w:right w:val="nil"/>
            </w:tcBorders>
            <w:tcMar>
              <w:top w:w="15" w:type="dxa"/>
              <w:left w:w="0" w:type="dxa"/>
              <w:bottom w:w="15" w:type="dxa"/>
              <w:right w:w="180" w:type="dxa"/>
            </w:tcMar>
            <w:vAlign w:val="center"/>
            <w:hideMark/>
          </w:tcPr>
          <w:p w14:paraId="37FFA37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5300DD0" w14:textId="77777777" w:rsidR="00F22815" w:rsidRDefault="00F22815" w:rsidP="00F22815">
            <w:pPr>
              <w:pStyle w:val="NoSpacing"/>
              <w:rPr>
                <w:sz w:val="18"/>
                <w:szCs w:val="18"/>
              </w:rPr>
            </w:pPr>
            <w:r>
              <w:rPr>
                <w:sz w:val="18"/>
                <w:szCs w:val="18"/>
              </w:rPr>
              <w:t>174.838</w:t>
            </w:r>
          </w:p>
        </w:tc>
        <w:tc>
          <w:tcPr>
            <w:tcW w:w="0" w:type="auto"/>
            <w:tcBorders>
              <w:top w:val="nil"/>
              <w:left w:val="nil"/>
              <w:bottom w:val="nil"/>
              <w:right w:val="nil"/>
            </w:tcBorders>
            <w:tcMar>
              <w:top w:w="15" w:type="dxa"/>
              <w:left w:w="0" w:type="dxa"/>
              <w:bottom w:w="15" w:type="dxa"/>
              <w:right w:w="180" w:type="dxa"/>
            </w:tcMar>
            <w:vAlign w:val="center"/>
            <w:hideMark/>
          </w:tcPr>
          <w:p w14:paraId="7F8ECAC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0591C1" w14:textId="77777777" w:rsidR="00F22815" w:rsidRDefault="00F22815" w:rsidP="00F22815">
            <w:pPr>
              <w:pStyle w:val="NoSpacing"/>
              <w:rPr>
                <w:sz w:val="18"/>
                <w:szCs w:val="18"/>
              </w:rPr>
            </w:pPr>
            <w:r>
              <w:rPr>
                <w:sz w:val="18"/>
                <w:szCs w:val="18"/>
              </w:rPr>
              <w:t>313</w:t>
            </w:r>
          </w:p>
        </w:tc>
        <w:tc>
          <w:tcPr>
            <w:tcW w:w="0" w:type="auto"/>
            <w:tcBorders>
              <w:top w:val="nil"/>
              <w:left w:val="nil"/>
              <w:bottom w:val="nil"/>
              <w:right w:val="nil"/>
            </w:tcBorders>
            <w:tcMar>
              <w:top w:w="15" w:type="dxa"/>
              <w:left w:w="0" w:type="dxa"/>
              <w:bottom w:w="15" w:type="dxa"/>
              <w:right w:w="180" w:type="dxa"/>
            </w:tcMar>
            <w:vAlign w:val="center"/>
            <w:hideMark/>
          </w:tcPr>
          <w:p w14:paraId="04B556C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BCEFCF1"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0ECA6B91"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068D4E21"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75FB0128"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39684C13"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713B4825" w14:textId="77777777" w:rsidR="00F22815" w:rsidRDefault="00F22815" w:rsidP="00F22815">
            <w:pPr>
              <w:pStyle w:val="NoSpacing"/>
              <w:rPr>
                <w:sz w:val="18"/>
                <w:szCs w:val="18"/>
              </w:rPr>
            </w:pPr>
          </w:p>
        </w:tc>
      </w:tr>
      <w:tr w:rsidR="00F22815" w14:paraId="35E79BCC"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14153FD4"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0E3E6336"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A70D521" w14:textId="77777777" w:rsidR="00F22815" w:rsidRDefault="00F22815" w:rsidP="00F22815">
            <w:pPr>
              <w:pStyle w:val="NoSpacing"/>
              <w:rPr>
                <w:sz w:val="18"/>
                <w:szCs w:val="18"/>
              </w:rPr>
            </w:pPr>
            <w:r>
              <w:rPr>
                <w:sz w:val="18"/>
                <w:szCs w:val="18"/>
              </w:rPr>
              <w:t>Regression</w:t>
            </w:r>
          </w:p>
        </w:tc>
        <w:tc>
          <w:tcPr>
            <w:tcW w:w="0" w:type="auto"/>
            <w:tcBorders>
              <w:top w:val="nil"/>
              <w:left w:val="nil"/>
              <w:bottom w:val="nil"/>
              <w:right w:val="nil"/>
            </w:tcBorders>
            <w:tcMar>
              <w:top w:w="162" w:type="dxa"/>
              <w:left w:w="0" w:type="dxa"/>
              <w:bottom w:w="15" w:type="dxa"/>
              <w:right w:w="180" w:type="dxa"/>
            </w:tcMar>
            <w:vAlign w:val="center"/>
            <w:hideMark/>
          </w:tcPr>
          <w:p w14:paraId="25AD038B"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96DB9F1" w14:textId="77777777" w:rsidR="00F22815" w:rsidRDefault="00F22815" w:rsidP="00F22815">
            <w:pPr>
              <w:pStyle w:val="NoSpacing"/>
              <w:rPr>
                <w:sz w:val="18"/>
                <w:szCs w:val="18"/>
              </w:rPr>
            </w:pPr>
            <w:r>
              <w:rPr>
                <w:sz w:val="18"/>
                <w:szCs w:val="18"/>
              </w:rPr>
              <w:t>44.654</w:t>
            </w:r>
          </w:p>
        </w:tc>
        <w:tc>
          <w:tcPr>
            <w:tcW w:w="0" w:type="auto"/>
            <w:tcBorders>
              <w:top w:val="nil"/>
              <w:left w:val="nil"/>
              <w:bottom w:val="nil"/>
              <w:right w:val="nil"/>
            </w:tcBorders>
            <w:tcMar>
              <w:top w:w="162" w:type="dxa"/>
              <w:left w:w="0" w:type="dxa"/>
              <w:bottom w:w="15" w:type="dxa"/>
              <w:right w:w="180" w:type="dxa"/>
            </w:tcMar>
            <w:vAlign w:val="center"/>
            <w:hideMark/>
          </w:tcPr>
          <w:p w14:paraId="01835993"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7101C2B" w14:textId="77777777" w:rsidR="00F22815" w:rsidRDefault="00F22815" w:rsidP="00F22815">
            <w:pPr>
              <w:pStyle w:val="NoSpacing"/>
              <w:rPr>
                <w:sz w:val="18"/>
                <w:szCs w:val="18"/>
              </w:rPr>
            </w:pPr>
            <w:r>
              <w:rPr>
                <w:sz w:val="18"/>
                <w:szCs w:val="18"/>
              </w:rPr>
              <w:t>5</w:t>
            </w:r>
          </w:p>
        </w:tc>
        <w:tc>
          <w:tcPr>
            <w:tcW w:w="0" w:type="auto"/>
            <w:tcBorders>
              <w:top w:val="nil"/>
              <w:left w:val="nil"/>
              <w:bottom w:val="nil"/>
              <w:right w:val="nil"/>
            </w:tcBorders>
            <w:tcMar>
              <w:top w:w="162" w:type="dxa"/>
              <w:left w:w="0" w:type="dxa"/>
              <w:bottom w:w="15" w:type="dxa"/>
              <w:right w:w="180" w:type="dxa"/>
            </w:tcMar>
            <w:vAlign w:val="center"/>
            <w:hideMark/>
          </w:tcPr>
          <w:p w14:paraId="30156734"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025031B" w14:textId="77777777" w:rsidR="00F22815" w:rsidRDefault="00F22815" w:rsidP="00F22815">
            <w:pPr>
              <w:pStyle w:val="NoSpacing"/>
              <w:rPr>
                <w:sz w:val="18"/>
                <w:szCs w:val="18"/>
              </w:rPr>
            </w:pPr>
            <w:r>
              <w:rPr>
                <w:sz w:val="18"/>
                <w:szCs w:val="18"/>
              </w:rPr>
              <w:t>8.931</w:t>
            </w:r>
          </w:p>
        </w:tc>
        <w:tc>
          <w:tcPr>
            <w:tcW w:w="0" w:type="auto"/>
            <w:tcBorders>
              <w:top w:val="nil"/>
              <w:left w:val="nil"/>
              <w:bottom w:val="nil"/>
              <w:right w:val="nil"/>
            </w:tcBorders>
            <w:tcMar>
              <w:top w:w="162" w:type="dxa"/>
              <w:left w:w="0" w:type="dxa"/>
              <w:bottom w:w="15" w:type="dxa"/>
              <w:right w:w="180" w:type="dxa"/>
            </w:tcMar>
            <w:vAlign w:val="center"/>
            <w:hideMark/>
          </w:tcPr>
          <w:p w14:paraId="66F4F065"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DB74315" w14:textId="77777777" w:rsidR="00F22815" w:rsidRDefault="00F22815" w:rsidP="00F22815">
            <w:pPr>
              <w:pStyle w:val="NoSpacing"/>
              <w:rPr>
                <w:sz w:val="18"/>
                <w:szCs w:val="18"/>
              </w:rPr>
            </w:pPr>
            <w:r>
              <w:rPr>
                <w:sz w:val="18"/>
                <w:szCs w:val="18"/>
              </w:rPr>
              <w:t>21.129</w:t>
            </w:r>
          </w:p>
        </w:tc>
        <w:tc>
          <w:tcPr>
            <w:tcW w:w="0" w:type="auto"/>
            <w:tcBorders>
              <w:top w:val="nil"/>
              <w:left w:val="nil"/>
              <w:bottom w:val="nil"/>
              <w:right w:val="nil"/>
            </w:tcBorders>
            <w:tcMar>
              <w:top w:w="162" w:type="dxa"/>
              <w:left w:w="0" w:type="dxa"/>
              <w:bottom w:w="15" w:type="dxa"/>
              <w:right w:w="180" w:type="dxa"/>
            </w:tcMar>
            <w:vAlign w:val="center"/>
            <w:hideMark/>
          </w:tcPr>
          <w:p w14:paraId="5A956826"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0C96CBF"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3A5DA74A" w14:textId="77777777" w:rsidR="00F22815" w:rsidRDefault="00F22815" w:rsidP="00F22815">
            <w:pPr>
              <w:pStyle w:val="NoSpacing"/>
              <w:rPr>
                <w:sz w:val="18"/>
                <w:szCs w:val="18"/>
              </w:rPr>
            </w:pPr>
          </w:p>
        </w:tc>
      </w:tr>
      <w:tr w:rsidR="00F22815" w14:paraId="550374A8"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150B9C1"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0F2D00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E231E6A" w14:textId="77777777" w:rsidR="00F22815" w:rsidRDefault="00F22815" w:rsidP="00F22815">
            <w:pPr>
              <w:pStyle w:val="NoSpacing"/>
              <w:rPr>
                <w:sz w:val="18"/>
                <w:szCs w:val="18"/>
              </w:rPr>
            </w:pPr>
            <w:r>
              <w:rPr>
                <w:sz w:val="18"/>
                <w:szCs w:val="18"/>
              </w:rPr>
              <w:t>Residual</w:t>
            </w:r>
          </w:p>
        </w:tc>
        <w:tc>
          <w:tcPr>
            <w:tcW w:w="0" w:type="auto"/>
            <w:tcBorders>
              <w:top w:val="nil"/>
              <w:left w:val="nil"/>
              <w:bottom w:val="nil"/>
              <w:right w:val="nil"/>
            </w:tcBorders>
            <w:tcMar>
              <w:top w:w="15" w:type="dxa"/>
              <w:left w:w="0" w:type="dxa"/>
              <w:bottom w:w="15" w:type="dxa"/>
              <w:right w:w="180" w:type="dxa"/>
            </w:tcMar>
            <w:vAlign w:val="center"/>
            <w:hideMark/>
          </w:tcPr>
          <w:p w14:paraId="0452B71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4473E2E" w14:textId="77777777" w:rsidR="00F22815" w:rsidRDefault="00F22815" w:rsidP="00F22815">
            <w:pPr>
              <w:pStyle w:val="NoSpacing"/>
              <w:rPr>
                <w:sz w:val="18"/>
                <w:szCs w:val="18"/>
              </w:rPr>
            </w:pPr>
            <w:r>
              <w:rPr>
                <w:sz w:val="18"/>
                <w:szCs w:val="18"/>
              </w:rPr>
              <w:t>130.184</w:t>
            </w:r>
          </w:p>
        </w:tc>
        <w:tc>
          <w:tcPr>
            <w:tcW w:w="0" w:type="auto"/>
            <w:tcBorders>
              <w:top w:val="nil"/>
              <w:left w:val="nil"/>
              <w:bottom w:val="nil"/>
              <w:right w:val="nil"/>
            </w:tcBorders>
            <w:tcMar>
              <w:top w:w="15" w:type="dxa"/>
              <w:left w:w="0" w:type="dxa"/>
              <w:bottom w:w="15" w:type="dxa"/>
              <w:right w:w="180" w:type="dxa"/>
            </w:tcMar>
            <w:vAlign w:val="center"/>
            <w:hideMark/>
          </w:tcPr>
          <w:p w14:paraId="6C294D7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78DB7A9" w14:textId="77777777" w:rsidR="00F22815" w:rsidRDefault="00F22815" w:rsidP="00F22815">
            <w:pPr>
              <w:pStyle w:val="NoSpacing"/>
              <w:rPr>
                <w:sz w:val="18"/>
                <w:szCs w:val="18"/>
              </w:rPr>
            </w:pPr>
            <w:r>
              <w:rPr>
                <w:sz w:val="18"/>
                <w:szCs w:val="18"/>
              </w:rPr>
              <w:t>308</w:t>
            </w:r>
          </w:p>
        </w:tc>
        <w:tc>
          <w:tcPr>
            <w:tcW w:w="0" w:type="auto"/>
            <w:tcBorders>
              <w:top w:val="nil"/>
              <w:left w:val="nil"/>
              <w:bottom w:val="nil"/>
              <w:right w:val="nil"/>
            </w:tcBorders>
            <w:tcMar>
              <w:top w:w="15" w:type="dxa"/>
              <w:left w:w="0" w:type="dxa"/>
              <w:bottom w:w="15" w:type="dxa"/>
              <w:right w:w="180" w:type="dxa"/>
            </w:tcMar>
            <w:vAlign w:val="center"/>
            <w:hideMark/>
          </w:tcPr>
          <w:p w14:paraId="62CB716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1C9B623" w14:textId="77777777" w:rsidR="00F22815" w:rsidRDefault="00F22815" w:rsidP="00F22815">
            <w:pPr>
              <w:pStyle w:val="NoSpacing"/>
              <w:rPr>
                <w:sz w:val="18"/>
                <w:szCs w:val="18"/>
              </w:rPr>
            </w:pPr>
            <w:r>
              <w:rPr>
                <w:sz w:val="18"/>
                <w:szCs w:val="18"/>
              </w:rPr>
              <w:t>0.423</w:t>
            </w:r>
          </w:p>
        </w:tc>
        <w:tc>
          <w:tcPr>
            <w:tcW w:w="0" w:type="auto"/>
            <w:tcBorders>
              <w:top w:val="nil"/>
              <w:left w:val="nil"/>
              <w:bottom w:val="nil"/>
              <w:right w:val="nil"/>
            </w:tcBorders>
            <w:tcMar>
              <w:top w:w="15" w:type="dxa"/>
              <w:left w:w="0" w:type="dxa"/>
              <w:bottom w:w="15" w:type="dxa"/>
              <w:right w:w="180" w:type="dxa"/>
            </w:tcMar>
            <w:vAlign w:val="center"/>
            <w:hideMark/>
          </w:tcPr>
          <w:p w14:paraId="225D280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AD51058"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0AE0F995"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73D3751C"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240A4EB" w14:textId="77777777" w:rsidR="00F22815" w:rsidRDefault="00F22815" w:rsidP="00F22815">
            <w:pPr>
              <w:pStyle w:val="NoSpacing"/>
              <w:rPr>
                <w:sz w:val="18"/>
                <w:szCs w:val="18"/>
              </w:rPr>
            </w:pPr>
          </w:p>
        </w:tc>
      </w:tr>
      <w:tr w:rsidR="00F22815" w14:paraId="7AFA39B0"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009F2E1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75B8191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2A8A244" w14:textId="77777777" w:rsidR="00F22815" w:rsidRDefault="00F22815" w:rsidP="00F22815">
            <w:pPr>
              <w:pStyle w:val="NoSpacing"/>
              <w:rPr>
                <w:sz w:val="18"/>
                <w:szCs w:val="18"/>
              </w:rPr>
            </w:pPr>
            <w:r>
              <w:rPr>
                <w:sz w:val="18"/>
                <w:szCs w:val="18"/>
              </w:rPr>
              <w:t>Total</w:t>
            </w:r>
          </w:p>
        </w:tc>
        <w:tc>
          <w:tcPr>
            <w:tcW w:w="0" w:type="auto"/>
            <w:tcBorders>
              <w:top w:val="nil"/>
              <w:left w:val="nil"/>
              <w:bottom w:val="nil"/>
              <w:right w:val="nil"/>
            </w:tcBorders>
            <w:tcMar>
              <w:top w:w="15" w:type="dxa"/>
              <w:left w:w="0" w:type="dxa"/>
              <w:bottom w:w="15" w:type="dxa"/>
              <w:right w:w="180" w:type="dxa"/>
            </w:tcMar>
            <w:vAlign w:val="center"/>
            <w:hideMark/>
          </w:tcPr>
          <w:p w14:paraId="0A65CE3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EA4E0B4" w14:textId="77777777" w:rsidR="00F22815" w:rsidRDefault="00F22815" w:rsidP="00F22815">
            <w:pPr>
              <w:pStyle w:val="NoSpacing"/>
              <w:rPr>
                <w:sz w:val="18"/>
                <w:szCs w:val="18"/>
              </w:rPr>
            </w:pPr>
            <w:r>
              <w:rPr>
                <w:sz w:val="18"/>
                <w:szCs w:val="18"/>
              </w:rPr>
              <w:t>174.838</w:t>
            </w:r>
          </w:p>
        </w:tc>
        <w:tc>
          <w:tcPr>
            <w:tcW w:w="0" w:type="auto"/>
            <w:tcBorders>
              <w:top w:val="nil"/>
              <w:left w:val="nil"/>
              <w:bottom w:val="nil"/>
              <w:right w:val="nil"/>
            </w:tcBorders>
            <w:tcMar>
              <w:top w:w="15" w:type="dxa"/>
              <w:left w:w="0" w:type="dxa"/>
              <w:bottom w:w="15" w:type="dxa"/>
              <w:right w:w="180" w:type="dxa"/>
            </w:tcMar>
            <w:vAlign w:val="center"/>
            <w:hideMark/>
          </w:tcPr>
          <w:p w14:paraId="164D599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072EDF7" w14:textId="77777777" w:rsidR="00F22815" w:rsidRDefault="00F22815" w:rsidP="00F22815">
            <w:pPr>
              <w:pStyle w:val="NoSpacing"/>
              <w:rPr>
                <w:sz w:val="18"/>
                <w:szCs w:val="18"/>
              </w:rPr>
            </w:pPr>
            <w:r>
              <w:rPr>
                <w:sz w:val="18"/>
                <w:szCs w:val="18"/>
              </w:rPr>
              <w:t>313</w:t>
            </w:r>
          </w:p>
        </w:tc>
        <w:tc>
          <w:tcPr>
            <w:tcW w:w="0" w:type="auto"/>
            <w:tcBorders>
              <w:top w:val="nil"/>
              <w:left w:val="nil"/>
              <w:bottom w:val="nil"/>
              <w:right w:val="nil"/>
            </w:tcBorders>
            <w:tcMar>
              <w:top w:w="15" w:type="dxa"/>
              <w:left w:w="0" w:type="dxa"/>
              <w:bottom w:w="15" w:type="dxa"/>
              <w:right w:w="180" w:type="dxa"/>
            </w:tcMar>
            <w:vAlign w:val="center"/>
            <w:hideMark/>
          </w:tcPr>
          <w:p w14:paraId="441FFD1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A3D2576"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36D2EBFF"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54B45E17"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0" w:type="dxa"/>
              <w:bottom w:w="15" w:type="dxa"/>
              <w:right w:w="180" w:type="dxa"/>
            </w:tcMar>
            <w:vAlign w:val="center"/>
            <w:hideMark/>
          </w:tcPr>
          <w:p w14:paraId="268A8AFF" w14:textId="77777777" w:rsidR="00F22815" w:rsidRDefault="00F22815" w:rsidP="00F22815">
            <w:pPr>
              <w:pStyle w:val="NoSpacing"/>
              <w:rPr>
                <w:sz w:val="20"/>
                <w:szCs w:val="20"/>
              </w:rPr>
            </w:pPr>
          </w:p>
        </w:tc>
        <w:tc>
          <w:tcPr>
            <w:tcW w:w="0" w:type="auto"/>
            <w:tcBorders>
              <w:top w:val="nil"/>
              <w:left w:val="nil"/>
              <w:bottom w:val="nil"/>
              <w:right w:val="nil"/>
            </w:tcBorders>
            <w:tcMar>
              <w:top w:w="15" w:type="dxa"/>
              <w:left w:w="180" w:type="dxa"/>
              <w:bottom w:w="15" w:type="dxa"/>
              <w:right w:w="0" w:type="dxa"/>
            </w:tcMar>
            <w:vAlign w:val="center"/>
            <w:hideMark/>
          </w:tcPr>
          <w:p w14:paraId="2C032F08"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13009F2" w14:textId="77777777" w:rsidR="00F22815" w:rsidRDefault="00F22815" w:rsidP="00F22815">
            <w:pPr>
              <w:pStyle w:val="NoSpacing"/>
              <w:rPr>
                <w:sz w:val="18"/>
                <w:szCs w:val="18"/>
              </w:rPr>
            </w:pPr>
          </w:p>
        </w:tc>
      </w:tr>
      <w:tr w:rsidR="00F22815" w14:paraId="2398E77A" w14:textId="77777777" w:rsidTr="00F22815">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6C841EA7" w14:textId="77777777" w:rsidR="00F22815" w:rsidRDefault="00F22815" w:rsidP="00F22815">
            <w:pPr>
              <w:pStyle w:val="NoSpacing"/>
              <w:rPr>
                <w:sz w:val="20"/>
                <w:szCs w:val="20"/>
              </w:rPr>
            </w:pPr>
          </w:p>
        </w:tc>
      </w:tr>
    </w:tbl>
    <w:p w14:paraId="3BF50212" w14:textId="77777777" w:rsidR="00F22815" w:rsidRDefault="00F22815" w:rsidP="00F22815">
      <w:pPr>
        <w:pStyle w:val="NoSpacing"/>
        <w:rPr>
          <w:sz w:val="24"/>
          <w:szCs w:val="24"/>
        </w:rPr>
      </w:pPr>
      <w:r>
        <w:t> </w:t>
      </w:r>
    </w:p>
    <w:tbl>
      <w:tblPr>
        <w:tblW w:w="0" w:type="auto"/>
        <w:tblCellMar>
          <w:left w:w="0" w:type="dxa"/>
          <w:right w:w="0" w:type="dxa"/>
        </w:tblCellMar>
        <w:tblLook w:val="04A0" w:firstRow="1" w:lastRow="0" w:firstColumn="1" w:lastColumn="0" w:noHBand="0" w:noVBand="1"/>
      </w:tblPr>
      <w:tblGrid>
        <w:gridCol w:w="563"/>
        <w:gridCol w:w="265"/>
        <w:gridCol w:w="1279"/>
        <w:gridCol w:w="188"/>
        <w:gridCol w:w="1173"/>
        <w:gridCol w:w="342"/>
        <w:gridCol w:w="1114"/>
        <w:gridCol w:w="357"/>
        <w:gridCol w:w="1014"/>
        <w:gridCol w:w="295"/>
        <w:gridCol w:w="678"/>
        <w:gridCol w:w="188"/>
        <w:gridCol w:w="652"/>
        <w:gridCol w:w="188"/>
      </w:tblGrid>
      <w:tr w:rsidR="00F22815" w14:paraId="31D4EF40" w14:textId="77777777" w:rsidTr="00F22815">
        <w:trPr>
          <w:tblHeader/>
        </w:trPr>
        <w:tc>
          <w:tcPr>
            <w:tcW w:w="0" w:type="auto"/>
            <w:gridSpan w:val="14"/>
            <w:tcBorders>
              <w:top w:val="nil"/>
              <w:left w:val="nil"/>
              <w:bottom w:val="single" w:sz="4" w:space="0" w:color="000000"/>
              <w:right w:val="nil"/>
            </w:tcBorders>
            <w:tcMar>
              <w:top w:w="90" w:type="dxa"/>
              <w:left w:w="0" w:type="dxa"/>
              <w:bottom w:w="90" w:type="dxa"/>
              <w:right w:w="150" w:type="dxa"/>
            </w:tcMar>
            <w:vAlign w:val="center"/>
            <w:hideMark/>
          </w:tcPr>
          <w:p w14:paraId="415D42B5" w14:textId="77777777" w:rsidR="00F22815" w:rsidRDefault="00F22815" w:rsidP="00F22815">
            <w:pPr>
              <w:pStyle w:val="NoSpacing"/>
              <w:divId w:val="647435965"/>
              <w:rPr>
                <w:sz w:val="18"/>
                <w:szCs w:val="18"/>
              </w:rPr>
            </w:pPr>
            <w:r>
              <w:rPr>
                <w:rStyle w:val="in-toolbar"/>
                <w:rFonts w:ascii="CMU Bright" w:hAnsi="CMU Bright" w:cs="CMU Bright"/>
                <w:i/>
                <w:iCs/>
                <w:color w:val="000000"/>
                <w:sz w:val="18"/>
                <w:szCs w:val="18"/>
              </w:rPr>
              <w:t>Coefficients</w:t>
            </w:r>
            <w:r>
              <w:rPr>
                <w:sz w:val="18"/>
                <w:szCs w:val="18"/>
              </w:rPr>
              <w:t xml:space="preserve"> </w:t>
            </w:r>
          </w:p>
        </w:tc>
      </w:tr>
      <w:tr w:rsidR="00F22815" w14:paraId="054C26BF" w14:textId="77777777" w:rsidTr="00F22815">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0EB2764" w14:textId="77777777" w:rsidR="00F22815" w:rsidRDefault="00F22815" w:rsidP="00F22815">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853098F" w14:textId="77777777" w:rsidR="00F22815" w:rsidRDefault="00F22815" w:rsidP="00F22815">
            <w:pPr>
              <w:pStyle w:val="NoSpacing"/>
              <w:rPr>
                <w:sz w:val="18"/>
                <w:szCs w:val="18"/>
              </w:rPr>
            </w:pPr>
            <w:r>
              <w:rPr>
                <w:sz w:val="18"/>
                <w:szCs w:val="18"/>
              </w:rPr>
              <w:t> </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4A291CF" w14:textId="77777777" w:rsidR="00F22815" w:rsidRDefault="00F22815" w:rsidP="00F22815">
            <w:pPr>
              <w:pStyle w:val="NoSpacing"/>
              <w:rPr>
                <w:sz w:val="18"/>
                <w:szCs w:val="18"/>
              </w:rPr>
            </w:pPr>
            <w:r>
              <w:rPr>
                <w:sz w:val="18"/>
                <w:szCs w:val="18"/>
              </w:rPr>
              <w:t>Unstandardized</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BC08A63" w14:textId="77777777" w:rsidR="00F22815" w:rsidRDefault="00F22815" w:rsidP="00F22815">
            <w:pPr>
              <w:pStyle w:val="NoSpacing"/>
              <w:rPr>
                <w:sz w:val="18"/>
                <w:szCs w:val="18"/>
              </w:rPr>
            </w:pPr>
            <w:r>
              <w:rPr>
                <w:sz w:val="18"/>
                <w:szCs w:val="18"/>
              </w:rPr>
              <w:t>Standard Error</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489F027" w14:textId="77777777" w:rsidR="00F22815" w:rsidRDefault="00F22815" w:rsidP="00F22815">
            <w:pPr>
              <w:pStyle w:val="NoSpacing"/>
              <w:rPr>
                <w:sz w:val="18"/>
                <w:szCs w:val="18"/>
              </w:rPr>
            </w:pPr>
            <w:r>
              <w:rPr>
                <w:sz w:val="18"/>
                <w:szCs w:val="18"/>
              </w:rPr>
              <w:t>Standardized</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ACEC921" w14:textId="77777777" w:rsidR="00F22815" w:rsidRDefault="00F22815" w:rsidP="00F22815">
            <w:pPr>
              <w:pStyle w:val="NoSpacing"/>
              <w:rPr>
                <w:sz w:val="18"/>
                <w:szCs w:val="18"/>
              </w:rPr>
            </w:pPr>
            <w:r>
              <w:rPr>
                <w:sz w:val="18"/>
                <w:szCs w:val="18"/>
              </w:rPr>
              <w:t>t</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A06E356" w14:textId="77777777" w:rsidR="00F22815" w:rsidRDefault="00F22815" w:rsidP="00F22815">
            <w:pPr>
              <w:pStyle w:val="NoSpacing"/>
              <w:rPr>
                <w:sz w:val="18"/>
                <w:szCs w:val="18"/>
              </w:rPr>
            </w:pPr>
            <w:r>
              <w:rPr>
                <w:sz w:val="18"/>
                <w:szCs w:val="18"/>
              </w:rPr>
              <w:t>p</w:t>
            </w:r>
          </w:p>
        </w:tc>
      </w:tr>
      <w:tr w:rsidR="002158BF" w14:paraId="57A232B6"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55773252"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58D251D3"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799E3EC" w14:textId="77777777" w:rsidR="00F22815" w:rsidRDefault="00F22815" w:rsidP="00F22815">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05C9872A"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F53131A" w14:textId="77777777" w:rsidR="00F22815" w:rsidRDefault="00F22815" w:rsidP="00F22815">
            <w:pPr>
              <w:pStyle w:val="NoSpacing"/>
              <w:rPr>
                <w:sz w:val="18"/>
                <w:szCs w:val="18"/>
              </w:rPr>
            </w:pPr>
            <w:r>
              <w:rPr>
                <w:sz w:val="18"/>
                <w:szCs w:val="18"/>
              </w:rPr>
              <w:t>1.094</w:t>
            </w:r>
          </w:p>
        </w:tc>
        <w:tc>
          <w:tcPr>
            <w:tcW w:w="0" w:type="auto"/>
            <w:tcBorders>
              <w:top w:val="nil"/>
              <w:left w:val="nil"/>
              <w:bottom w:val="nil"/>
              <w:right w:val="nil"/>
            </w:tcBorders>
            <w:tcMar>
              <w:top w:w="162" w:type="dxa"/>
              <w:left w:w="0" w:type="dxa"/>
              <w:bottom w:w="15" w:type="dxa"/>
              <w:right w:w="180" w:type="dxa"/>
            </w:tcMar>
            <w:vAlign w:val="center"/>
            <w:hideMark/>
          </w:tcPr>
          <w:p w14:paraId="511092C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3DCB1D2" w14:textId="77777777" w:rsidR="00F22815" w:rsidRDefault="00F22815" w:rsidP="00F22815">
            <w:pPr>
              <w:pStyle w:val="NoSpacing"/>
              <w:rPr>
                <w:sz w:val="18"/>
                <w:szCs w:val="18"/>
              </w:rPr>
            </w:pPr>
            <w:r>
              <w:rPr>
                <w:sz w:val="18"/>
                <w:szCs w:val="18"/>
              </w:rPr>
              <w:t>0.110</w:t>
            </w:r>
          </w:p>
        </w:tc>
        <w:tc>
          <w:tcPr>
            <w:tcW w:w="0" w:type="auto"/>
            <w:tcBorders>
              <w:top w:val="nil"/>
              <w:left w:val="nil"/>
              <w:bottom w:val="nil"/>
              <w:right w:val="nil"/>
            </w:tcBorders>
            <w:tcMar>
              <w:top w:w="162" w:type="dxa"/>
              <w:left w:w="0" w:type="dxa"/>
              <w:bottom w:w="15" w:type="dxa"/>
              <w:right w:w="180" w:type="dxa"/>
            </w:tcMar>
            <w:vAlign w:val="center"/>
            <w:hideMark/>
          </w:tcPr>
          <w:p w14:paraId="449E759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E130E4F"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0C18B35C"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2AA58EEA" w14:textId="77777777" w:rsidR="00F22815" w:rsidRDefault="00F22815" w:rsidP="00F22815">
            <w:pPr>
              <w:pStyle w:val="NoSpacing"/>
              <w:rPr>
                <w:sz w:val="18"/>
                <w:szCs w:val="18"/>
              </w:rPr>
            </w:pPr>
            <w:r>
              <w:rPr>
                <w:sz w:val="18"/>
                <w:szCs w:val="18"/>
              </w:rPr>
              <w:t>9.979</w:t>
            </w:r>
          </w:p>
        </w:tc>
        <w:tc>
          <w:tcPr>
            <w:tcW w:w="0" w:type="auto"/>
            <w:tcBorders>
              <w:top w:val="nil"/>
              <w:left w:val="nil"/>
              <w:bottom w:val="nil"/>
              <w:right w:val="nil"/>
            </w:tcBorders>
            <w:tcMar>
              <w:top w:w="162" w:type="dxa"/>
              <w:left w:w="0" w:type="dxa"/>
              <w:bottom w:w="15" w:type="dxa"/>
              <w:right w:w="180" w:type="dxa"/>
            </w:tcMar>
            <w:vAlign w:val="center"/>
            <w:hideMark/>
          </w:tcPr>
          <w:p w14:paraId="2C686D38"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D32B863"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5DD88CE6" w14:textId="77777777" w:rsidR="00F22815" w:rsidRDefault="00F22815" w:rsidP="00F22815">
            <w:pPr>
              <w:pStyle w:val="NoSpacing"/>
              <w:rPr>
                <w:sz w:val="18"/>
                <w:szCs w:val="18"/>
              </w:rPr>
            </w:pPr>
          </w:p>
        </w:tc>
      </w:tr>
      <w:tr w:rsidR="002158BF" w14:paraId="6CDDB39C"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0480642F"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C90206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03844F8" w14:textId="77777777" w:rsidR="00F22815" w:rsidRDefault="00F22815" w:rsidP="00F22815">
            <w:pPr>
              <w:pStyle w:val="NoSpacing"/>
              <w:rPr>
                <w:sz w:val="18"/>
                <w:szCs w:val="18"/>
              </w:rPr>
            </w:pPr>
            <w:proofErr w:type="spellStart"/>
            <w:r>
              <w:rPr>
                <w:sz w:val="18"/>
                <w:szCs w:val="18"/>
              </w:rPr>
              <w:t>ami_behaviour</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19BABC5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BD8B5DE" w14:textId="77777777" w:rsidR="00F22815" w:rsidRDefault="00F22815" w:rsidP="00F22815">
            <w:pPr>
              <w:pStyle w:val="NoSpacing"/>
              <w:rPr>
                <w:sz w:val="18"/>
                <w:szCs w:val="18"/>
              </w:rPr>
            </w:pPr>
            <w:r>
              <w:rPr>
                <w:sz w:val="18"/>
                <w:szCs w:val="18"/>
              </w:rPr>
              <w:t>0.141</w:t>
            </w:r>
          </w:p>
        </w:tc>
        <w:tc>
          <w:tcPr>
            <w:tcW w:w="0" w:type="auto"/>
            <w:tcBorders>
              <w:top w:val="nil"/>
              <w:left w:val="nil"/>
              <w:bottom w:val="nil"/>
              <w:right w:val="nil"/>
            </w:tcBorders>
            <w:tcMar>
              <w:top w:w="15" w:type="dxa"/>
              <w:left w:w="0" w:type="dxa"/>
              <w:bottom w:w="15" w:type="dxa"/>
              <w:right w:w="180" w:type="dxa"/>
            </w:tcMar>
            <w:vAlign w:val="center"/>
            <w:hideMark/>
          </w:tcPr>
          <w:p w14:paraId="33C5D21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719073B" w14:textId="77777777" w:rsidR="00F22815" w:rsidRDefault="00F22815" w:rsidP="00F22815">
            <w:pPr>
              <w:pStyle w:val="NoSpacing"/>
              <w:rPr>
                <w:sz w:val="18"/>
                <w:szCs w:val="18"/>
              </w:rPr>
            </w:pPr>
            <w:r>
              <w:rPr>
                <w:sz w:val="18"/>
                <w:szCs w:val="18"/>
              </w:rPr>
              <w:t>0.060</w:t>
            </w:r>
          </w:p>
        </w:tc>
        <w:tc>
          <w:tcPr>
            <w:tcW w:w="0" w:type="auto"/>
            <w:tcBorders>
              <w:top w:val="nil"/>
              <w:left w:val="nil"/>
              <w:bottom w:val="nil"/>
              <w:right w:val="nil"/>
            </w:tcBorders>
            <w:tcMar>
              <w:top w:w="15" w:type="dxa"/>
              <w:left w:w="0" w:type="dxa"/>
              <w:bottom w:w="15" w:type="dxa"/>
              <w:right w:w="180" w:type="dxa"/>
            </w:tcMar>
            <w:vAlign w:val="center"/>
            <w:hideMark/>
          </w:tcPr>
          <w:p w14:paraId="2637449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14F2CBF" w14:textId="77777777" w:rsidR="00F22815" w:rsidRDefault="00F22815" w:rsidP="00F22815">
            <w:pPr>
              <w:pStyle w:val="NoSpacing"/>
              <w:rPr>
                <w:sz w:val="18"/>
                <w:szCs w:val="18"/>
              </w:rPr>
            </w:pPr>
            <w:r>
              <w:rPr>
                <w:sz w:val="18"/>
                <w:szCs w:val="18"/>
              </w:rPr>
              <w:t>0.143</w:t>
            </w:r>
          </w:p>
        </w:tc>
        <w:tc>
          <w:tcPr>
            <w:tcW w:w="0" w:type="auto"/>
            <w:tcBorders>
              <w:top w:val="nil"/>
              <w:left w:val="nil"/>
              <w:bottom w:val="nil"/>
              <w:right w:val="nil"/>
            </w:tcBorders>
            <w:tcMar>
              <w:top w:w="15" w:type="dxa"/>
              <w:left w:w="0" w:type="dxa"/>
              <w:bottom w:w="15" w:type="dxa"/>
              <w:right w:w="180" w:type="dxa"/>
            </w:tcMar>
            <w:vAlign w:val="center"/>
            <w:hideMark/>
          </w:tcPr>
          <w:p w14:paraId="457477B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020DF7A" w14:textId="77777777" w:rsidR="00F22815" w:rsidRDefault="00F22815" w:rsidP="00F22815">
            <w:pPr>
              <w:pStyle w:val="NoSpacing"/>
              <w:rPr>
                <w:sz w:val="18"/>
                <w:szCs w:val="18"/>
              </w:rPr>
            </w:pPr>
            <w:r>
              <w:rPr>
                <w:sz w:val="18"/>
                <w:szCs w:val="18"/>
              </w:rPr>
              <w:t>2.363</w:t>
            </w:r>
          </w:p>
        </w:tc>
        <w:tc>
          <w:tcPr>
            <w:tcW w:w="0" w:type="auto"/>
            <w:tcBorders>
              <w:top w:val="nil"/>
              <w:left w:val="nil"/>
              <w:bottom w:val="nil"/>
              <w:right w:val="nil"/>
            </w:tcBorders>
            <w:tcMar>
              <w:top w:w="15" w:type="dxa"/>
              <w:left w:w="0" w:type="dxa"/>
              <w:bottom w:w="15" w:type="dxa"/>
              <w:right w:w="180" w:type="dxa"/>
            </w:tcMar>
            <w:vAlign w:val="center"/>
            <w:hideMark/>
          </w:tcPr>
          <w:p w14:paraId="282A0FC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0AD2C6C" w14:textId="77777777" w:rsidR="00F22815" w:rsidRDefault="00F22815" w:rsidP="00F22815">
            <w:pPr>
              <w:pStyle w:val="NoSpacing"/>
              <w:rPr>
                <w:sz w:val="18"/>
                <w:szCs w:val="18"/>
              </w:rPr>
            </w:pPr>
            <w:r>
              <w:rPr>
                <w:sz w:val="18"/>
                <w:szCs w:val="18"/>
              </w:rPr>
              <w:t>0.019</w:t>
            </w:r>
          </w:p>
        </w:tc>
        <w:tc>
          <w:tcPr>
            <w:tcW w:w="0" w:type="auto"/>
            <w:tcBorders>
              <w:top w:val="nil"/>
              <w:left w:val="nil"/>
              <w:bottom w:val="nil"/>
              <w:right w:val="nil"/>
            </w:tcBorders>
            <w:tcMar>
              <w:top w:w="15" w:type="dxa"/>
              <w:left w:w="0" w:type="dxa"/>
              <w:bottom w:w="15" w:type="dxa"/>
              <w:right w:w="180" w:type="dxa"/>
            </w:tcMar>
            <w:vAlign w:val="center"/>
            <w:hideMark/>
          </w:tcPr>
          <w:p w14:paraId="3E8E1C3A" w14:textId="77777777" w:rsidR="00F22815" w:rsidRDefault="00F22815" w:rsidP="00F22815">
            <w:pPr>
              <w:pStyle w:val="NoSpacing"/>
              <w:rPr>
                <w:sz w:val="18"/>
                <w:szCs w:val="18"/>
              </w:rPr>
            </w:pPr>
          </w:p>
        </w:tc>
      </w:tr>
      <w:tr w:rsidR="002158BF" w14:paraId="3BA21223"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0406003"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0AFFBC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5ACCF8" w14:textId="77777777" w:rsidR="00F22815" w:rsidRDefault="00F22815" w:rsidP="00F22815">
            <w:pPr>
              <w:pStyle w:val="NoSpacing"/>
              <w:rPr>
                <w:sz w:val="18"/>
                <w:szCs w:val="18"/>
              </w:rPr>
            </w:pPr>
            <w:proofErr w:type="spellStart"/>
            <w:r>
              <w:rPr>
                <w:sz w:val="18"/>
                <w:szCs w:val="18"/>
              </w:rPr>
              <w:t>ami_social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1876317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954873D" w14:textId="77777777" w:rsidR="00F22815" w:rsidRDefault="00F22815" w:rsidP="00F22815">
            <w:pPr>
              <w:pStyle w:val="NoSpacing"/>
              <w:rPr>
                <w:sz w:val="18"/>
                <w:szCs w:val="18"/>
              </w:rPr>
            </w:pPr>
            <w:r>
              <w:rPr>
                <w:sz w:val="18"/>
                <w:szCs w:val="18"/>
              </w:rPr>
              <w:t>0.164</w:t>
            </w:r>
          </w:p>
        </w:tc>
        <w:tc>
          <w:tcPr>
            <w:tcW w:w="0" w:type="auto"/>
            <w:tcBorders>
              <w:top w:val="nil"/>
              <w:left w:val="nil"/>
              <w:bottom w:val="nil"/>
              <w:right w:val="nil"/>
            </w:tcBorders>
            <w:tcMar>
              <w:top w:w="15" w:type="dxa"/>
              <w:left w:w="0" w:type="dxa"/>
              <w:bottom w:w="15" w:type="dxa"/>
              <w:right w:w="180" w:type="dxa"/>
            </w:tcMar>
            <w:vAlign w:val="center"/>
            <w:hideMark/>
          </w:tcPr>
          <w:p w14:paraId="0AD4DCF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32CE2B8" w14:textId="77777777" w:rsidR="00F22815" w:rsidRDefault="00F22815" w:rsidP="00F22815">
            <w:pPr>
              <w:pStyle w:val="NoSpacing"/>
              <w:rPr>
                <w:sz w:val="18"/>
                <w:szCs w:val="18"/>
              </w:rPr>
            </w:pPr>
            <w:r>
              <w:rPr>
                <w:sz w:val="18"/>
                <w:szCs w:val="18"/>
              </w:rPr>
              <w:t>0.057</w:t>
            </w:r>
          </w:p>
        </w:tc>
        <w:tc>
          <w:tcPr>
            <w:tcW w:w="0" w:type="auto"/>
            <w:tcBorders>
              <w:top w:val="nil"/>
              <w:left w:val="nil"/>
              <w:bottom w:val="nil"/>
              <w:right w:val="nil"/>
            </w:tcBorders>
            <w:tcMar>
              <w:top w:w="15" w:type="dxa"/>
              <w:left w:w="0" w:type="dxa"/>
              <w:bottom w:w="15" w:type="dxa"/>
              <w:right w:w="180" w:type="dxa"/>
            </w:tcMar>
            <w:vAlign w:val="center"/>
            <w:hideMark/>
          </w:tcPr>
          <w:p w14:paraId="0C02662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316315F" w14:textId="77777777" w:rsidR="00F22815" w:rsidRDefault="00F22815" w:rsidP="00F22815">
            <w:pPr>
              <w:pStyle w:val="NoSpacing"/>
              <w:rPr>
                <w:sz w:val="18"/>
                <w:szCs w:val="18"/>
              </w:rPr>
            </w:pPr>
            <w:r>
              <w:rPr>
                <w:sz w:val="18"/>
                <w:szCs w:val="18"/>
              </w:rPr>
              <w:t>0.184</w:t>
            </w:r>
          </w:p>
        </w:tc>
        <w:tc>
          <w:tcPr>
            <w:tcW w:w="0" w:type="auto"/>
            <w:tcBorders>
              <w:top w:val="nil"/>
              <w:left w:val="nil"/>
              <w:bottom w:val="nil"/>
              <w:right w:val="nil"/>
            </w:tcBorders>
            <w:tcMar>
              <w:top w:w="15" w:type="dxa"/>
              <w:left w:w="0" w:type="dxa"/>
              <w:bottom w:w="15" w:type="dxa"/>
              <w:right w:w="180" w:type="dxa"/>
            </w:tcMar>
            <w:vAlign w:val="center"/>
            <w:hideMark/>
          </w:tcPr>
          <w:p w14:paraId="1570FAB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A4F9D05" w14:textId="77777777" w:rsidR="00F22815" w:rsidRDefault="00F22815" w:rsidP="00F22815">
            <w:pPr>
              <w:pStyle w:val="NoSpacing"/>
              <w:rPr>
                <w:sz w:val="18"/>
                <w:szCs w:val="18"/>
              </w:rPr>
            </w:pPr>
            <w:r>
              <w:rPr>
                <w:sz w:val="18"/>
                <w:szCs w:val="18"/>
              </w:rPr>
              <w:t>2.864</w:t>
            </w:r>
          </w:p>
        </w:tc>
        <w:tc>
          <w:tcPr>
            <w:tcW w:w="0" w:type="auto"/>
            <w:tcBorders>
              <w:top w:val="nil"/>
              <w:left w:val="nil"/>
              <w:bottom w:val="nil"/>
              <w:right w:val="nil"/>
            </w:tcBorders>
            <w:tcMar>
              <w:top w:w="15" w:type="dxa"/>
              <w:left w:w="0" w:type="dxa"/>
              <w:bottom w:w="15" w:type="dxa"/>
              <w:right w:w="180" w:type="dxa"/>
            </w:tcMar>
            <w:vAlign w:val="center"/>
            <w:hideMark/>
          </w:tcPr>
          <w:p w14:paraId="4B478E6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32FBBA0"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5" w:type="dxa"/>
              <w:left w:w="0" w:type="dxa"/>
              <w:bottom w:w="15" w:type="dxa"/>
              <w:right w:w="180" w:type="dxa"/>
            </w:tcMar>
            <w:vAlign w:val="center"/>
            <w:hideMark/>
          </w:tcPr>
          <w:p w14:paraId="293D9C4E" w14:textId="77777777" w:rsidR="00F22815" w:rsidRDefault="00F22815" w:rsidP="00F22815">
            <w:pPr>
              <w:pStyle w:val="NoSpacing"/>
              <w:rPr>
                <w:sz w:val="18"/>
                <w:szCs w:val="18"/>
              </w:rPr>
            </w:pPr>
          </w:p>
        </w:tc>
      </w:tr>
      <w:tr w:rsidR="002158BF" w14:paraId="2800F620"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539E8C3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47659C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B5FC0F3" w14:textId="77777777" w:rsidR="00F22815" w:rsidRDefault="00F22815" w:rsidP="00F22815">
            <w:pPr>
              <w:pStyle w:val="NoSpacing"/>
              <w:rPr>
                <w:sz w:val="18"/>
                <w:szCs w:val="18"/>
              </w:rPr>
            </w:pPr>
            <w:proofErr w:type="spellStart"/>
            <w:r>
              <w:rPr>
                <w:sz w:val="18"/>
                <w:szCs w:val="18"/>
              </w:rPr>
              <w:t>ami_emotional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3379FBF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9C372AA" w14:textId="77777777" w:rsidR="00F22815" w:rsidRDefault="00F22815" w:rsidP="00F22815">
            <w:pPr>
              <w:pStyle w:val="NoSpacing"/>
              <w:rPr>
                <w:sz w:val="18"/>
                <w:szCs w:val="18"/>
              </w:rPr>
            </w:pPr>
            <w:r>
              <w:rPr>
                <w:sz w:val="18"/>
                <w:szCs w:val="18"/>
              </w:rPr>
              <w:t>0.218</w:t>
            </w:r>
          </w:p>
        </w:tc>
        <w:tc>
          <w:tcPr>
            <w:tcW w:w="0" w:type="auto"/>
            <w:tcBorders>
              <w:top w:val="nil"/>
              <w:left w:val="nil"/>
              <w:bottom w:val="nil"/>
              <w:right w:val="nil"/>
            </w:tcBorders>
            <w:tcMar>
              <w:top w:w="15" w:type="dxa"/>
              <w:left w:w="0" w:type="dxa"/>
              <w:bottom w:w="15" w:type="dxa"/>
              <w:right w:w="180" w:type="dxa"/>
            </w:tcMar>
            <w:vAlign w:val="center"/>
            <w:hideMark/>
          </w:tcPr>
          <w:p w14:paraId="0A12D85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0029A16" w14:textId="77777777" w:rsidR="00F22815" w:rsidRDefault="00F22815" w:rsidP="00F22815">
            <w:pPr>
              <w:pStyle w:val="NoSpacing"/>
              <w:rPr>
                <w:sz w:val="18"/>
                <w:szCs w:val="18"/>
              </w:rPr>
            </w:pPr>
            <w:r>
              <w:rPr>
                <w:sz w:val="18"/>
                <w:szCs w:val="18"/>
              </w:rPr>
              <w:t>0.070</w:t>
            </w:r>
          </w:p>
        </w:tc>
        <w:tc>
          <w:tcPr>
            <w:tcW w:w="0" w:type="auto"/>
            <w:tcBorders>
              <w:top w:val="nil"/>
              <w:left w:val="nil"/>
              <w:bottom w:val="nil"/>
              <w:right w:val="nil"/>
            </w:tcBorders>
            <w:tcMar>
              <w:top w:w="15" w:type="dxa"/>
              <w:left w:w="0" w:type="dxa"/>
              <w:bottom w:w="15" w:type="dxa"/>
              <w:right w:w="180" w:type="dxa"/>
            </w:tcMar>
            <w:vAlign w:val="center"/>
            <w:hideMark/>
          </w:tcPr>
          <w:p w14:paraId="4EDE09F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7314FFA" w14:textId="77777777" w:rsidR="00F22815" w:rsidRDefault="00F22815" w:rsidP="00F22815">
            <w:pPr>
              <w:pStyle w:val="NoSpacing"/>
              <w:rPr>
                <w:sz w:val="18"/>
                <w:szCs w:val="18"/>
              </w:rPr>
            </w:pPr>
            <w:r>
              <w:rPr>
                <w:sz w:val="18"/>
                <w:szCs w:val="18"/>
              </w:rPr>
              <w:t>0.175</w:t>
            </w:r>
          </w:p>
        </w:tc>
        <w:tc>
          <w:tcPr>
            <w:tcW w:w="0" w:type="auto"/>
            <w:tcBorders>
              <w:top w:val="nil"/>
              <w:left w:val="nil"/>
              <w:bottom w:val="nil"/>
              <w:right w:val="nil"/>
            </w:tcBorders>
            <w:tcMar>
              <w:top w:w="15" w:type="dxa"/>
              <w:left w:w="0" w:type="dxa"/>
              <w:bottom w:w="15" w:type="dxa"/>
              <w:right w:w="180" w:type="dxa"/>
            </w:tcMar>
            <w:vAlign w:val="center"/>
            <w:hideMark/>
          </w:tcPr>
          <w:p w14:paraId="79D5FE5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18B2540" w14:textId="77777777" w:rsidR="00F22815" w:rsidRDefault="00F22815" w:rsidP="00F22815">
            <w:pPr>
              <w:pStyle w:val="NoSpacing"/>
              <w:rPr>
                <w:sz w:val="18"/>
                <w:szCs w:val="18"/>
              </w:rPr>
            </w:pPr>
            <w:r>
              <w:rPr>
                <w:sz w:val="18"/>
                <w:szCs w:val="18"/>
              </w:rPr>
              <w:t>3.097</w:t>
            </w:r>
          </w:p>
        </w:tc>
        <w:tc>
          <w:tcPr>
            <w:tcW w:w="0" w:type="auto"/>
            <w:tcBorders>
              <w:top w:val="nil"/>
              <w:left w:val="nil"/>
              <w:bottom w:val="nil"/>
              <w:right w:val="nil"/>
            </w:tcBorders>
            <w:tcMar>
              <w:top w:w="15" w:type="dxa"/>
              <w:left w:w="0" w:type="dxa"/>
              <w:bottom w:w="15" w:type="dxa"/>
              <w:right w:w="180" w:type="dxa"/>
            </w:tcMar>
            <w:vAlign w:val="center"/>
            <w:hideMark/>
          </w:tcPr>
          <w:p w14:paraId="7220D36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05AF75F" w14:textId="77777777" w:rsidR="00F22815" w:rsidRDefault="00F22815" w:rsidP="00F22815">
            <w:pPr>
              <w:pStyle w:val="NoSpacing"/>
              <w:rPr>
                <w:sz w:val="18"/>
                <w:szCs w:val="18"/>
              </w:rPr>
            </w:pPr>
            <w:r>
              <w:rPr>
                <w:sz w:val="18"/>
                <w:szCs w:val="18"/>
              </w:rPr>
              <w:t>0.002</w:t>
            </w:r>
          </w:p>
        </w:tc>
        <w:tc>
          <w:tcPr>
            <w:tcW w:w="0" w:type="auto"/>
            <w:tcBorders>
              <w:top w:val="nil"/>
              <w:left w:val="nil"/>
              <w:bottom w:val="nil"/>
              <w:right w:val="nil"/>
            </w:tcBorders>
            <w:tcMar>
              <w:top w:w="15" w:type="dxa"/>
              <w:left w:w="0" w:type="dxa"/>
              <w:bottom w:w="15" w:type="dxa"/>
              <w:right w:w="180" w:type="dxa"/>
            </w:tcMar>
            <w:vAlign w:val="center"/>
            <w:hideMark/>
          </w:tcPr>
          <w:p w14:paraId="6CD0F983" w14:textId="77777777" w:rsidR="00F22815" w:rsidRDefault="00F22815" w:rsidP="00F22815">
            <w:pPr>
              <w:pStyle w:val="NoSpacing"/>
              <w:rPr>
                <w:sz w:val="18"/>
                <w:szCs w:val="18"/>
              </w:rPr>
            </w:pPr>
          </w:p>
        </w:tc>
      </w:tr>
      <w:tr w:rsidR="002158BF" w14:paraId="4215F582"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47EEF3E1"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350ED8C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5A0170D" w14:textId="77777777" w:rsidR="00F22815" w:rsidRDefault="00F22815" w:rsidP="00F22815">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39A11AC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48C0719" w14:textId="77777777" w:rsidR="00F22815" w:rsidRDefault="00F22815" w:rsidP="00F22815">
            <w:pPr>
              <w:pStyle w:val="NoSpacing"/>
              <w:rPr>
                <w:sz w:val="18"/>
                <w:szCs w:val="18"/>
              </w:rPr>
            </w:pPr>
            <w:r>
              <w:rPr>
                <w:sz w:val="18"/>
                <w:szCs w:val="18"/>
              </w:rPr>
              <w:t>1.675</w:t>
            </w:r>
          </w:p>
        </w:tc>
        <w:tc>
          <w:tcPr>
            <w:tcW w:w="0" w:type="auto"/>
            <w:tcBorders>
              <w:top w:val="nil"/>
              <w:left w:val="nil"/>
              <w:bottom w:val="nil"/>
              <w:right w:val="nil"/>
            </w:tcBorders>
            <w:tcMar>
              <w:top w:w="162" w:type="dxa"/>
              <w:left w:w="0" w:type="dxa"/>
              <w:bottom w:w="15" w:type="dxa"/>
              <w:right w:w="180" w:type="dxa"/>
            </w:tcMar>
            <w:vAlign w:val="center"/>
            <w:hideMark/>
          </w:tcPr>
          <w:p w14:paraId="3AF931A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4F1EEE5" w14:textId="77777777" w:rsidR="00F22815" w:rsidRDefault="00F22815" w:rsidP="00F22815">
            <w:pPr>
              <w:pStyle w:val="NoSpacing"/>
              <w:rPr>
                <w:sz w:val="18"/>
                <w:szCs w:val="18"/>
              </w:rPr>
            </w:pPr>
            <w:r>
              <w:rPr>
                <w:sz w:val="18"/>
                <w:szCs w:val="18"/>
              </w:rPr>
              <w:t>0.141</w:t>
            </w:r>
          </w:p>
        </w:tc>
        <w:tc>
          <w:tcPr>
            <w:tcW w:w="0" w:type="auto"/>
            <w:tcBorders>
              <w:top w:val="nil"/>
              <w:left w:val="nil"/>
              <w:bottom w:val="nil"/>
              <w:right w:val="nil"/>
            </w:tcBorders>
            <w:tcMar>
              <w:top w:w="162" w:type="dxa"/>
              <w:left w:w="0" w:type="dxa"/>
              <w:bottom w:w="15" w:type="dxa"/>
              <w:right w:w="180" w:type="dxa"/>
            </w:tcMar>
            <w:vAlign w:val="center"/>
            <w:hideMark/>
          </w:tcPr>
          <w:p w14:paraId="50666EE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4B9781A"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5A412B4D"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1127091C" w14:textId="77777777" w:rsidR="00F22815" w:rsidRDefault="00F22815" w:rsidP="00F22815">
            <w:pPr>
              <w:pStyle w:val="NoSpacing"/>
              <w:rPr>
                <w:sz w:val="18"/>
                <w:szCs w:val="18"/>
              </w:rPr>
            </w:pPr>
            <w:r>
              <w:rPr>
                <w:sz w:val="18"/>
                <w:szCs w:val="18"/>
              </w:rPr>
              <w:t>11.917</w:t>
            </w:r>
          </w:p>
        </w:tc>
        <w:tc>
          <w:tcPr>
            <w:tcW w:w="0" w:type="auto"/>
            <w:tcBorders>
              <w:top w:val="nil"/>
              <w:left w:val="nil"/>
              <w:bottom w:val="nil"/>
              <w:right w:val="nil"/>
            </w:tcBorders>
            <w:tcMar>
              <w:top w:w="162" w:type="dxa"/>
              <w:left w:w="0" w:type="dxa"/>
              <w:bottom w:w="15" w:type="dxa"/>
              <w:right w:w="180" w:type="dxa"/>
            </w:tcMar>
            <w:vAlign w:val="center"/>
            <w:hideMark/>
          </w:tcPr>
          <w:p w14:paraId="21952C6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2D41100"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4C9D1AB2" w14:textId="77777777" w:rsidR="00F22815" w:rsidRDefault="00F22815" w:rsidP="00F22815">
            <w:pPr>
              <w:pStyle w:val="NoSpacing"/>
              <w:rPr>
                <w:sz w:val="18"/>
                <w:szCs w:val="18"/>
              </w:rPr>
            </w:pPr>
          </w:p>
        </w:tc>
      </w:tr>
      <w:tr w:rsidR="002158BF" w14:paraId="404CE690"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5F7843B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3CA5B8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5265603" w14:textId="77777777" w:rsidR="00F22815" w:rsidRDefault="00F22815" w:rsidP="00F22815">
            <w:pPr>
              <w:pStyle w:val="NoSpacing"/>
              <w:rPr>
                <w:sz w:val="18"/>
                <w:szCs w:val="18"/>
              </w:rPr>
            </w:pPr>
            <w:proofErr w:type="spellStart"/>
            <w:r>
              <w:rPr>
                <w:sz w:val="18"/>
                <w:szCs w:val="18"/>
              </w:rPr>
              <w:t>ami_behaviour</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4ABE704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6E54C2D" w14:textId="77777777" w:rsidR="00F22815" w:rsidRDefault="00F22815" w:rsidP="00F22815">
            <w:pPr>
              <w:pStyle w:val="NoSpacing"/>
              <w:rPr>
                <w:sz w:val="18"/>
                <w:szCs w:val="18"/>
              </w:rPr>
            </w:pPr>
            <w:r>
              <w:rPr>
                <w:sz w:val="18"/>
                <w:szCs w:val="18"/>
              </w:rPr>
              <w:t>0.146</w:t>
            </w:r>
          </w:p>
        </w:tc>
        <w:tc>
          <w:tcPr>
            <w:tcW w:w="0" w:type="auto"/>
            <w:tcBorders>
              <w:top w:val="nil"/>
              <w:left w:val="nil"/>
              <w:bottom w:val="nil"/>
              <w:right w:val="nil"/>
            </w:tcBorders>
            <w:tcMar>
              <w:top w:w="15" w:type="dxa"/>
              <w:left w:w="0" w:type="dxa"/>
              <w:bottom w:w="15" w:type="dxa"/>
              <w:right w:w="180" w:type="dxa"/>
            </w:tcMar>
            <w:vAlign w:val="center"/>
            <w:hideMark/>
          </w:tcPr>
          <w:p w14:paraId="25A816A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C7A5A10" w14:textId="77777777" w:rsidR="00F22815" w:rsidRDefault="00F22815" w:rsidP="00F22815">
            <w:pPr>
              <w:pStyle w:val="NoSpacing"/>
              <w:rPr>
                <w:sz w:val="18"/>
                <w:szCs w:val="18"/>
              </w:rPr>
            </w:pPr>
            <w:r>
              <w:rPr>
                <w:sz w:val="18"/>
                <w:szCs w:val="18"/>
              </w:rPr>
              <w:t>0.056</w:t>
            </w:r>
          </w:p>
        </w:tc>
        <w:tc>
          <w:tcPr>
            <w:tcW w:w="0" w:type="auto"/>
            <w:tcBorders>
              <w:top w:val="nil"/>
              <w:left w:val="nil"/>
              <w:bottom w:val="nil"/>
              <w:right w:val="nil"/>
            </w:tcBorders>
            <w:tcMar>
              <w:top w:w="15" w:type="dxa"/>
              <w:left w:w="0" w:type="dxa"/>
              <w:bottom w:w="15" w:type="dxa"/>
              <w:right w:w="180" w:type="dxa"/>
            </w:tcMar>
            <w:vAlign w:val="center"/>
            <w:hideMark/>
          </w:tcPr>
          <w:p w14:paraId="3CDDFDA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B5850A6" w14:textId="77777777" w:rsidR="00F22815" w:rsidRDefault="00F22815" w:rsidP="00F22815">
            <w:pPr>
              <w:pStyle w:val="NoSpacing"/>
              <w:rPr>
                <w:sz w:val="18"/>
                <w:szCs w:val="18"/>
              </w:rPr>
            </w:pPr>
            <w:r>
              <w:rPr>
                <w:sz w:val="18"/>
                <w:szCs w:val="18"/>
              </w:rPr>
              <w:t>0.149</w:t>
            </w:r>
          </w:p>
        </w:tc>
        <w:tc>
          <w:tcPr>
            <w:tcW w:w="0" w:type="auto"/>
            <w:tcBorders>
              <w:top w:val="nil"/>
              <w:left w:val="nil"/>
              <w:bottom w:val="nil"/>
              <w:right w:val="nil"/>
            </w:tcBorders>
            <w:tcMar>
              <w:top w:w="15" w:type="dxa"/>
              <w:left w:w="0" w:type="dxa"/>
              <w:bottom w:w="15" w:type="dxa"/>
              <w:right w:w="180" w:type="dxa"/>
            </w:tcMar>
            <w:vAlign w:val="center"/>
            <w:hideMark/>
          </w:tcPr>
          <w:p w14:paraId="761AC28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BA48C4D" w14:textId="77777777" w:rsidR="00F22815" w:rsidRDefault="00F22815" w:rsidP="00F22815">
            <w:pPr>
              <w:pStyle w:val="NoSpacing"/>
              <w:rPr>
                <w:sz w:val="18"/>
                <w:szCs w:val="18"/>
              </w:rPr>
            </w:pPr>
            <w:r>
              <w:rPr>
                <w:sz w:val="18"/>
                <w:szCs w:val="18"/>
              </w:rPr>
              <w:t>2.590</w:t>
            </w:r>
          </w:p>
        </w:tc>
        <w:tc>
          <w:tcPr>
            <w:tcW w:w="0" w:type="auto"/>
            <w:tcBorders>
              <w:top w:val="nil"/>
              <w:left w:val="nil"/>
              <w:bottom w:val="nil"/>
              <w:right w:val="nil"/>
            </w:tcBorders>
            <w:tcMar>
              <w:top w:w="15" w:type="dxa"/>
              <w:left w:w="0" w:type="dxa"/>
              <w:bottom w:w="15" w:type="dxa"/>
              <w:right w:w="180" w:type="dxa"/>
            </w:tcMar>
            <w:vAlign w:val="center"/>
            <w:hideMark/>
          </w:tcPr>
          <w:p w14:paraId="72A7641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AB721B8" w14:textId="77777777" w:rsidR="00F22815" w:rsidRDefault="00F22815" w:rsidP="00F22815">
            <w:pPr>
              <w:pStyle w:val="NoSpacing"/>
              <w:rPr>
                <w:sz w:val="18"/>
                <w:szCs w:val="18"/>
              </w:rPr>
            </w:pPr>
            <w:r>
              <w:rPr>
                <w:sz w:val="18"/>
                <w:szCs w:val="18"/>
              </w:rPr>
              <w:t>0.010</w:t>
            </w:r>
          </w:p>
        </w:tc>
        <w:tc>
          <w:tcPr>
            <w:tcW w:w="0" w:type="auto"/>
            <w:tcBorders>
              <w:top w:val="nil"/>
              <w:left w:val="nil"/>
              <w:bottom w:val="nil"/>
              <w:right w:val="nil"/>
            </w:tcBorders>
            <w:tcMar>
              <w:top w:w="15" w:type="dxa"/>
              <w:left w:w="0" w:type="dxa"/>
              <w:bottom w:w="15" w:type="dxa"/>
              <w:right w:w="180" w:type="dxa"/>
            </w:tcMar>
            <w:vAlign w:val="center"/>
            <w:hideMark/>
          </w:tcPr>
          <w:p w14:paraId="7E954A36" w14:textId="77777777" w:rsidR="00F22815" w:rsidRDefault="00F22815" w:rsidP="00F22815">
            <w:pPr>
              <w:pStyle w:val="NoSpacing"/>
              <w:rPr>
                <w:sz w:val="18"/>
                <w:szCs w:val="18"/>
              </w:rPr>
            </w:pPr>
          </w:p>
        </w:tc>
      </w:tr>
      <w:tr w:rsidR="002158BF" w14:paraId="4621A818"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6136005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FB82E9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7E07C60" w14:textId="77777777" w:rsidR="00F22815" w:rsidRDefault="00F22815" w:rsidP="00F22815">
            <w:pPr>
              <w:pStyle w:val="NoSpacing"/>
              <w:rPr>
                <w:sz w:val="18"/>
                <w:szCs w:val="18"/>
              </w:rPr>
            </w:pPr>
            <w:proofErr w:type="spellStart"/>
            <w:r>
              <w:rPr>
                <w:sz w:val="18"/>
                <w:szCs w:val="18"/>
              </w:rPr>
              <w:t>ami_social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4A102BC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96CD812" w14:textId="77777777" w:rsidR="00F22815" w:rsidRDefault="00F22815" w:rsidP="00F22815">
            <w:pPr>
              <w:pStyle w:val="NoSpacing"/>
              <w:rPr>
                <w:sz w:val="18"/>
                <w:szCs w:val="18"/>
              </w:rPr>
            </w:pPr>
            <w:r>
              <w:rPr>
                <w:sz w:val="18"/>
                <w:szCs w:val="18"/>
              </w:rPr>
              <w:t>0.154</w:t>
            </w:r>
          </w:p>
        </w:tc>
        <w:tc>
          <w:tcPr>
            <w:tcW w:w="0" w:type="auto"/>
            <w:tcBorders>
              <w:top w:val="nil"/>
              <w:left w:val="nil"/>
              <w:bottom w:val="nil"/>
              <w:right w:val="nil"/>
            </w:tcBorders>
            <w:tcMar>
              <w:top w:w="15" w:type="dxa"/>
              <w:left w:w="0" w:type="dxa"/>
              <w:bottom w:w="15" w:type="dxa"/>
              <w:right w:w="180" w:type="dxa"/>
            </w:tcMar>
            <w:vAlign w:val="center"/>
            <w:hideMark/>
          </w:tcPr>
          <w:p w14:paraId="0FAA15C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B11B0E9" w14:textId="77777777" w:rsidR="00F22815" w:rsidRDefault="00F22815" w:rsidP="00F22815">
            <w:pPr>
              <w:pStyle w:val="NoSpacing"/>
              <w:rPr>
                <w:sz w:val="18"/>
                <w:szCs w:val="18"/>
              </w:rPr>
            </w:pPr>
            <w:r>
              <w:rPr>
                <w:sz w:val="18"/>
                <w:szCs w:val="18"/>
              </w:rPr>
              <w:t>0.054</w:t>
            </w:r>
          </w:p>
        </w:tc>
        <w:tc>
          <w:tcPr>
            <w:tcW w:w="0" w:type="auto"/>
            <w:tcBorders>
              <w:top w:val="nil"/>
              <w:left w:val="nil"/>
              <w:bottom w:val="nil"/>
              <w:right w:val="nil"/>
            </w:tcBorders>
            <w:tcMar>
              <w:top w:w="15" w:type="dxa"/>
              <w:left w:w="0" w:type="dxa"/>
              <w:bottom w:w="15" w:type="dxa"/>
              <w:right w:w="180" w:type="dxa"/>
            </w:tcMar>
            <w:vAlign w:val="center"/>
            <w:hideMark/>
          </w:tcPr>
          <w:p w14:paraId="40BC90A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D06C88A" w14:textId="77777777" w:rsidR="00F22815" w:rsidRDefault="00F22815" w:rsidP="00F22815">
            <w:pPr>
              <w:pStyle w:val="NoSpacing"/>
              <w:rPr>
                <w:sz w:val="18"/>
                <w:szCs w:val="18"/>
              </w:rPr>
            </w:pPr>
            <w:r>
              <w:rPr>
                <w:sz w:val="18"/>
                <w:szCs w:val="18"/>
              </w:rPr>
              <w:t>0.172</w:t>
            </w:r>
          </w:p>
        </w:tc>
        <w:tc>
          <w:tcPr>
            <w:tcW w:w="0" w:type="auto"/>
            <w:tcBorders>
              <w:top w:val="nil"/>
              <w:left w:val="nil"/>
              <w:bottom w:val="nil"/>
              <w:right w:val="nil"/>
            </w:tcBorders>
            <w:tcMar>
              <w:top w:w="15" w:type="dxa"/>
              <w:left w:w="0" w:type="dxa"/>
              <w:bottom w:w="15" w:type="dxa"/>
              <w:right w:w="180" w:type="dxa"/>
            </w:tcMar>
            <w:vAlign w:val="center"/>
            <w:hideMark/>
          </w:tcPr>
          <w:p w14:paraId="2848167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093E119" w14:textId="77777777" w:rsidR="00F22815" w:rsidRDefault="00F22815" w:rsidP="00F22815">
            <w:pPr>
              <w:pStyle w:val="NoSpacing"/>
              <w:rPr>
                <w:sz w:val="18"/>
                <w:szCs w:val="18"/>
              </w:rPr>
            </w:pPr>
            <w:r>
              <w:rPr>
                <w:sz w:val="18"/>
                <w:szCs w:val="18"/>
              </w:rPr>
              <w:t>2.837</w:t>
            </w:r>
          </w:p>
        </w:tc>
        <w:tc>
          <w:tcPr>
            <w:tcW w:w="0" w:type="auto"/>
            <w:tcBorders>
              <w:top w:val="nil"/>
              <w:left w:val="nil"/>
              <w:bottom w:val="nil"/>
              <w:right w:val="nil"/>
            </w:tcBorders>
            <w:tcMar>
              <w:top w:w="15" w:type="dxa"/>
              <w:left w:w="0" w:type="dxa"/>
              <w:bottom w:w="15" w:type="dxa"/>
              <w:right w:w="180" w:type="dxa"/>
            </w:tcMar>
            <w:vAlign w:val="center"/>
            <w:hideMark/>
          </w:tcPr>
          <w:p w14:paraId="742F698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9F12E99" w14:textId="77777777" w:rsidR="00F22815" w:rsidRDefault="00F22815" w:rsidP="00F22815">
            <w:pPr>
              <w:pStyle w:val="NoSpacing"/>
              <w:rPr>
                <w:sz w:val="18"/>
                <w:szCs w:val="18"/>
              </w:rPr>
            </w:pPr>
            <w:r>
              <w:rPr>
                <w:sz w:val="18"/>
                <w:szCs w:val="18"/>
              </w:rPr>
              <w:t>0.005</w:t>
            </w:r>
          </w:p>
        </w:tc>
        <w:tc>
          <w:tcPr>
            <w:tcW w:w="0" w:type="auto"/>
            <w:tcBorders>
              <w:top w:val="nil"/>
              <w:left w:val="nil"/>
              <w:bottom w:val="nil"/>
              <w:right w:val="nil"/>
            </w:tcBorders>
            <w:tcMar>
              <w:top w:w="15" w:type="dxa"/>
              <w:left w:w="0" w:type="dxa"/>
              <w:bottom w:w="15" w:type="dxa"/>
              <w:right w:w="180" w:type="dxa"/>
            </w:tcMar>
            <w:vAlign w:val="center"/>
            <w:hideMark/>
          </w:tcPr>
          <w:p w14:paraId="14957E79" w14:textId="77777777" w:rsidR="00F22815" w:rsidRDefault="00F22815" w:rsidP="00F22815">
            <w:pPr>
              <w:pStyle w:val="NoSpacing"/>
              <w:rPr>
                <w:sz w:val="18"/>
                <w:szCs w:val="18"/>
              </w:rPr>
            </w:pPr>
          </w:p>
        </w:tc>
      </w:tr>
      <w:tr w:rsidR="002158BF" w14:paraId="2803ECA9"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43A8D2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545718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421EF08" w14:textId="77777777" w:rsidR="00F22815" w:rsidRDefault="00F22815" w:rsidP="00F22815">
            <w:pPr>
              <w:pStyle w:val="NoSpacing"/>
              <w:rPr>
                <w:sz w:val="18"/>
                <w:szCs w:val="18"/>
              </w:rPr>
            </w:pPr>
            <w:proofErr w:type="spellStart"/>
            <w:r>
              <w:rPr>
                <w:sz w:val="18"/>
                <w:szCs w:val="18"/>
              </w:rPr>
              <w:t>ami_emotional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54DC0AA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89289F5" w14:textId="77777777" w:rsidR="00F22815" w:rsidRDefault="00F22815" w:rsidP="00F22815">
            <w:pPr>
              <w:pStyle w:val="NoSpacing"/>
              <w:rPr>
                <w:sz w:val="18"/>
                <w:szCs w:val="18"/>
              </w:rPr>
            </w:pPr>
            <w:r>
              <w:rPr>
                <w:sz w:val="18"/>
                <w:szCs w:val="18"/>
              </w:rPr>
              <w:t>0.203</w:t>
            </w:r>
          </w:p>
        </w:tc>
        <w:tc>
          <w:tcPr>
            <w:tcW w:w="0" w:type="auto"/>
            <w:tcBorders>
              <w:top w:val="nil"/>
              <w:left w:val="nil"/>
              <w:bottom w:val="nil"/>
              <w:right w:val="nil"/>
            </w:tcBorders>
            <w:tcMar>
              <w:top w:w="15" w:type="dxa"/>
              <w:left w:w="0" w:type="dxa"/>
              <w:bottom w:w="15" w:type="dxa"/>
              <w:right w:w="180" w:type="dxa"/>
            </w:tcMar>
            <w:vAlign w:val="center"/>
            <w:hideMark/>
          </w:tcPr>
          <w:p w14:paraId="48C3403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5825685" w14:textId="77777777" w:rsidR="00F22815" w:rsidRDefault="00F22815" w:rsidP="00F22815">
            <w:pPr>
              <w:pStyle w:val="NoSpacing"/>
              <w:rPr>
                <w:sz w:val="18"/>
                <w:szCs w:val="18"/>
              </w:rPr>
            </w:pPr>
            <w:r>
              <w:rPr>
                <w:sz w:val="18"/>
                <w:szCs w:val="18"/>
              </w:rPr>
              <w:t>0.067</w:t>
            </w:r>
          </w:p>
        </w:tc>
        <w:tc>
          <w:tcPr>
            <w:tcW w:w="0" w:type="auto"/>
            <w:tcBorders>
              <w:top w:val="nil"/>
              <w:left w:val="nil"/>
              <w:bottom w:val="nil"/>
              <w:right w:val="nil"/>
            </w:tcBorders>
            <w:tcMar>
              <w:top w:w="15" w:type="dxa"/>
              <w:left w:w="0" w:type="dxa"/>
              <w:bottom w:w="15" w:type="dxa"/>
              <w:right w:w="180" w:type="dxa"/>
            </w:tcMar>
            <w:vAlign w:val="center"/>
            <w:hideMark/>
          </w:tcPr>
          <w:p w14:paraId="743DE11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F01E39" w14:textId="77777777" w:rsidR="00F22815" w:rsidRDefault="00F22815" w:rsidP="00F22815">
            <w:pPr>
              <w:pStyle w:val="NoSpacing"/>
              <w:rPr>
                <w:sz w:val="18"/>
                <w:szCs w:val="18"/>
              </w:rPr>
            </w:pPr>
            <w:r>
              <w:rPr>
                <w:sz w:val="18"/>
                <w:szCs w:val="18"/>
              </w:rPr>
              <w:t>0.163</w:t>
            </w:r>
          </w:p>
        </w:tc>
        <w:tc>
          <w:tcPr>
            <w:tcW w:w="0" w:type="auto"/>
            <w:tcBorders>
              <w:top w:val="nil"/>
              <w:left w:val="nil"/>
              <w:bottom w:val="nil"/>
              <w:right w:val="nil"/>
            </w:tcBorders>
            <w:tcMar>
              <w:top w:w="15" w:type="dxa"/>
              <w:left w:w="0" w:type="dxa"/>
              <w:bottom w:w="15" w:type="dxa"/>
              <w:right w:w="180" w:type="dxa"/>
            </w:tcMar>
            <w:vAlign w:val="center"/>
            <w:hideMark/>
          </w:tcPr>
          <w:p w14:paraId="0AC42A7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29E65E3" w14:textId="77777777" w:rsidR="00F22815" w:rsidRDefault="00F22815" w:rsidP="00F22815">
            <w:pPr>
              <w:pStyle w:val="NoSpacing"/>
              <w:rPr>
                <w:sz w:val="18"/>
                <w:szCs w:val="18"/>
              </w:rPr>
            </w:pPr>
            <w:r>
              <w:rPr>
                <w:sz w:val="18"/>
                <w:szCs w:val="18"/>
              </w:rPr>
              <w:t>3.051</w:t>
            </w:r>
          </w:p>
        </w:tc>
        <w:tc>
          <w:tcPr>
            <w:tcW w:w="0" w:type="auto"/>
            <w:tcBorders>
              <w:top w:val="nil"/>
              <w:left w:val="nil"/>
              <w:bottom w:val="nil"/>
              <w:right w:val="nil"/>
            </w:tcBorders>
            <w:tcMar>
              <w:top w:w="15" w:type="dxa"/>
              <w:left w:w="0" w:type="dxa"/>
              <w:bottom w:w="15" w:type="dxa"/>
              <w:right w:w="180" w:type="dxa"/>
            </w:tcMar>
            <w:vAlign w:val="center"/>
            <w:hideMark/>
          </w:tcPr>
          <w:p w14:paraId="31B7679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40DF98C" w14:textId="77777777" w:rsidR="00F22815" w:rsidRDefault="00F22815" w:rsidP="00F22815">
            <w:pPr>
              <w:pStyle w:val="NoSpacing"/>
              <w:rPr>
                <w:sz w:val="18"/>
                <w:szCs w:val="18"/>
              </w:rPr>
            </w:pPr>
            <w:r>
              <w:rPr>
                <w:sz w:val="18"/>
                <w:szCs w:val="18"/>
              </w:rPr>
              <w:t>0.002</w:t>
            </w:r>
          </w:p>
        </w:tc>
        <w:tc>
          <w:tcPr>
            <w:tcW w:w="0" w:type="auto"/>
            <w:tcBorders>
              <w:top w:val="nil"/>
              <w:left w:val="nil"/>
              <w:bottom w:val="nil"/>
              <w:right w:val="nil"/>
            </w:tcBorders>
            <w:tcMar>
              <w:top w:w="15" w:type="dxa"/>
              <w:left w:w="0" w:type="dxa"/>
              <w:bottom w:w="15" w:type="dxa"/>
              <w:right w:w="180" w:type="dxa"/>
            </w:tcMar>
            <w:vAlign w:val="center"/>
            <w:hideMark/>
          </w:tcPr>
          <w:p w14:paraId="072B6D11" w14:textId="77777777" w:rsidR="00F22815" w:rsidRDefault="00F22815" w:rsidP="00F22815">
            <w:pPr>
              <w:pStyle w:val="NoSpacing"/>
              <w:rPr>
                <w:sz w:val="18"/>
                <w:szCs w:val="18"/>
              </w:rPr>
            </w:pPr>
          </w:p>
        </w:tc>
      </w:tr>
      <w:tr w:rsidR="002158BF" w14:paraId="261D2C66"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399ACDCF"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2D663C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5BF94FF" w14:textId="6575D073" w:rsidR="00F22815" w:rsidRDefault="00F22815" w:rsidP="00F22815">
            <w:pPr>
              <w:pStyle w:val="NoSpacing"/>
              <w:rPr>
                <w:sz w:val="18"/>
                <w:szCs w:val="18"/>
              </w:rPr>
            </w:pPr>
            <w:proofErr w:type="spellStart"/>
            <w:r>
              <w:rPr>
                <w:sz w:val="18"/>
                <w:szCs w:val="18"/>
              </w:rPr>
              <w:t>ace_flu</w:t>
            </w:r>
            <w:r w:rsidR="002158BF">
              <w:rPr>
                <w:sz w:val="18"/>
                <w:szCs w:val="18"/>
              </w:rPr>
              <w:t>ency</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51C3FF9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7300AB5" w14:textId="77777777" w:rsidR="00F22815" w:rsidRDefault="00F22815" w:rsidP="00F22815">
            <w:pPr>
              <w:pStyle w:val="NoSpacing"/>
              <w:rPr>
                <w:sz w:val="18"/>
                <w:szCs w:val="18"/>
              </w:rPr>
            </w:pPr>
            <w:r>
              <w:rPr>
                <w:sz w:val="18"/>
                <w:szCs w:val="18"/>
              </w:rPr>
              <w:t>-0.061</w:t>
            </w:r>
          </w:p>
        </w:tc>
        <w:tc>
          <w:tcPr>
            <w:tcW w:w="0" w:type="auto"/>
            <w:tcBorders>
              <w:top w:val="nil"/>
              <w:left w:val="nil"/>
              <w:bottom w:val="nil"/>
              <w:right w:val="nil"/>
            </w:tcBorders>
            <w:tcMar>
              <w:top w:w="15" w:type="dxa"/>
              <w:left w:w="0" w:type="dxa"/>
              <w:bottom w:w="15" w:type="dxa"/>
              <w:right w:w="180" w:type="dxa"/>
            </w:tcMar>
            <w:vAlign w:val="center"/>
            <w:hideMark/>
          </w:tcPr>
          <w:p w14:paraId="3917A1F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AAD3CE6" w14:textId="77777777" w:rsidR="00F22815" w:rsidRDefault="00F22815" w:rsidP="00F22815">
            <w:pPr>
              <w:pStyle w:val="NoSpacing"/>
              <w:rPr>
                <w:sz w:val="18"/>
                <w:szCs w:val="18"/>
              </w:rPr>
            </w:pPr>
            <w:r>
              <w:rPr>
                <w:sz w:val="18"/>
                <w:szCs w:val="18"/>
              </w:rPr>
              <w:t>0.010</w:t>
            </w:r>
          </w:p>
        </w:tc>
        <w:tc>
          <w:tcPr>
            <w:tcW w:w="0" w:type="auto"/>
            <w:tcBorders>
              <w:top w:val="nil"/>
              <w:left w:val="nil"/>
              <w:bottom w:val="nil"/>
              <w:right w:val="nil"/>
            </w:tcBorders>
            <w:tcMar>
              <w:top w:w="15" w:type="dxa"/>
              <w:left w:w="0" w:type="dxa"/>
              <w:bottom w:w="15" w:type="dxa"/>
              <w:right w:w="180" w:type="dxa"/>
            </w:tcMar>
            <w:vAlign w:val="center"/>
            <w:hideMark/>
          </w:tcPr>
          <w:p w14:paraId="430617E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BD0A6CD" w14:textId="77777777" w:rsidR="00F22815" w:rsidRDefault="00F22815" w:rsidP="00F22815">
            <w:pPr>
              <w:pStyle w:val="NoSpacing"/>
              <w:rPr>
                <w:sz w:val="18"/>
                <w:szCs w:val="18"/>
              </w:rPr>
            </w:pPr>
            <w:r>
              <w:rPr>
                <w:sz w:val="18"/>
                <w:szCs w:val="18"/>
              </w:rPr>
              <w:t>-0.305</w:t>
            </w:r>
          </w:p>
        </w:tc>
        <w:tc>
          <w:tcPr>
            <w:tcW w:w="0" w:type="auto"/>
            <w:tcBorders>
              <w:top w:val="nil"/>
              <w:left w:val="nil"/>
              <w:bottom w:val="nil"/>
              <w:right w:val="nil"/>
            </w:tcBorders>
            <w:tcMar>
              <w:top w:w="15" w:type="dxa"/>
              <w:left w:w="0" w:type="dxa"/>
              <w:bottom w:w="15" w:type="dxa"/>
              <w:right w:w="180" w:type="dxa"/>
            </w:tcMar>
            <w:vAlign w:val="center"/>
            <w:hideMark/>
          </w:tcPr>
          <w:p w14:paraId="6E9C002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1BED7C5" w14:textId="77777777" w:rsidR="00F22815" w:rsidRDefault="00F22815" w:rsidP="00F22815">
            <w:pPr>
              <w:pStyle w:val="NoSpacing"/>
              <w:rPr>
                <w:sz w:val="18"/>
                <w:szCs w:val="18"/>
              </w:rPr>
            </w:pPr>
            <w:r>
              <w:rPr>
                <w:sz w:val="18"/>
                <w:szCs w:val="18"/>
              </w:rPr>
              <w:t>-6.125</w:t>
            </w:r>
          </w:p>
        </w:tc>
        <w:tc>
          <w:tcPr>
            <w:tcW w:w="0" w:type="auto"/>
            <w:tcBorders>
              <w:top w:val="nil"/>
              <w:left w:val="nil"/>
              <w:bottom w:val="nil"/>
              <w:right w:val="nil"/>
            </w:tcBorders>
            <w:tcMar>
              <w:top w:w="15" w:type="dxa"/>
              <w:left w:w="0" w:type="dxa"/>
              <w:bottom w:w="15" w:type="dxa"/>
              <w:right w:w="180" w:type="dxa"/>
            </w:tcMar>
            <w:vAlign w:val="center"/>
            <w:hideMark/>
          </w:tcPr>
          <w:p w14:paraId="4168874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1B2348"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5" w:type="dxa"/>
              <w:left w:w="0" w:type="dxa"/>
              <w:bottom w:w="15" w:type="dxa"/>
              <w:right w:w="180" w:type="dxa"/>
            </w:tcMar>
            <w:vAlign w:val="center"/>
            <w:hideMark/>
          </w:tcPr>
          <w:p w14:paraId="46257598" w14:textId="77777777" w:rsidR="00F22815" w:rsidRDefault="00F22815" w:rsidP="00F22815">
            <w:pPr>
              <w:pStyle w:val="NoSpacing"/>
              <w:rPr>
                <w:sz w:val="18"/>
                <w:szCs w:val="18"/>
              </w:rPr>
            </w:pPr>
          </w:p>
        </w:tc>
      </w:tr>
      <w:tr w:rsidR="002158BF" w14:paraId="74C2AB4C"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483D1946"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6AFF728F"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4DAD9DF" w14:textId="77777777" w:rsidR="00F22815" w:rsidRDefault="00F22815" w:rsidP="00F22815">
            <w:pPr>
              <w:pStyle w:val="NoSpacing"/>
              <w:rPr>
                <w:sz w:val="18"/>
                <w:szCs w:val="18"/>
              </w:rPr>
            </w:pPr>
            <w:r>
              <w:rPr>
                <w:sz w:val="18"/>
                <w:szCs w:val="18"/>
              </w:rPr>
              <w:t>(Intercept)</w:t>
            </w:r>
          </w:p>
        </w:tc>
        <w:tc>
          <w:tcPr>
            <w:tcW w:w="0" w:type="auto"/>
            <w:tcBorders>
              <w:top w:val="nil"/>
              <w:left w:val="nil"/>
              <w:bottom w:val="nil"/>
              <w:right w:val="nil"/>
            </w:tcBorders>
            <w:tcMar>
              <w:top w:w="162" w:type="dxa"/>
              <w:left w:w="0" w:type="dxa"/>
              <w:bottom w:w="15" w:type="dxa"/>
              <w:right w:w="180" w:type="dxa"/>
            </w:tcMar>
            <w:vAlign w:val="center"/>
            <w:hideMark/>
          </w:tcPr>
          <w:p w14:paraId="3AE53F04"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7AF51BA" w14:textId="77777777" w:rsidR="00F22815" w:rsidRDefault="00F22815" w:rsidP="00F22815">
            <w:pPr>
              <w:pStyle w:val="NoSpacing"/>
              <w:rPr>
                <w:sz w:val="18"/>
                <w:szCs w:val="18"/>
              </w:rPr>
            </w:pPr>
            <w:r>
              <w:rPr>
                <w:sz w:val="18"/>
                <w:szCs w:val="18"/>
              </w:rPr>
              <w:t>1.838</w:t>
            </w:r>
          </w:p>
        </w:tc>
        <w:tc>
          <w:tcPr>
            <w:tcW w:w="0" w:type="auto"/>
            <w:tcBorders>
              <w:top w:val="nil"/>
              <w:left w:val="nil"/>
              <w:bottom w:val="nil"/>
              <w:right w:val="nil"/>
            </w:tcBorders>
            <w:tcMar>
              <w:top w:w="162" w:type="dxa"/>
              <w:left w:w="0" w:type="dxa"/>
              <w:bottom w:w="15" w:type="dxa"/>
              <w:right w:w="180" w:type="dxa"/>
            </w:tcMar>
            <w:vAlign w:val="center"/>
            <w:hideMark/>
          </w:tcPr>
          <w:p w14:paraId="6BDEF4C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362716E" w14:textId="77777777" w:rsidR="00F22815" w:rsidRDefault="00F22815" w:rsidP="00F22815">
            <w:pPr>
              <w:pStyle w:val="NoSpacing"/>
              <w:rPr>
                <w:sz w:val="18"/>
                <w:szCs w:val="18"/>
              </w:rPr>
            </w:pPr>
            <w:r>
              <w:rPr>
                <w:sz w:val="18"/>
                <w:szCs w:val="18"/>
              </w:rPr>
              <w:t>0.151</w:t>
            </w:r>
          </w:p>
        </w:tc>
        <w:tc>
          <w:tcPr>
            <w:tcW w:w="0" w:type="auto"/>
            <w:tcBorders>
              <w:top w:val="nil"/>
              <w:left w:val="nil"/>
              <w:bottom w:val="nil"/>
              <w:right w:val="nil"/>
            </w:tcBorders>
            <w:tcMar>
              <w:top w:w="162" w:type="dxa"/>
              <w:left w:w="0" w:type="dxa"/>
              <w:bottom w:w="15" w:type="dxa"/>
              <w:right w:w="180" w:type="dxa"/>
            </w:tcMar>
            <w:vAlign w:val="center"/>
            <w:hideMark/>
          </w:tcPr>
          <w:p w14:paraId="52A666B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4BE9D6B"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0" w:type="dxa"/>
              <w:bottom w:w="15" w:type="dxa"/>
              <w:right w:w="180" w:type="dxa"/>
            </w:tcMar>
            <w:vAlign w:val="center"/>
            <w:hideMark/>
          </w:tcPr>
          <w:p w14:paraId="2FA9FB26" w14:textId="77777777" w:rsidR="00F22815" w:rsidRDefault="00F22815" w:rsidP="00F22815">
            <w:pPr>
              <w:pStyle w:val="NoSpacing"/>
              <w:rPr>
                <w:sz w:val="20"/>
                <w:szCs w:val="20"/>
              </w:rPr>
            </w:pPr>
          </w:p>
        </w:tc>
        <w:tc>
          <w:tcPr>
            <w:tcW w:w="0" w:type="auto"/>
            <w:tcBorders>
              <w:top w:val="nil"/>
              <w:left w:val="nil"/>
              <w:bottom w:val="nil"/>
              <w:right w:val="nil"/>
            </w:tcBorders>
            <w:tcMar>
              <w:top w:w="162" w:type="dxa"/>
              <w:left w:w="180" w:type="dxa"/>
              <w:bottom w:w="15" w:type="dxa"/>
              <w:right w:w="0" w:type="dxa"/>
            </w:tcMar>
            <w:vAlign w:val="center"/>
            <w:hideMark/>
          </w:tcPr>
          <w:p w14:paraId="27149C26" w14:textId="77777777" w:rsidR="00F22815" w:rsidRDefault="00F22815" w:rsidP="00F22815">
            <w:pPr>
              <w:pStyle w:val="NoSpacing"/>
              <w:rPr>
                <w:sz w:val="18"/>
                <w:szCs w:val="18"/>
              </w:rPr>
            </w:pPr>
            <w:r>
              <w:rPr>
                <w:sz w:val="18"/>
                <w:szCs w:val="18"/>
              </w:rPr>
              <w:t>12.211</w:t>
            </w:r>
          </w:p>
        </w:tc>
        <w:tc>
          <w:tcPr>
            <w:tcW w:w="0" w:type="auto"/>
            <w:tcBorders>
              <w:top w:val="nil"/>
              <w:left w:val="nil"/>
              <w:bottom w:val="nil"/>
              <w:right w:val="nil"/>
            </w:tcBorders>
            <w:tcMar>
              <w:top w:w="162" w:type="dxa"/>
              <w:left w:w="0" w:type="dxa"/>
              <w:bottom w:w="15" w:type="dxa"/>
              <w:right w:w="180" w:type="dxa"/>
            </w:tcMar>
            <w:vAlign w:val="center"/>
            <w:hideMark/>
          </w:tcPr>
          <w:p w14:paraId="5CB7323F"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B0F8FEC" w14:textId="77777777" w:rsidR="00F22815" w:rsidRDefault="00F22815" w:rsidP="00F22815">
            <w:pPr>
              <w:pStyle w:val="NoSpacing"/>
              <w:rPr>
                <w:sz w:val="18"/>
                <w:szCs w:val="18"/>
              </w:rPr>
            </w:pPr>
            <w:r>
              <w:rPr>
                <w:sz w:val="18"/>
                <w:szCs w:val="18"/>
              </w:rPr>
              <w:t>&lt; .001</w:t>
            </w:r>
          </w:p>
        </w:tc>
        <w:tc>
          <w:tcPr>
            <w:tcW w:w="0" w:type="auto"/>
            <w:tcBorders>
              <w:top w:val="nil"/>
              <w:left w:val="nil"/>
              <w:bottom w:val="nil"/>
              <w:right w:val="nil"/>
            </w:tcBorders>
            <w:tcMar>
              <w:top w:w="162" w:type="dxa"/>
              <w:left w:w="0" w:type="dxa"/>
              <w:bottom w:w="15" w:type="dxa"/>
              <w:right w:w="180" w:type="dxa"/>
            </w:tcMar>
            <w:vAlign w:val="center"/>
            <w:hideMark/>
          </w:tcPr>
          <w:p w14:paraId="1F11464D" w14:textId="77777777" w:rsidR="00F22815" w:rsidRDefault="00F22815" w:rsidP="00F22815">
            <w:pPr>
              <w:pStyle w:val="NoSpacing"/>
              <w:rPr>
                <w:sz w:val="18"/>
                <w:szCs w:val="18"/>
              </w:rPr>
            </w:pPr>
          </w:p>
        </w:tc>
      </w:tr>
      <w:tr w:rsidR="002158BF" w14:paraId="1A1080CB"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6B326CB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8813D6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11CCC84" w14:textId="77777777" w:rsidR="00F22815" w:rsidRDefault="00F22815" w:rsidP="00F22815">
            <w:pPr>
              <w:pStyle w:val="NoSpacing"/>
              <w:rPr>
                <w:sz w:val="18"/>
                <w:szCs w:val="18"/>
              </w:rPr>
            </w:pPr>
            <w:proofErr w:type="spellStart"/>
            <w:r>
              <w:rPr>
                <w:sz w:val="18"/>
                <w:szCs w:val="18"/>
              </w:rPr>
              <w:t>ami_behaviour</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28DEBDB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21068D" w14:textId="77777777" w:rsidR="00F22815" w:rsidRDefault="00F22815" w:rsidP="00F22815">
            <w:pPr>
              <w:pStyle w:val="NoSpacing"/>
              <w:rPr>
                <w:sz w:val="18"/>
                <w:szCs w:val="18"/>
              </w:rPr>
            </w:pPr>
            <w:r>
              <w:rPr>
                <w:sz w:val="18"/>
                <w:szCs w:val="18"/>
              </w:rPr>
              <w:t>0.153</w:t>
            </w:r>
          </w:p>
        </w:tc>
        <w:tc>
          <w:tcPr>
            <w:tcW w:w="0" w:type="auto"/>
            <w:tcBorders>
              <w:top w:val="nil"/>
              <w:left w:val="nil"/>
              <w:bottom w:val="nil"/>
              <w:right w:val="nil"/>
            </w:tcBorders>
            <w:tcMar>
              <w:top w:w="15" w:type="dxa"/>
              <w:left w:w="0" w:type="dxa"/>
              <w:bottom w:w="15" w:type="dxa"/>
              <w:right w:w="180" w:type="dxa"/>
            </w:tcMar>
            <w:vAlign w:val="center"/>
            <w:hideMark/>
          </w:tcPr>
          <w:p w14:paraId="0205066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5D2385D" w14:textId="77777777" w:rsidR="00F22815" w:rsidRDefault="00F22815" w:rsidP="00F22815">
            <w:pPr>
              <w:pStyle w:val="NoSpacing"/>
              <w:rPr>
                <w:sz w:val="18"/>
                <w:szCs w:val="18"/>
              </w:rPr>
            </w:pPr>
            <w:r>
              <w:rPr>
                <w:sz w:val="18"/>
                <w:szCs w:val="18"/>
              </w:rPr>
              <w:t>0.056</w:t>
            </w:r>
          </w:p>
        </w:tc>
        <w:tc>
          <w:tcPr>
            <w:tcW w:w="0" w:type="auto"/>
            <w:tcBorders>
              <w:top w:val="nil"/>
              <w:left w:val="nil"/>
              <w:bottom w:val="nil"/>
              <w:right w:val="nil"/>
            </w:tcBorders>
            <w:tcMar>
              <w:top w:w="15" w:type="dxa"/>
              <w:left w:w="0" w:type="dxa"/>
              <w:bottom w:w="15" w:type="dxa"/>
              <w:right w:w="180" w:type="dxa"/>
            </w:tcMar>
            <w:vAlign w:val="center"/>
            <w:hideMark/>
          </w:tcPr>
          <w:p w14:paraId="3CC9171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986920A" w14:textId="77777777" w:rsidR="00F22815" w:rsidRDefault="00F22815" w:rsidP="00F22815">
            <w:pPr>
              <w:pStyle w:val="NoSpacing"/>
              <w:rPr>
                <w:sz w:val="18"/>
                <w:szCs w:val="18"/>
              </w:rPr>
            </w:pPr>
            <w:r>
              <w:rPr>
                <w:sz w:val="18"/>
                <w:szCs w:val="18"/>
              </w:rPr>
              <w:t>0.156</w:t>
            </w:r>
          </w:p>
        </w:tc>
        <w:tc>
          <w:tcPr>
            <w:tcW w:w="0" w:type="auto"/>
            <w:tcBorders>
              <w:top w:val="nil"/>
              <w:left w:val="nil"/>
              <w:bottom w:val="nil"/>
              <w:right w:val="nil"/>
            </w:tcBorders>
            <w:tcMar>
              <w:top w:w="15" w:type="dxa"/>
              <w:left w:w="0" w:type="dxa"/>
              <w:bottom w:w="15" w:type="dxa"/>
              <w:right w:w="180" w:type="dxa"/>
            </w:tcMar>
            <w:vAlign w:val="center"/>
            <w:hideMark/>
          </w:tcPr>
          <w:p w14:paraId="0A9D393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CA8B391" w14:textId="77777777" w:rsidR="00F22815" w:rsidRDefault="00F22815" w:rsidP="00F22815">
            <w:pPr>
              <w:pStyle w:val="NoSpacing"/>
              <w:rPr>
                <w:sz w:val="18"/>
                <w:szCs w:val="18"/>
              </w:rPr>
            </w:pPr>
            <w:r>
              <w:rPr>
                <w:sz w:val="18"/>
                <w:szCs w:val="18"/>
              </w:rPr>
              <w:t>2.747</w:t>
            </w:r>
          </w:p>
        </w:tc>
        <w:tc>
          <w:tcPr>
            <w:tcW w:w="0" w:type="auto"/>
            <w:tcBorders>
              <w:top w:val="nil"/>
              <w:left w:val="nil"/>
              <w:bottom w:val="nil"/>
              <w:right w:val="nil"/>
            </w:tcBorders>
            <w:tcMar>
              <w:top w:w="15" w:type="dxa"/>
              <w:left w:w="0" w:type="dxa"/>
              <w:bottom w:w="15" w:type="dxa"/>
              <w:right w:w="180" w:type="dxa"/>
            </w:tcMar>
            <w:vAlign w:val="center"/>
            <w:hideMark/>
          </w:tcPr>
          <w:p w14:paraId="7EFDB18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591029A" w14:textId="77777777" w:rsidR="00F22815" w:rsidRDefault="00F22815" w:rsidP="00F22815">
            <w:pPr>
              <w:pStyle w:val="NoSpacing"/>
              <w:rPr>
                <w:sz w:val="18"/>
                <w:szCs w:val="18"/>
              </w:rPr>
            </w:pPr>
            <w:r>
              <w:rPr>
                <w:sz w:val="18"/>
                <w:szCs w:val="18"/>
              </w:rPr>
              <w:t>0.006</w:t>
            </w:r>
          </w:p>
        </w:tc>
        <w:tc>
          <w:tcPr>
            <w:tcW w:w="0" w:type="auto"/>
            <w:tcBorders>
              <w:top w:val="nil"/>
              <w:left w:val="nil"/>
              <w:bottom w:val="nil"/>
              <w:right w:val="nil"/>
            </w:tcBorders>
            <w:tcMar>
              <w:top w:w="15" w:type="dxa"/>
              <w:left w:w="0" w:type="dxa"/>
              <w:bottom w:w="15" w:type="dxa"/>
              <w:right w:w="180" w:type="dxa"/>
            </w:tcMar>
            <w:vAlign w:val="center"/>
            <w:hideMark/>
          </w:tcPr>
          <w:p w14:paraId="071DB760" w14:textId="77777777" w:rsidR="00F22815" w:rsidRDefault="00F22815" w:rsidP="00F22815">
            <w:pPr>
              <w:pStyle w:val="NoSpacing"/>
              <w:rPr>
                <w:sz w:val="18"/>
                <w:szCs w:val="18"/>
              </w:rPr>
            </w:pPr>
          </w:p>
        </w:tc>
      </w:tr>
      <w:tr w:rsidR="002158BF" w14:paraId="4BE26B3A"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0629B7F4"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982B4B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65B258B" w14:textId="77777777" w:rsidR="00F22815" w:rsidRDefault="00F22815" w:rsidP="00F22815">
            <w:pPr>
              <w:pStyle w:val="NoSpacing"/>
              <w:rPr>
                <w:sz w:val="18"/>
                <w:szCs w:val="18"/>
              </w:rPr>
            </w:pPr>
            <w:proofErr w:type="spellStart"/>
            <w:r>
              <w:rPr>
                <w:sz w:val="18"/>
                <w:szCs w:val="18"/>
              </w:rPr>
              <w:t>ami_social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21BC42A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E54DB27" w14:textId="77777777" w:rsidR="00F22815" w:rsidRDefault="00F22815" w:rsidP="00F22815">
            <w:pPr>
              <w:pStyle w:val="NoSpacing"/>
              <w:rPr>
                <w:sz w:val="18"/>
                <w:szCs w:val="18"/>
              </w:rPr>
            </w:pPr>
            <w:r>
              <w:rPr>
                <w:sz w:val="18"/>
                <w:szCs w:val="18"/>
              </w:rPr>
              <w:t>0.155</w:t>
            </w:r>
          </w:p>
        </w:tc>
        <w:tc>
          <w:tcPr>
            <w:tcW w:w="0" w:type="auto"/>
            <w:tcBorders>
              <w:top w:val="nil"/>
              <w:left w:val="nil"/>
              <w:bottom w:val="nil"/>
              <w:right w:val="nil"/>
            </w:tcBorders>
            <w:tcMar>
              <w:top w:w="15" w:type="dxa"/>
              <w:left w:w="0" w:type="dxa"/>
              <w:bottom w:w="15" w:type="dxa"/>
              <w:right w:w="180" w:type="dxa"/>
            </w:tcMar>
            <w:vAlign w:val="center"/>
            <w:hideMark/>
          </w:tcPr>
          <w:p w14:paraId="286837A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12B6B90" w14:textId="77777777" w:rsidR="00F22815" w:rsidRDefault="00F22815" w:rsidP="00F22815">
            <w:pPr>
              <w:pStyle w:val="NoSpacing"/>
              <w:rPr>
                <w:sz w:val="18"/>
                <w:szCs w:val="18"/>
              </w:rPr>
            </w:pPr>
            <w:r>
              <w:rPr>
                <w:sz w:val="18"/>
                <w:szCs w:val="18"/>
              </w:rPr>
              <w:t>0.054</w:t>
            </w:r>
          </w:p>
        </w:tc>
        <w:tc>
          <w:tcPr>
            <w:tcW w:w="0" w:type="auto"/>
            <w:tcBorders>
              <w:top w:val="nil"/>
              <w:left w:val="nil"/>
              <w:bottom w:val="nil"/>
              <w:right w:val="nil"/>
            </w:tcBorders>
            <w:tcMar>
              <w:top w:w="15" w:type="dxa"/>
              <w:left w:w="0" w:type="dxa"/>
              <w:bottom w:w="15" w:type="dxa"/>
              <w:right w:w="180" w:type="dxa"/>
            </w:tcMar>
            <w:vAlign w:val="center"/>
            <w:hideMark/>
          </w:tcPr>
          <w:p w14:paraId="39CA5D1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362E74C" w14:textId="77777777" w:rsidR="00F22815" w:rsidRDefault="00F22815" w:rsidP="00F22815">
            <w:pPr>
              <w:pStyle w:val="NoSpacing"/>
              <w:rPr>
                <w:sz w:val="18"/>
                <w:szCs w:val="18"/>
              </w:rPr>
            </w:pPr>
            <w:r>
              <w:rPr>
                <w:sz w:val="18"/>
                <w:szCs w:val="18"/>
              </w:rPr>
              <w:t>0.174</w:t>
            </w:r>
          </w:p>
        </w:tc>
        <w:tc>
          <w:tcPr>
            <w:tcW w:w="0" w:type="auto"/>
            <w:tcBorders>
              <w:top w:val="nil"/>
              <w:left w:val="nil"/>
              <w:bottom w:val="nil"/>
              <w:right w:val="nil"/>
            </w:tcBorders>
            <w:tcMar>
              <w:top w:w="15" w:type="dxa"/>
              <w:left w:w="0" w:type="dxa"/>
              <w:bottom w:w="15" w:type="dxa"/>
              <w:right w:w="180" w:type="dxa"/>
            </w:tcMar>
            <w:vAlign w:val="center"/>
            <w:hideMark/>
          </w:tcPr>
          <w:p w14:paraId="2450063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D0AF08D" w14:textId="77777777" w:rsidR="00F22815" w:rsidRDefault="00F22815" w:rsidP="00F22815">
            <w:pPr>
              <w:pStyle w:val="NoSpacing"/>
              <w:rPr>
                <w:sz w:val="18"/>
                <w:szCs w:val="18"/>
              </w:rPr>
            </w:pPr>
            <w:r>
              <w:rPr>
                <w:sz w:val="18"/>
                <w:szCs w:val="18"/>
              </w:rPr>
              <w:t>2.895</w:t>
            </w:r>
          </w:p>
        </w:tc>
        <w:tc>
          <w:tcPr>
            <w:tcW w:w="0" w:type="auto"/>
            <w:tcBorders>
              <w:top w:val="nil"/>
              <w:left w:val="nil"/>
              <w:bottom w:val="nil"/>
              <w:right w:val="nil"/>
            </w:tcBorders>
            <w:tcMar>
              <w:top w:w="15" w:type="dxa"/>
              <w:left w:w="0" w:type="dxa"/>
              <w:bottom w:w="15" w:type="dxa"/>
              <w:right w:w="180" w:type="dxa"/>
            </w:tcMar>
            <w:vAlign w:val="center"/>
            <w:hideMark/>
          </w:tcPr>
          <w:p w14:paraId="17BB2E2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E5B130"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5" w:type="dxa"/>
              <w:left w:w="0" w:type="dxa"/>
              <w:bottom w:w="15" w:type="dxa"/>
              <w:right w:w="180" w:type="dxa"/>
            </w:tcMar>
            <w:vAlign w:val="center"/>
            <w:hideMark/>
          </w:tcPr>
          <w:p w14:paraId="40CB21F4" w14:textId="77777777" w:rsidR="00F22815" w:rsidRDefault="00F22815" w:rsidP="00F22815">
            <w:pPr>
              <w:pStyle w:val="NoSpacing"/>
              <w:rPr>
                <w:sz w:val="18"/>
                <w:szCs w:val="18"/>
              </w:rPr>
            </w:pPr>
          </w:p>
        </w:tc>
      </w:tr>
      <w:tr w:rsidR="002158BF" w14:paraId="5116E62D"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8387BE4"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39F5C24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2AFF94" w14:textId="77777777" w:rsidR="00F22815" w:rsidRDefault="00F22815" w:rsidP="00F22815">
            <w:pPr>
              <w:pStyle w:val="NoSpacing"/>
              <w:rPr>
                <w:sz w:val="18"/>
                <w:szCs w:val="18"/>
              </w:rPr>
            </w:pPr>
            <w:proofErr w:type="spellStart"/>
            <w:r>
              <w:rPr>
                <w:sz w:val="18"/>
                <w:szCs w:val="18"/>
              </w:rPr>
              <w:t>ami_emotional</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209B85D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9696D7C" w14:textId="77777777" w:rsidR="00F22815" w:rsidRDefault="00F22815" w:rsidP="00F22815">
            <w:pPr>
              <w:pStyle w:val="NoSpacing"/>
              <w:rPr>
                <w:sz w:val="18"/>
                <w:szCs w:val="18"/>
              </w:rPr>
            </w:pPr>
            <w:r>
              <w:rPr>
                <w:sz w:val="18"/>
                <w:szCs w:val="18"/>
              </w:rPr>
              <w:t>0.200</w:t>
            </w:r>
          </w:p>
        </w:tc>
        <w:tc>
          <w:tcPr>
            <w:tcW w:w="0" w:type="auto"/>
            <w:tcBorders>
              <w:top w:val="nil"/>
              <w:left w:val="nil"/>
              <w:bottom w:val="nil"/>
              <w:right w:val="nil"/>
            </w:tcBorders>
            <w:tcMar>
              <w:top w:w="15" w:type="dxa"/>
              <w:left w:w="0" w:type="dxa"/>
              <w:bottom w:w="15" w:type="dxa"/>
              <w:right w:w="180" w:type="dxa"/>
            </w:tcMar>
            <w:vAlign w:val="center"/>
            <w:hideMark/>
          </w:tcPr>
          <w:p w14:paraId="2C99D74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E3D512" w14:textId="77777777" w:rsidR="00F22815" w:rsidRDefault="00F22815" w:rsidP="00F22815">
            <w:pPr>
              <w:pStyle w:val="NoSpacing"/>
              <w:rPr>
                <w:sz w:val="18"/>
                <w:szCs w:val="18"/>
              </w:rPr>
            </w:pPr>
            <w:r>
              <w:rPr>
                <w:sz w:val="18"/>
                <w:szCs w:val="18"/>
              </w:rPr>
              <w:t>0.066</w:t>
            </w:r>
          </w:p>
        </w:tc>
        <w:tc>
          <w:tcPr>
            <w:tcW w:w="0" w:type="auto"/>
            <w:tcBorders>
              <w:top w:val="nil"/>
              <w:left w:val="nil"/>
              <w:bottom w:val="nil"/>
              <w:right w:val="nil"/>
            </w:tcBorders>
            <w:tcMar>
              <w:top w:w="15" w:type="dxa"/>
              <w:left w:w="0" w:type="dxa"/>
              <w:bottom w:w="15" w:type="dxa"/>
              <w:right w:w="180" w:type="dxa"/>
            </w:tcMar>
            <w:vAlign w:val="center"/>
            <w:hideMark/>
          </w:tcPr>
          <w:p w14:paraId="5371E21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2FA6770" w14:textId="77777777" w:rsidR="00F22815" w:rsidRDefault="00F22815" w:rsidP="00F22815">
            <w:pPr>
              <w:pStyle w:val="NoSpacing"/>
              <w:rPr>
                <w:sz w:val="18"/>
                <w:szCs w:val="18"/>
              </w:rPr>
            </w:pPr>
            <w:r>
              <w:rPr>
                <w:sz w:val="18"/>
                <w:szCs w:val="18"/>
              </w:rPr>
              <w:t>0.160</w:t>
            </w:r>
          </w:p>
        </w:tc>
        <w:tc>
          <w:tcPr>
            <w:tcW w:w="0" w:type="auto"/>
            <w:tcBorders>
              <w:top w:val="nil"/>
              <w:left w:val="nil"/>
              <w:bottom w:val="nil"/>
              <w:right w:val="nil"/>
            </w:tcBorders>
            <w:tcMar>
              <w:top w:w="15" w:type="dxa"/>
              <w:left w:w="0" w:type="dxa"/>
              <w:bottom w:w="15" w:type="dxa"/>
              <w:right w:w="180" w:type="dxa"/>
            </w:tcMar>
            <w:vAlign w:val="center"/>
            <w:hideMark/>
          </w:tcPr>
          <w:p w14:paraId="6B5F158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9CA57E1" w14:textId="77777777" w:rsidR="00F22815" w:rsidRDefault="00F22815" w:rsidP="00F22815">
            <w:pPr>
              <w:pStyle w:val="NoSpacing"/>
              <w:rPr>
                <w:sz w:val="18"/>
                <w:szCs w:val="18"/>
              </w:rPr>
            </w:pPr>
            <w:r>
              <w:rPr>
                <w:sz w:val="18"/>
                <w:szCs w:val="18"/>
              </w:rPr>
              <w:t>3.031</w:t>
            </w:r>
          </w:p>
        </w:tc>
        <w:tc>
          <w:tcPr>
            <w:tcW w:w="0" w:type="auto"/>
            <w:tcBorders>
              <w:top w:val="nil"/>
              <w:left w:val="nil"/>
              <w:bottom w:val="nil"/>
              <w:right w:val="nil"/>
            </w:tcBorders>
            <w:tcMar>
              <w:top w:w="15" w:type="dxa"/>
              <w:left w:w="0" w:type="dxa"/>
              <w:bottom w:w="15" w:type="dxa"/>
              <w:right w:w="180" w:type="dxa"/>
            </w:tcMar>
            <w:vAlign w:val="center"/>
            <w:hideMark/>
          </w:tcPr>
          <w:p w14:paraId="229A193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CC75CCF" w14:textId="77777777" w:rsidR="00F22815" w:rsidRDefault="00F22815" w:rsidP="00F22815">
            <w:pPr>
              <w:pStyle w:val="NoSpacing"/>
              <w:rPr>
                <w:sz w:val="18"/>
                <w:szCs w:val="18"/>
              </w:rPr>
            </w:pPr>
            <w:r>
              <w:rPr>
                <w:sz w:val="18"/>
                <w:szCs w:val="18"/>
              </w:rPr>
              <w:t>0.003</w:t>
            </w:r>
          </w:p>
        </w:tc>
        <w:tc>
          <w:tcPr>
            <w:tcW w:w="0" w:type="auto"/>
            <w:tcBorders>
              <w:top w:val="nil"/>
              <w:left w:val="nil"/>
              <w:bottom w:val="nil"/>
              <w:right w:val="nil"/>
            </w:tcBorders>
            <w:tcMar>
              <w:top w:w="15" w:type="dxa"/>
              <w:left w:w="0" w:type="dxa"/>
              <w:bottom w:w="15" w:type="dxa"/>
              <w:right w:w="180" w:type="dxa"/>
            </w:tcMar>
            <w:vAlign w:val="center"/>
            <w:hideMark/>
          </w:tcPr>
          <w:p w14:paraId="57401949" w14:textId="77777777" w:rsidR="00F22815" w:rsidRDefault="00F22815" w:rsidP="00F22815">
            <w:pPr>
              <w:pStyle w:val="NoSpacing"/>
              <w:rPr>
                <w:sz w:val="18"/>
                <w:szCs w:val="18"/>
              </w:rPr>
            </w:pPr>
          </w:p>
        </w:tc>
      </w:tr>
      <w:tr w:rsidR="002158BF" w14:paraId="5D13E05C"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76893252"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85C7C2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F13FAD9" w14:textId="2B385BE4" w:rsidR="00F22815" w:rsidRDefault="00F22815" w:rsidP="00F22815">
            <w:pPr>
              <w:pStyle w:val="NoSpacing"/>
              <w:rPr>
                <w:sz w:val="18"/>
                <w:szCs w:val="18"/>
              </w:rPr>
            </w:pPr>
            <w:proofErr w:type="spellStart"/>
            <w:r>
              <w:rPr>
                <w:sz w:val="18"/>
                <w:szCs w:val="18"/>
              </w:rPr>
              <w:t>ace_flu</w:t>
            </w:r>
            <w:r w:rsidR="002158BF">
              <w:rPr>
                <w:sz w:val="18"/>
                <w:szCs w:val="18"/>
              </w:rPr>
              <w:t>ency</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1C8B3B6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7215AA" w14:textId="77777777" w:rsidR="00F22815" w:rsidRDefault="00F22815" w:rsidP="00F22815">
            <w:pPr>
              <w:pStyle w:val="NoSpacing"/>
              <w:rPr>
                <w:sz w:val="18"/>
                <w:szCs w:val="18"/>
              </w:rPr>
            </w:pPr>
            <w:r>
              <w:rPr>
                <w:sz w:val="18"/>
                <w:szCs w:val="18"/>
              </w:rPr>
              <w:t>-0.039</w:t>
            </w:r>
          </w:p>
        </w:tc>
        <w:tc>
          <w:tcPr>
            <w:tcW w:w="0" w:type="auto"/>
            <w:tcBorders>
              <w:top w:val="nil"/>
              <w:left w:val="nil"/>
              <w:bottom w:val="nil"/>
              <w:right w:val="nil"/>
            </w:tcBorders>
            <w:tcMar>
              <w:top w:w="15" w:type="dxa"/>
              <w:left w:w="0" w:type="dxa"/>
              <w:bottom w:w="15" w:type="dxa"/>
              <w:right w:w="180" w:type="dxa"/>
            </w:tcMar>
            <w:vAlign w:val="center"/>
            <w:hideMark/>
          </w:tcPr>
          <w:p w14:paraId="47B5E64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8505BF5" w14:textId="77777777" w:rsidR="00F22815" w:rsidRDefault="00F22815" w:rsidP="00F22815">
            <w:pPr>
              <w:pStyle w:val="NoSpacing"/>
              <w:rPr>
                <w:sz w:val="18"/>
                <w:szCs w:val="18"/>
              </w:rPr>
            </w:pPr>
            <w:r>
              <w:rPr>
                <w:sz w:val="18"/>
                <w:szCs w:val="18"/>
              </w:rPr>
              <w:t>0.013</w:t>
            </w:r>
          </w:p>
        </w:tc>
        <w:tc>
          <w:tcPr>
            <w:tcW w:w="0" w:type="auto"/>
            <w:tcBorders>
              <w:top w:val="nil"/>
              <w:left w:val="nil"/>
              <w:bottom w:val="nil"/>
              <w:right w:val="nil"/>
            </w:tcBorders>
            <w:tcMar>
              <w:top w:w="15" w:type="dxa"/>
              <w:left w:w="0" w:type="dxa"/>
              <w:bottom w:w="15" w:type="dxa"/>
              <w:right w:w="180" w:type="dxa"/>
            </w:tcMar>
            <w:vAlign w:val="center"/>
            <w:hideMark/>
          </w:tcPr>
          <w:p w14:paraId="2DE48CE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3FDB3DC" w14:textId="77777777" w:rsidR="00F22815" w:rsidRDefault="00F22815" w:rsidP="00F22815">
            <w:pPr>
              <w:pStyle w:val="NoSpacing"/>
              <w:rPr>
                <w:sz w:val="18"/>
                <w:szCs w:val="18"/>
              </w:rPr>
            </w:pPr>
            <w:r>
              <w:rPr>
                <w:sz w:val="18"/>
                <w:szCs w:val="18"/>
              </w:rPr>
              <w:t>-0.193</w:t>
            </w:r>
          </w:p>
        </w:tc>
        <w:tc>
          <w:tcPr>
            <w:tcW w:w="0" w:type="auto"/>
            <w:tcBorders>
              <w:top w:val="nil"/>
              <w:left w:val="nil"/>
              <w:bottom w:val="nil"/>
              <w:right w:val="nil"/>
            </w:tcBorders>
            <w:tcMar>
              <w:top w:w="15" w:type="dxa"/>
              <w:left w:w="0" w:type="dxa"/>
              <w:bottom w:w="15" w:type="dxa"/>
              <w:right w:w="180" w:type="dxa"/>
            </w:tcMar>
            <w:vAlign w:val="center"/>
            <w:hideMark/>
          </w:tcPr>
          <w:p w14:paraId="26E9DF2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521D784" w14:textId="77777777" w:rsidR="00F22815" w:rsidRDefault="00F22815" w:rsidP="00F22815">
            <w:pPr>
              <w:pStyle w:val="NoSpacing"/>
              <w:rPr>
                <w:sz w:val="18"/>
                <w:szCs w:val="18"/>
              </w:rPr>
            </w:pPr>
            <w:r>
              <w:rPr>
                <w:sz w:val="18"/>
                <w:szCs w:val="18"/>
              </w:rPr>
              <w:t>-3.055</w:t>
            </w:r>
          </w:p>
        </w:tc>
        <w:tc>
          <w:tcPr>
            <w:tcW w:w="0" w:type="auto"/>
            <w:tcBorders>
              <w:top w:val="nil"/>
              <w:left w:val="nil"/>
              <w:bottom w:val="nil"/>
              <w:right w:val="nil"/>
            </w:tcBorders>
            <w:tcMar>
              <w:top w:w="15" w:type="dxa"/>
              <w:left w:w="0" w:type="dxa"/>
              <w:bottom w:w="15" w:type="dxa"/>
              <w:right w:w="180" w:type="dxa"/>
            </w:tcMar>
            <w:vAlign w:val="center"/>
            <w:hideMark/>
          </w:tcPr>
          <w:p w14:paraId="2E55DDB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F2670CC" w14:textId="77777777" w:rsidR="00F22815" w:rsidRDefault="00F22815" w:rsidP="00F22815">
            <w:pPr>
              <w:pStyle w:val="NoSpacing"/>
              <w:rPr>
                <w:sz w:val="18"/>
                <w:szCs w:val="18"/>
              </w:rPr>
            </w:pPr>
            <w:r>
              <w:rPr>
                <w:sz w:val="18"/>
                <w:szCs w:val="18"/>
              </w:rPr>
              <w:t>0.002</w:t>
            </w:r>
          </w:p>
        </w:tc>
        <w:tc>
          <w:tcPr>
            <w:tcW w:w="0" w:type="auto"/>
            <w:tcBorders>
              <w:top w:val="nil"/>
              <w:left w:val="nil"/>
              <w:bottom w:val="nil"/>
              <w:right w:val="nil"/>
            </w:tcBorders>
            <w:tcMar>
              <w:top w:w="15" w:type="dxa"/>
              <w:left w:w="0" w:type="dxa"/>
              <w:bottom w:w="15" w:type="dxa"/>
              <w:right w:w="180" w:type="dxa"/>
            </w:tcMar>
            <w:vAlign w:val="center"/>
            <w:hideMark/>
          </w:tcPr>
          <w:p w14:paraId="70C1FD00" w14:textId="77777777" w:rsidR="00F22815" w:rsidRDefault="00F22815" w:rsidP="00F22815">
            <w:pPr>
              <w:pStyle w:val="NoSpacing"/>
              <w:rPr>
                <w:sz w:val="18"/>
                <w:szCs w:val="18"/>
              </w:rPr>
            </w:pPr>
          </w:p>
        </w:tc>
      </w:tr>
      <w:tr w:rsidR="002158BF" w14:paraId="1E2ED929"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5E9310E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AFC1B7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4B6DB94" w14:textId="21356019" w:rsidR="00F22815" w:rsidRDefault="00F22815" w:rsidP="00F22815">
            <w:pPr>
              <w:pStyle w:val="NoSpacing"/>
              <w:rPr>
                <w:sz w:val="18"/>
                <w:szCs w:val="18"/>
              </w:rPr>
            </w:pPr>
            <w:proofErr w:type="spellStart"/>
            <w:r>
              <w:rPr>
                <w:sz w:val="18"/>
                <w:szCs w:val="18"/>
              </w:rPr>
              <w:t>ace_mem</w:t>
            </w:r>
            <w:r w:rsidR="002158BF">
              <w:rPr>
                <w:sz w:val="18"/>
                <w:szCs w:val="18"/>
              </w:rPr>
              <w:t>ory</w:t>
            </w:r>
            <w:proofErr w:type="spellEnd"/>
          </w:p>
        </w:tc>
        <w:tc>
          <w:tcPr>
            <w:tcW w:w="0" w:type="auto"/>
            <w:tcBorders>
              <w:top w:val="nil"/>
              <w:left w:val="nil"/>
              <w:bottom w:val="nil"/>
              <w:right w:val="nil"/>
            </w:tcBorders>
            <w:tcMar>
              <w:top w:w="15" w:type="dxa"/>
              <w:left w:w="0" w:type="dxa"/>
              <w:bottom w:w="15" w:type="dxa"/>
              <w:right w:w="180" w:type="dxa"/>
            </w:tcMar>
            <w:vAlign w:val="center"/>
            <w:hideMark/>
          </w:tcPr>
          <w:p w14:paraId="3612A8D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E30A8F" w14:textId="77777777" w:rsidR="00F22815" w:rsidRDefault="00F22815" w:rsidP="00F22815">
            <w:pPr>
              <w:pStyle w:val="NoSpacing"/>
              <w:rPr>
                <w:sz w:val="18"/>
                <w:szCs w:val="18"/>
              </w:rPr>
            </w:pPr>
            <w:r>
              <w:rPr>
                <w:sz w:val="18"/>
                <w:szCs w:val="18"/>
              </w:rPr>
              <w:t>-0.020</w:t>
            </w:r>
          </w:p>
        </w:tc>
        <w:tc>
          <w:tcPr>
            <w:tcW w:w="0" w:type="auto"/>
            <w:tcBorders>
              <w:top w:val="nil"/>
              <w:left w:val="nil"/>
              <w:bottom w:val="nil"/>
              <w:right w:val="nil"/>
            </w:tcBorders>
            <w:tcMar>
              <w:top w:w="15" w:type="dxa"/>
              <w:left w:w="0" w:type="dxa"/>
              <w:bottom w:w="15" w:type="dxa"/>
              <w:right w:w="180" w:type="dxa"/>
            </w:tcMar>
            <w:vAlign w:val="center"/>
            <w:hideMark/>
          </w:tcPr>
          <w:p w14:paraId="1518BF0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16465E6" w14:textId="77777777" w:rsidR="00F22815" w:rsidRDefault="00F22815" w:rsidP="00F22815">
            <w:pPr>
              <w:pStyle w:val="NoSpacing"/>
              <w:rPr>
                <w:sz w:val="18"/>
                <w:szCs w:val="18"/>
              </w:rPr>
            </w:pPr>
            <w:r>
              <w:rPr>
                <w:sz w:val="18"/>
                <w:szCs w:val="18"/>
              </w:rPr>
              <w:t>0.007</w:t>
            </w:r>
          </w:p>
        </w:tc>
        <w:tc>
          <w:tcPr>
            <w:tcW w:w="0" w:type="auto"/>
            <w:tcBorders>
              <w:top w:val="nil"/>
              <w:left w:val="nil"/>
              <w:bottom w:val="nil"/>
              <w:right w:val="nil"/>
            </w:tcBorders>
            <w:tcMar>
              <w:top w:w="15" w:type="dxa"/>
              <w:left w:w="0" w:type="dxa"/>
              <w:bottom w:w="15" w:type="dxa"/>
              <w:right w:w="180" w:type="dxa"/>
            </w:tcMar>
            <w:vAlign w:val="center"/>
            <w:hideMark/>
          </w:tcPr>
          <w:p w14:paraId="33A60EE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96B8EB" w14:textId="77777777" w:rsidR="00F22815" w:rsidRDefault="00F22815" w:rsidP="00F22815">
            <w:pPr>
              <w:pStyle w:val="NoSpacing"/>
              <w:rPr>
                <w:sz w:val="18"/>
                <w:szCs w:val="18"/>
              </w:rPr>
            </w:pPr>
            <w:r>
              <w:rPr>
                <w:sz w:val="18"/>
                <w:szCs w:val="18"/>
              </w:rPr>
              <w:t>-0.178</w:t>
            </w:r>
          </w:p>
        </w:tc>
        <w:tc>
          <w:tcPr>
            <w:tcW w:w="0" w:type="auto"/>
            <w:tcBorders>
              <w:top w:val="nil"/>
              <w:left w:val="nil"/>
              <w:bottom w:val="nil"/>
              <w:right w:val="nil"/>
            </w:tcBorders>
            <w:tcMar>
              <w:top w:w="15" w:type="dxa"/>
              <w:left w:w="0" w:type="dxa"/>
              <w:bottom w:w="15" w:type="dxa"/>
              <w:right w:w="180" w:type="dxa"/>
            </w:tcMar>
            <w:vAlign w:val="center"/>
            <w:hideMark/>
          </w:tcPr>
          <w:p w14:paraId="2540D2A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2DE5537" w14:textId="77777777" w:rsidR="00F22815" w:rsidRDefault="00F22815" w:rsidP="00F22815">
            <w:pPr>
              <w:pStyle w:val="NoSpacing"/>
              <w:rPr>
                <w:sz w:val="18"/>
                <w:szCs w:val="18"/>
              </w:rPr>
            </w:pPr>
            <w:r>
              <w:rPr>
                <w:sz w:val="18"/>
                <w:szCs w:val="18"/>
              </w:rPr>
              <w:t>-2.820</w:t>
            </w:r>
          </w:p>
        </w:tc>
        <w:tc>
          <w:tcPr>
            <w:tcW w:w="0" w:type="auto"/>
            <w:tcBorders>
              <w:top w:val="nil"/>
              <w:left w:val="nil"/>
              <w:bottom w:val="nil"/>
              <w:right w:val="nil"/>
            </w:tcBorders>
            <w:tcMar>
              <w:top w:w="15" w:type="dxa"/>
              <w:left w:w="0" w:type="dxa"/>
              <w:bottom w:w="15" w:type="dxa"/>
              <w:right w:w="180" w:type="dxa"/>
            </w:tcMar>
            <w:vAlign w:val="center"/>
            <w:hideMark/>
          </w:tcPr>
          <w:p w14:paraId="6678052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56BACA0" w14:textId="77777777" w:rsidR="00F22815" w:rsidRDefault="00F22815" w:rsidP="00F22815">
            <w:pPr>
              <w:pStyle w:val="NoSpacing"/>
              <w:rPr>
                <w:sz w:val="18"/>
                <w:szCs w:val="18"/>
              </w:rPr>
            </w:pPr>
            <w:r>
              <w:rPr>
                <w:sz w:val="18"/>
                <w:szCs w:val="18"/>
              </w:rPr>
              <w:t>0.005</w:t>
            </w:r>
          </w:p>
        </w:tc>
        <w:tc>
          <w:tcPr>
            <w:tcW w:w="0" w:type="auto"/>
            <w:tcBorders>
              <w:top w:val="nil"/>
              <w:left w:val="nil"/>
              <w:bottom w:val="nil"/>
              <w:right w:val="nil"/>
            </w:tcBorders>
            <w:tcMar>
              <w:top w:w="15" w:type="dxa"/>
              <w:left w:w="0" w:type="dxa"/>
              <w:bottom w:w="15" w:type="dxa"/>
              <w:right w:w="180" w:type="dxa"/>
            </w:tcMar>
            <w:vAlign w:val="center"/>
            <w:hideMark/>
          </w:tcPr>
          <w:p w14:paraId="2ECA33B8" w14:textId="77777777" w:rsidR="00F22815" w:rsidRDefault="00F22815" w:rsidP="00F22815">
            <w:pPr>
              <w:pStyle w:val="NoSpacing"/>
              <w:rPr>
                <w:sz w:val="18"/>
                <w:szCs w:val="18"/>
              </w:rPr>
            </w:pPr>
          </w:p>
        </w:tc>
      </w:tr>
      <w:tr w:rsidR="00F22815" w14:paraId="6FCCA6FB" w14:textId="77777777" w:rsidTr="00F22815">
        <w:tc>
          <w:tcPr>
            <w:tcW w:w="0" w:type="auto"/>
            <w:gridSpan w:val="14"/>
            <w:tcBorders>
              <w:top w:val="nil"/>
              <w:left w:val="nil"/>
              <w:bottom w:val="single" w:sz="12" w:space="0" w:color="000000"/>
              <w:right w:val="nil"/>
            </w:tcBorders>
            <w:tcMar>
              <w:top w:w="15" w:type="dxa"/>
              <w:left w:w="15" w:type="dxa"/>
              <w:bottom w:w="15" w:type="dxa"/>
              <w:right w:w="15" w:type="dxa"/>
            </w:tcMar>
            <w:vAlign w:val="center"/>
            <w:hideMark/>
          </w:tcPr>
          <w:p w14:paraId="064DC008" w14:textId="77777777" w:rsidR="00F22815" w:rsidRDefault="00F22815" w:rsidP="00F22815">
            <w:pPr>
              <w:pStyle w:val="NoSpacing"/>
              <w:rPr>
                <w:sz w:val="20"/>
                <w:szCs w:val="20"/>
              </w:rPr>
            </w:pPr>
          </w:p>
        </w:tc>
      </w:tr>
      <w:tr w:rsidR="00F22815" w14:paraId="33AAD918" w14:textId="77777777" w:rsidTr="00F22815">
        <w:tc>
          <w:tcPr>
            <w:tcW w:w="0" w:type="auto"/>
            <w:gridSpan w:val="14"/>
            <w:tcBorders>
              <w:top w:val="nil"/>
              <w:left w:val="nil"/>
              <w:bottom w:val="nil"/>
              <w:right w:val="nil"/>
            </w:tcBorders>
            <w:tcMar>
              <w:top w:w="15" w:type="dxa"/>
              <w:left w:w="15" w:type="dxa"/>
              <w:bottom w:w="15" w:type="dxa"/>
              <w:right w:w="15" w:type="dxa"/>
            </w:tcMar>
            <w:vAlign w:val="center"/>
            <w:hideMark/>
          </w:tcPr>
          <w:p w14:paraId="192ECE3E" w14:textId="21BBB6C4" w:rsidR="00F22815" w:rsidRDefault="00F22815" w:rsidP="00F22815">
            <w:pPr>
              <w:pStyle w:val="NoSpacing"/>
              <w:rPr>
                <w:sz w:val="18"/>
                <w:szCs w:val="18"/>
              </w:rPr>
            </w:pPr>
            <w:r>
              <w:rPr>
                <w:rStyle w:val="Emphasis"/>
                <w:rFonts w:ascii="CMU Bright" w:hAnsi="CMU Bright" w:cs="CMU Bright"/>
                <w:color w:val="000000"/>
                <w:sz w:val="18"/>
                <w:szCs w:val="18"/>
              </w:rPr>
              <w:t>Note.</w:t>
            </w:r>
            <w:r>
              <w:rPr>
                <w:sz w:val="18"/>
                <w:szCs w:val="18"/>
              </w:rPr>
              <w:t xml:space="preserve">  The following covariates were considered but not included: </w:t>
            </w:r>
            <w:proofErr w:type="spellStart"/>
            <w:r>
              <w:rPr>
                <w:sz w:val="18"/>
                <w:szCs w:val="18"/>
              </w:rPr>
              <w:t>ace_attention</w:t>
            </w:r>
            <w:proofErr w:type="spellEnd"/>
            <w:r>
              <w:rPr>
                <w:sz w:val="18"/>
                <w:szCs w:val="18"/>
              </w:rPr>
              <w:t xml:space="preserve">, </w:t>
            </w:r>
            <w:proofErr w:type="spellStart"/>
            <w:r>
              <w:rPr>
                <w:sz w:val="18"/>
                <w:szCs w:val="18"/>
              </w:rPr>
              <w:t>ace_lang</w:t>
            </w:r>
            <w:r w:rsidR="002158BF">
              <w:rPr>
                <w:sz w:val="18"/>
                <w:szCs w:val="18"/>
              </w:rPr>
              <w:t>uage</w:t>
            </w:r>
            <w:proofErr w:type="spellEnd"/>
            <w:r>
              <w:rPr>
                <w:sz w:val="18"/>
                <w:szCs w:val="18"/>
              </w:rPr>
              <w:t xml:space="preserve">, </w:t>
            </w:r>
            <w:proofErr w:type="spellStart"/>
            <w:r>
              <w:rPr>
                <w:sz w:val="18"/>
                <w:szCs w:val="18"/>
              </w:rPr>
              <w:t>ace_vis</w:t>
            </w:r>
            <w:r w:rsidR="002158BF">
              <w:rPr>
                <w:sz w:val="18"/>
                <w:szCs w:val="18"/>
              </w:rPr>
              <w:t>uospatial</w:t>
            </w:r>
            <w:proofErr w:type="spellEnd"/>
            <w:r>
              <w:rPr>
                <w:sz w:val="18"/>
                <w:szCs w:val="18"/>
              </w:rPr>
              <w:t>.</w:t>
            </w:r>
          </w:p>
        </w:tc>
      </w:tr>
    </w:tbl>
    <w:p w14:paraId="3C574CE1" w14:textId="77777777" w:rsidR="00F22815" w:rsidRDefault="00F22815" w:rsidP="00F22815">
      <w:pPr>
        <w:pStyle w:val="NoSpacing"/>
        <w:rPr>
          <w:rFonts w:ascii="Times New Roman" w:hAnsi="Times New Roman" w:cs="Times New Roman"/>
          <w:sz w:val="24"/>
          <w:szCs w:val="24"/>
        </w:rPr>
      </w:pPr>
      <w:r>
        <w:t> </w:t>
      </w:r>
    </w:p>
    <w:tbl>
      <w:tblPr>
        <w:tblW w:w="0" w:type="auto"/>
        <w:tblCellMar>
          <w:left w:w="0" w:type="dxa"/>
          <w:right w:w="0" w:type="dxa"/>
        </w:tblCellMar>
        <w:tblLook w:val="04A0" w:firstRow="1" w:lastRow="0" w:firstColumn="1" w:lastColumn="0" w:noHBand="0" w:noVBand="1"/>
      </w:tblPr>
      <w:tblGrid>
        <w:gridCol w:w="557"/>
        <w:gridCol w:w="263"/>
        <w:gridCol w:w="512"/>
        <w:gridCol w:w="351"/>
        <w:gridCol w:w="661"/>
        <w:gridCol w:w="212"/>
        <w:gridCol w:w="838"/>
        <w:gridCol w:w="233"/>
        <w:gridCol w:w="668"/>
        <w:gridCol w:w="214"/>
        <w:gridCol w:w="833"/>
        <w:gridCol w:w="266"/>
        <w:gridCol w:w="754"/>
        <w:gridCol w:w="242"/>
        <w:gridCol w:w="912"/>
        <w:gridCol w:w="292"/>
        <w:gridCol w:w="663"/>
        <w:gridCol w:w="213"/>
        <w:gridCol w:w="806"/>
        <w:gridCol w:w="259"/>
      </w:tblGrid>
      <w:tr w:rsidR="00F22815" w14:paraId="6A68AD63" w14:textId="77777777" w:rsidTr="00F22815">
        <w:trPr>
          <w:tblHeader/>
        </w:trPr>
        <w:tc>
          <w:tcPr>
            <w:tcW w:w="0" w:type="auto"/>
            <w:gridSpan w:val="20"/>
            <w:tcBorders>
              <w:top w:val="nil"/>
              <w:left w:val="nil"/>
              <w:bottom w:val="single" w:sz="4" w:space="0" w:color="000000"/>
              <w:right w:val="nil"/>
            </w:tcBorders>
            <w:tcMar>
              <w:top w:w="90" w:type="dxa"/>
              <w:left w:w="0" w:type="dxa"/>
              <w:bottom w:w="90" w:type="dxa"/>
              <w:right w:w="150" w:type="dxa"/>
            </w:tcMar>
            <w:vAlign w:val="center"/>
            <w:hideMark/>
          </w:tcPr>
          <w:p w14:paraId="7C2D2170" w14:textId="77777777" w:rsidR="00F22815" w:rsidRDefault="00F22815" w:rsidP="00F22815">
            <w:pPr>
              <w:pStyle w:val="NoSpacing"/>
              <w:divId w:val="886338815"/>
              <w:rPr>
                <w:sz w:val="18"/>
                <w:szCs w:val="18"/>
              </w:rPr>
            </w:pPr>
            <w:r>
              <w:rPr>
                <w:rStyle w:val="in-toolbar"/>
                <w:rFonts w:ascii="CMU Bright" w:hAnsi="CMU Bright" w:cs="CMU Bright"/>
                <w:i/>
                <w:iCs/>
                <w:color w:val="000000"/>
                <w:sz w:val="18"/>
                <w:szCs w:val="18"/>
              </w:rPr>
              <w:t>Collinearity Diagnostics</w:t>
            </w:r>
            <w:r>
              <w:rPr>
                <w:sz w:val="18"/>
                <w:szCs w:val="18"/>
              </w:rPr>
              <w:t xml:space="preserve"> </w:t>
            </w:r>
          </w:p>
        </w:tc>
      </w:tr>
      <w:tr w:rsidR="00F22815" w14:paraId="5944C6BF" w14:textId="77777777" w:rsidTr="00F22815">
        <w:trPr>
          <w:tblHeader/>
        </w:trPr>
        <w:tc>
          <w:tcPr>
            <w:tcW w:w="0" w:type="auto"/>
            <w:gridSpan w:val="8"/>
            <w:tcBorders>
              <w:top w:val="nil"/>
              <w:left w:val="nil"/>
              <w:bottom w:val="nil"/>
              <w:right w:val="nil"/>
            </w:tcBorders>
            <w:tcMar>
              <w:top w:w="45" w:type="dxa"/>
              <w:left w:w="15" w:type="dxa"/>
              <w:bottom w:w="45" w:type="dxa"/>
              <w:right w:w="15" w:type="dxa"/>
            </w:tcMar>
            <w:vAlign w:val="center"/>
            <w:hideMark/>
          </w:tcPr>
          <w:p w14:paraId="4CD097CA" w14:textId="77777777" w:rsidR="00F22815" w:rsidRDefault="00F22815" w:rsidP="00F22815">
            <w:pPr>
              <w:pStyle w:val="NoSpacing"/>
              <w:rPr>
                <w:sz w:val="18"/>
                <w:szCs w:val="18"/>
              </w:rPr>
            </w:pPr>
          </w:p>
        </w:tc>
        <w:tc>
          <w:tcPr>
            <w:tcW w:w="0" w:type="auto"/>
            <w:gridSpan w:val="12"/>
            <w:tcBorders>
              <w:top w:val="nil"/>
              <w:left w:val="nil"/>
              <w:bottom w:val="single" w:sz="4" w:space="0" w:color="000000"/>
              <w:right w:val="nil"/>
            </w:tcBorders>
            <w:tcMar>
              <w:top w:w="45" w:type="dxa"/>
              <w:left w:w="15" w:type="dxa"/>
              <w:bottom w:w="45" w:type="dxa"/>
              <w:right w:w="15" w:type="dxa"/>
            </w:tcMar>
            <w:vAlign w:val="center"/>
            <w:hideMark/>
          </w:tcPr>
          <w:p w14:paraId="795BFEA4" w14:textId="77777777" w:rsidR="00F22815" w:rsidRDefault="00F22815" w:rsidP="00F22815">
            <w:pPr>
              <w:pStyle w:val="NoSpacing"/>
              <w:rPr>
                <w:sz w:val="18"/>
                <w:szCs w:val="18"/>
              </w:rPr>
            </w:pPr>
            <w:r>
              <w:rPr>
                <w:sz w:val="18"/>
                <w:szCs w:val="18"/>
              </w:rPr>
              <w:t>Variance Proportions</w:t>
            </w:r>
          </w:p>
        </w:tc>
      </w:tr>
      <w:tr w:rsidR="00F22815" w14:paraId="06BC1265" w14:textId="77777777" w:rsidTr="00F22815">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E898041" w14:textId="77777777" w:rsidR="00F22815" w:rsidRDefault="00F22815" w:rsidP="00F22815">
            <w:pPr>
              <w:pStyle w:val="NoSpacing"/>
              <w:rPr>
                <w:sz w:val="18"/>
                <w:szCs w:val="18"/>
              </w:rPr>
            </w:pPr>
            <w:r>
              <w:rPr>
                <w:sz w:val="18"/>
                <w:szCs w:val="18"/>
              </w:rPr>
              <w:t>Model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C0A028C" w14:textId="77777777" w:rsidR="00F22815" w:rsidRDefault="00F22815" w:rsidP="00F22815">
            <w:pPr>
              <w:pStyle w:val="NoSpacing"/>
              <w:rPr>
                <w:sz w:val="18"/>
                <w:szCs w:val="18"/>
              </w:rPr>
            </w:pPr>
            <w:r>
              <w:rPr>
                <w:sz w:val="18"/>
                <w:szCs w:val="18"/>
              </w:rPr>
              <w:t>Dimension</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71092E4" w14:textId="77777777" w:rsidR="00F22815" w:rsidRDefault="00F22815" w:rsidP="00F22815">
            <w:pPr>
              <w:pStyle w:val="NoSpacing"/>
              <w:rPr>
                <w:sz w:val="18"/>
                <w:szCs w:val="18"/>
              </w:rPr>
            </w:pPr>
            <w:r>
              <w:rPr>
                <w:sz w:val="18"/>
                <w:szCs w:val="18"/>
              </w:rPr>
              <w:t>Eigenvalue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1E03376" w14:textId="77777777" w:rsidR="00F22815" w:rsidRDefault="00F22815" w:rsidP="00F22815">
            <w:pPr>
              <w:pStyle w:val="NoSpacing"/>
              <w:rPr>
                <w:sz w:val="18"/>
                <w:szCs w:val="18"/>
              </w:rPr>
            </w:pPr>
            <w:r>
              <w:rPr>
                <w:sz w:val="18"/>
                <w:szCs w:val="18"/>
              </w:rPr>
              <w:t>Condition Index</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122E84C" w14:textId="77777777" w:rsidR="00F22815" w:rsidRDefault="00F22815" w:rsidP="00F22815">
            <w:pPr>
              <w:pStyle w:val="NoSpacing"/>
              <w:rPr>
                <w:sz w:val="18"/>
                <w:szCs w:val="18"/>
              </w:rPr>
            </w:pPr>
            <w:r>
              <w:rPr>
                <w:sz w:val="18"/>
                <w:szCs w:val="18"/>
              </w:rPr>
              <w:t>(Intercept)</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3366875" w14:textId="77777777" w:rsidR="00F22815" w:rsidRDefault="00F22815" w:rsidP="00F22815">
            <w:pPr>
              <w:pStyle w:val="NoSpacing"/>
              <w:rPr>
                <w:sz w:val="18"/>
                <w:szCs w:val="18"/>
              </w:rPr>
            </w:pPr>
            <w:proofErr w:type="spellStart"/>
            <w:r>
              <w:rPr>
                <w:sz w:val="18"/>
                <w:szCs w:val="18"/>
              </w:rPr>
              <w:t>ami_behaviour</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9520780" w14:textId="77777777" w:rsidR="00F22815" w:rsidRDefault="00F22815" w:rsidP="00F22815">
            <w:pPr>
              <w:pStyle w:val="NoSpacing"/>
              <w:rPr>
                <w:sz w:val="18"/>
                <w:szCs w:val="18"/>
              </w:rPr>
            </w:pPr>
            <w:proofErr w:type="spellStart"/>
            <w:r>
              <w:rPr>
                <w:sz w:val="18"/>
                <w:szCs w:val="18"/>
              </w:rPr>
              <w:t>ami_social</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AF69FC8" w14:textId="77777777" w:rsidR="00F22815" w:rsidRDefault="00F22815" w:rsidP="00F22815">
            <w:pPr>
              <w:pStyle w:val="NoSpacing"/>
              <w:rPr>
                <w:sz w:val="18"/>
                <w:szCs w:val="18"/>
              </w:rPr>
            </w:pPr>
            <w:proofErr w:type="spellStart"/>
            <w:r>
              <w:rPr>
                <w:sz w:val="18"/>
                <w:szCs w:val="18"/>
              </w:rPr>
              <w:t>ami_emotional</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25C83D0" w14:textId="77777777" w:rsidR="00F22815" w:rsidRDefault="00F22815" w:rsidP="00F22815">
            <w:pPr>
              <w:pStyle w:val="NoSpacing"/>
              <w:rPr>
                <w:sz w:val="18"/>
                <w:szCs w:val="18"/>
              </w:rPr>
            </w:pPr>
            <w:proofErr w:type="spellStart"/>
            <w:r>
              <w:rPr>
                <w:sz w:val="18"/>
                <w:szCs w:val="18"/>
              </w:rPr>
              <w:t>ace_flu</w:t>
            </w:r>
            <w:proofErr w:type="spellEnd"/>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2399954" w14:textId="77777777" w:rsidR="00F22815" w:rsidRDefault="00F22815" w:rsidP="00F22815">
            <w:pPr>
              <w:pStyle w:val="NoSpacing"/>
              <w:rPr>
                <w:sz w:val="18"/>
                <w:szCs w:val="18"/>
              </w:rPr>
            </w:pPr>
            <w:proofErr w:type="spellStart"/>
            <w:r>
              <w:rPr>
                <w:sz w:val="18"/>
                <w:szCs w:val="18"/>
              </w:rPr>
              <w:t>ace_mem</w:t>
            </w:r>
            <w:proofErr w:type="spellEnd"/>
          </w:p>
        </w:tc>
      </w:tr>
      <w:tr w:rsidR="00F22815" w14:paraId="281F25BC"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781A6F3A"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₀</w:t>
            </w:r>
          </w:p>
        </w:tc>
        <w:tc>
          <w:tcPr>
            <w:tcW w:w="0" w:type="auto"/>
            <w:tcBorders>
              <w:top w:val="nil"/>
              <w:left w:val="nil"/>
              <w:bottom w:val="nil"/>
              <w:right w:val="nil"/>
            </w:tcBorders>
            <w:tcMar>
              <w:top w:w="162" w:type="dxa"/>
              <w:left w:w="0" w:type="dxa"/>
              <w:bottom w:w="15" w:type="dxa"/>
              <w:right w:w="180" w:type="dxa"/>
            </w:tcMar>
            <w:vAlign w:val="center"/>
            <w:hideMark/>
          </w:tcPr>
          <w:p w14:paraId="2929E94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7E7F1BC" w14:textId="77777777" w:rsidR="00F22815" w:rsidRDefault="00F22815" w:rsidP="00F22815">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28318D1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FFDA1DE" w14:textId="77777777" w:rsidR="00F22815" w:rsidRDefault="00F22815" w:rsidP="00F22815">
            <w:pPr>
              <w:pStyle w:val="NoSpacing"/>
              <w:rPr>
                <w:sz w:val="18"/>
                <w:szCs w:val="18"/>
              </w:rPr>
            </w:pPr>
            <w:r>
              <w:rPr>
                <w:sz w:val="18"/>
                <w:szCs w:val="18"/>
              </w:rPr>
              <w:t>3.622</w:t>
            </w:r>
          </w:p>
        </w:tc>
        <w:tc>
          <w:tcPr>
            <w:tcW w:w="0" w:type="auto"/>
            <w:tcBorders>
              <w:top w:val="nil"/>
              <w:left w:val="nil"/>
              <w:bottom w:val="nil"/>
              <w:right w:val="nil"/>
            </w:tcBorders>
            <w:tcMar>
              <w:top w:w="162" w:type="dxa"/>
              <w:left w:w="0" w:type="dxa"/>
              <w:bottom w:w="15" w:type="dxa"/>
              <w:right w:w="180" w:type="dxa"/>
            </w:tcMar>
            <w:vAlign w:val="center"/>
            <w:hideMark/>
          </w:tcPr>
          <w:p w14:paraId="1037693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8CC12DC" w14:textId="77777777" w:rsidR="00F22815" w:rsidRDefault="00F22815" w:rsidP="00F22815">
            <w:pPr>
              <w:pStyle w:val="NoSpacing"/>
              <w:rPr>
                <w:sz w:val="18"/>
                <w:szCs w:val="18"/>
              </w:rPr>
            </w:pPr>
            <w:r>
              <w:rPr>
                <w:sz w:val="18"/>
                <w:szCs w:val="18"/>
              </w:rPr>
              <w:t>1.000</w:t>
            </w:r>
          </w:p>
        </w:tc>
        <w:tc>
          <w:tcPr>
            <w:tcW w:w="0" w:type="auto"/>
            <w:tcBorders>
              <w:top w:val="nil"/>
              <w:left w:val="nil"/>
              <w:bottom w:val="nil"/>
              <w:right w:val="nil"/>
            </w:tcBorders>
            <w:tcMar>
              <w:top w:w="162" w:type="dxa"/>
              <w:left w:w="0" w:type="dxa"/>
              <w:bottom w:w="15" w:type="dxa"/>
              <w:right w:w="180" w:type="dxa"/>
            </w:tcMar>
            <w:vAlign w:val="center"/>
            <w:hideMark/>
          </w:tcPr>
          <w:p w14:paraId="07FC5E63"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7BDB4FB" w14:textId="77777777" w:rsidR="00F22815" w:rsidRDefault="00F22815" w:rsidP="00F22815">
            <w:pPr>
              <w:pStyle w:val="NoSpacing"/>
              <w:rPr>
                <w:sz w:val="18"/>
                <w:szCs w:val="18"/>
              </w:rPr>
            </w:pPr>
            <w:r>
              <w:rPr>
                <w:sz w:val="18"/>
                <w:szCs w:val="18"/>
              </w:rPr>
              <w:t>0.009</w:t>
            </w:r>
          </w:p>
        </w:tc>
        <w:tc>
          <w:tcPr>
            <w:tcW w:w="0" w:type="auto"/>
            <w:tcBorders>
              <w:top w:val="nil"/>
              <w:left w:val="nil"/>
              <w:bottom w:val="nil"/>
              <w:right w:val="nil"/>
            </w:tcBorders>
            <w:tcMar>
              <w:top w:w="162" w:type="dxa"/>
              <w:left w:w="0" w:type="dxa"/>
              <w:bottom w:w="15" w:type="dxa"/>
              <w:right w:w="180" w:type="dxa"/>
            </w:tcMar>
            <w:vAlign w:val="center"/>
            <w:hideMark/>
          </w:tcPr>
          <w:p w14:paraId="43D50A2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EF35581" w14:textId="77777777" w:rsidR="00F22815" w:rsidRDefault="00F22815" w:rsidP="00F22815">
            <w:pPr>
              <w:pStyle w:val="NoSpacing"/>
              <w:rPr>
                <w:sz w:val="18"/>
                <w:szCs w:val="18"/>
              </w:rPr>
            </w:pPr>
            <w:r>
              <w:rPr>
                <w:sz w:val="18"/>
                <w:szCs w:val="18"/>
              </w:rPr>
              <w:t>0.010</w:t>
            </w:r>
          </w:p>
        </w:tc>
        <w:tc>
          <w:tcPr>
            <w:tcW w:w="0" w:type="auto"/>
            <w:tcBorders>
              <w:top w:val="nil"/>
              <w:left w:val="nil"/>
              <w:bottom w:val="nil"/>
              <w:right w:val="nil"/>
            </w:tcBorders>
            <w:tcMar>
              <w:top w:w="162" w:type="dxa"/>
              <w:left w:w="0" w:type="dxa"/>
              <w:bottom w:w="15" w:type="dxa"/>
              <w:right w:w="180" w:type="dxa"/>
            </w:tcMar>
            <w:vAlign w:val="center"/>
            <w:hideMark/>
          </w:tcPr>
          <w:p w14:paraId="38241FD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CE54242" w14:textId="77777777" w:rsidR="00F22815" w:rsidRDefault="00F22815" w:rsidP="00F22815">
            <w:pPr>
              <w:pStyle w:val="NoSpacing"/>
              <w:rPr>
                <w:sz w:val="18"/>
                <w:szCs w:val="18"/>
              </w:rPr>
            </w:pPr>
            <w:r>
              <w:rPr>
                <w:sz w:val="18"/>
                <w:szCs w:val="18"/>
              </w:rPr>
              <w:t>0.009</w:t>
            </w:r>
          </w:p>
        </w:tc>
        <w:tc>
          <w:tcPr>
            <w:tcW w:w="0" w:type="auto"/>
            <w:tcBorders>
              <w:top w:val="nil"/>
              <w:left w:val="nil"/>
              <w:bottom w:val="nil"/>
              <w:right w:val="nil"/>
            </w:tcBorders>
            <w:tcMar>
              <w:top w:w="162" w:type="dxa"/>
              <w:left w:w="0" w:type="dxa"/>
              <w:bottom w:w="15" w:type="dxa"/>
              <w:right w:w="180" w:type="dxa"/>
            </w:tcMar>
            <w:vAlign w:val="center"/>
            <w:hideMark/>
          </w:tcPr>
          <w:p w14:paraId="622BB3B1"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19985B6" w14:textId="77777777" w:rsidR="00F22815" w:rsidRDefault="00F22815" w:rsidP="00F22815">
            <w:pPr>
              <w:pStyle w:val="NoSpacing"/>
              <w:rPr>
                <w:sz w:val="18"/>
                <w:szCs w:val="18"/>
              </w:rPr>
            </w:pPr>
            <w:r>
              <w:rPr>
                <w:sz w:val="18"/>
                <w:szCs w:val="18"/>
              </w:rPr>
              <w:t>0.015</w:t>
            </w:r>
          </w:p>
        </w:tc>
        <w:tc>
          <w:tcPr>
            <w:tcW w:w="0" w:type="auto"/>
            <w:tcBorders>
              <w:top w:val="nil"/>
              <w:left w:val="nil"/>
              <w:bottom w:val="nil"/>
              <w:right w:val="nil"/>
            </w:tcBorders>
            <w:tcMar>
              <w:top w:w="162" w:type="dxa"/>
              <w:left w:w="0" w:type="dxa"/>
              <w:bottom w:w="15" w:type="dxa"/>
              <w:right w:w="180" w:type="dxa"/>
            </w:tcMar>
            <w:vAlign w:val="center"/>
            <w:hideMark/>
          </w:tcPr>
          <w:p w14:paraId="39AB6CFC"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0080DF8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62" w:type="dxa"/>
              <w:left w:w="0" w:type="dxa"/>
              <w:bottom w:w="15" w:type="dxa"/>
              <w:right w:w="180" w:type="dxa"/>
            </w:tcMar>
            <w:vAlign w:val="center"/>
            <w:hideMark/>
          </w:tcPr>
          <w:p w14:paraId="6B0C3208"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DE83DA4"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62" w:type="dxa"/>
              <w:left w:w="0" w:type="dxa"/>
              <w:bottom w:w="15" w:type="dxa"/>
              <w:right w:w="180" w:type="dxa"/>
            </w:tcMar>
            <w:vAlign w:val="center"/>
            <w:hideMark/>
          </w:tcPr>
          <w:p w14:paraId="61918EC6" w14:textId="77777777" w:rsidR="00F22815" w:rsidRDefault="00F22815" w:rsidP="00F22815">
            <w:pPr>
              <w:pStyle w:val="NoSpacing"/>
              <w:rPr>
                <w:sz w:val="18"/>
                <w:szCs w:val="18"/>
              </w:rPr>
            </w:pPr>
          </w:p>
        </w:tc>
      </w:tr>
      <w:tr w:rsidR="00F22815" w14:paraId="0DE8F685"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DF7750A"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951CF0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27F596A" w14:textId="77777777" w:rsidR="00F22815" w:rsidRDefault="00F22815" w:rsidP="00F22815">
            <w:pPr>
              <w:pStyle w:val="NoSpacing"/>
              <w:rPr>
                <w:sz w:val="18"/>
                <w:szCs w:val="18"/>
              </w:rPr>
            </w:pPr>
            <w:r>
              <w:rPr>
                <w:sz w:val="18"/>
                <w:szCs w:val="18"/>
              </w:rPr>
              <w:t>2</w:t>
            </w:r>
          </w:p>
        </w:tc>
        <w:tc>
          <w:tcPr>
            <w:tcW w:w="0" w:type="auto"/>
            <w:tcBorders>
              <w:top w:val="nil"/>
              <w:left w:val="nil"/>
              <w:bottom w:val="nil"/>
              <w:right w:val="nil"/>
            </w:tcBorders>
            <w:tcMar>
              <w:top w:w="15" w:type="dxa"/>
              <w:left w:w="0" w:type="dxa"/>
              <w:bottom w:w="15" w:type="dxa"/>
              <w:right w:w="180" w:type="dxa"/>
            </w:tcMar>
            <w:vAlign w:val="center"/>
            <w:hideMark/>
          </w:tcPr>
          <w:p w14:paraId="2A96219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C9418F0" w14:textId="77777777" w:rsidR="00F22815" w:rsidRDefault="00F22815" w:rsidP="00F22815">
            <w:pPr>
              <w:pStyle w:val="NoSpacing"/>
              <w:rPr>
                <w:sz w:val="18"/>
                <w:szCs w:val="18"/>
              </w:rPr>
            </w:pPr>
            <w:r>
              <w:rPr>
                <w:sz w:val="18"/>
                <w:szCs w:val="18"/>
              </w:rPr>
              <w:t>0.197</w:t>
            </w:r>
          </w:p>
        </w:tc>
        <w:tc>
          <w:tcPr>
            <w:tcW w:w="0" w:type="auto"/>
            <w:tcBorders>
              <w:top w:val="nil"/>
              <w:left w:val="nil"/>
              <w:bottom w:val="nil"/>
              <w:right w:val="nil"/>
            </w:tcBorders>
            <w:tcMar>
              <w:top w:w="15" w:type="dxa"/>
              <w:left w:w="0" w:type="dxa"/>
              <w:bottom w:w="15" w:type="dxa"/>
              <w:right w:w="180" w:type="dxa"/>
            </w:tcMar>
            <w:vAlign w:val="center"/>
            <w:hideMark/>
          </w:tcPr>
          <w:p w14:paraId="388DA30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CB41657" w14:textId="77777777" w:rsidR="00F22815" w:rsidRDefault="00F22815" w:rsidP="00F22815">
            <w:pPr>
              <w:pStyle w:val="NoSpacing"/>
              <w:rPr>
                <w:sz w:val="18"/>
                <w:szCs w:val="18"/>
              </w:rPr>
            </w:pPr>
            <w:r>
              <w:rPr>
                <w:sz w:val="18"/>
                <w:szCs w:val="18"/>
              </w:rPr>
              <w:t>4.288</w:t>
            </w:r>
          </w:p>
        </w:tc>
        <w:tc>
          <w:tcPr>
            <w:tcW w:w="0" w:type="auto"/>
            <w:tcBorders>
              <w:top w:val="nil"/>
              <w:left w:val="nil"/>
              <w:bottom w:val="nil"/>
              <w:right w:val="nil"/>
            </w:tcBorders>
            <w:tcMar>
              <w:top w:w="15" w:type="dxa"/>
              <w:left w:w="0" w:type="dxa"/>
              <w:bottom w:w="15" w:type="dxa"/>
              <w:right w:w="180" w:type="dxa"/>
            </w:tcMar>
            <w:vAlign w:val="center"/>
            <w:hideMark/>
          </w:tcPr>
          <w:p w14:paraId="13C9D66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1341719" w14:textId="77777777" w:rsidR="00F22815" w:rsidRDefault="00F22815" w:rsidP="00F22815">
            <w:pPr>
              <w:pStyle w:val="NoSpacing"/>
              <w:rPr>
                <w:sz w:val="18"/>
                <w:szCs w:val="18"/>
              </w:rPr>
            </w:pPr>
            <w:r>
              <w:rPr>
                <w:sz w:val="18"/>
                <w:szCs w:val="18"/>
              </w:rPr>
              <w:t>0.008</w:t>
            </w:r>
          </w:p>
        </w:tc>
        <w:tc>
          <w:tcPr>
            <w:tcW w:w="0" w:type="auto"/>
            <w:tcBorders>
              <w:top w:val="nil"/>
              <w:left w:val="nil"/>
              <w:bottom w:val="nil"/>
              <w:right w:val="nil"/>
            </w:tcBorders>
            <w:tcMar>
              <w:top w:w="15" w:type="dxa"/>
              <w:left w:w="0" w:type="dxa"/>
              <w:bottom w:w="15" w:type="dxa"/>
              <w:right w:w="180" w:type="dxa"/>
            </w:tcMar>
            <w:vAlign w:val="center"/>
            <w:hideMark/>
          </w:tcPr>
          <w:p w14:paraId="0666EB7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563A505" w14:textId="77777777" w:rsidR="00F22815" w:rsidRDefault="00F22815" w:rsidP="00F22815">
            <w:pPr>
              <w:pStyle w:val="NoSpacing"/>
              <w:rPr>
                <w:sz w:val="18"/>
                <w:szCs w:val="18"/>
              </w:rPr>
            </w:pPr>
            <w:r>
              <w:rPr>
                <w:sz w:val="18"/>
                <w:szCs w:val="18"/>
              </w:rPr>
              <w:t>0.199</w:t>
            </w:r>
          </w:p>
        </w:tc>
        <w:tc>
          <w:tcPr>
            <w:tcW w:w="0" w:type="auto"/>
            <w:tcBorders>
              <w:top w:val="nil"/>
              <w:left w:val="nil"/>
              <w:bottom w:val="nil"/>
              <w:right w:val="nil"/>
            </w:tcBorders>
            <w:tcMar>
              <w:top w:w="15" w:type="dxa"/>
              <w:left w:w="0" w:type="dxa"/>
              <w:bottom w:w="15" w:type="dxa"/>
              <w:right w:w="180" w:type="dxa"/>
            </w:tcMar>
            <w:vAlign w:val="center"/>
            <w:hideMark/>
          </w:tcPr>
          <w:p w14:paraId="4ABE8F8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B94F84D" w14:textId="77777777" w:rsidR="00F22815" w:rsidRDefault="00F22815" w:rsidP="00F22815">
            <w:pPr>
              <w:pStyle w:val="NoSpacing"/>
              <w:rPr>
                <w:sz w:val="18"/>
                <w:szCs w:val="18"/>
              </w:rPr>
            </w:pPr>
            <w:r>
              <w:rPr>
                <w:sz w:val="18"/>
                <w:szCs w:val="18"/>
              </w:rPr>
              <w:t>0.018</w:t>
            </w:r>
          </w:p>
        </w:tc>
        <w:tc>
          <w:tcPr>
            <w:tcW w:w="0" w:type="auto"/>
            <w:tcBorders>
              <w:top w:val="nil"/>
              <w:left w:val="nil"/>
              <w:bottom w:val="nil"/>
              <w:right w:val="nil"/>
            </w:tcBorders>
            <w:tcMar>
              <w:top w:w="15" w:type="dxa"/>
              <w:left w:w="0" w:type="dxa"/>
              <w:bottom w:w="15" w:type="dxa"/>
              <w:right w:w="180" w:type="dxa"/>
            </w:tcMar>
            <w:vAlign w:val="center"/>
            <w:hideMark/>
          </w:tcPr>
          <w:p w14:paraId="6D0655A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118E10" w14:textId="77777777" w:rsidR="00F22815" w:rsidRDefault="00F22815" w:rsidP="00F22815">
            <w:pPr>
              <w:pStyle w:val="NoSpacing"/>
              <w:rPr>
                <w:sz w:val="18"/>
                <w:szCs w:val="18"/>
              </w:rPr>
            </w:pPr>
            <w:r>
              <w:rPr>
                <w:sz w:val="18"/>
                <w:szCs w:val="18"/>
              </w:rPr>
              <w:t>0.791</w:t>
            </w:r>
          </w:p>
        </w:tc>
        <w:tc>
          <w:tcPr>
            <w:tcW w:w="0" w:type="auto"/>
            <w:tcBorders>
              <w:top w:val="nil"/>
              <w:left w:val="nil"/>
              <w:bottom w:val="nil"/>
              <w:right w:val="nil"/>
            </w:tcBorders>
            <w:tcMar>
              <w:top w:w="15" w:type="dxa"/>
              <w:left w:w="0" w:type="dxa"/>
              <w:bottom w:w="15" w:type="dxa"/>
              <w:right w:w="180" w:type="dxa"/>
            </w:tcMar>
            <w:vAlign w:val="center"/>
            <w:hideMark/>
          </w:tcPr>
          <w:p w14:paraId="6783C8E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5BF8F53"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0EA469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A29D6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777CE84E" w14:textId="77777777" w:rsidR="00F22815" w:rsidRDefault="00F22815" w:rsidP="00F22815">
            <w:pPr>
              <w:pStyle w:val="NoSpacing"/>
              <w:rPr>
                <w:sz w:val="18"/>
                <w:szCs w:val="18"/>
              </w:rPr>
            </w:pPr>
          </w:p>
        </w:tc>
      </w:tr>
      <w:tr w:rsidR="00F22815" w14:paraId="2AFAAF2D"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3D45FB4C"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0C6682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9770D3" w14:textId="77777777" w:rsidR="00F22815" w:rsidRDefault="00F22815" w:rsidP="00F22815">
            <w:pPr>
              <w:pStyle w:val="NoSpacing"/>
              <w:rPr>
                <w:sz w:val="18"/>
                <w:szCs w:val="18"/>
              </w:rPr>
            </w:pPr>
            <w:r>
              <w:rPr>
                <w:sz w:val="18"/>
                <w:szCs w:val="18"/>
              </w:rPr>
              <w:t>3</w:t>
            </w:r>
          </w:p>
        </w:tc>
        <w:tc>
          <w:tcPr>
            <w:tcW w:w="0" w:type="auto"/>
            <w:tcBorders>
              <w:top w:val="nil"/>
              <w:left w:val="nil"/>
              <w:bottom w:val="nil"/>
              <w:right w:val="nil"/>
            </w:tcBorders>
            <w:tcMar>
              <w:top w:w="15" w:type="dxa"/>
              <w:left w:w="0" w:type="dxa"/>
              <w:bottom w:w="15" w:type="dxa"/>
              <w:right w:w="180" w:type="dxa"/>
            </w:tcMar>
            <w:vAlign w:val="center"/>
            <w:hideMark/>
          </w:tcPr>
          <w:p w14:paraId="4AD0066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992564A" w14:textId="77777777" w:rsidR="00F22815" w:rsidRDefault="00F22815" w:rsidP="00F22815">
            <w:pPr>
              <w:pStyle w:val="NoSpacing"/>
              <w:rPr>
                <w:sz w:val="18"/>
                <w:szCs w:val="18"/>
              </w:rPr>
            </w:pPr>
            <w:r>
              <w:rPr>
                <w:sz w:val="18"/>
                <w:szCs w:val="18"/>
              </w:rPr>
              <w:t>0.095</w:t>
            </w:r>
          </w:p>
        </w:tc>
        <w:tc>
          <w:tcPr>
            <w:tcW w:w="0" w:type="auto"/>
            <w:tcBorders>
              <w:top w:val="nil"/>
              <w:left w:val="nil"/>
              <w:bottom w:val="nil"/>
              <w:right w:val="nil"/>
            </w:tcBorders>
            <w:tcMar>
              <w:top w:w="15" w:type="dxa"/>
              <w:left w:w="0" w:type="dxa"/>
              <w:bottom w:w="15" w:type="dxa"/>
              <w:right w:w="180" w:type="dxa"/>
            </w:tcMar>
            <w:vAlign w:val="center"/>
            <w:hideMark/>
          </w:tcPr>
          <w:p w14:paraId="6E05298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717E9CD" w14:textId="77777777" w:rsidR="00F22815" w:rsidRDefault="00F22815" w:rsidP="00F22815">
            <w:pPr>
              <w:pStyle w:val="NoSpacing"/>
              <w:rPr>
                <w:sz w:val="18"/>
                <w:szCs w:val="18"/>
              </w:rPr>
            </w:pPr>
            <w:r>
              <w:rPr>
                <w:sz w:val="18"/>
                <w:szCs w:val="18"/>
              </w:rPr>
              <w:t>6.163</w:t>
            </w:r>
          </w:p>
        </w:tc>
        <w:tc>
          <w:tcPr>
            <w:tcW w:w="0" w:type="auto"/>
            <w:tcBorders>
              <w:top w:val="nil"/>
              <w:left w:val="nil"/>
              <w:bottom w:val="nil"/>
              <w:right w:val="nil"/>
            </w:tcBorders>
            <w:tcMar>
              <w:top w:w="15" w:type="dxa"/>
              <w:left w:w="0" w:type="dxa"/>
              <w:bottom w:w="15" w:type="dxa"/>
              <w:right w:w="180" w:type="dxa"/>
            </w:tcMar>
            <w:vAlign w:val="center"/>
            <w:hideMark/>
          </w:tcPr>
          <w:p w14:paraId="4B7146B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3B3EF18" w14:textId="77777777" w:rsidR="00F22815" w:rsidRDefault="00F22815" w:rsidP="00F22815">
            <w:pPr>
              <w:pStyle w:val="NoSpacing"/>
              <w:rPr>
                <w:sz w:val="18"/>
                <w:szCs w:val="18"/>
              </w:rPr>
            </w:pPr>
            <w:r>
              <w:rPr>
                <w:sz w:val="18"/>
                <w:szCs w:val="18"/>
              </w:rPr>
              <w:t>0.976</w:t>
            </w:r>
          </w:p>
        </w:tc>
        <w:tc>
          <w:tcPr>
            <w:tcW w:w="0" w:type="auto"/>
            <w:tcBorders>
              <w:top w:val="nil"/>
              <w:left w:val="nil"/>
              <w:bottom w:val="nil"/>
              <w:right w:val="nil"/>
            </w:tcBorders>
            <w:tcMar>
              <w:top w:w="15" w:type="dxa"/>
              <w:left w:w="0" w:type="dxa"/>
              <w:bottom w:w="15" w:type="dxa"/>
              <w:right w:w="180" w:type="dxa"/>
            </w:tcMar>
            <w:vAlign w:val="center"/>
            <w:hideMark/>
          </w:tcPr>
          <w:p w14:paraId="38E8402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0F259EF" w14:textId="77777777" w:rsidR="00F22815" w:rsidRDefault="00F22815" w:rsidP="00F22815">
            <w:pPr>
              <w:pStyle w:val="NoSpacing"/>
              <w:rPr>
                <w:sz w:val="18"/>
                <w:szCs w:val="18"/>
              </w:rPr>
            </w:pPr>
            <w:r>
              <w:rPr>
                <w:sz w:val="18"/>
                <w:szCs w:val="18"/>
              </w:rPr>
              <w:t>0.149</w:t>
            </w:r>
          </w:p>
        </w:tc>
        <w:tc>
          <w:tcPr>
            <w:tcW w:w="0" w:type="auto"/>
            <w:tcBorders>
              <w:top w:val="nil"/>
              <w:left w:val="nil"/>
              <w:bottom w:val="nil"/>
              <w:right w:val="nil"/>
            </w:tcBorders>
            <w:tcMar>
              <w:top w:w="15" w:type="dxa"/>
              <w:left w:w="0" w:type="dxa"/>
              <w:bottom w:w="15" w:type="dxa"/>
              <w:right w:w="180" w:type="dxa"/>
            </w:tcMar>
            <w:vAlign w:val="center"/>
            <w:hideMark/>
          </w:tcPr>
          <w:p w14:paraId="2C70F50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74C0CC" w14:textId="77777777" w:rsidR="00F22815" w:rsidRDefault="00F22815" w:rsidP="00F22815">
            <w:pPr>
              <w:pStyle w:val="NoSpacing"/>
              <w:rPr>
                <w:sz w:val="18"/>
                <w:szCs w:val="18"/>
              </w:rPr>
            </w:pPr>
            <w:r>
              <w:rPr>
                <w:sz w:val="18"/>
                <w:szCs w:val="18"/>
              </w:rPr>
              <w:t>0.186</w:t>
            </w:r>
          </w:p>
        </w:tc>
        <w:tc>
          <w:tcPr>
            <w:tcW w:w="0" w:type="auto"/>
            <w:tcBorders>
              <w:top w:val="nil"/>
              <w:left w:val="nil"/>
              <w:bottom w:val="nil"/>
              <w:right w:val="nil"/>
            </w:tcBorders>
            <w:tcMar>
              <w:top w:w="15" w:type="dxa"/>
              <w:left w:w="0" w:type="dxa"/>
              <w:bottom w:w="15" w:type="dxa"/>
              <w:right w:w="180" w:type="dxa"/>
            </w:tcMar>
            <w:vAlign w:val="center"/>
            <w:hideMark/>
          </w:tcPr>
          <w:p w14:paraId="0E150EE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8E88D20" w14:textId="77777777" w:rsidR="00F22815" w:rsidRDefault="00F22815" w:rsidP="00F22815">
            <w:pPr>
              <w:pStyle w:val="NoSpacing"/>
              <w:rPr>
                <w:sz w:val="18"/>
                <w:szCs w:val="18"/>
              </w:rPr>
            </w:pPr>
            <w:r>
              <w:rPr>
                <w:sz w:val="18"/>
                <w:szCs w:val="18"/>
              </w:rPr>
              <w:t>0.064</w:t>
            </w:r>
          </w:p>
        </w:tc>
        <w:tc>
          <w:tcPr>
            <w:tcW w:w="0" w:type="auto"/>
            <w:tcBorders>
              <w:top w:val="nil"/>
              <w:left w:val="nil"/>
              <w:bottom w:val="nil"/>
              <w:right w:val="nil"/>
            </w:tcBorders>
            <w:tcMar>
              <w:top w:w="15" w:type="dxa"/>
              <w:left w:w="0" w:type="dxa"/>
              <w:bottom w:w="15" w:type="dxa"/>
              <w:right w:w="180" w:type="dxa"/>
            </w:tcMar>
            <w:vAlign w:val="center"/>
            <w:hideMark/>
          </w:tcPr>
          <w:p w14:paraId="6C7AF81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48C60AC"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86589E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68B14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D65870C" w14:textId="77777777" w:rsidR="00F22815" w:rsidRDefault="00F22815" w:rsidP="00F22815">
            <w:pPr>
              <w:pStyle w:val="NoSpacing"/>
              <w:rPr>
                <w:sz w:val="18"/>
                <w:szCs w:val="18"/>
              </w:rPr>
            </w:pPr>
          </w:p>
        </w:tc>
      </w:tr>
      <w:tr w:rsidR="00F22815" w14:paraId="115BE405"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6E1F26B0" w14:textId="77777777" w:rsidR="00F22815" w:rsidRDefault="00F22815" w:rsidP="00F22815">
            <w:pPr>
              <w:pStyle w:val="NoSpacing"/>
              <w:rPr>
                <w:sz w:val="18"/>
                <w:szCs w:val="18"/>
              </w:rPr>
            </w:pPr>
            <w:r>
              <w:rPr>
                <w:sz w:val="18"/>
                <w:szCs w:val="18"/>
              </w:rPr>
              <w:lastRenderedPageBreak/>
              <w:t> </w:t>
            </w:r>
          </w:p>
        </w:tc>
        <w:tc>
          <w:tcPr>
            <w:tcW w:w="0" w:type="auto"/>
            <w:tcBorders>
              <w:top w:val="nil"/>
              <w:left w:val="nil"/>
              <w:bottom w:val="nil"/>
              <w:right w:val="nil"/>
            </w:tcBorders>
            <w:tcMar>
              <w:top w:w="15" w:type="dxa"/>
              <w:left w:w="0" w:type="dxa"/>
              <w:bottom w:w="15" w:type="dxa"/>
              <w:right w:w="180" w:type="dxa"/>
            </w:tcMar>
            <w:vAlign w:val="center"/>
            <w:hideMark/>
          </w:tcPr>
          <w:p w14:paraId="3C1C29D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F7F1446" w14:textId="77777777" w:rsidR="00F22815" w:rsidRDefault="00F22815" w:rsidP="00F22815">
            <w:pPr>
              <w:pStyle w:val="NoSpacing"/>
              <w:rPr>
                <w:sz w:val="18"/>
                <w:szCs w:val="18"/>
              </w:rPr>
            </w:pPr>
            <w:r>
              <w:rPr>
                <w:sz w:val="18"/>
                <w:szCs w:val="18"/>
              </w:rPr>
              <w:t>4</w:t>
            </w:r>
          </w:p>
        </w:tc>
        <w:tc>
          <w:tcPr>
            <w:tcW w:w="0" w:type="auto"/>
            <w:tcBorders>
              <w:top w:val="nil"/>
              <w:left w:val="nil"/>
              <w:bottom w:val="nil"/>
              <w:right w:val="nil"/>
            </w:tcBorders>
            <w:tcMar>
              <w:top w:w="15" w:type="dxa"/>
              <w:left w:w="0" w:type="dxa"/>
              <w:bottom w:w="15" w:type="dxa"/>
              <w:right w:w="180" w:type="dxa"/>
            </w:tcMar>
            <w:vAlign w:val="center"/>
            <w:hideMark/>
          </w:tcPr>
          <w:p w14:paraId="6939871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F013A86" w14:textId="77777777" w:rsidR="00F22815" w:rsidRDefault="00F22815" w:rsidP="00F22815">
            <w:pPr>
              <w:pStyle w:val="NoSpacing"/>
              <w:rPr>
                <w:sz w:val="18"/>
                <w:szCs w:val="18"/>
              </w:rPr>
            </w:pPr>
            <w:r>
              <w:rPr>
                <w:sz w:val="18"/>
                <w:szCs w:val="18"/>
              </w:rPr>
              <w:t>0.086</w:t>
            </w:r>
          </w:p>
        </w:tc>
        <w:tc>
          <w:tcPr>
            <w:tcW w:w="0" w:type="auto"/>
            <w:tcBorders>
              <w:top w:val="nil"/>
              <w:left w:val="nil"/>
              <w:bottom w:val="nil"/>
              <w:right w:val="nil"/>
            </w:tcBorders>
            <w:tcMar>
              <w:top w:w="15" w:type="dxa"/>
              <w:left w:w="0" w:type="dxa"/>
              <w:bottom w:w="15" w:type="dxa"/>
              <w:right w:w="180" w:type="dxa"/>
            </w:tcMar>
            <w:vAlign w:val="center"/>
            <w:hideMark/>
          </w:tcPr>
          <w:p w14:paraId="4D2F227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449E568" w14:textId="77777777" w:rsidR="00F22815" w:rsidRDefault="00F22815" w:rsidP="00F22815">
            <w:pPr>
              <w:pStyle w:val="NoSpacing"/>
              <w:rPr>
                <w:sz w:val="18"/>
                <w:szCs w:val="18"/>
              </w:rPr>
            </w:pPr>
            <w:r>
              <w:rPr>
                <w:sz w:val="18"/>
                <w:szCs w:val="18"/>
              </w:rPr>
              <w:t>6.494</w:t>
            </w:r>
          </w:p>
        </w:tc>
        <w:tc>
          <w:tcPr>
            <w:tcW w:w="0" w:type="auto"/>
            <w:tcBorders>
              <w:top w:val="nil"/>
              <w:left w:val="nil"/>
              <w:bottom w:val="nil"/>
              <w:right w:val="nil"/>
            </w:tcBorders>
            <w:tcMar>
              <w:top w:w="15" w:type="dxa"/>
              <w:left w:w="0" w:type="dxa"/>
              <w:bottom w:w="15" w:type="dxa"/>
              <w:right w:w="180" w:type="dxa"/>
            </w:tcMar>
            <w:vAlign w:val="center"/>
            <w:hideMark/>
          </w:tcPr>
          <w:p w14:paraId="41F286C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029120E" w14:textId="77777777" w:rsidR="00F22815" w:rsidRDefault="00F22815" w:rsidP="00F22815">
            <w:pPr>
              <w:pStyle w:val="NoSpacing"/>
              <w:rPr>
                <w:sz w:val="18"/>
                <w:szCs w:val="18"/>
              </w:rPr>
            </w:pPr>
            <w:r>
              <w:rPr>
                <w:sz w:val="18"/>
                <w:szCs w:val="18"/>
              </w:rPr>
              <w:t>0.007</w:t>
            </w:r>
          </w:p>
        </w:tc>
        <w:tc>
          <w:tcPr>
            <w:tcW w:w="0" w:type="auto"/>
            <w:tcBorders>
              <w:top w:val="nil"/>
              <w:left w:val="nil"/>
              <w:bottom w:val="nil"/>
              <w:right w:val="nil"/>
            </w:tcBorders>
            <w:tcMar>
              <w:top w:w="15" w:type="dxa"/>
              <w:left w:w="0" w:type="dxa"/>
              <w:bottom w:w="15" w:type="dxa"/>
              <w:right w:w="180" w:type="dxa"/>
            </w:tcMar>
            <w:vAlign w:val="center"/>
            <w:hideMark/>
          </w:tcPr>
          <w:p w14:paraId="12A6587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29B80C1" w14:textId="77777777" w:rsidR="00F22815" w:rsidRDefault="00F22815" w:rsidP="00F22815">
            <w:pPr>
              <w:pStyle w:val="NoSpacing"/>
              <w:rPr>
                <w:sz w:val="18"/>
                <w:szCs w:val="18"/>
              </w:rPr>
            </w:pPr>
            <w:r>
              <w:rPr>
                <w:sz w:val="18"/>
                <w:szCs w:val="18"/>
              </w:rPr>
              <w:t>0.642</w:t>
            </w:r>
          </w:p>
        </w:tc>
        <w:tc>
          <w:tcPr>
            <w:tcW w:w="0" w:type="auto"/>
            <w:tcBorders>
              <w:top w:val="nil"/>
              <w:left w:val="nil"/>
              <w:bottom w:val="nil"/>
              <w:right w:val="nil"/>
            </w:tcBorders>
            <w:tcMar>
              <w:top w:w="15" w:type="dxa"/>
              <w:left w:w="0" w:type="dxa"/>
              <w:bottom w:w="15" w:type="dxa"/>
              <w:right w:w="180" w:type="dxa"/>
            </w:tcMar>
            <w:vAlign w:val="center"/>
            <w:hideMark/>
          </w:tcPr>
          <w:p w14:paraId="72A72B3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231417C" w14:textId="77777777" w:rsidR="00F22815" w:rsidRDefault="00F22815" w:rsidP="00F22815">
            <w:pPr>
              <w:pStyle w:val="NoSpacing"/>
              <w:rPr>
                <w:sz w:val="18"/>
                <w:szCs w:val="18"/>
              </w:rPr>
            </w:pPr>
            <w:r>
              <w:rPr>
                <w:sz w:val="18"/>
                <w:szCs w:val="18"/>
              </w:rPr>
              <w:t>0.787</w:t>
            </w:r>
          </w:p>
        </w:tc>
        <w:tc>
          <w:tcPr>
            <w:tcW w:w="0" w:type="auto"/>
            <w:tcBorders>
              <w:top w:val="nil"/>
              <w:left w:val="nil"/>
              <w:bottom w:val="nil"/>
              <w:right w:val="nil"/>
            </w:tcBorders>
            <w:tcMar>
              <w:top w:w="15" w:type="dxa"/>
              <w:left w:w="0" w:type="dxa"/>
              <w:bottom w:w="15" w:type="dxa"/>
              <w:right w:w="180" w:type="dxa"/>
            </w:tcMar>
            <w:vAlign w:val="center"/>
            <w:hideMark/>
          </w:tcPr>
          <w:p w14:paraId="06A9F29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0CB40D9" w14:textId="77777777" w:rsidR="00F22815" w:rsidRDefault="00F22815" w:rsidP="00F22815">
            <w:pPr>
              <w:pStyle w:val="NoSpacing"/>
              <w:rPr>
                <w:sz w:val="18"/>
                <w:szCs w:val="18"/>
              </w:rPr>
            </w:pPr>
            <w:r>
              <w:rPr>
                <w:sz w:val="18"/>
                <w:szCs w:val="18"/>
              </w:rPr>
              <w:t>0.130</w:t>
            </w:r>
          </w:p>
        </w:tc>
        <w:tc>
          <w:tcPr>
            <w:tcW w:w="0" w:type="auto"/>
            <w:tcBorders>
              <w:top w:val="nil"/>
              <w:left w:val="nil"/>
              <w:bottom w:val="nil"/>
              <w:right w:val="nil"/>
            </w:tcBorders>
            <w:tcMar>
              <w:top w:w="15" w:type="dxa"/>
              <w:left w:w="0" w:type="dxa"/>
              <w:bottom w:w="15" w:type="dxa"/>
              <w:right w:w="180" w:type="dxa"/>
            </w:tcMar>
            <w:vAlign w:val="center"/>
            <w:hideMark/>
          </w:tcPr>
          <w:p w14:paraId="5083AA0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61FEA7F"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7173FD4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9C953C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B9FED36" w14:textId="77777777" w:rsidR="00F22815" w:rsidRDefault="00F22815" w:rsidP="00F22815">
            <w:pPr>
              <w:pStyle w:val="NoSpacing"/>
              <w:rPr>
                <w:sz w:val="18"/>
                <w:szCs w:val="18"/>
              </w:rPr>
            </w:pPr>
          </w:p>
        </w:tc>
      </w:tr>
      <w:tr w:rsidR="00F22815" w14:paraId="17DC9418"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0D475E86"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₁</w:t>
            </w:r>
          </w:p>
        </w:tc>
        <w:tc>
          <w:tcPr>
            <w:tcW w:w="0" w:type="auto"/>
            <w:tcBorders>
              <w:top w:val="nil"/>
              <w:left w:val="nil"/>
              <w:bottom w:val="nil"/>
              <w:right w:val="nil"/>
            </w:tcBorders>
            <w:tcMar>
              <w:top w:w="162" w:type="dxa"/>
              <w:left w:w="0" w:type="dxa"/>
              <w:bottom w:w="15" w:type="dxa"/>
              <w:right w:w="180" w:type="dxa"/>
            </w:tcMar>
            <w:vAlign w:val="center"/>
            <w:hideMark/>
          </w:tcPr>
          <w:p w14:paraId="0601F1D5"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3A71FDF" w14:textId="77777777" w:rsidR="00F22815" w:rsidRDefault="00F22815" w:rsidP="00F22815">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0D7E56E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2D97C51" w14:textId="77777777" w:rsidR="00F22815" w:rsidRDefault="00F22815" w:rsidP="00F22815">
            <w:pPr>
              <w:pStyle w:val="NoSpacing"/>
              <w:rPr>
                <w:sz w:val="18"/>
                <w:szCs w:val="18"/>
              </w:rPr>
            </w:pPr>
            <w:r>
              <w:rPr>
                <w:sz w:val="18"/>
                <w:szCs w:val="18"/>
              </w:rPr>
              <w:t>4.448</w:t>
            </w:r>
          </w:p>
        </w:tc>
        <w:tc>
          <w:tcPr>
            <w:tcW w:w="0" w:type="auto"/>
            <w:tcBorders>
              <w:top w:val="nil"/>
              <w:left w:val="nil"/>
              <w:bottom w:val="nil"/>
              <w:right w:val="nil"/>
            </w:tcBorders>
            <w:tcMar>
              <w:top w:w="162" w:type="dxa"/>
              <w:left w:w="0" w:type="dxa"/>
              <w:bottom w:w="15" w:type="dxa"/>
              <w:right w:w="180" w:type="dxa"/>
            </w:tcMar>
            <w:vAlign w:val="center"/>
            <w:hideMark/>
          </w:tcPr>
          <w:p w14:paraId="2C830E7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ACD9E74" w14:textId="77777777" w:rsidR="00F22815" w:rsidRDefault="00F22815" w:rsidP="00F22815">
            <w:pPr>
              <w:pStyle w:val="NoSpacing"/>
              <w:rPr>
                <w:sz w:val="18"/>
                <w:szCs w:val="18"/>
              </w:rPr>
            </w:pPr>
            <w:r>
              <w:rPr>
                <w:sz w:val="18"/>
                <w:szCs w:val="18"/>
              </w:rPr>
              <w:t>1.000</w:t>
            </w:r>
          </w:p>
        </w:tc>
        <w:tc>
          <w:tcPr>
            <w:tcW w:w="0" w:type="auto"/>
            <w:tcBorders>
              <w:top w:val="nil"/>
              <w:left w:val="nil"/>
              <w:bottom w:val="nil"/>
              <w:right w:val="nil"/>
            </w:tcBorders>
            <w:tcMar>
              <w:top w:w="162" w:type="dxa"/>
              <w:left w:w="0" w:type="dxa"/>
              <w:bottom w:w="15" w:type="dxa"/>
              <w:right w:w="180" w:type="dxa"/>
            </w:tcMar>
            <w:vAlign w:val="center"/>
            <w:hideMark/>
          </w:tcPr>
          <w:p w14:paraId="7D4491B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4A9727EB" w14:textId="77777777" w:rsidR="00F22815" w:rsidRDefault="00F22815" w:rsidP="00F22815">
            <w:pPr>
              <w:pStyle w:val="NoSpacing"/>
              <w:rPr>
                <w:sz w:val="18"/>
                <w:szCs w:val="18"/>
              </w:rPr>
            </w:pPr>
            <w:r>
              <w:rPr>
                <w:sz w:val="18"/>
                <w:szCs w:val="18"/>
              </w:rPr>
              <w:t>0.003</w:t>
            </w:r>
          </w:p>
        </w:tc>
        <w:tc>
          <w:tcPr>
            <w:tcW w:w="0" w:type="auto"/>
            <w:tcBorders>
              <w:top w:val="nil"/>
              <w:left w:val="nil"/>
              <w:bottom w:val="nil"/>
              <w:right w:val="nil"/>
            </w:tcBorders>
            <w:tcMar>
              <w:top w:w="162" w:type="dxa"/>
              <w:left w:w="0" w:type="dxa"/>
              <w:bottom w:w="15" w:type="dxa"/>
              <w:right w:w="180" w:type="dxa"/>
            </w:tcMar>
            <w:vAlign w:val="center"/>
            <w:hideMark/>
          </w:tcPr>
          <w:p w14:paraId="23E347C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6144615F" w14:textId="77777777" w:rsidR="00F22815" w:rsidRDefault="00F22815" w:rsidP="00F22815">
            <w:pPr>
              <w:pStyle w:val="NoSpacing"/>
              <w:rPr>
                <w:sz w:val="18"/>
                <w:szCs w:val="18"/>
              </w:rPr>
            </w:pPr>
            <w:r>
              <w:rPr>
                <w:sz w:val="18"/>
                <w:szCs w:val="18"/>
              </w:rPr>
              <w:t>0.007</w:t>
            </w:r>
          </w:p>
        </w:tc>
        <w:tc>
          <w:tcPr>
            <w:tcW w:w="0" w:type="auto"/>
            <w:tcBorders>
              <w:top w:val="nil"/>
              <w:left w:val="nil"/>
              <w:bottom w:val="nil"/>
              <w:right w:val="nil"/>
            </w:tcBorders>
            <w:tcMar>
              <w:top w:w="162" w:type="dxa"/>
              <w:left w:w="0" w:type="dxa"/>
              <w:bottom w:w="15" w:type="dxa"/>
              <w:right w:w="180" w:type="dxa"/>
            </w:tcMar>
            <w:vAlign w:val="center"/>
            <w:hideMark/>
          </w:tcPr>
          <w:p w14:paraId="1758647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511D7E2" w14:textId="77777777" w:rsidR="00F22815" w:rsidRDefault="00F22815" w:rsidP="00F22815">
            <w:pPr>
              <w:pStyle w:val="NoSpacing"/>
              <w:rPr>
                <w:sz w:val="18"/>
                <w:szCs w:val="18"/>
              </w:rPr>
            </w:pPr>
            <w:r>
              <w:rPr>
                <w:sz w:val="18"/>
                <w:szCs w:val="18"/>
              </w:rPr>
              <w:t>0.006</w:t>
            </w:r>
          </w:p>
        </w:tc>
        <w:tc>
          <w:tcPr>
            <w:tcW w:w="0" w:type="auto"/>
            <w:tcBorders>
              <w:top w:val="nil"/>
              <w:left w:val="nil"/>
              <w:bottom w:val="nil"/>
              <w:right w:val="nil"/>
            </w:tcBorders>
            <w:tcMar>
              <w:top w:w="162" w:type="dxa"/>
              <w:left w:w="0" w:type="dxa"/>
              <w:bottom w:w="15" w:type="dxa"/>
              <w:right w:w="180" w:type="dxa"/>
            </w:tcMar>
            <w:vAlign w:val="center"/>
            <w:hideMark/>
          </w:tcPr>
          <w:p w14:paraId="0893BF9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72A9A97" w14:textId="77777777" w:rsidR="00F22815" w:rsidRDefault="00F22815" w:rsidP="00F22815">
            <w:pPr>
              <w:pStyle w:val="NoSpacing"/>
              <w:rPr>
                <w:sz w:val="18"/>
                <w:szCs w:val="18"/>
              </w:rPr>
            </w:pPr>
            <w:r>
              <w:rPr>
                <w:sz w:val="18"/>
                <w:szCs w:val="18"/>
              </w:rPr>
              <w:t>0.010</w:t>
            </w:r>
          </w:p>
        </w:tc>
        <w:tc>
          <w:tcPr>
            <w:tcW w:w="0" w:type="auto"/>
            <w:tcBorders>
              <w:top w:val="nil"/>
              <w:left w:val="nil"/>
              <w:bottom w:val="nil"/>
              <w:right w:val="nil"/>
            </w:tcBorders>
            <w:tcMar>
              <w:top w:w="162" w:type="dxa"/>
              <w:left w:w="0" w:type="dxa"/>
              <w:bottom w:w="15" w:type="dxa"/>
              <w:right w:w="180" w:type="dxa"/>
            </w:tcMar>
            <w:vAlign w:val="center"/>
            <w:hideMark/>
          </w:tcPr>
          <w:p w14:paraId="2879614F"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396CDFE" w14:textId="77777777" w:rsidR="00F22815" w:rsidRDefault="00F22815" w:rsidP="00F22815">
            <w:pPr>
              <w:pStyle w:val="NoSpacing"/>
              <w:rPr>
                <w:sz w:val="18"/>
                <w:szCs w:val="18"/>
              </w:rPr>
            </w:pPr>
            <w:r>
              <w:rPr>
                <w:sz w:val="18"/>
                <w:szCs w:val="18"/>
              </w:rPr>
              <w:t>0.006</w:t>
            </w:r>
          </w:p>
        </w:tc>
        <w:tc>
          <w:tcPr>
            <w:tcW w:w="0" w:type="auto"/>
            <w:tcBorders>
              <w:top w:val="nil"/>
              <w:left w:val="nil"/>
              <w:bottom w:val="nil"/>
              <w:right w:val="nil"/>
            </w:tcBorders>
            <w:tcMar>
              <w:top w:w="162" w:type="dxa"/>
              <w:left w:w="0" w:type="dxa"/>
              <w:bottom w:w="15" w:type="dxa"/>
              <w:right w:w="180" w:type="dxa"/>
            </w:tcMar>
            <w:vAlign w:val="center"/>
            <w:hideMark/>
          </w:tcPr>
          <w:p w14:paraId="5B696F40"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6DDCC41"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62" w:type="dxa"/>
              <w:left w:w="0" w:type="dxa"/>
              <w:bottom w:w="15" w:type="dxa"/>
              <w:right w:w="180" w:type="dxa"/>
            </w:tcMar>
            <w:vAlign w:val="center"/>
            <w:hideMark/>
          </w:tcPr>
          <w:p w14:paraId="35F1C9EF" w14:textId="77777777" w:rsidR="00F22815" w:rsidRDefault="00F22815" w:rsidP="00F22815">
            <w:pPr>
              <w:pStyle w:val="NoSpacing"/>
              <w:rPr>
                <w:sz w:val="18"/>
                <w:szCs w:val="18"/>
              </w:rPr>
            </w:pPr>
          </w:p>
        </w:tc>
      </w:tr>
      <w:tr w:rsidR="00F22815" w14:paraId="136F60F0"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042A0E07"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C68C39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A242F4E" w14:textId="77777777" w:rsidR="00F22815" w:rsidRDefault="00F22815" w:rsidP="00F22815">
            <w:pPr>
              <w:pStyle w:val="NoSpacing"/>
              <w:rPr>
                <w:sz w:val="18"/>
                <w:szCs w:val="18"/>
              </w:rPr>
            </w:pPr>
            <w:r>
              <w:rPr>
                <w:sz w:val="18"/>
                <w:szCs w:val="18"/>
              </w:rPr>
              <w:t>2</w:t>
            </w:r>
          </w:p>
        </w:tc>
        <w:tc>
          <w:tcPr>
            <w:tcW w:w="0" w:type="auto"/>
            <w:tcBorders>
              <w:top w:val="nil"/>
              <w:left w:val="nil"/>
              <w:bottom w:val="nil"/>
              <w:right w:val="nil"/>
            </w:tcBorders>
            <w:tcMar>
              <w:top w:w="15" w:type="dxa"/>
              <w:left w:w="0" w:type="dxa"/>
              <w:bottom w:w="15" w:type="dxa"/>
              <w:right w:w="180" w:type="dxa"/>
            </w:tcMar>
            <w:vAlign w:val="center"/>
            <w:hideMark/>
          </w:tcPr>
          <w:p w14:paraId="193786B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373FD2" w14:textId="77777777" w:rsidR="00F22815" w:rsidRDefault="00F22815" w:rsidP="00F22815">
            <w:pPr>
              <w:pStyle w:val="NoSpacing"/>
              <w:rPr>
                <w:sz w:val="18"/>
                <w:szCs w:val="18"/>
              </w:rPr>
            </w:pPr>
            <w:r>
              <w:rPr>
                <w:sz w:val="18"/>
                <w:szCs w:val="18"/>
              </w:rPr>
              <w:t>0.229</w:t>
            </w:r>
          </w:p>
        </w:tc>
        <w:tc>
          <w:tcPr>
            <w:tcW w:w="0" w:type="auto"/>
            <w:tcBorders>
              <w:top w:val="nil"/>
              <w:left w:val="nil"/>
              <w:bottom w:val="nil"/>
              <w:right w:val="nil"/>
            </w:tcBorders>
            <w:tcMar>
              <w:top w:w="15" w:type="dxa"/>
              <w:left w:w="0" w:type="dxa"/>
              <w:bottom w:w="15" w:type="dxa"/>
              <w:right w:w="180" w:type="dxa"/>
            </w:tcMar>
            <w:vAlign w:val="center"/>
            <w:hideMark/>
          </w:tcPr>
          <w:p w14:paraId="1C98170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1B778A8" w14:textId="77777777" w:rsidR="00F22815" w:rsidRDefault="00F22815" w:rsidP="00F22815">
            <w:pPr>
              <w:pStyle w:val="NoSpacing"/>
              <w:rPr>
                <w:sz w:val="18"/>
                <w:szCs w:val="18"/>
              </w:rPr>
            </w:pPr>
            <w:r>
              <w:rPr>
                <w:sz w:val="18"/>
                <w:szCs w:val="18"/>
              </w:rPr>
              <w:t>4.405</w:t>
            </w:r>
          </w:p>
        </w:tc>
        <w:tc>
          <w:tcPr>
            <w:tcW w:w="0" w:type="auto"/>
            <w:tcBorders>
              <w:top w:val="nil"/>
              <w:left w:val="nil"/>
              <w:bottom w:val="nil"/>
              <w:right w:val="nil"/>
            </w:tcBorders>
            <w:tcMar>
              <w:top w:w="15" w:type="dxa"/>
              <w:left w:w="0" w:type="dxa"/>
              <w:bottom w:w="15" w:type="dxa"/>
              <w:right w:w="180" w:type="dxa"/>
            </w:tcMar>
            <w:vAlign w:val="center"/>
            <w:hideMark/>
          </w:tcPr>
          <w:p w14:paraId="469C6FB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A779407" w14:textId="77777777" w:rsidR="00F22815" w:rsidRDefault="00F22815" w:rsidP="00F22815">
            <w:pPr>
              <w:pStyle w:val="NoSpacing"/>
              <w:rPr>
                <w:sz w:val="18"/>
                <w:szCs w:val="18"/>
              </w:rPr>
            </w:pPr>
            <w:r>
              <w:rPr>
                <w:sz w:val="18"/>
                <w:szCs w:val="18"/>
              </w:rPr>
              <w:t>0.016</w:t>
            </w:r>
          </w:p>
        </w:tc>
        <w:tc>
          <w:tcPr>
            <w:tcW w:w="0" w:type="auto"/>
            <w:tcBorders>
              <w:top w:val="nil"/>
              <w:left w:val="nil"/>
              <w:bottom w:val="nil"/>
              <w:right w:val="nil"/>
            </w:tcBorders>
            <w:tcMar>
              <w:top w:w="15" w:type="dxa"/>
              <w:left w:w="0" w:type="dxa"/>
              <w:bottom w:w="15" w:type="dxa"/>
              <w:right w:w="180" w:type="dxa"/>
            </w:tcMar>
            <w:vAlign w:val="center"/>
            <w:hideMark/>
          </w:tcPr>
          <w:p w14:paraId="5876BFB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EA67E6A"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344C90A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856694D" w14:textId="77777777" w:rsidR="00F22815" w:rsidRDefault="00F22815" w:rsidP="00F22815">
            <w:pPr>
              <w:pStyle w:val="NoSpacing"/>
              <w:rPr>
                <w:sz w:val="18"/>
                <w:szCs w:val="18"/>
              </w:rPr>
            </w:pPr>
            <w:r>
              <w:rPr>
                <w:sz w:val="18"/>
                <w:szCs w:val="18"/>
              </w:rPr>
              <w:t>0.024</w:t>
            </w:r>
          </w:p>
        </w:tc>
        <w:tc>
          <w:tcPr>
            <w:tcW w:w="0" w:type="auto"/>
            <w:tcBorders>
              <w:top w:val="nil"/>
              <w:left w:val="nil"/>
              <w:bottom w:val="nil"/>
              <w:right w:val="nil"/>
            </w:tcBorders>
            <w:tcMar>
              <w:top w:w="15" w:type="dxa"/>
              <w:left w:w="0" w:type="dxa"/>
              <w:bottom w:w="15" w:type="dxa"/>
              <w:right w:w="180" w:type="dxa"/>
            </w:tcMar>
            <w:vAlign w:val="center"/>
            <w:hideMark/>
          </w:tcPr>
          <w:p w14:paraId="26129AD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2CC2611" w14:textId="77777777" w:rsidR="00F22815" w:rsidRDefault="00F22815" w:rsidP="00F22815">
            <w:pPr>
              <w:pStyle w:val="NoSpacing"/>
              <w:rPr>
                <w:sz w:val="18"/>
                <w:szCs w:val="18"/>
              </w:rPr>
            </w:pPr>
            <w:r>
              <w:rPr>
                <w:sz w:val="18"/>
                <w:szCs w:val="18"/>
              </w:rPr>
              <w:t>0.451</w:t>
            </w:r>
          </w:p>
        </w:tc>
        <w:tc>
          <w:tcPr>
            <w:tcW w:w="0" w:type="auto"/>
            <w:tcBorders>
              <w:top w:val="nil"/>
              <w:left w:val="nil"/>
              <w:bottom w:val="nil"/>
              <w:right w:val="nil"/>
            </w:tcBorders>
            <w:tcMar>
              <w:top w:w="15" w:type="dxa"/>
              <w:left w:w="0" w:type="dxa"/>
              <w:bottom w:w="15" w:type="dxa"/>
              <w:right w:w="180" w:type="dxa"/>
            </w:tcMar>
            <w:vAlign w:val="center"/>
            <w:hideMark/>
          </w:tcPr>
          <w:p w14:paraId="5CDD37D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DB3E888" w14:textId="77777777" w:rsidR="00F22815" w:rsidRDefault="00F22815" w:rsidP="00F22815">
            <w:pPr>
              <w:pStyle w:val="NoSpacing"/>
              <w:rPr>
                <w:sz w:val="18"/>
                <w:szCs w:val="18"/>
              </w:rPr>
            </w:pPr>
            <w:r>
              <w:rPr>
                <w:sz w:val="18"/>
                <w:szCs w:val="18"/>
              </w:rPr>
              <w:t>0.276</w:t>
            </w:r>
          </w:p>
        </w:tc>
        <w:tc>
          <w:tcPr>
            <w:tcW w:w="0" w:type="auto"/>
            <w:tcBorders>
              <w:top w:val="nil"/>
              <w:left w:val="nil"/>
              <w:bottom w:val="nil"/>
              <w:right w:val="nil"/>
            </w:tcBorders>
            <w:tcMar>
              <w:top w:w="15" w:type="dxa"/>
              <w:left w:w="0" w:type="dxa"/>
              <w:bottom w:w="15" w:type="dxa"/>
              <w:right w:w="180" w:type="dxa"/>
            </w:tcMar>
            <w:vAlign w:val="center"/>
            <w:hideMark/>
          </w:tcPr>
          <w:p w14:paraId="69EC707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EA25A0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56449C9" w14:textId="77777777" w:rsidR="00F22815" w:rsidRDefault="00F22815" w:rsidP="00F22815">
            <w:pPr>
              <w:pStyle w:val="NoSpacing"/>
              <w:rPr>
                <w:sz w:val="18"/>
                <w:szCs w:val="18"/>
              </w:rPr>
            </w:pPr>
          </w:p>
        </w:tc>
      </w:tr>
      <w:tr w:rsidR="00F22815" w14:paraId="77C800CA"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32E6A484"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554220D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4F1A2A1" w14:textId="77777777" w:rsidR="00F22815" w:rsidRDefault="00F22815" w:rsidP="00F22815">
            <w:pPr>
              <w:pStyle w:val="NoSpacing"/>
              <w:rPr>
                <w:sz w:val="18"/>
                <w:szCs w:val="18"/>
              </w:rPr>
            </w:pPr>
            <w:r>
              <w:rPr>
                <w:sz w:val="18"/>
                <w:szCs w:val="18"/>
              </w:rPr>
              <w:t>3</w:t>
            </w:r>
          </w:p>
        </w:tc>
        <w:tc>
          <w:tcPr>
            <w:tcW w:w="0" w:type="auto"/>
            <w:tcBorders>
              <w:top w:val="nil"/>
              <w:left w:val="nil"/>
              <w:bottom w:val="nil"/>
              <w:right w:val="nil"/>
            </w:tcBorders>
            <w:tcMar>
              <w:top w:w="15" w:type="dxa"/>
              <w:left w:w="0" w:type="dxa"/>
              <w:bottom w:w="15" w:type="dxa"/>
              <w:right w:w="180" w:type="dxa"/>
            </w:tcMar>
            <w:vAlign w:val="center"/>
            <w:hideMark/>
          </w:tcPr>
          <w:p w14:paraId="24F8D6E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95827CA" w14:textId="77777777" w:rsidR="00F22815" w:rsidRDefault="00F22815" w:rsidP="00F22815">
            <w:pPr>
              <w:pStyle w:val="NoSpacing"/>
              <w:rPr>
                <w:sz w:val="18"/>
                <w:szCs w:val="18"/>
              </w:rPr>
            </w:pPr>
            <w:r>
              <w:rPr>
                <w:sz w:val="18"/>
                <w:szCs w:val="18"/>
              </w:rPr>
              <w:t>0.185</w:t>
            </w:r>
          </w:p>
        </w:tc>
        <w:tc>
          <w:tcPr>
            <w:tcW w:w="0" w:type="auto"/>
            <w:tcBorders>
              <w:top w:val="nil"/>
              <w:left w:val="nil"/>
              <w:bottom w:val="nil"/>
              <w:right w:val="nil"/>
            </w:tcBorders>
            <w:tcMar>
              <w:top w:w="15" w:type="dxa"/>
              <w:left w:w="0" w:type="dxa"/>
              <w:bottom w:w="15" w:type="dxa"/>
              <w:right w:w="180" w:type="dxa"/>
            </w:tcMar>
            <w:vAlign w:val="center"/>
            <w:hideMark/>
          </w:tcPr>
          <w:p w14:paraId="45FB571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649A835" w14:textId="77777777" w:rsidR="00F22815" w:rsidRDefault="00F22815" w:rsidP="00F22815">
            <w:pPr>
              <w:pStyle w:val="NoSpacing"/>
              <w:rPr>
                <w:sz w:val="18"/>
                <w:szCs w:val="18"/>
              </w:rPr>
            </w:pPr>
            <w:r>
              <w:rPr>
                <w:sz w:val="18"/>
                <w:szCs w:val="18"/>
              </w:rPr>
              <w:t>4.902</w:t>
            </w:r>
          </w:p>
        </w:tc>
        <w:tc>
          <w:tcPr>
            <w:tcW w:w="0" w:type="auto"/>
            <w:tcBorders>
              <w:top w:val="nil"/>
              <w:left w:val="nil"/>
              <w:bottom w:val="nil"/>
              <w:right w:val="nil"/>
            </w:tcBorders>
            <w:tcMar>
              <w:top w:w="15" w:type="dxa"/>
              <w:left w:w="0" w:type="dxa"/>
              <w:bottom w:w="15" w:type="dxa"/>
              <w:right w:w="180" w:type="dxa"/>
            </w:tcMar>
            <w:vAlign w:val="center"/>
            <w:hideMark/>
          </w:tcPr>
          <w:p w14:paraId="62C6EDB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99837C"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5" w:type="dxa"/>
              <w:left w:w="0" w:type="dxa"/>
              <w:bottom w:w="15" w:type="dxa"/>
              <w:right w:w="180" w:type="dxa"/>
            </w:tcMar>
            <w:vAlign w:val="center"/>
            <w:hideMark/>
          </w:tcPr>
          <w:p w14:paraId="1055D9E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895530D" w14:textId="77777777" w:rsidR="00F22815" w:rsidRDefault="00F22815" w:rsidP="00F22815">
            <w:pPr>
              <w:pStyle w:val="NoSpacing"/>
              <w:rPr>
                <w:sz w:val="18"/>
                <w:szCs w:val="18"/>
              </w:rPr>
            </w:pPr>
            <w:r>
              <w:rPr>
                <w:sz w:val="18"/>
                <w:szCs w:val="18"/>
              </w:rPr>
              <w:t>0.325</w:t>
            </w:r>
          </w:p>
        </w:tc>
        <w:tc>
          <w:tcPr>
            <w:tcW w:w="0" w:type="auto"/>
            <w:tcBorders>
              <w:top w:val="nil"/>
              <w:left w:val="nil"/>
              <w:bottom w:val="nil"/>
              <w:right w:val="nil"/>
            </w:tcBorders>
            <w:tcMar>
              <w:top w:w="15" w:type="dxa"/>
              <w:left w:w="0" w:type="dxa"/>
              <w:bottom w:w="15" w:type="dxa"/>
              <w:right w:w="180" w:type="dxa"/>
            </w:tcMar>
            <w:vAlign w:val="center"/>
            <w:hideMark/>
          </w:tcPr>
          <w:p w14:paraId="239FF54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91CA02" w14:textId="77777777" w:rsidR="00F22815" w:rsidRDefault="00F22815" w:rsidP="00F22815">
            <w:pPr>
              <w:pStyle w:val="NoSpacing"/>
              <w:rPr>
                <w:sz w:val="18"/>
                <w:szCs w:val="18"/>
              </w:rPr>
            </w:pPr>
            <w:r>
              <w:rPr>
                <w:sz w:val="18"/>
                <w:szCs w:val="18"/>
              </w:rPr>
              <w:t>0.084</w:t>
            </w:r>
          </w:p>
        </w:tc>
        <w:tc>
          <w:tcPr>
            <w:tcW w:w="0" w:type="auto"/>
            <w:tcBorders>
              <w:top w:val="nil"/>
              <w:left w:val="nil"/>
              <w:bottom w:val="nil"/>
              <w:right w:val="nil"/>
            </w:tcBorders>
            <w:tcMar>
              <w:top w:w="15" w:type="dxa"/>
              <w:left w:w="0" w:type="dxa"/>
              <w:bottom w:w="15" w:type="dxa"/>
              <w:right w:w="180" w:type="dxa"/>
            </w:tcMar>
            <w:vAlign w:val="center"/>
            <w:hideMark/>
          </w:tcPr>
          <w:p w14:paraId="55FF9C6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20B213" w14:textId="77777777" w:rsidR="00F22815" w:rsidRDefault="00F22815" w:rsidP="00F22815">
            <w:pPr>
              <w:pStyle w:val="NoSpacing"/>
              <w:rPr>
                <w:sz w:val="18"/>
                <w:szCs w:val="18"/>
              </w:rPr>
            </w:pPr>
            <w:r>
              <w:rPr>
                <w:sz w:val="18"/>
                <w:szCs w:val="18"/>
              </w:rPr>
              <w:t>0.364</w:t>
            </w:r>
          </w:p>
        </w:tc>
        <w:tc>
          <w:tcPr>
            <w:tcW w:w="0" w:type="auto"/>
            <w:tcBorders>
              <w:top w:val="nil"/>
              <w:left w:val="nil"/>
              <w:bottom w:val="nil"/>
              <w:right w:val="nil"/>
            </w:tcBorders>
            <w:tcMar>
              <w:top w:w="15" w:type="dxa"/>
              <w:left w:w="0" w:type="dxa"/>
              <w:bottom w:w="15" w:type="dxa"/>
              <w:right w:w="180" w:type="dxa"/>
            </w:tcMar>
            <w:vAlign w:val="center"/>
            <w:hideMark/>
          </w:tcPr>
          <w:p w14:paraId="635C70B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C5E342A" w14:textId="77777777" w:rsidR="00F22815" w:rsidRDefault="00F22815" w:rsidP="00F22815">
            <w:pPr>
              <w:pStyle w:val="NoSpacing"/>
              <w:rPr>
                <w:sz w:val="18"/>
                <w:szCs w:val="18"/>
              </w:rPr>
            </w:pPr>
            <w:r>
              <w:rPr>
                <w:sz w:val="18"/>
                <w:szCs w:val="18"/>
              </w:rPr>
              <w:t>0.113</w:t>
            </w:r>
          </w:p>
        </w:tc>
        <w:tc>
          <w:tcPr>
            <w:tcW w:w="0" w:type="auto"/>
            <w:tcBorders>
              <w:top w:val="nil"/>
              <w:left w:val="nil"/>
              <w:bottom w:val="nil"/>
              <w:right w:val="nil"/>
            </w:tcBorders>
            <w:tcMar>
              <w:top w:w="15" w:type="dxa"/>
              <w:left w:w="0" w:type="dxa"/>
              <w:bottom w:w="15" w:type="dxa"/>
              <w:right w:w="180" w:type="dxa"/>
            </w:tcMar>
            <w:vAlign w:val="center"/>
            <w:hideMark/>
          </w:tcPr>
          <w:p w14:paraId="750414D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8A12173"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88D176A" w14:textId="77777777" w:rsidR="00F22815" w:rsidRDefault="00F22815" w:rsidP="00F22815">
            <w:pPr>
              <w:pStyle w:val="NoSpacing"/>
              <w:rPr>
                <w:sz w:val="18"/>
                <w:szCs w:val="18"/>
              </w:rPr>
            </w:pPr>
          </w:p>
        </w:tc>
      </w:tr>
      <w:tr w:rsidR="00F22815" w14:paraId="772B0321"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ED349EE"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AC815B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8F6CB2E" w14:textId="77777777" w:rsidR="00F22815" w:rsidRDefault="00F22815" w:rsidP="00F22815">
            <w:pPr>
              <w:pStyle w:val="NoSpacing"/>
              <w:rPr>
                <w:sz w:val="18"/>
                <w:szCs w:val="18"/>
              </w:rPr>
            </w:pPr>
            <w:r>
              <w:rPr>
                <w:sz w:val="18"/>
                <w:szCs w:val="18"/>
              </w:rPr>
              <w:t>4</w:t>
            </w:r>
          </w:p>
        </w:tc>
        <w:tc>
          <w:tcPr>
            <w:tcW w:w="0" w:type="auto"/>
            <w:tcBorders>
              <w:top w:val="nil"/>
              <w:left w:val="nil"/>
              <w:bottom w:val="nil"/>
              <w:right w:val="nil"/>
            </w:tcBorders>
            <w:tcMar>
              <w:top w:w="15" w:type="dxa"/>
              <w:left w:w="0" w:type="dxa"/>
              <w:bottom w:w="15" w:type="dxa"/>
              <w:right w:w="180" w:type="dxa"/>
            </w:tcMar>
            <w:vAlign w:val="center"/>
            <w:hideMark/>
          </w:tcPr>
          <w:p w14:paraId="7EDD5D2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D4C93C4" w14:textId="77777777" w:rsidR="00F22815" w:rsidRDefault="00F22815" w:rsidP="00F22815">
            <w:pPr>
              <w:pStyle w:val="NoSpacing"/>
              <w:rPr>
                <w:sz w:val="18"/>
                <w:szCs w:val="18"/>
              </w:rPr>
            </w:pPr>
            <w:r>
              <w:rPr>
                <w:sz w:val="18"/>
                <w:szCs w:val="18"/>
              </w:rPr>
              <w:t>0.086</w:t>
            </w:r>
          </w:p>
        </w:tc>
        <w:tc>
          <w:tcPr>
            <w:tcW w:w="0" w:type="auto"/>
            <w:tcBorders>
              <w:top w:val="nil"/>
              <w:left w:val="nil"/>
              <w:bottom w:val="nil"/>
              <w:right w:val="nil"/>
            </w:tcBorders>
            <w:tcMar>
              <w:top w:w="15" w:type="dxa"/>
              <w:left w:w="0" w:type="dxa"/>
              <w:bottom w:w="15" w:type="dxa"/>
              <w:right w:w="180" w:type="dxa"/>
            </w:tcMar>
            <w:vAlign w:val="center"/>
            <w:hideMark/>
          </w:tcPr>
          <w:p w14:paraId="4DCD88F7"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10C3F80" w14:textId="77777777" w:rsidR="00F22815" w:rsidRDefault="00F22815" w:rsidP="00F22815">
            <w:pPr>
              <w:pStyle w:val="NoSpacing"/>
              <w:rPr>
                <w:sz w:val="18"/>
                <w:szCs w:val="18"/>
              </w:rPr>
            </w:pPr>
            <w:r>
              <w:rPr>
                <w:sz w:val="18"/>
                <w:szCs w:val="18"/>
              </w:rPr>
              <w:t>7.196</w:t>
            </w:r>
          </w:p>
        </w:tc>
        <w:tc>
          <w:tcPr>
            <w:tcW w:w="0" w:type="auto"/>
            <w:tcBorders>
              <w:top w:val="nil"/>
              <w:left w:val="nil"/>
              <w:bottom w:val="nil"/>
              <w:right w:val="nil"/>
            </w:tcBorders>
            <w:tcMar>
              <w:top w:w="15" w:type="dxa"/>
              <w:left w:w="0" w:type="dxa"/>
              <w:bottom w:w="15" w:type="dxa"/>
              <w:right w:w="180" w:type="dxa"/>
            </w:tcMar>
            <w:vAlign w:val="center"/>
            <w:hideMark/>
          </w:tcPr>
          <w:p w14:paraId="2DECEE3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57A755C" w14:textId="77777777" w:rsidR="00F22815" w:rsidRDefault="00F22815" w:rsidP="00F22815">
            <w:pPr>
              <w:pStyle w:val="NoSpacing"/>
              <w:rPr>
                <w:sz w:val="18"/>
                <w:szCs w:val="18"/>
              </w:rPr>
            </w:pPr>
            <w:r>
              <w:rPr>
                <w:sz w:val="18"/>
                <w:szCs w:val="18"/>
              </w:rPr>
              <w:t>0.001</w:t>
            </w:r>
          </w:p>
        </w:tc>
        <w:tc>
          <w:tcPr>
            <w:tcW w:w="0" w:type="auto"/>
            <w:tcBorders>
              <w:top w:val="nil"/>
              <w:left w:val="nil"/>
              <w:bottom w:val="nil"/>
              <w:right w:val="nil"/>
            </w:tcBorders>
            <w:tcMar>
              <w:top w:w="15" w:type="dxa"/>
              <w:left w:w="0" w:type="dxa"/>
              <w:bottom w:w="15" w:type="dxa"/>
              <w:right w:w="180" w:type="dxa"/>
            </w:tcMar>
            <w:vAlign w:val="center"/>
            <w:hideMark/>
          </w:tcPr>
          <w:p w14:paraId="75F5470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DB2B414" w14:textId="77777777" w:rsidR="00F22815" w:rsidRDefault="00F22815" w:rsidP="00F22815">
            <w:pPr>
              <w:pStyle w:val="NoSpacing"/>
              <w:rPr>
                <w:sz w:val="18"/>
                <w:szCs w:val="18"/>
              </w:rPr>
            </w:pPr>
            <w:r>
              <w:rPr>
                <w:sz w:val="18"/>
                <w:szCs w:val="18"/>
              </w:rPr>
              <w:t>0.612</w:t>
            </w:r>
          </w:p>
        </w:tc>
        <w:tc>
          <w:tcPr>
            <w:tcW w:w="0" w:type="auto"/>
            <w:tcBorders>
              <w:top w:val="nil"/>
              <w:left w:val="nil"/>
              <w:bottom w:val="nil"/>
              <w:right w:val="nil"/>
            </w:tcBorders>
            <w:tcMar>
              <w:top w:w="15" w:type="dxa"/>
              <w:left w:w="0" w:type="dxa"/>
              <w:bottom w:w="15" w:type="dxa"/>
              <w:right w:w="180" w:type="dxa"/>
            </w:tcMar>
            <w:vAlign w:val="center"/>
            <w:hideMark/>
          </w:tcPr>
          <w:p w14:paraId="2BB349B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81EF0C2" w14:textId="77777777" w:rsidR="00F22815" w:rsidRDefault="00F22815" w:rsidP="00F22815">
            <w:pPr>
              <w:pStyle w:val="NoSpacing"/>
              <w:rPr>
                <w:sz w:val="18"/>
                <w:szCs w:val="18"/>
              </w:rPr>
            </w:pPr>
            <w:r>
              <w:rPr>
                <w:sz w:val="18"/>
                <w:szCs w:val="18"/>
              </w:rPr>
              <w:t>0.821</w:t>
            </w:r>
          </w:p>
        </w:tc>
        <w:tc>
          <w:tcPr>
            <w:tcW w:w="0" w:type="auto"/>
            <w:tcBorders>
              <w:top w:val="nil"/>
              <w:left w:val="nil"/>
              <w:bottom w:val="nil"/>
              <w:right w:val="nil"/>
            </w:tcBorders>
            <w:tcMar>
              <w:top w:w="15" w:type="dxa"/>
              <w:left w:w="0" w:type="dxa"/>
              <w:bottom w:w="15" w:type="dxa"/>
              <w:right w:w="180" w:type="dxa"/>
            </w:tcMar>
            <w:vAlign w:val="center"/>
            <w:hideMark/>
          </w:tcPr>
          <w:p w14:paraId="7606F3B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3C02732" w14:textId="77777777" w:rsidR="00F22815" w:rsidRDefault="00F22815" w:rsidP="00F22815">
            <w:pPr>
              <w:pStyle w:val="NoSpacing"/>
              <w:rPr>
                <w:sz w:val="18"/>
                <w:szCs w:val="18"/>
              </w:rPr>
            </w:pPr>
            <w:r>
              <w:rPr>
                <w:sz w:val="18"/>
                <w:szCs w:val="18"/>
              </w:rPr>
              <w:t>0.121</w:t>
            </w:r>
          </w:p>
        </w:tc>
        <w:tc>
          <w:tcPr>
            <w:tcW w:w="0" w:type="auto"/>
            <w:tcBorders>
              <w:top w:val="nil"/>
              <w:left w:val="nil"/>
              <w:bottom w:val="nil"/>
              <w:right w:val="nil"/>
            </w:tcBorders>
            <w:tcMar>
              <w:top w:w="15" w:type="dxa"/>
              <w:left w:w="0" w:type="dxa"/>
              <w:bottom w:w="15" w:type="dxa"/>
              <w:right w:w="180" w:type="dxa"/>
            </w:tcMar>
            <w:vAlign w:val="center"/>
            <w:hideMark/>
          </w:tcPr>
          <w:p w14:paraId="7DAC64BB"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9A14348"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1A9F09F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4EC071"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02399C3A" w14:textId="77777777" w:rsidR="00F22815" w:rsidRDefault="00F22815" w:rsidP="00F22815">
            <w:pPr>
              <w:pStyle w:val="NoSpacing"/>
              <w:rPr>
                <w:sz w:val="18"/>
                <w:szCs w:val="18"/>
              </w:rPr>
            </w:pPr>
          </w:p>
        </w:tc>
      </w:tr>
      <w:tr w:rsidR="00F22815" w14:paraId="44B1A4FC"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82413AF"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B13F35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76C5256" w14:textId="77777777" w:rsidR="00F22815" w:rsidRDefault="00F22815" w:rsidP="00F22815">
            <w:pPr>
              <w:pStyle w:val="NoSpacing"/>
              <w:rPr>
                <w:sz w:val="18"/>
                <w:szCs w:val="18"/>
              </w:rPr>
            </w:pPr>
            <w:r>
              <w:rPr>
                <w:sz w:val="18"/>
                <w:szCs w:val="18"/>
              </w:rPr>
              <w:t>5</w:t>
            </w:r>
          </w:p>
        </w:tc>
        <w:tc>
          <w:tcPr>
            <w:tcW w:w="0" w:type="auto"/>
            <w:tcBorders>
              <w:top w:val="nil"/>
              <w:left w:val="nil"/>
              <w:bottom w:val="nil"/>
              <w:right w:val="nil"/>
            </w:tcBorders>
            <w:tcMar>
              <w:top w:w="15" w:type="dxa"/>
              <w:left w:w="0" w:type="dxa"/>
              <w:bottom w:w="15" w:type="dxa"/>
              <w:right w:w="180" w:type="dxa"/>
            </w:tcMar>
            <w:vAlign w:val="center"/>
            <w:hideMark/>
          </w:tcPr>
          <w:p w14:paraId="519F8A6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08C7C9C" w14:textId="77777777" w:rsidR="00F22815" w:rsidRDefault="00F22815" w:rsidP="00F22815">
            <w:pPr>
              <w:pStyle w:val="NoSpacing"/>
              <w:rPr>
                <w:sz w:val="18"/>
                <w:szCs w:val="18"/>
              </w:rPr>
            </w:pPr>
            <w:r>
              <w:rPr>
                <w:sz w:val="18"/>
                <w:szCs w:val="18"/>
              </w:rPr>
              <w:t>0.052</w:t>
            </w:r>
          </w:p>
        </w:tc>
        <w:tc>
          <w:tcPr>
            <w:tcW w:w="0" w:type="auto"/>
            <w:tcBorders>
              <w:top w:val="nil"/>
              <w:left w:val="nil"/>
              <w:bottom w:val="nil"/>
              <w:right w:val="nil"/>
            </w:tcBorders>
            <w:tcMar>
              <w:top w:w="15" w:type="dxa"/>
              <w:left w:w="0" w:type="dxa"/>
              <w:bottom w:w="15" w:type="dxa"/>
              <w:right w:w="180" w:type="dxa"/>
            </w:tcMar>
            <w:vAlign w:val="center"/>
            <w:hideMark/>
          </w:tcPr>
          <w:p w14:paraId="5895508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3401001" w14:textId="77777777" w:rsidR="00F22815" w:rsidRDefault="00F22815" w:rsidP="00F22815">
            <w:pPr>
              <w:pStyle w:val="NoSpacing"/>
              <w:rPr>
                <w:sz w:val="18"/>
                <w:szCs w:val="18"/>
              </w:rPr>
            </w:pPr>
            <w:r>
              <w:rPr>
                <w:sz w:val="18"/>
                <w:szCs w:val="18"/>
              </w:rPr>
              <w:t>9.290</w:t>
            </w:r>
          </w:p>
        </w:tc>
        <w:tc>
          <w:tcPr>
            <w:tcW w:w="0" w:type="auto"/>
            <w:tcBorders>
              <w:top w:val="nil"/>
              <w:left w:val="nil"/>
              <w:bottom w:val="nil"/>
              <w:right w:val="nil"/>
            </w:tcBorders>
            <w:tcMar>
              <w:top w:w="15" w:type="dxa"/>
              <w:left w:w="0" w:type="dxa"/>
              <w:bottom w:w="15" w:type="dxa"/>
              <w:right w:w="180" w:type="dxa"/>
            </w:tcMar>
            <w:vAlign w:val="center"/>
            <w:hideMark/>
          </w:tcPr>
          <w:p w14:paraId="7BB2EDF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A5F5939" w14:textId="77777777" w:rsidR="00F22815" w:rsidRDefault="00F22815" w:rsidP="00F22815">
            <w:pPr>
              <w:pStyle w:val="NoSpacing"/>
              <w:rPr>
                <w:sz w:val="18"/>
                <w:szCs w:val="18"/>
              </w:rPr>
            </w:pPr>
            <w:r>
              <w:rPr>
                <w:sz w:val="18"/>
                <w:szCs w:val="18"/>
              </w:rPr>
              <w:t>0.976</w:t>
            </w:r>
          </w:p>
        </w:tc>
        <w:tc>
          <w:tcPr>
            <w:tcW w:w="0" w:type="auto"/>
            <w:tcBorders>
              <w:top w:val="nil"/>
              <w:left w:val="nil"/>
              <w:bottom w:val="nil"/>
              <w:right w:val="nil"/>
            </w:tcBorders>
            <w:tcMar>
              <w:top w:w="15" w:type="dxa"/>
              <w:left w:w="0" w:type="dxa"/>
              <w:bottom w:w="15" w:type="dxa"/>
              <w:right w:w="180" w:type="dxa"/>
            </w:tcMar>
            <w:vAlign w:val="center"/>
            <w:hideMark/>
          </w:tcPr>
          <w:p w14:paraId="56EEA05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B8B2CFD" w14:textId="77777777" w:rsidR="00F22815" w:rsidRDefault="00F22815" w:rsidP="00F22815">
            <w:pPr>
              <w:pStyle w:val="NoSpacing"/>
              <w:rPr>
                <w:sz w:val="18"/>
                <w:szCs w:val="18"/>
              </w:rPr>
            </w:pPr>
            <w:r>
              <w:rPr>
                <w:sz w:val="18"/>
                <w:szCs w:val="18"/>
              </w:rPr>
              <w:t>0.056</w:t>
            </w:r>
          </w:p>
        </w:tc>
        <w:tc>
          <w:tcPr>
            <w:tcW w:w="0" w:type="auto"/>
            <w:tcBorders>
              <w:top w:val="nil"/>
              <w:left w:val="nil"/>
              <w:bottom w:val="nil"/>
              <w:right w:val="nil"/>
            </w:tcBorders>
            <w:tcMar>
              <w:top w:w="15" w:type="dxa"/>
              <w:left w:w="0" w:type="dxa"/>
              <w:bottom w:w="15" w:type="dxa"/>
              <w:right w:w="180" w:type="dxa"/>
            </w:tcMar>
            <w:vAlign w:val="center"/>
            <w:hideMark/>
          </w:tcPr>
          <w:p w14:paraId="45499C8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406F735" w14:textId="77777777" w:rsidR="00F22815" w:rsidRDefault="00F22815" w:rsidP="00F22815">
            <w:pPr>
              <w:pStyle w:val="NoSpacing"/>
              <w:rPr>
                <w:sz w:val="18"/>
                <w:szCs w:val="18"/>
              </w:rPr>
            </w:pPr>
            <w:r>
              <w:rPr>
                <w:sz w:val="18"/>
                <w:szCs w:val="18"/>
              </w:rPr>
              <w:t>0.065</w:t>
            </w:r>
          </w:p>
        </w:tc>
        <w:tc>
          <w:tcPr>
            <w:tcW w:w="0" w:type="auto"/>
            <w:tcBorders>
              <w:top w:val="nil"/>
              <w:left w:val="nil"/>
              <w:bottom w:val="nil"/>
              <w:right w:val="nil"/>
            </w:tcBorders>
            <w:tcMar>
              <w:top w:w="15" w:type="dxa"/>
              <w:left w:w="0" w:type="dxa"/>
              <w:bottom w:w="15" w:type="dxa"/>
              <w:right w:w="180" w:type="dxa"/>
            </w:tcMar>
            <w:vAlign w:val="center"/>
            <w:hideMark/>
          </w:tcPr>
          <w:p w14:paraId="0A46720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B90BB0D" w14:textId="77777777" w:rsidR="00F22815" w:rsidRDefault="00F22815" w:rsidP="00F22815">
            <w:pPr>
              <w:pStyle w:val="NoSpacing"/>
              <w:rPr>
                <w:sz w:val="18"/>
                <w:szCs w:val="18"/>
              </w:rPr>
            </w:pPr>
            <w:r>
              <w:rPr>
                <w:sz w:val="18"/>
                <w:szCs w:val="18"/>
              </w:rPr>
              <w:t>0.055</w:t>
            </w:r>
          </w:p>
        </w:tc>
        <w:tc>
          <w:tcPr>
            <w:tcW w:w="0" w:type="auto"/>
            <w:tcBorders>
              <w:top w:val="nil"/>
              <w:left w:val="nil"/>
              <w:bottom w:val="nil"/>
              <w:right w:val="nil"/>
            </w:tcBorders>
            <w:tcMar>
              <w:top w:w="15" w:type="dxa"/>
              <w:left w:w="0" w:type="dxa"/>
              <w:bottom w:w="15" w:type="dxa"/>
              <w:right w:w="180" w:type="dxa"/>
            </w:tcMar>
            <w:vAlign w:val="center"/>
            <w:hideMark/>
          </w:tcPr>
          <w:p w14:paraId="0A64B30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434A3BA" w14:textId="77777777" w:rsidR="00F22815" w:rsidRDefault="00F22815" w:rsidP="00F22815">
            <w:pPr>
              <w:pStyle w:val="NoSpacing"/>
              <w:rPr>
                <w:sz w:val="18"/>
                <w:szCs w:val="18"/>
              </w:rPr>
            </w:pPr>
            <w:r>
              <w:rPr>
                <w:sz w:val="18"/>
                <w:szCs w:val="18"/>
              </w:rPr>
              <w:t>0.605</w:t>
            </w:r>
          </w:p>
        </w:tc>
        <w:tc>
          <w:tcPr>
            <w:tcW w:w="0" w:type="auto"/>
            <w:tcBorders>
              <w:top w:val="nil"/>
              <w:left w:val="nil"/>
              <w:bottom w:val="nil"/>
              <w:right w:val="nil"/>
            </w:tcBorders>
            <w:tcMar>
              <w:top w:w="15" w:type="dxa"/>
              <w:left w:w="0" w:type="dxa"/>
              <w:bottom w:w="15" w:type="dxa"/>
              <w:right w:w="180" w:type="dxa"/>
            </w:tcMar>
            <w:vAlign w:val="center"/>
            <w:hideMark/>
          </w:tcPr>
          <w:p w14:paraId="0279F96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C61AE4D"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6A687732" w14:textId="77777777" w:rsidR="00F22815" w:rsidRDefault="00F22815" w:rsidP="00F22815">
            <w:pPr>
              <w:pStyle w:val="NoSpacing"/>
              <w:rPr>
                <w:sz w:val="18"/>
                <w:szCs w:val="18"/>
              </w:rPr>
            </w:pPr>
          </w:p>
        </w:tc>
      </w:tr>
      <w:tr w:rsidR="00F22815" w14:paraId="046869F7" w14:textId="77777777" w:rsidTr="00F22815">
        <w:tc>
          <w:tcPr>
            <w:tcW w:w="0" w:type="auto"/>
            <w:tcBorders>
              <w:top w:val="nil"/>
              <w:left w:val="nil"/>
              <w:bottom w:val="nil"/>
              <w:right w:val="nil"/>
            </w:tcBorders>
            <w:tcMar>
              <w:top w:w="162" w:type="dxa"/>
              <w:left w:w="180" w:type="dxa"/>
              <w:bottom w:w="15" w:type="dxa"/>
              <w:right w:w="0" w:type="dxa"/>
            </w:tcMar>
            <w:vAlign w:val="center"/>
            <w:hideMark/>
          </w:tcPr>
          <w:p w14:paraId="6E133FFF" w14:textId="77777777" w:rsidR="00F22815" w:rsidRDefault="00F22815" w:rsidP="00F22815">
            <w:pPr>
              <w:pStyle w:val="NoSpacing"/>
              <w:rPr>
                <w:sz w:val="18"/>
                <w:szCs w:val="18"/>
              </w:rPr>
            </w:pPr>
            <w:r>
              <w:rPr>
                <w:sz w:val="18"/>
                <w:szCs w:val="18"/>
              </w:rPr>
              <w:t>M</w:t>
            </w:r>
            <w:r>
              <w:rPr>
                <w:rFonts w:ascii="Cambria Math" w:hAnsi="Cambria Math" w:cs="Cambria Math"/>
                <w:sz w:val="18"/>
                <w:szCs w:val="18"/>
              </w:rPr>
              <w:t>₂</w:t>
            </w:r>
          </w:p>
        </w:tc>
        <w:tc>
          <w:tcPr>
            <w:tcW w:w="0" w:type="auto"/>
            <w:tcBorders>
              <w:top w:val="nil"/>
              <w:left w:val="nil"/>
              <w:bottom w:val="nil"/>
              <w:right w:val="nil"/>
            </w:tcBorders>
            <w:tcMar>
              <w:top w:w="162" w:type="dxa"/>
              <w:left w:w="0" w:type="dxa"/>
              <w:bottom w:w="15" w:type="dxa"/>
              <w:right w:w="180" w:type="dxa"/>
            </w:tcMar>
            <w:vAlign w:val="center"/>
            <w:hideMark/>
          </w:tcPr>
          <w:p w14:paraId="738AFB6A"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35DC135C" w14:textId="77777777" w:rsidR="00F22815" w:rsidRDefault="00F22815" w:rsidP="00F22815">
            <w:pPr>
              <w:pStyle w:val="NoSpacing"/>
              <w:rPr>
                <w:sz w:val="18"/>
                <w:szCs w:val="18"/>
              </w:rPr>
            </w:pPr>
            <w:r>
              <w:rPr>
                <w:sz w:val="18"/>
                <w:szCs w:val="18"/>
              </w:rPr>
              <w:t>1</w:t>
            </w:r>
          </w:p>
        </w:tc>
        <w:tc>
          <w:tcPr>
            <w:tcW w:w="0" w:type="auto"/>
            <w:tcBorders>
              <w:top w:val="nil"/>
              <w:left w:val="nil"/>
              <w:bottom w:val="nil"/>
              <w:right w:val="nil"/>
            </w:tcBorders>
            <w:tcMar>
              <w:top w:w="162" w:type="dxa"/>
              <w:left w:w="0" w:type="dxa"/>
              <w:bottom w:w="15" w:type="dxa"/>
              <w:right w:w="180" w:type="dxa"/>
            </w:tcMar>
            <w:vAlign w:val="center"/>
            <w:hideMark/>
          </w:tcPr>
          <w:p w14:paraId="56DF8205"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78BCC3D" w14:textId="77777777" w:rsidR="00F22815" w:rsidRDefault="00F22815" w:rsidP="00F22815">
            <w:pPr>
              <w:pStyle w:val="NoSpacing"/>
              <w:rPr>
                <w:sz w:val="18"/>
                <w:szCs w:val="18"/>
              </w:rPr>
            </w:pPr>
            <w:r>
              <w:rPr>
                <w:sz w:val="18"/>
                <w:szCs w:val="18"/>
              </w:rPr>
              <w:t>5.343</w:t>
            </w:r>
          </w:p>
        </w:tc>
        <w:tc>
          <w:tcPr>
            <w:tcW w:w="0" w:type="auto"/>
            <w:tcBorders>
              <w:top w:val="nil"/>
              <w:left w:val="nil"/>
              <w:bottom w:val="nil"/>
              <w:right w:val="nil"/>
            </w:tcBorders>
            <w:tcMar>
              <w:top w:w="162" w:type="dxa"/>
              <w:left w:w="0" w:type="dxa"/>
              <w:bottom w:w="15" w:type="dxa"/>
              <w:right w:w="180" w:type="dxa"/>
            </w:tcMar>
            <w:vAlign w:val="center"/>
            <w:hideMark/>
          </w:tcPr>
          <w:p w14:paraId="29271282"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AFDD09A" w14:textId="77777777" w:rsidR="00F22815" w:rsidRDefault="00F22815" w:rsidP="00F22815">
            <w:pPr>
              <w:pStyle w:val="NoSpacing"/>
              <w:rPr>
                <w:sz w:val="18"/>
                <w:szCs w:val="18"/>
              </w:rPr>
            </w:pPr>
            <w:r>
              <w:rPr>
                <w:sz w:val="18"/>
                <w:szCs w:val="18"/>
              </w:rPr>
              <w:t>1.000</w:t>
            </w:r>
          </w:p>
        </w:tc>
        <w:tc>
          <w:tcPr>
            <w:tcW w:w="0" w:type="auto"/>
            <w:tcBorders>
              <w:top w:val="nil"/>
              <w:left w:val="nil"/>
              <w:bottom w:val="nil"/>
              <w:right w:val="nil"/>
            </w:tcBorders>
            <w:tcMar>
              <w:top w:w="162" w:type="dxa"/>
              <w:left w:w="0" w:type="dxa"/>
              <w:bottom w:w="15" w:type="dxa"/>
              <w:right w:w="180" w:type="dxa"/>
            </w:tcMar>
            <w:vAlign w:val="center"/>
            <w:hideMark/>
          </w:tcPr>
          <w:p w14:paraId="563899CE"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4716953" w14:textId="77777777" w:rsidR="00F22815" w:rsidRDefault="00F22815" w:rsidP="00F22815">
            <w:pPr>
              <w:pStyle w:val="NoSpacing"/>
              <w:rPr>
                <w:sz w:val="18"/>
                <w:szCs w:val="18"/>
              </w:rPr>
            </w:pPr>
            <w:r>
              <w:rPr>
                <w:sz w:val="18"/>
                <w:szCs w:val="18"/>
              </w:rPr>
              <w:t>0.002</w:t>
            </w:r>
          </w:p>
        </w:tc>
        <w:tc>
          <w:tcPr>
            <w:tcW w:w="0" w:type="auto"/>
            <w:tcBorders>
              <w:top w:val="nil"/>
              <w:left w:val="nil"/>
              <w:bottom w:val="nil"/>
              <w:right w:val="nil"/>
            </w:tcBorders>
            <w:tcMar>
              <w:top w:w="162" w:type="dxa"/>
              <w:left w:w="0" w:type="dxa"/>
              <w:bottom w:w="15" w:type="dxa"/>
              <w:right w:w="180" w:type="dxa"/>
            </w:tcMar>
            <w:vAlign w:val="center"/>
            <w:hideMark/>
          </w:tcPr>
          <w:p w14:paraId="1DE267CD"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1B4E45D"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62" w:type="dxa"/>
              <w:left w:w="0" w:type="dxa"/>
              <w:bottom w:w="15" w:type="dxa"/>
              <w:right w:w="180" w:type="dxa"/>
            </w:tcMar>
            <w:vAlign w:val="center"/>
            <w:hideMark/>
          </w:tcPr>
          <w:p w14:paraId="63A982CC"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790BC318"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62" w:type="dxa"/>
              <w:left w:w="0" w:type="dxa"/>
              <w:bottom w:w="15" w:type="dxa"/>
              <w:right w:w="180" w:type="dxa"/>
            </w:tcMar>
            <w:vAlign w:val="center"/>
            <w:hideMark/>
          </w:tcPr>
          <w:p w14:paraId="53485AA4"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19CA2736" w14:textId="77777777" w:rsidR="00F22815" w:rsidRDefault="00F22815" w:rsidP="00F22815">
            <w:pPr>
              <w:pStyle w:val="NoSpacing"/>
              <w:rPr>
                <w:sz w:val="18"/>
                <w:szCs w:val="18"/>
              </w:rPr>
            </w:pPr>
            <w:r>
              <w:rPr>
                <w:sz w:val="18"/>
                <w:szCs w:val="18"/>
              </w:rPr>
              <w:t>0.006</w:t>
            </w:r>
          </w:p>
        </w:tc>
        <w:tc>
          <w:tcPr>
            <w:tcW w:w="0" w:type="auto"/>
            <w:tcBorders>
              <w:top w:val="nil"/>
              <w:left w:val="nil"/>
              <w:bottom w:val="nil"/>
              <w:right w:val="nil"/>
            </w:tcBorders>
            <w:tcMar>
              <w:top w:w="162" w:type="dxa"/>
              <w:left w:w="0" w:type="dxa"/>
              <w:bottom w:w="15" w:type="dxa"/>
              <w:right w:w="180" w:type="dxa"/>
            </w:tcMar>
            <w:vAlign w:val="center"/>
            <w:hideMark/>
          </w:tcPr>
          <w:p w14:paraId="7B4F1017"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23293B84" w14:textId="77777777" w:rsidR="00F22815" w:rsidRDefault="00F22815" w:rsidP="00F22815">
            <w:pPr>
              <w:pStyle w:val="NoSpacing"/>
              <w:rPr>
                <w:sz w:val="18"/>
                <w:szCs w:val="18"/>
              </w:rPr>
            </w:pPr>
            <w:r>
              <w:rPr>
                <w:sz w:val="18"/>
                <w:szCs w:val="18"/>
              </w:rPr>
              <w:t>0.003</w:t>
            </w:r>
          </w:p>
        </w:tc>
        <w:tc>
          <w:tcPr>
            <w:tcW w:w="0" w:type="auto"/>
            <w:tcBorders>
              <w:top w:val="nil"/>
              <w:left w:val="nil"/>
              <w:bottom w:val="nil"/>
              <w:right w:val="nil"/>
            </w:tcBorders>
            <w:tcMar>
              <w:top w:w="162" w:type="dxa"/>
              <w:left w:w="0" w:type="dxa"/>
              <w:bottom w:w="15" w:type="dxa"/>
              <w:right w:w="180" w:type="dxa"/>
            </w:tcMar>
            <w:vAlign w:val="center"/>
            <w:hideMark/>
          </w:tcPr>
          <w:p w14:paraId="7FDD05D9" w14:textId="77777777" w:rsidR="00F22815" w:rsidRDefault="00F22815" w:rsidP="00F22815">
            <w:pPr>
              <w:pStyle w:val="NoSpacing"/>
              <w:rPr>
                <w:sz w:val="18"/>
                <w:szCs w:val="18"/>
              </w:rPr>
            </w:pPr>
          </w:p>
        </w:tc>
        <w:tc>
          <w:tcPr>
            <w:tcW w:w="0" w:type="auto"/>
            <w:tcBorders>
              <w:top w:val="nil"/>
              <w:left w:val="nil"/>
              <w:bottom w:val="nil"/>
              <w:right w:val="nil"/>
            </w:tcBorders>
            <w:tcMar>
              <w:top w:w="162" w:type="dxa"/>
              <w:left w:w="180" w:type="dxa"/>
              <w:bottom w:w="15" w:type="dxa"/>
              <w:right w:w="0" w:type="dxa"/>
            </w:tcMar>
            <w:vAlign w:val="center"/>
            <w:hideMark/>
          </w:tcPr>
          <w:p w14:paraId="5D36604C" w14:textId="77777777" w:rsidR="00F22815" w:rsidRDefault="00F22815" w:rsidP="00F22815">
            <w:pPr>
              <w:pStyle w:val="NoSpacing"/>
              <w:rPr>
                <w:sz w:val="18"/>
                <w:szCs w:val="18"/>
              </w:rPr>
            </w:pPr>
            <w:r>
              <w:rPr>
                <w:sz w:val="18"/>
                <w:szCs w:val="18"/>
              </w:rPr>
              <w:t>0.002</w:t>
            </w:r>
          </w:p>
        </w:tc>
        <w:tc>
          <w:tcPr>
            <w:tcW w:w="0" w:type="auto"/>
            <w:tcBorders>
              <w:top w:val="nil"/>
              <w:left w:val="nil"/>
              <w:bottom w:val="nil"/>
              <w:right w:val="nil"/>
            </w:tcBorders>
            <w:tcMar>
              <w:top w:w="162" w:type="dxa"/>
              <w:left w:w="0" w:type="dxa"/>
              <w:bottom w:w="15" w:type="dxa"/>
              <w:right w:w="180" w:type="dxa"/>
            </w:tcMar>
            <w:vAlign w:val="center"/>
            <w:hideMark/>
          </w:tcPr>
          <w:p w14:paraId="0A19373A" w14:textId="77777777" w:rsidR="00F22815" w:rsidRDefault="00F22815" w:rsidP="00F22815">
            <w:pPr>
              <w:pStyle w:val="NoSpacing"/>
              <w:rPr>
                <w:sz w:val="18"/>
                <w:szCs w:val="18"/>
              </w:rPr>
            </w:pPr>
          </w:p>
        </w:tc>
      </w:tr>
      <w:tr w:rsidR="00F22815" w14:paraId="5C238F44"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34B5DD8E"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0016C9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1B00586" w14:textId="77777777" w:rsidR="00F22815" w:rsidRDefault="00F22815" w:rsidP="00F22815">
            <w:pPr>
              <w:pStyle w:val="NoSpacing"/>
              <w:rPr>
                <w:sz w:val="18"/>
                <w:szCs w:val="18"/>
              </w:rPr>
            </w:pPr>
            <w:r>
              <w:rPr>
                <w:sz w:val="18"/>
                <w:szCs w:val="18"/>
              </w:rPr>
              <w:t>2</w:t>
            </w:r>
          </w:p>
        </w:tc>
        <w:tc>
          <w:tcPr>
            <w:tcW w:w="0" w:type="auto"/>
            <w:tcBorders>
              <w:top w:val="nil"/>
              <w:left w:val="nil"/>
              <w:bottom w:val="nil"/>
              <w:right w:val="nil"/>
            </w:tcBorders>
            <w:tcMar>
              <w:top w:w="15" w:type="dxa"/>
              <w:left w:w="0" w:type="dxa"/>
              <w:bottom w:w="15" w:type="dxa"/>
              <w:right w:w="180" w:type="dxa"/>
            </w:tcMar>
            <w:vAlign w:val="center"/>
            <w:hideMark/>
          </w:tcPr>
          <w:p w14:paraId="28D0944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4D58D9B" w14:textId="77777777" w:rsidR="00F22815" w:rsidRDefault="00F22815" w:rsidP="00F22815">
            <w:pPr>
              <w:pStyle w:val="NoSpacing"/>
              <w:rPr>
                <w:sz w:val="18"/>
                <w:szCs w:val="18"/>
              </w:rPr>
            </w:pPr>
            <w:r>
              <w:rPr>
                <w:sz w:val="18"/>
                <w:szCs w:val="18"/>
              </w:rPr>
              <w:t>0.286</w:t>
            </w:r>
          </w:p>
        </w:tc>
        <w:tc>
          <w:tcPr>
            <w:tcW w:w="0" w:type="auto"/>
            <w:tcBorders>
              <w:top w:val="nil"/>
              <w:left w:val="nil"/>
              <w:bottom w:val="nil"/>
              <w:right w:val="nil"/>
            </w:tcBorders>
            <w:tcMar>
              <w:top w:w="15" w:type="dxa"/>
              <w:left w:w="0" w:type="dxa"/>
              <w:bottom w:w="15" w:type="dxa"/>
              <w:right w:w="180" w:type="dxa"/>
            </w:tcMar>
            <w:vAlign w:val="center"/>
            <w:hideMark/>
          </w:tcPr>
          <w:p w14:paraId="6FA6726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F7F1C33" w14:textId="77777777" w:rsidR="00F22815" w:rsidRDefault="00F22815" w:rsidP="00F22815">
            <w:pPr>
              <w:pStyle w:val="NoSpacing"/>
              <w:rPr>
                <w:sz w:val="18"/>
                <w:szCs w:val="18"/>
              </w:rPr>
            </w:pPr>
            <w:r>
              <w:rPr>
                <w:sz w:val="18"/>
                <w:szCs w:val="18"/>
              </w:rPr>
              <w:t>4.325</w:t>
            </w:r>
          </w:p>
        </w:tc>
        <w:tc>
          <w:tcPr>
            <w:tcW w:w="0" w:type="auto"/>
            <w:tcBorders>
              <w:top w:val="nil"/>
              <w:left w:val="nil"/>
              <w:bottom w:val="nil"/>
              <w:right w:val="nil"/>
            </w:tcBorders>
            <w:tcMar>
              <w:top w:w="15" w:type="dxa"/>
              <w:left w:w="0" w:type="dxa"/>
              <w:bottom w:w="15" w:type="dxa"/>
              <w:right w:w="180" w:type="dxa"/>
            </w:tcMar>
            <w:vAlign w:val="center"/>
            <w:hideMark/>
          </w:tcPr>
          <w:p w14:paraId="2A69C17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62F01FD" w14:textId="77777777" w:rsidR="00F22815" w:rsidRDefault="00F22815" w:rsidP="00F22815">
            <w:pPr>
              <w:pStyle w:val="NoSpacing"/>
              <w:rPr>
                <w:sz w:val="18"/>
                <w:szCs w:val="18"/>
              </w:rPr>
            </w:pPr>
            <w:r>
              <w:rPr>
                <w:sz w:val="18"/>
                <w:szCs w:val="18"/>
              </w:rPr>
              <w:t>0.003</w:t>
            </w:r>
          </w:p>
        </w:tc>
        <w:tc>
          <w:tcPr>
            <w:tcW w:w="0" w:type="auto"/>
            <w:tcBorders>
              <w:top w:val="nil"/>
              <w:left w:val="nil"/>
              <w:bottom w:val="nil"/>
              <w:right w:val="nil"/>
            </w:tcBorders>
            <w:tcMar>
              <w:top w:w="15" w:type="dxa"/>
              <w:left w:w="0" w:type="dxa"/>
              <w:bottom w:w="15" w:type="dxa"/>
              <w:right w:w="180" w:type="dxa"/>
            </w:tcMar>
            <w:vAlign w:val="center"/>
            <w:hideMark/>
          </w:tcPr>
          <w:p w14:paraId="446C1D0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A17DE4" w14:textId="77777777" w:rsidR="00F22815" w:rsidRDefault="00F22815" w:rsidP="00F22815">
            <w:pPr>
              <w:pStyle w:val="NoSpacing"/>
              <w:rPr>
                <w:sz w:val="18"/>
                <w:szCs w:val="18"/>
              </w:rPr>
            </w:pPr>
            <w:r>
              <w:rPr>
                <w:sz w:val="18"/>
                <w:szCs w:val="18"/>
              </w:rPr>
              <w:t>0.027</w:t>
            </w:r>
          </w:p>
        </w:tc>
        <w:tc>
          <w:tcPr>
            <w:tcW w:w="0" w:type="auto"/>
            <w:tcBorders>
              <w:top w:val="nil"/>
              <w:left w:val="nil"/>
              <w:bottom w:val="nil"/>
              <w:right w:val="nil"/>
            </w:tcBorders>
            <w:tcMar>
              <w:top w:w="15" w:type="dxa"/>
              <w:left w:w="0" w:type="dxa"/>
              <w:bottom w:w="15" w:type="dxa"/>
              <w:right w:w="180" w:type="dxa"/>
            </w:tcMar>
            <w:vAlign w:val="center"/>
            <w:hideMark/>
          </w:tcPr>
          <w:p w14:paraId="0867551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F383536" w14:textId="77777777" w:rsidR="00F22815" w:rsidRDefault="00F22815" w:rsidP="00F22815">
            <w:pPr>
              <w:pStyle w:val="NoSpacing"/>
              <w:rPr>
                <w:sz w:val="18"/>
                <w:szCs w:val="18"/>
              </w:rPr>
            </w:pPr>
            <w:r>
              <w:rPr>
                <w:sz w:val="18"/>
                <w:szCs w:val="18"/>
              </w:rPr>
              <w:t>0.051</w:t>
            </w:r>
          </w:p>
        </w:tc>
        <w:tc>
          <w:tcPr>
            <w:tcW w:w="0" w:type="auto"/>
            <w:tcBorders>
              <w:top w:val="nil"/>
              <w:left w:val="nil"/>
              <w:bottom w:val="nil"/>
              <w:right w:val="nil"/>
            </w:tcBorders>
            <w:tcMar>
              <w:top w:w="15" w:type="dxa"/>
              <w:left w:w="0" w:type="dxa"/>
              <w:bottom w:w="15" w:type="dxa"/>
              <w:right w:w="180" w:type="dxa"/>
            </w:tcMar>
            <w:vAlign w:val="center"/>
            <w:hideMark/>
          </w:tcPr>
          <w:p w14:paraId="2A5E51F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F7C51DD" w14:textId="77777777" w:rsidR="00F22815" w:rsidRDefault="00F22815" w:rsidP="00F22815">
            <w:pPr>
              <w:pStyle w:val="NoSpacing"/>
              <w:rPr>
                <w:sz w:val="18"/>
                <w:szCs w:val="18"/>
              </w:rPr>
            </w:pPr>
            <w:r>
              <w:rPr>
                <w:sz w:val="18"/>
                <w:szCs w:val="18"/>
              </w:rPr>
              <w:t>0.253</w:t>
            </w:r>
          </w:p>
        </w:tc>
        <w:tc>
          <w:tcPr>
            <w:tcW w:w="0" w:type="auto"/>
            <w:tcBorders>
              <w:top w:val="nil"/>
              <w:left w:val="nil"/>
              <w:bottom w:val="nil"/>
              <w:right w:val="nil"/>
            </w:tcBorders>
            <w:tcMar>
              <w:top w:w="15" w:type="dxa"/>
              <w:left w:w="0" w:type="dxa"/>
              <w:bottom w:w="15" w:type="dxa"/>
              <w:right w:w="180" w:type="dxa"/>
            </w:tcMar>
            <w:vAlign w:val="center"/>
            <w:hideMark/>
          </w:tcPr>
          <w:p w14:paraId="5F5D8E4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327674D" w14:textId="77777777" w:rsidR="00F22815" w:rsidRDefault="00F22815" w:rsidP="00F22815">
            <w:pPr>
              <w:pStyle w:val="NoSpacing"/>
              <w:rPr>
                <w:sz w:val="18"/>
                <w:szCs w:val="18"/>
              </w:rPr>
            </w:pPr>
            <w:r>
              <w:rPr>
                <w:sz w:val="18"/>
                <w:szCs w:val="18"/>
              </w:rPr>
              <w:t>0.088</w:t>
            </w:r>
          </w:p>
        </w:tc>
        <w:tc>
          <w:tcPr>
            <w:tcW w:w="0" w:type="auto"/>
            <w:tcBorders>
              <w:top w:val="nil"/>
              <w:left w:val="nil"/>
              <w:bottom w:val="nil"/>
              <w:right w:val="nil"/>
            </w:tcBorders>
            <w:tcMar>
              <w:top w:w="15" w:type="dxa"/>
              <w:left w:w="0" w:type="dxa"/>
              <w:bottom w:w="15" w:type="dxa"/>
              <w:right w:w="180" w:type="dxa"/>
            </w:tcMar>
            <w:vAlign w:val="center"/>
            <w:hideMark/>
          </w:tcPr>
          <w:p w14:paraId="39B2A8F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09348C" w14:textId="77777777" w:rsidR="00F22815" w:rsidRDefault="00F22815" w:rsidP="00F22815">
            <w:pPr>
              <w:pStyle w:val="NoSpacing"/>
              <w:rPr>
                <w:sz w:val="18"/>
                <w:szCs w:val="18"/>
              </w:rPr>
            </w:pPr>
            <w:r>
              <w:rPr>
                <w:sz w:val="18"/>
                <w:szCs w:val="18"/>
              </w:rPr>
              <w:t>0.047</w:t>
            </w:r>
          </w:p>
        </w:tc>
        <w:tc>
          <w:tcPr>
            <w:tcW w:w="0" w:type="auto"/>
            <w:tcBorders>
              <w:top w:val="nil"/>
              <w:left w:val="nil"/>
              <w:bottom w:val="nil"/>
              <w:right w:val="nil"/>
            </w:tcBorders>
            <w:tcMar>
              <w:top w:w="15" w:type="dxa"/>
              <w:left w:w="0" w:type="dxa"/>
              <w:bottom w:w="15" w:type="dxa"/>
              <w:right w:w="180" w:type="dxa"/>
            </w:tcMar>
            <w:vAlign w:val="center"/>
            <w:hideMark/>
          </w:tcPr>
          <w:p w14:paraId="7A319B66" w14:textId="77777777" w:rsidR="00F22815" w:rsidRDefault="00F22815" w:rsidP="00F22815">
            <w:pPr>
              <w:pStyle w:val="NoSpacing"/>
              <w:rPr>
                <w:sz w:val="18"/>
                <w:szCs w:val="18"/>
              </w:rPr>
            </w:pPr>
          </w:p>
        </w:tc>
      </w:tr>
      <w:tr w:rsidR="00F22815" w14:paraId="3A60427D"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5B3BFD3E"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276F0FB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AB99672" w14:textId="77777777" w:rsidR="00F22815" w:rsidRDefault="00F22815" w:rsidP="00F22815">
            <w:pPr>
              <w:pStyle w:val="NoSpacing"/>
              <w:rPr>
                <w:sz w:val="18"/>
                <w:szCs w:val="18"/>
              </w:rPr>
            </w:pPr>
            <w:r>
              <w:rPr>
                <w:sz w:val="18"/>
                <w:szCs w:val="18"/>
              </w:rPr>
              <w:t>3</w:t>
            </w:r>
          </w:p>
        </w:tc>
        <w:tc>
          <w:tcPr>
            <w:tcW w:w="0" w:type="auto"/>
            <w:tcBorders>
              <w:top w:val="nil"/>
              <w:left w:val="nil"/>
              <w:bottom w:val="nil"/>
              <w:right w:val="nil"/>
            </w:tcBorders>
            <w:tcMar>
              <w:top w:w="15" w:type="dxa"/>
              <w:left w:w="0" w:type="dxa"/>
              <w:bottom w:w="15" w:type="dxa"/>
              <w:right w:w="180" w:type="dxa"/>
            </w:tcMar>
            <w:vAlign w:val="center"/>
            <w:hideMark/>
          </w:tcPr>
          <w:p w14:paraId="6CCD868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3ADDCB4" w14:textId="77777777" w:rsidR="00F22815" w:rsidRDefault="00F22815" w:rsidP="00F22815">
            <w:pPr>
              <w:pStyle w:val="NoSpacing"/>
              <w:rPr>
                <w:sz w:val="18"/>
                <w:szCs w:val="18"/>
              </w:rPr>
            </w:pPr>
            <w:r>
              <w:rPr>
                <w:sz w:val="18"/>
                <w:szCs w:val="18"/>
              </w:rPr>
              <w:t>0.190</w:t>
            </w:r>
          </w:p>
        </w:tc>
        <w:tc>
          <w:tcPr>
            <w:tcW w:w="0" w:type="auto"/>
            <w:tcBorders>
              <w:top w:val="nil"/>
              <w:left w:val="nil"/>
              <w:bottom w:val="nil"/>
              <w:right w:val="nil"/>
            </w:tcBorders>
            <w:tcMar>
              <w:top w:w="15" w:type="dxa"/>
              <w:left w:w="0" w:type="dxa"/>
              <w:bottom w:w="15" w:type="dxa"/>
              <w:right w:w="180" w:type="dxa"/>
            </w:tcMar>
            <w:vAlign w:val="center"/>
            <w:hideMark/>
          </w:tcPr>
          <w:p w14:paraId="5FF8B72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3969A12" w14:textId="77777777" w:rsidR="00F22815" w:rsidRDefault="00F22815" w:rsidP="00F22815">
            <w:pPr>
              <w:pStyle w:val="NoSpacing"/>
              <w:rPr>
                <w:sz w:val="18"/>
                <w:szCs w:val="18"/>
              </w:rPr>
            </w:pPr>
            <w:r>
              <w:rPr>
                <w:sz w:val="18"/>
                <w:szCs w:val="18"/>
              </w:rPr>
              <w:t>5.310</w:t>
            </w:r>
          </w:p>
        </w:tc>
        <w:tc>
          <w:tcPr>
            <w:tcW w:w="0" w:type="auto"/>
            <w:tcBorders>
              <w:top w:val="nil"/>
              <w:left w:val="nil"/>
              <w:bottom w:val="nil"/>
              <w:right w:val="nil"/>
            </w:tcBorders>
            <w:tcMar>
              <w:top w:w="15" w:type="dxa"/>
              <w:left w:w="0" w:type="dxa"/>
              <w:bottom w:w="15" w:type="dxa"/>
              <w:right w:w="180" w:type="dxa"/>
            </w:tcMar>
            <w:vAlign w:val="center"/>
            <w:hideMark/>
          </w:tcPr>
          <w:p w14:paraId="23A1950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8DE39DB"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505E4F0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D0A18BB" w14:textId="77777777" w:rsidR="00F22815" w:rsidRDefault="00F22815" w:rsidP="00F22815">
            <w:pPr>
              <w:pStyle w:val="NoSpacing"/>
              <w:rPr>
                <w:sz w:val="18"/>
                <w:szCs w:val="18"/>
              </w:rPr>
            </w:pPr>
            <w:r>
              <w:rPr>
                <w:sz w:val="18"/>
                <w:szCs w:val="18"/>
              </w:rPr>
              <w:t>0.305</w:t>
            </w:r>
          </w:p>
        </w:tc>
        <w:tc>
          <w:tcPr>
            <w:tcW w:w="0" w:type="auto"/>
            <w:tcBorders>
              <w:top w:val="nil"/>
              <w:left w:val="nil"/>
              <w:bottom w:val="nil"/>
              <w:right w:val="nil"/>
            </w:tcBorders>
            <w:tcMar>
              <w:top w:w="15" w:type="dxa"/>
              <w:left w:w="0" w:type="dxa"/>
              <w:bottom w:w="15" w:type="dxa"/>
              <w:right w:w="180" w:type="dxa"/>
            </w:tcMar>
            <w:vAlign w:val="center"/>
            <w:hideMark/>
          </w:tcPr>
          <w:p w14:paraId="1763945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3E1E8C" w14:textId="77777777" w:rsidR="00F22815" w:rsidRDefault="00F22815" w:rsidP="00F22815">
            <w:pPr>
              <w:pStyle w:val="NoSpacing"/>
              <w:rPr>
                <w:sz w:val="18"/>
                <w:szCs w:val="18"/>
              </w:rPr>
            </w:pPr>
            <w:r>
              <w:rPr>
                <w:sz w:val="18"/>
                <w:szCs w:val="18"/>
              </w:rPr>
              <w:t>0.060</w:t>
            </w:r>
          </w:p>
        </w:tc>
        <w:tc>
          <w:tcPr>
            <w:tcW w:w="0" w:type="auto"/>
            <w:tcBorders>
              <w:top w:val="nil"/>
              <w:left w:val="nil"/>
              <w:bottom w:val="nil"/>
              <w:right w:val="nil"/>
            </w:tcBorders>
            <w:tcMar>
              <w:top w:w="15" w:type="dxa"/>
              <w:left w:w="0" w:type="dxa"/>
              <w:bottom w:w="15" w:type="dxa"/>
              <w:right w:w="180" w:type="dxa"/>
            </w:tcMar>
            <w:vAlign w:val="center"/>
            <w:hideMark/>
          </w:tcPr>
          <w:p w14:paraId="0426DE5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22D7923" w14:textId="77777777" w:rsidR="00F22815" w:rsidRDefault="00F22815" w:rsidP="00F22815">
            <w:pPr>
              <w:pStyle w:val="NoSpacing"/>
              <w:rPr>
                <w:sz w:val="18"/>
                <w:szCs w:val="18"/>
              </w:rPr>
            </w:pPr>
            <w:r>
              <w:rPr>
                <w:sz w:val="18"/>
                <w:szCs w:val="18"/>
              </w:rPr>
              <w:t>0.561</w:t>
            </w:r>
          </w:p>
        </w:tc>
        <w:tc>
          <w:tcPr>
            <w:tcW w:w="0" w:type="auto"/>
            <w:tcBorders>
              <w:top w:val="nil"/>
              <w:left w:val="nil"/>
              <w:bottom w:val="nil"/>
              <w:right w:val="nil"/>
            </w:tcBorders>
            <w:tcMar>
              <w:top w:w="15" w:type="dxa"/>
              <w:left w:w="0" w:type="dxa"/>
              <w:bottom w:w="15" w:type="dxa"/>
              <w:right w:w="180" w:type="dxa"/>
            </w:tcMar>
            <w:vAlign w:val="center"/>
            <w:hideMark/>
          </w:tcPr>
          <w:p w14:paraId="058D2E6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38D99E" w14:textId="77777777" w:rsidR="00F22815" w:rsidRDefault="00F22815" w:rsidP="00F22815">
            <w:pPr>
              <w:pStyle w:val="NoSpacing"/>
              <w:rPr>
                <w:sz w:val="18"/>
                <w:szCs w:val="18"/>
              </w:rPr>
            </w:pPr>
            <w:r>
              <w:rPr>
                <w:sz w:val="18"/>
                <w:szCs w:val="18"/>
              </w:rPr>
              <w:t>0.012</w:t>
            </w:r>
          </w:p>
        </w:tc>
        <w:tc>
          <w:tcPr>
            <w:tcW w:w="0" w:type="auto"/>
            <w:tcBorders>
              <w:top w:val="nil"/>
              <w:left w:val="nil"/>
              <w:bottom w:val="nil"/>
              <w:right w:val="nil"/>
            </w:tcBorders>
            <w:tcMar>
              <w:top w:w="15" w:type="dxa"/>
              <w:left w:w="0" w:type="dxa"/>
              <w:bottom w:w="15" w:type="dxa"/>
              <w:right w:w="180" w:type="dxa"/>
            </w:tcMar>
            <w:vAlign w:val="center"/>
            <w:hideMark/>
          </w:tcPr>
          <w:p w14:paraId="6401337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D20A830" w14:textId="77777777" w:rsidR="00F22815" w:rsidRDefault="00F22815" w:rsidP="00F22815">
            <w:pPr>
              <w:pStyle w:val="NoSpacing"/>
              <w:rPr>
                <w:sz w:val="18"/>
                <w:szCs w:val="18"/>
              </w:rPr>
            </w:pPr>
            <w:r>
              <w:rPr>
                <w:sz w:val="18"/>
                <w:szCs w:val="18"/>
              </w:rPr>
              <w:t>0.004</w:t>
            </w:r>
          </w:p>
        </w:tc>
        <w:tc>
          <w:tcPr>
            <w:tcW w:w="0" w:type="auto"/>
            <w:tcBorders>
              <w:top w:val="nil"/>
              <w:left w:val="nil"/>
              <w:bottom w:val="nil"/>
              <w:right w:val="nil"/>
            </w:tcBorders>
            <w:tcMar>
              <w:top w:w="15" w:type="dxa"/>
              <w:left w:w="0" w:type="dxa"/>
              <w:bottom w:w="15" w:type="dxa"/>
              <w:right w:w="180" w:type="dxa"/>
            </w:tcMar>
            <w:vAlign w:val="center"/>
            <w:hideMark/>
          </w:tcPr>
          <w:p w14:paraId="08E0FD40" w14:textId="77777777" w:rsidR="00F22815" w:rsidRDefault="00F22815" w:rsidP="00F22815">
            <w:pPr>
              <w:pStyle w:val="NoSpacing"/>
              <w:rPr>
                <w:sz w:val="18"/>
                <w:szCs w:val="18"/>
              </w:rPr>
            </w:pPr>
          </w:p>
        </w:tc>
      </w:tr>
      <w:tr w:rsidR="00F22815" w14:paraId="3275EF92"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19E37EC5"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4782F86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67F462F" w14:textId="77777777" w:rsidR="00F22815" w:rsidRDefault="00F22815" w:rsidP="00F22815">
            <w:pPr>
              <w:pStyle w:val="NoSpacing"/>
              <w:rPr>
                <w:sz w:val="18"/>
                <w:szCs w:val="18"/>
              </w:rPr>
            </w:pPr>
            <w:r>
              <w:rPr>
                <w:sz w:val="18"/>
                <w:szCs w:val="18"/>
              </w:rPr>
              <w:t>4</w:t>
            </w:r>
          </w:p>
        </w:tc>
        <w:tc>
          <w:tcPr>
            <w:tcW w:w="0" w:type="auto"/>
            <w:tcBorders>
              <w:top w:val="nil"/>
              <w:left w:val="nil"/>
              <w:bottom w:val="nil"/>
              <w:right w:val="nil"/>
            </w:tcBorders>
            <w:tcMar>
              <w:top w:w="15" w:type="dxa"/>
              <w:left w:w="0" w:type="dxa"/>
              <w:bottom w:w="15" w:type="dxa"/>
              <w:right w:w="180" w:type="dxa"/>
            </w:tcMar>
            <w:vAlign w:val="center"/>
            <w:hideMark/>
          </w:tcPr>
          <w:p w14:paraId="5BB41B3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85ECC5" w14:textId="77777777" w:rsidR="00F22815" w:rsidRDefault="00F22815" w:rsidP="00F22815">
            <w:pPr>
              <w:pStyle w:val="NoSpacing"/>
              <w:rPr>
                <w:sz w:val="18"/>
                <w:szCs w:val="18"/>
              </w:rPr>
            </w:pPr>
            <w:r>
              <w:rPr>
                <w:sz w:val="18"/>
                <w:szCs w:val="18"/>
              </w:rPr>
              <w:t>0.086</w:t>
            </w:r>
          </w:p>
        </w:tc>
        <w:tc>
          <w:tcPr>
            <w:tcW w:w="0" w:type="auto"/>
            <w:tcBorders>
              <w:top w:val="nil"/>
              <w:left w:val="nil"/>
              <w:bottom w:val="nil"/>
              <w:right w:val="nil"/>
            </w:tcBorders>
            <w:tcMar>
              <w:top w:w="15" w:type="dxa"/>
              <w:left w:w="0" w:type="dxa"/>
              <w:bottom w:w="15" w:type="dxa"/>
              <w:right w:w="180" w:type="dxa"/>
            </w:tcMar>
            <w:vAlign w:val="center"/>
            <w:hideMark/>
          </w:tcPr>
          <w:p w14:paraId="57D913D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DDAE384" w14:textId="77777777" w:rsidR="00F22815" w:rsidRDefault="00F22815" w:rsidP="00F22815">
            <w:pPr>
              <w:pStyle w:val="NoSpacing"/>
              <w:rPr>
                <w:sz w:val="18"/>
                <w:szCs w:val="18"/>
              </w:rPr>
            </w:pPr>
            <w:r>
              <w:rPr>
                <w:sz w:val="18"/>
                <w:szCs w:val="18"/>
              </w:rPr>
              <w:t>7.887</w:t>
            </w:r>
          </w:p>
        </w:tc>
        <w:tc>
          <w:tcPr>
            <w:tcW w:w="0" w:type="auto"/>
            <w:tcBorders>
              <w:top w:val="nil"/>
              <w:left w:val="nil"/>
              <w:bottom w:val="nil"/>
              <w:right w:val="nil"/>
            </w:tcBorders>
            <w:tcMar>
              <w:top w:w="15" w:type="dxa"/>
              <w:left w:w="0" w:type="dxa"/>
              <w:bottom w:w="15" w:type="dxa"/>
              <w:right w:w="180" w:type="dxa"/>
            </w:tcMar>
            <w:vAlign w:val="center"/>
            <w:hideMark/>
          </w:tcPr>
          <w:p w14:paraId="1157129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4706027"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76258E55"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9D24EBD" w14:textId="77777777" w:rsidR="00F22815" w:rsidRDefault="00F22815" w:rsidP="00F22815">
            <w:pPr>
              <w:pStyle w:val="NoSpacing"/>
              <w:rPr>
                <w:sz w:val="18"/>
                <w:szCs w:val="18"/>
              </w:rPr>
            </w:pPr>
            <w:r>
              <w:rPr>
                <w:sz w:val="18"/>
                <w:szCs w:val="18"/>
              </w:rPr>
              <w:t>0.611</w:t>
            </w:r>
          </w:p>
        </w:tc>
        <w:tc>
          <w:tcPr>
            <w:tcW w:w="0" w:type="auto"/>
            <w:tcBorders>
              <w:top w:val="nil"/>
              <w:left w:val="nil"/>
              <w:bottom w:val="nil"/>
              <w:right w:val="nil"/>
            </w:tcBorders>
            <w:tcMar>
              <w:top w:w="15" w:type="dxa"/>
              <w:left w:w="0" w:type="dxa"/>
              <w:bottom w:w="15" w:type="dxa"/>
              <w:right w:w="180" w:type="dxa"/>
            </w:tcMar>
            <w:vAlign w:val="center"/>
            <w:hideMark/>
          </w:tcPr>
          <w:p w14:paraId="342365E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D082B93" w14:textId="77777777" w:rsidR="00F22815" w:rsidRDefault="00F22815" w:rsidP="00F22815">
            <w:pPr>
              <w:pStyle w:val="NoSpacing"/>
              <w:rPr>
                <w:sz w:val="18"/>
                <w:szCs w:val="18"/>
              </w:rPr>
            </w:pPr>
            <w:r>
              <w:rPr>
                <w:sz w:val="18"/>
                <w:szCs w:val="18"/>
              </w:rPr>
              <w:t>0.822</w:t>
            </w:r>
          </w:p>
        </w:tc>
        <w:tc>
          <w:tcPr>
            <w:tcW w:w="0" w:type="auto"/>
            <w:tcBorders>
              <w:top w:val="nil"/>
              <w:left w:val="nil"/>
              <w:bottom w:val="nil"/>
              <w:right w:val="nil"/>
            </w:tcBorders>
            <w:tcMar>
              <w:top w:w="15" w:type="dxa"/>
              <w:left w:w="0" w:type="dxa"/>
              <w:bottom w:w="15" w:type="dxa"/>
              <w:right w:w="180" w:type="dxa"/>
            </w:tcMar>
            <w:vAlign w:val="center"/>
            <w:hideMark/>
          </w:tcPr>
          <w:p w14:paraId="4D7C8124"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C731AA5" w14:textId="77777777" w:rsidR="00F22815" w:rsidRDefault="00F22815" w:rsidP="00F22815">
            <w:pPr>
              <w:pStyle w:val="NoSpacing"/>
              <w:rPr>
                <w:sz w:val="18"/>
                <w:szCs w:val="18"/>
              </w:rPr>
            </w:pPr>
            <w:r>
              <w:rPr>
                <w:sz w:val="18"/>
                <w:szCs w:val="18"/>
              </w:rPr>
              <w:t>0.120</w:t>
            </w:r>
          </w:p>
        </w:tc>
        <w:tc>
          <w:tcPr>
            <w:tcW w:w="0" w:type="auto"/>
            <w:tcBorders>
              <w:top w:val="nil"/>
              <w:left w:val="nil"/>
              <w:bottom w:val="nil"/>
              <w:right w:val="nil"/>
            </w:tcBorders>
            <w:tcMar>
              <w:top w:w="15" w:type="dxa"/>
              <w:left w:w="0" w:type="dxa"/>
              <w:bottom w:w="15" w:type="dxa"/>
              <w:right w:w="180" w:type="dxa"/>
            </w:tcMar>
            <w:vAlign w:val="center"/>
            <w:hideMark/>
          </w:tcPr>
          <w:p w14:paraId="26D1FA3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079EF3E"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40DC0BB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4BB5948" w14:textId="77777777" w:rsidR="00F22815" w:rsidRDefault="00F22815" w:rsidP="00F22815">
            <w:pPr>
              <w:pStyle w:val="NoSpacing"/>
              <w:rPr>
                <w:sz w:val="18"/>
                <w:szCs w:val="18"/>
              </w:rPr>
            </w:pPr>
            <w:r>
              <w:rPr>
                <w:sz w:val="18"/>
                <w:szCs w:val="18"/>
              </w:rPr>
              <w:t>0.000</w:t>
            </w:r>
          </w:p>
        </w:tc>
        <w:tc>
          <w:tcPr>
            <w:tcW w:w="0" w:type="auto"/>
            <w:tcBorders>
              <w:top w:val="nil"/>
              <w:left w:val="nil"/>
              <w:bottom w:val="nil"/>
              <w:right w:val="nil"/>
            </w:tcBorders>
            <w:tcMar>
              <w:top w:w="15" w:type="dxa"/>
              <w:left w:w="0" w:type="dxa"/>
              <w:bottom w:w="15" w:type="dxa"/>
              <w:right w:w="180" w:type="dxa"/>
            </w:tcMar>
            <w:vAlign w:val="center"/>
            <w:hideMark/>
          </w:tcPr>
          <w:p w14:paraId="325CF028" w14:textId="77777777" w:rsidR="00F22815" w:rsidRDefault="00F22815" w:rsidP="00F22815">
            <w:pPr>
              <w:pStyle w:val="NoSpacing"/>
              <w:rPr>
                <w:sz w:val="18"/>
                <w:szCs w:val="18"/>
              </w:rPr>
            </w:pPr>
          </w:p>
        </w:tc>
      </w:tr>
      <w:tr w:rsidR="00F22815" w14:paraId="123D20A0"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717480FD"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1D8558A8"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FA6EA7E" w14:textId="77777777" w:rsidR="00F22815" w:rsidRDefault="00F22815" w:rsidP="00F22815">
            <w:pPr>
              <w:pStyle w:val="NoSpacing"/>
              <w:rPr>
                <w:sz w:val="18"/>
                <w:szCs w:val="18"/>
              </w:rPr>
            </w:pPr>
            <w:r>
              <w:rPr>
                <w:sz w:val="18"/>
                <w:szCs w:val="18"/>
              </w:rPr>
              <w:t>5</w:t>
            </w:r>
          </w:p>
        </w:tc>
        <w:tc>
          <w:tcPr>
            <w:tcW w:w="0" w:type="auto"/>
            <w:tcBorders>
              <w:top w:val="nil"/>
              <w:left w:val="nil"/>
              <w:bottom w:val="nil"/>
              <w:right w:val="nil"/>
            </w:tcBorders>
            <w:tcMar>
              <w:top w:w="15" w:type="dxa"/>
              <w:left w:w="0" w:type="dxa"/>
              <w:bottom w:w="15" w:type="dxa"/>
              <w:right w:w="180" w:type="dxa"/>
            </w:tcMar>
            <w:vAlign w:val="center"/>
            <w:hideMark/>
          </w:tcPr>
          <w:p w14:paraId="617EA5DC"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2ADCAB4" w14:textId="77777777" w:rsidR="00F22815" w:rsidRDefault="00F22815" w:rsidP="00F22815">
            <w:pPr>
              <w:pStyle w:val="NoSpacing"/>
              <w:rPr>
                <w:sz w:val="18"/>
                <w:szCs w:val="18"/>
              </w:rPr>
            </w:pPr>
            <w:r>
              <w:rPr>
                <w:sz w:val="18"/>
                <w:szCs w:val="18"/>
              </w:rPr>
              <w:t>0.053</w:t>
            </w:r>
          </w:p>
        </w:tc>
        <w:tc>
          <w:tcPr>
            <w:tcW w:w="0" w:type="auto"/>
            <w:tcBorders>
              <w:top w:val="nil"/>
              <w:left w:val="nil"/>
              <w:bottom w:val="nil"/>
              <w:right w:val="nil"/>
            </w:tcBorders>
            <w:tcMar>
              <w:top w:w="15" w:type="dxa"/>
              <w:left w:w="0" w:type="dxa"/>
              <w:bottom w:w="15" w:type="dxa"/>
              <w:right w:w="180" w:type="dxa"/>
            </w:tcMar>
            <w:vAlign w:val="center"/>
            <w:hideMark/>
          </w:tcPr>
          <w:p w14:paraId="704636C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0B14764" w14:textId="77777777" w:rsidR="00F22815" w:rsidRDefault="00F22815" w:rsidP="00F22815">
            <w:pPr>
              <w:pStyle w:val="NoSpacing"/>
              <w:rPr>
                <w:sz w:val="18"/>
                <w:szCs w:val="18"/>
              </w:rPr>
            </w:pPr>
            <w:r>
              <w:rPr>
                <w:sz w:val="18"/>
                <w:szCs w:val="18"/>
              </w:rPr>
              <w:t>10.056</w:t>
            </w:r>
          </w:p>
        </w:tc>
        <w:tc>
          <w:tcPr>
            <w:tcW w:w="0" w:type="auto"/>
            <w:tcBorders>
              <w:top w:val="nil"/>
              <w:left w:val="nil"/>
              <w:bottom w:val="nil"/>
              <w:right w:val="nil"/>
            </w:tcBorders>
            <w:tcMar>
              <w:top w:w="15" w:type="dxa"/>
              <w:left w:w="0" w:type="dxa"/>
              <w:bottom w:w="15" w:type="dxa"/>
              <w:right w:w="180" w:type="dxa"/>
            </w:tcMar>
            <w:vAlign w:val="center"/>
            <w:hideMark/>
          </w:tcPr>
          <w:p w14:paraId="3C0C96F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A08D1E2" w14:textId="77777777" w:rsidR="00F22815" w:rsidRDefault="00F22815" w:rsidP="00F22815">
            <w:pPr>
              <w:pStyle w:val="NoSpacing"/>
              <w:rPr>
                <w:sz w:val="18"/>
                <w:szCs w:val="18"/>
              </w:rPr>
            </w:pPr>
            <w:r>
              <w:rPr>
                <w:sz w:val="18"/>
                <w:szCs w:val="18"/>
              </w:rPr>
              <w:t>0.532</w:t>
            </w:r>
          </w:p>
        </w:tc>
        <w:tc>
          <w:tcPr>
            <w:tcW w:w="0" w:type="auto"/>
            <w:tcBorders>
              <w:top w:val="nil"/>
              <w:left w:val="nil"/>
              <w:bottom w:val="nil"/>
              <w:right w:val="nil"/>
            </w:tcBorders>
            <w:tcMar>
              <w:top w:w="15" w:type="dxa"/>
              <w:left w:w="0" w:type="dxa"/>
              <w:bottom w:w="15" w:type="dxa"/>
              <w:right w:w="180" w:type="dxa"/>
            </w:tcMar>
            <w:vAlign w:val="center"/>
            <w:hideMark/>
          </w:tcPr>
          <w:p w14:paraId="4F689581"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A3C5DDC" w14:textId="77777777" w:rsidR="00F22815" w:rsidRDefault="00F22815" w:rsidP="00F22815">
            <w:pPr>
              <w:pStyle w:val="NoSpacing"/>
              <w:rPr>
                <w:sz w:val="18"/>
                <w:szCs w:val="18"/>
              </w:rPr>
            </w:pPr>
            <w:r>
              <w:rPr>
                <w:sz w:val="18"/>
                <w:szCs w:val="18"/>
              </w:rPr>
              <w:t>0.044</w:t>
            </w:r>
          </w:p>
        </w:tc>
        <w:tc>
          <w:tcPr>
            <w:tcW w:w="0" w:type="auto"/>
            <w:tcBorders>
              <w:top w:val="nil"/>
              <w:left w:val="nil"/>
              <w:bottom w:val="nil"/>
              <w:right w:val="nil"/>
            </w:tcBorders>
            <w:tcMar>
              <w:top w:w="15" w:type="dxa"/>
              <w:left w:w="0" w:type="dxa"/>
              <w:bottom w:w="15" w:type="dxa"/>
              <w:right w:w="180" w:type="dxa"/>
            </w:tcMar>
            <w:vAlign w:val="center"/>
            <w:hideMark/>
          </w:tcPr>
          <w:p w14:paraId="78E9C59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B4F329D" w14:textId="77777777" w:rsidR="00F22815" w:rsidRDefault="00F22815" w:rsidP="00F22815">
            <w:pPr>
              <w:pStyle w:val="NoSpacing"/>
              <w:rPr>
                <w:sz w:val="18"/>
                <w:szCs w:val="18"/>
              </w:rPr>
            </w:pPr>
            <w:r>
              <w:rPr>
                <w:sz w:val="18"/>
                <w:szCs w:val="18"/>
              </w:rPr>
              <w:t>0.048</w:t>
            </w:r>
          </w:p>
        </w:tc>
        <w:tc>
          <w:tcPr>
            <w:tcW w:w="0" w:type="auto"/>
            <w:tcBorders>
              <w:top w:val="nil"/>
              <w:left w:val="nil"/>
              <w:bottom w:val="nil"/>
              <w:right w:val="nil"/>
            </w:tcBorders>
            <w:tcMar>
              <w:top w:w="15" w:type="dxa"/>
              <w:left w:w="0" w:type="dxa"/>
              <w:bottom w:w="15" w:type="dxa"/>
              <w:right w:w="180" w:type="dxa"/>
            </w:tcMar>
            <w:vAlign w:val="center"/>
            <w:hideMark/>
          </w:tcPr>
          <w:p w14:paraId="6855806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32B1727" w14:textId="77777777" w:rsidR="00F22815" w:rsidRDefault="00F22815" w:rsidP="00F22815">
            <w:pPr>
              <w:pStyle w:val="NoSpacing"/>
              <w:rPr>
                <w:sz w:val="18"/>
                <w:szCs w:val="18"/>
              </w:rPr>
            </w:pPr>
            <w:r>
              <w:rPr>
                <w:sz w:val="18"/>
                <w:szCs w:val="18"/>
              </w:rPr>
              <w:t>0.036</w:t>
            </w:r>
          </w:p>
        </w:tc>
        <w:tc>
          <w:tcPr>
            <w:tcW w:w="0" w:type="auto"/>
            <w:tcBorders>
              <w:top w:val="nil"/>
              <w:left w:val="nil"/>
              <w:bottom w:val="nil"/>
              <w:right w:val="nil"/>
            </w:tcBorders>
            <w:tcMar>
              <w:top w:w="15" w:type="dxa"/>
              <w:left w:w="0" w:type="dxa"/>
              <w:bottom w:w="15" w:type="dxa"/>
              <w:right w:w="180" w:type="dxa"/>
            </w:tcMar>
            <w:vAlign w:val="center"/>
            <w:hideMark/>
          </w:tcPr>
          <w:p w14:paraId="17240E0F"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D3C1596" w14:textId="77777777" w:rsidR="00F22815" w:rsidRDefault="00F22815" w:rsidP="00F22815">
            <w:pPr>
              <w:pStyle w:val="NoSpacing"/>
              <w:rPr>
                <w:sz w:val="18"/>
                <w:szCs w:val="18"/>
              </w:rPr>
            </w:pPr>
            <w:r>
              <w:rPr>
                <w:sz w:val="18"/>
                <w:szCs w:val="18"/>
              </w:rPr>
              <w:t>0.664</w:t>
            </w:r>
          </w:p>
        </w:tc>
        <w:tc>
          <w:tcPr>
            <w:tcW w:w="0" w:type="auto"/>
            <w:tcBorders>
              <w:top w:val="nil"/>
              <w:left w:val="nil"/>
              <w:bottom w:val="nil"/>
              <w:right w:val="nil"/>
            </w:tcBorders>
            <w:tcMar>
              <w:top w:w="15" w:type="dxa"/>
              <w:left w:w="0" w:type="dxa"/>
              <w:bottom w:w="15" w:type="dxa"/>
              <w:right w:w="180" w:type="dxa"/>
            </w:tcMar>
            <w:vAlign w:val="center"/>
            <w:hideMark/>
          </w:tcPr>
          <w:p w14:paraId="651507E9"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2DD6F7A" w14:textId="77777777" w:rsidR="00F22815" w:rsidRDefault="00F22815" w:rsidP="00F22815">
            <w:pPr>
              <w:pStyle w:val="NoSpacing"/>
              <w:rPr>
                <w:sz w:val="18"/>
                <w:szCs w:val="18"/>
              </w:rPr>
            </w:pPr>
            <w:r>
              <w:rPr>
                <w:sz w:val="18"/>
                <w:szCs w:val="18"/>
              </w:rPr>
              <w:t>0.098</w:t>
            </w:r>
          </w:p>
        </w:tc>
        <w:tc>
          <w:tcPr>
            <w:tcW w:w="0" w:type="auto"/>
            <w:tcBorders>
              <w:top w:val="nil"/>
              <w:left w:val="nil"/>
              <w:bottom w:val="nil"/>
              <w:right w:val="nil"/>
            </w:tcBorders>
            <w:tcMar>
              <w:top w:w="15" w:type="dxa"/>
              <w:left w:w="0" w:type="dxa"/>
              <w:bottom w:w="15" w:type="dxa"/>
              <w:right w:w="180" w:type="dxa"/>
            </w:tcMar>
            <w:vAlign w:val="center"/>
            <w:hideMark/>
          </w:tcPr>
          <w:p w14:paraId="340A827F" w14:textId="77777777" w:rsidR="00F22815" w:rsidRDefault="00F22815" w:rsidP="00F22815">
            <w:pPr>
              <w:pStyle w:val="NoSpacing"/>
              <w:rPr>
                <w:sz w:val="18"/>
                <w:szCs w:val="18"/>
              </w:rPr>
            </w:pPr>
          </w:p>
        </w:tc>
      </w:tr>
      <w:tr w:rsidR="00F22815" w14:paraId="09B0A4A5" w14:textId="77777777" w:rsidTr="00F22815">
        <w:tc>
          <w:tcPr>
            <w:tcW w:w="0" w:type="auto"/>
            <w:tcBorders>
              <w:top w:val="nil"/>
              <w:left w:val="nil"/>
              <w:bottom w:val="nil"/>
              <w:right w:val="nil"/>
            </w:tcBorders>
            <w:tcMar>
              <w:top w:w="15" w:type="dxa"/>
              <w:left w:w="180" w:type="dxa"/>
              <w:bottom w:w="15" w:type="dxa"/>
              <w:right w:w="0" w:type="dxa"/>
            </w:tcMar>
            <w:vAlign w:val="center"/>
            <w:hideMark/>
          </w:tcPr>
          <w:p w14:paraId="4E194F79" w14:textId="77777777" w:rsidR="00F22815" w:rsidRDefault="00F22815" w:rsidP="00F22815">
            <w:pPr>
              <w:pStyle w:val="NoSpacing"/>
              <w:rPr>
                <w:sz w:val="18"/>
                <w:szCs w:val="18"/>
              </w:rPr>
            </w:pPr>
            <w:r>
              <w:rPr>
                <w:sz w:val="18"/>
                <w:szCs w:val="18"/>
              </w:rPr>
              <w:t> </w:t>
            </w:r>
          </w:p>
        </w:tc>
        <w:tc>
          <w:tcPr>
            <w:tcW w:w="0" w:type="auto"/>
            <w:tcBorders>
              <w:top w:val="nil"/>
              <w:left w:val="nil"/>
              <w:bottom w:val="nil"/>
              <w:right w:val="nil"/>
            </w:tcBorders>
            <w:tcMar>
              <w:top w:w="15" w:type="dxa"/>
              <w:left w:w="0" w:type="dxa"/>
              <w:bottom w:w="15" w:type="dxa"/>
              <w:right w:w="180" w:type="dxa"/>
            </w:tcMar>
            <w:vAlign w:val="center"/>
            <w:hideMark/>
          </w:tcPr>
          <w:p w14:paraId="3C0ABB62"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2C3840F" w14:textId="77777777" w:rsidR="00F22815" w:rsidRDefault="00F22815" w:rsidP="00F22815">
            <w:pPr>
              <w:pStyle w:val="NoSpacing"/>
              <w:rPr>
                <w:sz w:val="18"/>
                <w:szCs w:val="18"/>
              </w:rPr>
            </w:pPr>
            <w:r>
              <w:rPr>
                <w:sz w:val="18"/>
                <w:szCs w:val="18"/>
              </w:rPr>
              <w:t>6</w:t>
            </w:r>
          </w:p>
        </w:tc>
        <w:tc>
          <w:tcPr>
            <w:tcW w:w="0" w:type="auto"/>
            <w:tcBorders>
              <w:top w:val="nil"/>
              <w:left w:val="nil"/>
              <w:bottom w:val="nil"/>
              <w:right w:val="nil"/>
            </w:tcBorders>
            <w:tcMar>
              <w:top w:w="15" w:type="dxa"/>
              <w:left w:w="0" w:type="dxa"/>
              <w:bottom w:w="15" w:type="dxa"/>
              <w:right w:w="180" w:type="dxa"/>
            </w:tcMar>
            <w:vAlign w:val="center"/>
            <w:hideMark/>
          </w:tcPr>
          <w:p w14:paraId="21ADE4A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72AA7A7" w14:textId="77777777" w:rsidR="00F22815" w:rsidRDefault="00F22815" w:rsidP="00F22815">
            <w:pPr>
              <w:pStyle w:val="NoSpacing"/>
              <w:rPr>
                <w:sz w:val="18"/>
                <w:szCs w:val="18"/>
              </w:rPr>
            </w:pPr>
            <w:r>
              <w:rPr>
                <w:sz w:val="18"/>
                <w:szCs w:val="18"/>
              </w:rPr>
              <w:t>0.043</w:t>
            </w:r>
          </w:p>
        </w:tc>
        <w:tc>
          <w:tcPr>
            <w:tcW w:w="0" w:type="auto"/>
            <w:tcBorders>
              <w:top w:val="nil"/>
              <w:left w:val="nil"/>
              <w:bottom w:val="nil"/>
              <w:right w:val="nil"/>
            </w:tcBorders>
            <w:tcMar>
              <w:top w:w="15" w:type="dxa"/>
              <w:left w:w="0" w:type="dxa"/>
              <w:bottom w:w="15" w:type="dxa"/>
              <w:right w:w="180" w:type="dxa"/>
            </w:tcMar>
            <w:vAlign w:val="center"/>
            <w:hideMark/>
          </w:tcPr>
          <w:p w14:paraId="2A6E843E"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6CD3F871" w14:textId="77777777" w:rsidR="00F22815" w:rsidRDefault="00F22815" w:rsidP="00F22815">
            <w:pPr>
              <w:pStyle w:val="NoSpacing"/>
              <w:rPr>
                <w:sz w:val="18"/>
                <w:szCs w:val="18"/>
              </w:rPr>
            </w:pPr>
            <w:r>
              <w:rPr>
                <w:sz w:val="18"/>
                <w:szCs w:val="18"/>
              </w:rPr>
              <w:t>11.195</w:t>
            </w:r>
          </w:p>
        </w:tc>
        <w:tc>
          <w:tcPr>
            <w:tcW w:w="0" w:type="auto"/>
            <w:tcBorders>
              <w:top w:val="nil"/>
              <w:left w:val="nil"/>
              <w:bottom w:val="nil"/>
              <w:right w:val="nil"/>
            </w:tcBorders>
            <w:tcMar>
              <w:top w:w="15" w:type="dxa"/>
              <w:left w:w="0" w:type="dxa"/>
              <w:bottom w:w="15" w:type="dxa"/>
              <w:right w:w="180" w:type="dxa"/>
            </w:tcMar>
            <w:vAlign w:val="center"/>
            <w:hideMark/>
          </w:tcPr>
          <w:p w14:paraId="1AEEF08D"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B8F2178" w14:textId="77777777" w:rsidR="00F22815" w:rsidRDefault="00F22815" w:rsidP="00F22815">
            <w:pPr>
              <w:pStyle w:val="NoSpacing"/>
              <w:rPr>
                <w:sz w:val="18"/>
                <w:szCs w:val="18"/>
              </w:rPr>
            </w:pPr>
            <w:r>
              <w:rPr>
                <w:sz w:val="18"/>
                <w:szCs w:val="18"/>
              </w:rPr>
              <w:t>0.463</w:t>
            </w:r>
          </w:p>
        </w:tc>
        <w:tc>
          <w:tcPr>
            <w:tcW w:w="0" w:type="auto"/>
            <w:tcBorders>
              <w:top w:val="nil"/>
              <w:left w:val="nil"/>
              <w:bottom w:val="nil"/>
              <w:right w:val="nil"/>
            </w:tcBorders>
            <w:tcMar>
              <w:top w:w="15" w:type="dxa"/>
              <w:left w:w="0" w:type="dxa"/>
              <w:bottom w:w="15" w:type="dxa"/>
              <w:right w:w="180" w:type="dxa"/>
            </w:tcMar>
            <w:vAlign w:val="center"/>
            <w:hideMark/>
          </w:tcPr>
          <w:p w14:paraId="1D03E70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9C33A6F" w14:textId="77777777" w:rsidR="00F22815" w:rsidRDefault="00F22815" w:rsidP="00F22815">
            <w:pPr>
              <w:pStyle w:val="NoSpacing"/>
              <w:rPr>
                <w:sz w:val="18"/>
                <w:szCs w:val="18"/>
              </w:rPr>
            </w:pPr>
            <w:r>
              <w:rPr>
                <w:sz w:val="18"/>
                <w:szCs w:val="18"/>
              </w:rPr>
              <w:t>0.009</w:t>
            </w:r>
          </w:p>
        </w:tc>
        <w:tc>
          <w:tcPr>
            <w:tcW w:w="0" w:type="auto"/>
            <w:tcBorders>
              <w:top w:val="nil"/>
              <w:left w:val="nil"/>
              <w:bottom w:val="nil"/>
              <w:right w:val="nil"/>
            </w:tcBorders>
            <w:tcMar>
              <w:top w:w="15" w:type="dxa"/>
              <w:left w:w="0" w:type="dxa"/>
              <w:bottom w:w="15" w:type="dxa"/>
              <w:right w:w="180" w:type="dxa"/>
            </w:tcMar>
            <w:vAlign w:val="center"/>
            <w:hideMark/>
          </w:tcPr>
          <w:p w14:paraId="11A578F6"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41E3788" w14:textId="77777777" w:rsidR="00F22815" w:rsidRDefault="00F22815" w:rsidP="00F22815">
            <w:pPr>
              <w:pStyle w:val="NoSpacing"/>
              <w:rPr>
                <w:sz w:val="18"/>
                <w:szCs w:val="18"/>
              </w:rPr>
            </w:pPr>
            <w:r>
              <w:rPr>
                <w:sz w:val="18"/>
                <w:szCs w:val="18"/>
              </w:rPr>
              <w:t>0.016</w:t>
            </w:r>
          </w:p>
        </w:tc>
        <w:tc>
          <w:tcPr>
            <w:tcW w:w="0" w:type="auto"/>
            <w:tcBorders>
              <w:top w:val="nil"/>
              <w:left w:val="nil"/>
              <w:bottom w:val="nil"/>
              <w:right w:val="nil"/>
            </w:tcBorders>
            <w:tcMar>
              <w:top w:w="15" w:type="dxa"/>
              <w:left w:w="0" w:type="dxa"/>
              <w:bottom w:w="15" w:type="dxa"/>
              <w:right w:w="180" w:type="dxa"/>
            </w:tcMar>
            <w:vAlign w:val="center"/>
            <w:hideMark/>
          </w:tcPr>
          <w:p w14:paraId="66451ECA"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4BB290B" w14:textId="77777777" w:rsidR="00F22815" w:rsidRDefault="00F22815" w:rsidP="00F22815">
            <w:pPr>
              <w:pStyle w:val="NoSpacing"/>
              <w:rPr>
                <w:sz w:val="18"/>
                <w:szCs w:val="18"/>
              </w:rPr>
            </w:pPr>
            <w:r>
              <w:rPr>
                <w:sz w:val="18"/>
                <w:szCs w:val="18"/>
              </w:rPr>
              <w:t>0.023</w:t>
            </w:r>
          </w:p>
        </w:tc>
        <w:tc>
          <w:tcPr>
            <w:tcW w:w="0" w:type="auto"/>
            <w:tcBorders>
              <w:top w:val="nil"/>
              <w:left w:val="nil"/>
              <w:bottom w:val="nil"/>
              <w:right w:val="nil"/>
            </w:tcBorders>
            <w:tcMar>
              <w:top w:w="15" w:type="dxa"/>
              <w:left w:w="0" w:type="dxa"/>
              <w:bottom w:w="15" w:type="dxa"/>
              <w:right w:w="180" w:type="dxa"/>
            </w:tcMar>
            <w:vAlign w:val="center"/>
            <w:hideMark/>
          </w:tcPr>
          <w:p w14:paraId="1B222F90"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987735E" w14:textId="77777777" w:rsidR="00F22815" w:rsidRDefault="00F22815" w:rsidP="00F22815">
            <w:pPr>
              <w:pStyle w:val="NoSpacing"/>
              <w:rPr>
                <w:sz w:val="18"/>
                <w:szCs w:val="18"/>
              </w:rPr>
            </w:pPr>
            <w:r>
              <w:rPr>
                <w:sz w:val="18"/>
                <w:szCs w:val="18"/>
              </w:rPr>
              <w:t>0.234</w:t>
            </w:r>
          </w:p>
        </w:tc>
        <w:tc>
          <w:tcPr>
            <w:tcW w:w="0" w:type="auto"/>
            <w:tcBorders>
              <w:top w:val="nil"/>
              <w:left w:val="nil"/>
              <w:bottom w:val="nil"/>
              <w:right w:val="nil"/>
            </w:tcBorders>
            <w:tcMar>
              <w:top w:w="15" w:type="dxa"/>
              <w:left w:w="0" w:type="dxa"/>
              <w:bottom w:w="15" w:type="dxa"/>
              <w:right w:w="180" w:type="dxa"/>
            </w:tcMar>
            <w:vAlign w:val="center"/>
            <w:hideMark/>
          </w:tcPr>
          <w:p w14:paraId="2C619EA3" w14:textId="77777777" w:rsidR="00F22815" w:rsidRDefault="00F22815" w:rsidP="00F22815">
            <w:pPr>
              <w:pStyle w:val="NoSpacing"/>
              <w:rPr>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80FA39D" w14:textId="77777777" w:rsidR="00F22815" w:rsidRDefault="00F22815" w:rsidP="00F22815">
            <w:pPr>
              <w:pStyle w:val="NoSpacing"/>
              <w:rPr>
                <w:sz w:val="18"/>
                <w:szCs w:val="18"/>
              </w:rPr>
            </w:pPr>
            <w:r>
              <w:rPr>
                <w:sz w:val="18"/>
                <w:szCs w:val="18"/>
              </w:rPr>
              <w:t>0.849</w:t>
            </w:r>
          </w:p>
        </w:tc>
        <w:tc>
          <w:tcPr>
            <w:tcW w:w="0" w:type="auto"/>
            <w:tcBorders>
              <w:top w:val="nil"/>
              <w:left w:val="nil"/>
              <w:bottom w:val="nil"/>
              <w:right w:val="nil"/>
            </w:tcBorders>
            <w:tcMar>
              <w:top w:w="15" w:type="dxa"/>
              <w:left w:w="0" w:type="dxa"/>
              <w:bottom w:w="15" w:type="dxa"/>
              <w:right w:w="180" w:type="dxa"/>
            </w:tcMar>
            <w:vAlign w:val="center"/>
            <w:hideMark/>
          </w:tcPr>
          <w:p w14:paraId="4B04940D" w14:textId="77777777" w:rsidR="00F22815" w:rsidRDefault="00F22815" w:rsidP="00F22815">
            <w:pPr>
              <w:pStyle w:val="NoSpacing"/>
              <w:rPr>
                <w:sz w:val="18"/>
                <w:szCs w:val="18"/>
              </w:rPr>
            </w:pPr>
          </w:p>
        </w:tc>
      </w:tr>
      <w:tr w:rsidR="00F22815" w14:paraId="695738A2" w14:textId="77777777" w:rsidTr="00F22815">
        <w:tc>
          <w:tcPr>
            <w:tcW w:w="0" w:type="auto"/>
            <w:gridSpan w:val="20"/>
            <w:tcBorders>
              <w:top w:val="nil"/>
              <w:left w:val="nil"/>
              <w:bottom w:val="single" w:sz="12" w:space="0" w:color="000000"/>
              <w:right w:val="nil"/>
            </w:tcBorders>
            <w:tcMar>
              <w:top w:w="15" w:type="dxa"/>
              <w:left w:w="15" w:type="dxa"/>
              <w:bottom w:w="15" w:type="dxa"/>
              <w:right w:w="15" w:type="dxa"/>
            </w:tcMar>
            <w:vAlign w:val="center"/>
            <w:hideMark/>
          </w:tcPr>
          <w:p w14:paraId="58A91353" w14:textId="77777777" w:rsidR="00F22815" w:rsidRDefault="00F22815" w:rsidP="00F22815">
            <w:pPr>
              <w:pStyle w:val="NoSpacing"/>
              <w:rPr>
                <w:sz w:val="20"/>
                <w:szCs w:val="20"/>
              </w:rPr>
            </w:pPr>
          </w:p>
        </w:tc>
      </w:tr>
    </w:tbl>
    <w:p w14:paraId="2AF288D3" w14:textId="77777777" w:rsidR="00F22815" w:rsidRDefault="00F22815" w:rsidP="00F22815">
      <w:pPr>
        <w:pStyle w:val="NoSpacing"/>
      </w:pPr>
    </w:p>
    <w:p w14:paraId="7E29D712" w14:textId="77777777" w:rsidR="00F87637" w:rsidRDefault="00F87637" w:rsidP="00F22815">
      <w:pPr>
        <w:pStyle w:val="NoSpacing"/>
      </w:pPr>
    </w:p>
    <w:sectPr w:rsidR="00F87637" w:rsidSect="00032DC0">
      <w:pgSz w:w="11909"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90ABD" w14:textId="77777777" w:rsidR="009123DC" w:rsidRDefault="009123DC">
      <w:pPr>
        <w:spacing w:before="0" w:after="0" w:line="240" w:lineRule="auto"/>
      </w:pPr>
      <w:r>
        <w:separator/>
      </w:r>
    </w:p>
  </w:endnote>
  <w:endnote w:type="continuationSeparator" w:id="0">
    <w:p w14:paraId="7508F62F" w14:textId="77777777" w:rsidR="009123DC" w:rsidRDefault="009123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U Bright">
    <w:panose1 w:val="02000603000000000000"/>
    <w:charset w:val="00"/>
    <w:family w:val="modern"/>
    <w:notTrueType/>
    <w:pitch w:val="variable"/>
    <w:sig w:usb0="E10002FF" w:usb1="5201E9EB" w:usb2="00020004" w:usb3="00000000" w:csb0="000001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vanish/>
        <w:highlight w:val="yellow"/>
      </w:rPr>
      <w:id w:val="-1505433760"/>
      <w:docPartObj>
        <w:docPartGallery w:val="Page Numbers (Bottom of Page)"/>
        <w:docPartUnique/>
      </w:docPartObj>
    </w:sdtPr>
    <w:sdtContent>
      <w:p w14:paraId="4EC22351" w14:textId="5DBCB41E" w:rsidR="00AF06FE" w:rsidRDefault="00AF06FE" w:rsidP="00C900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130C0D" w14:textId="77777777" w:rsidR="00AF06FE" w:rsidRDefault="00AF0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894678"/>
      <w:docPartObj>
        <w:docPartGallery w:val="Page Numbers (Bottom of Page)"/>
        <w:docPartUnique/>
      </w:docPartObj>
    </w:sdtPr>
    <w:sdtEndPr>
      <w:rPr>
        <w:noProof/>
      </w:rPr>
    </w:sdtEndPr>
    <w:sdtContent>
      <w:p w14:paraId="3682420F" w14:textId="5367E757" w:rsidR="0034229A" w:rsidRDefault="00342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B3" w14:textId="656BC6AD" w:rsidR="00AF06FE" w:rsidRDefault="00AF06F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25C1" w14:textId="77777777" w:rsidR="009123DC" w:rsidRDefault="009123DC">
      <w:pPr>
        <w:spacing w:before="0" w:after="0" w:line="240" w:lineRule="auto"/>
      </w:pPr>
      <w:r>
        <w:separator/>
      </w:r>
    </w:p>
  </w:footnote>
  <w:footnote w:type="continuationSeparator" w:id="0">
    <w:p w14:paraId="6991586C" w14:textId="77777777" w:rsidR="009123DC" w:rsidRDefault="009123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4D79" w14:textId="433D4F2B" w:rsidR="00EA56E9" w:rsidRPr="00EA56E9" w:rsidRDefault="00EA56E9" w:rsidP="00EA56E9">
    <w:pPr>
      <w:pStyle w:val="NoSpacing"/>
      <w:rPr>
        <w:i/>
        <w:iCs/>
      </w:rPr>
    </w:pPr>
    <w:r w:rsidRPr="00EA56E9">
      <w:rPr>
        <w:i/>
        <w:iCs/>
      </w:rPr>
      <w:t>Supplementary Materials for Zhao et al. “Self- versus caregiver-reported apathy across neurological disorders”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74FB"/>
    <w:multiLevelType w:val="hybridMultilevel"/>
    <w:tmpl w:val="0208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570B"/>
    <w:multiLevelType w:val="hybridMultilevel"/>
    <w:tmpl w:val="0ECE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83B62"/>
    <w:multiLevelType w:val="multilevel"/>
    <w:tmpl w:val="D6AC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430D73"/>
    <w:multiLevelType w:val="hybridMultilevel"/>
    <w:tmpl w:val="300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C7335"/>
    <w:multiLevelType w:val="multilevel"/>
    <w:tmpl w:val="1E0E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A97220"/>
    <w:multiLevelType w:val="hybridMultilevel"/>
    <w:tmpl w:val="171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B1BF5"/>
    <w:multiLevelType w:val="hybridMultilevel"/>
    <w:tmpl w:val="61F8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13E51"/>
    <w:multiLevelType w:val="hybridMultilevel"/>
    <w:tmpl w:val="E3EE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249405">
    <w:abstractNumId w:val="2"/>
  </w:num>
  <w:num w:numId="2" w16cid:durableId="1990554904">
    <w:abstractNumId w:val="4"/>
  </w:num>
  <w:num w:numId="3" w16cid:durableId="1685009963">
    <w:abstractNumId w:val="5"/>
  </w:num>
  <w:num w:numId="4" w16cid:durableId="448281392">
    <w:abstractNumId w:val="6"/>
  </w:num>
  <w:num w:numId="5" w16cid:durableId="166529111">
    <w:abstractNumId w:val="0"/>
  </w:num>
  <w:num w:numId="6" w16cid:durableId="417867894">
    <w:abstractNumId w:val="1"/>
  </w:num>
  <w:num w:numId="7" w16cid:durableId="309748294">
    <w:abstractNumId w:val="7"/>
  </w:num>
  <w:num w:numId="8" w16cid:durableId="186104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tzSzMDO1NDE1MzBS0lEKTi0uzszPAykwMawFAO/LDXotAAAA"/>
  </w:docVars>
  <w:rsids>
    <w:rsidRoot w:val="00A14F1E"/>
    <w:rsid w:val="00001A99"/>
    <w:rsid w:val="000023E0"/>
    <w:rsid w:val="00002F4F"/>
    <w:rsid w:val="00003300"/>
    <w:rsid w:val="00003A7A"/>
    <w:rsid w:val="000048C1"/>
    <w:rsid w:val="00004DFE"/>
    <w:rsid w:val="00004FE7"/>
    <w:rsid w:val="00005079"/>
    <w:rsid w:val="0000583D"/>
    <w:rsid w:val="00005E77"/>
    <w:rsid w:val="00005FC4"/>
    <w:rsid w:val="00007FC8"/>
    <w:rsid w:val="00010BB5"/>
    <w:rsid w:val="000119CC"/>
    <w:rsid w:val="00012B0E"/>
    <w:rsid w:val="00013648"/>
    <w:rsid w:val="00013D9E"/>
    <w:rsid w:val="00014CB1"/>
    <w:rsid w:val="00015286"/>
    <w:rsid w:val="00015BBF"/>
    <w:rsid w:val="00016ABB"/>
    <w:rsid w:val="00017E7F"/>
    <w:rsid w:val="00017F51"/>
    <w:rsid w:val="00020254"/>
    <w:rsid w:val="000209D5"/>
    <w:rsid w:val="00020C60"/>
    <w:rsid w:val="00020F4F"/>
    <w:rsid w:val="00022CE7"/>
    <w:rsid w:val="00023A45"/>
    <w:rsid w:val="00023B57"/>
    <w:rsid w:val="00023FC0"/>
    <w:rsid w:val="00023FEE"/>
    <w:rsid w:val="000251F7"/>
    <w:rsid w:val="00025891"/>
    <w:rsid w:val="00025B95"/>
    <w:rsid w:val="00025DA4"/>
    <w:rsid w:val="00026257"/>
    <w:rsid w:val="00026F14"/>
    <w:rsid w:val="00027724"/>
    <w:rsid w:val="00027CE4"/>
    <w:rsid w:val="00031001"/>
    <w:rsid w:val="000316CD"/>
    <w:rsid w:val="00031C82"/>
    <w:rsid w:val="00031DED"/>
    <w:rsid w:val="00031FEC"/>
    <w:rsid w:val="000321CD"/>
    <w:rsid w:val="00032DC0"/>
    <w:rsid w:val="00032F8E"/>
    <w:rsid w:val="00033AC4"/>
    <w:rsid w:val="00034E09"/>
    <w:rsid w:val="00034FC0"/>
    <w:rsid w:val="00035390"/>
    <w:rsid w:val="0003577D"/>
    <w:rsid w:val="00035C3F"/>
    <w:rsid w:val="00035F3C"/>
    <w:rsid w:val="00035FAE"/>
    <w:rsid w:val="000370B6"/>
    <w:rsid w:val="00037FDA"/>
    <w:rsid w:val="0004017F"/>
    <w:rsid w:val="0004079F"/>
    <w:rsid w:val="00040AD7"/>
    <w:rsid w:val="00040C60"/>
    <w:rsid w:val="00041174"/>
    <w:rsid w:val="00041265"/>
    <w:rsid w:val="0004127D"/>
    <w:rsid w:val="0004229B"/>
    <w:rsid w:val="00042814"/>
    <w:rsid w:val="00043280"/>
    <w:rsid w:val="00043607"/>
    <w:rsid w:val="00043D65"/>
    <w:rsid w:val="0004405F"/>
    <w:rsid w:val="000458CE"/>
    <w:rsid w:val="000462E5"/>
    <w:rsid w:val="00046A96"/>
    <w:rsid w:val="00046AAC"/>
    <w:rsid w:val="00047EE4"/>
    <w:rsid w:val="00050820"/>
    <w:rsid w:val="000509FA"/>
    <w:rsid w:val="0005138C"/>
    <w:rsid w:val="00051684"/>
    <w:rsid w:val="00051925"/>
    <w:rsid w:val="0005194A"/>
    <w:rsid w:val="00051AF2"/>
    <w:rsid w:val="000528BF"/>
    <w:rsid w:val="00054485"/>
    <w:rsid w:val="00054D9F"/>
    <w:rsid w:val="00055232"/>
    <w:rsid w:val="00055878"/>
    <w:rsid w:val="0006131C"/>
    <w:rsid w:val="000618B9"/>
    <w:rsid w:val="000621BD"/>
    <w:rsid w:val="000623CB"/>
    <w:rsid w:val="00062AD8"/>
    <w:rsid w:val="0006431D"/>
    <w:rsid w:val="00064601"/>
    <w:rsid w:val="00064670"/>
    <w:rsid w:val="00064777"/>
    <w:rsid w:val="0006484C"/>
    <w:rsid w:val="0006517C"/>
    <w:rsid w:val="00065F07"/>
    <w:rsid w:val="000665BE"/>
    <w:rsid w:val="00067176"/>
    <w:rsid w:val="00067F9E"/>
    <w:rsid w:val="00070245"/>
    <w:rsid w:val="00070549"/>
    <w:rsid w:val="00072259"/>
    <w:rsid w:val="000723CC"/>
    <w:rsid w:val="0007249D"/>
    <w:rsid w:val="000727A8"/>
    <w:rsid w:val="00073177"/>
    <w:rsid w:val="00073C25"/>
    <w:rsid w:val="000742DD"/>
    <w:rsid w:val="000748D9"/>
    <w:rsid w:val="0007589F"/>
    <w:rsid w:val="00075BD9"/>
    <w:rsid w:val="000760AA"/>
    <w:rsid w:val="00077058"/>
    <w:rsid w:val="00077955"/>
    <w:rsid w:val="0007796A"/>
    <w:rsid w:val="00077EF6"/>
    <w:rsid w:val="0008066A"/>
    <w:rsid w:val="0008099C"/>
    <w:rsid w:val="00080B3F"/>
    <w:rsid w:val="000815ED"/>
    <w:rsid w:val="00081832"/>
    <w:rsid w:val="00082B92"/>
    <w:rsid w:val="00082FE6"/>
    <w:rsid w:val="0008390A"/>
    <w:rsid w:val="00083DEB"/>
    <w:rsid w:val="0008436C"/>
    <w:rsid w:val="00086064"/>
    <w:rsid w:val="00086643"/>
    <w:rsid w:val="00090030"/>
    <w:rsid w:val="00090389"/>
    <w:rsid w:val="000904F9"/>
    <w:rsid w:val="000906BA"/>
    <w:rsid w:val="00090AEF"/>
    <w:rsid w:val="00090CD9"/>
    <w:rsid w:val="00091D4D"/>
    <w:rsid w:val="00091E6E"/>
    <w:rsid w:val="000928AF"/>
    <w:rsid w:val="00092DF5"/>
    <w:rsid w:val="0009311C"/>
    <w:rsid w:val="00093297"/>
    <w:rsid w:val="000933F1"/>
    <w:rsid w:val="00093AE4"/>
    <w:rsid w:val="00094430"/>
    <w:rsid w:val="00094B18"/>
    <w:rsid w:val="00095347"/>
    <w:rsid w:val="000954DA"/>
    <w:rsid w:val="000968F9"/>
    <w:rsid w:val="00097EF2"/>
    <w:rsid w:val="000A033B"/>
    <w:rsid w:val="000A07CA"/>
    <w:rsid w:val="000A114B"/>
    <w:rsid w:val="000A1557"/>
    <w:rsid w:val="000A194D"/>
    <w:rsid w:val="000A19B5"/>
    <w:rsid w:val="000A1D10"/>
    <w:rsid w:val="000A2485"/>
    <w:rsid w:val="000A3B49"/>
    <w:rsid w:val="000A3D06"/>
    <w:rsid w:val="000A3E2B"/>
    <w:rsid w:val="000A4024"/>
    <w:rsid w:val="000A4741"/>
    <w:rsid w:val="000A6AB8"/>
    <w:rsid w:val="000A72F4"/>
    <w:rsid w:val="000A7644"/>
    <w:rsid w:val="000A7933"/>
    <w:rsid w:val="000A7AC4"/>
    <w:rsid w:val="000A7C2F"/>
    <w:rsid w:val="000B04F6"/>
    <w:rsid w:val="000B21DC"/>
    <w:rsid w:val="000B2251"/>
    <w:rsid w:val="000B2604"/>
    <w:rsid w:val="000B283B"/>
    <w:rsid w:val="000B2FCC"/>
    <w:rsid w:val="000B3066"/>
    <w:rsid w:val="000B474A"/>
    <w:rsid w:val="000B5699"/>
    <w:rsid w:val="000B6251"/>
    <w:rsid w:val="000B6377"/>
    <w:rsid w:val="000B69CD"/>
    <w:rsid w:val="000B6C44"/>
    <w:rsid w:val="000B7031"/>
    <w:rsid w:val="000B72F3"/>
    <w:rsid w:val="000B7AF0"/>
    <w:rsid w:val="000C008B"/>
    <w:rsid w:val="000C0117"/>
    <w:rsid w:val="000C0C54"/>
    <w:rsid w:val="000C209A"/>
    <w:rsid w:val="000C249F"/>
    <w:rsid w:val="000C2E22"/>
    <w:rsid w:val="000C3057"/>
    <w:rsid w:val="000C37B3"/>
    <w:rsid w:val="000C403C"/>
    <w:rsid w:val="000C41FF"/>
    <w:rsid w:val="000C5646"/>
    <w:rsid w:val="000C5711"/>
    <w:rsid w:val="000C5B75"/>
    <w:rsid w:val="000C6E8B"/>
    <w:rsid w:val="000C7AEE"/>
    <w:rsid w:val="000C7C2C"/>
    <w:rsid w:val="000D01A3"/>
    <w:rsid w:val="000D174E"/>
    <w:rsid w:val="000D1F17"/>
    <w:rsid w:val="000D1F48"/>
    <w:rsid w:val="000D23A4"/>
    <w:rsid w:val="000D269E"/>
    <w:rsid w:val="000D27AC"/>
    <w:rsid w:val="000D45FF"/>
    <w:rsid w:val="000D5069"/>
    <w:rsid w:val="000D60A1"/>
    <w:rsid w:val="000D64FE"/>
    <w:rsid w:val="000D6671"/>
    <w:rsid w:val="000D7B87"/>
    <w:rsid w:val="000E013A"/>
    <w:rsid w:val="000E0816"/>
    <w:rsid w:val="000E08C8"/>
    <w:rsid w:val="000E0FF2"/>
    <w:rsid w:val="000E1F83"/>
    <w:rsid w:val="000E2120"/>
    <w:rsid w:val="000E2265"/>
    <w:rsid w:val="000E286D"/>
    <w:rsid w:val="000E2DE8"/>
    <w:rsid w:val="000E334D"/>
    <w:rsid w:val="000E4289"/>
    <w:rsid w:val="000E4938"/>
    <w:rsid w:val="000E49CE"/>
    <w:rsid w:val="000E5B33"/>
    <w:rsid w:val="000E5D8C"/>
    <w:rsid w:val="000E7925"/>
    <w:rsid w:val="000F06D5"/>
    <w:rsid w:val="000F08B1"/>
    <w:rsid w:val="000F1C47"/>
    <w:rsid w:val="000F31A4"/>
    <w:rsid w:val="000F3E6E"/>
    <w:rsid w:val="000F3ECC"/>
    <w:rsid w:val="000F5DEF"/>
    <w:rsid w:val="000F62B5"/>
    <w:rsid w:val="000F6B6F"/>
    <w:rsid w:val="0010245D"/>
    <w:rsid w:val="00102475"/>
    <w:rsid w:val="00102913"/>
    <w:rsid w:val="001044BB"/>
    <w:rsid w:val="001045EC"/>
    <w:rsid w:val="001047D3"/>
    <w:rsid w:val="00106255"/>
    <w:rsid w:val="001069C1"/>
    <w:rsid w:val="00106F49"/>
    <w:rsid w:val="0010735D"/>
    <w:rsid w:val="00107685"/>
    <w:rsid w:val="001076B8"/>
    <w:rsid w:val="001076EB"/>
    <w:rsid w:val="001079A4"/>
    <w:rsid w:val="001103C1"/>
    <w:rsid w:val="001107DB"/>
    <w:rsid w:val="00110A54"/>
    <w:rsid w:val="00111067"/>
    <w:rsid w:val="0011125E"/>
    <w:rsid w:val="001118C0"/>
    <w:rsid w:val="001120DF"/>
    <w:rsid w:val="0011267E"/>
    <w:rsid w:val="00112F14"/>
    <w:rsid w:val="00112FFF"/>
    <w:rsid w:val="00113554"/>
    <w:rsid w:val="0011396D"/>
    <w:rsid w:val="00113E9B"/>
    <w:rsid w:val="00114972"/>
    <w:rsid w:val="00114B76"/>
    <w:rsid w:val="00114D73"/>
    <w:rsid w:val="0011500B"/>
    <w:rsid w:val="00115405"/>
    <w:rsid w:val="00115802"/>
    <w:rsid w:val="00115C21"/>
    <w:rsid w:val="00116C76"/>
    <w:rsid w:val="00117DD4"/>
    <w:rsid w:val="00120C97"/>
    <w:rsid w:val="00121815"/>
    <w:rsid w:val="00121EB9"/>
    <w:rsid w:val="0012212F"/>
    <w:rsid w:val="001221F5"/>
    <w:rsid w:val="001230B4"/>
    <w:rsid w:val="00123452"/>
    <w:rsid w:val="00123A53"/>
    <w:rsid w:val="00124C7F"/>
    <w:rsid w:val="00125A6B"/>
    <w:rsid w:val="00125C3C"/>
    <w:rsid w:val="00125E9A"/>
    <w:rsid w:val="0012636E"/>
    <w:rsid w:val="00126AEF"/>
    <w:rsid w:val="00127C34"/>
    <w:rsid w:val="001300C4"/>
    <w:rsid w:val="001303A8"/>
    <w:rsid w:val="00130619"/>
    <w:rsid w:val="00131041"/>
    <w:rsid w:val="00131687"/>
    <w:rsid w:val="001319F7"/>
    <w:rsid w:val="00132D0F"/>
    <w:rsid w:val="001333DE"/>
    <w:rsid w:val="00133BDE"/>
    <w:rsid w:val="00133CC3"/>
    <w:rsid w:val="00134998"/>
    <w:rsid w:val="00135871"/>
    <w:rsid w:val="00135E52"/>
    <w:rsid w:val="0013617E"/>
    <w:rsid w:val="001364CC"/>
    <w:rsid w:val="0014142D"/>
    <w:rsid w:val="00141898"/>
    <w:rsid w:val="001421F2"/>
    <w:rsid w:val="00142619"/>
    <w:rsid w:val="00142F93"/>
    <w:rsid w:val="001436A9"/>
    <w:rsid w:val="00143829"/>
    <w:rsid w:val="00144523"/>
    <w:rsid w:val="0014541E"/>
    <w:rsid w:val="001457F1"/>
    <w:rsid w:val="00145AAA"/>
    <w:rsid w:val="00147321"/>
    <w:rsid w:val="0014762D"/>
    <w:rsid w:val="00150400"/>
    <w:rsid w:val="0015139E"/>
    <w:rsid w:val="00151A83"/>
    <w:rsid w:val="0015223C"/>
    <w:rsid w:val="00152872"/>
    <w:rsid w:val="00154AC9"/>
    <w:rsid w:val="0015608C"/>
    <w:rsid w:val="00160B33"/>
    <w:rsid w:val="00160FB1"/>
    <w:rsid w:val="00161025"/>
    <w:rsid w:val="001610FB"/>
    <w:rsid w:val="00161395"/>
    <w:rsid w:val="001639BE"/>
    <w:rsid w:val="00163B92"/>
    <w:rsid w:val="00164224"/>
    <w:rsid w:val="00164929"/>
    <w:rsid w:val="001654AD"/>
    <w:rsid w:val="00165755"/>
    <w:rsid w:val="00165787"/>
    <w:rsid w:val="00165A3F"/>
    <w:rsid w:val="00166BB1"/>
    <w:rsid w:val="0016706C"/>
    <w:rsid w:val="001703B3"/>
    <w:rsid w:val="00171DA1"/>
    <w:rsid w:val="00173420"/>
    <w:rsid w:val="001736F6"/>
    <w:rsid w:val="00173AFD"/>
    <w:rsid w:val="0017459E"/>
    <w:rsid w:val="001749F2"/>
    <w:rsid w:val="00174F33"/>
    <w:rsid w:val="00175C66"/>
    <w:rsid w:val="0017653C"/>
    <w:rsid w:val="001773A7"/>
    <w:rsid w:val="001775CD"/>
    <w:rsid w:val="0017795F"/>
    <w:rsid w:val="0018040A"/>
    <w:rsid w:val="0018069E"/>
    <w:rsid w:val="00180A8B"/>
    <w:rsid w:val="00182065"/>
    <w:rsid w:val="00182CBA"/>
    <w:rsid w:val="00186D28"/>
    <w:rsid w:val="00186F45"/>
    <w:rsid w:val="00187C3F"/>
    <w:rsid w:val="00191DC1"/>
    <w:rsid w:val="00192082"/>
    <w:rsid w:val="001922F2"/>
    <w:rsid w:val="00193CA5"/>
    <w:rsid w:val="00194664"/>
    <w:rsid w:val="00196B58"/>
    <w:rsid w:val="00196D94"/>
    <w:rsid w:val="00197124"/>
    <w:rsid w:val="0019715E"/>
    <w:rsid w:val="001973E5"/>
    <w:rsid w:val="00197675"/>
    <w:rsid w:val="001A0009"/>
    <w:rsid w:val="001A0458"/>
    <w:rsid w:val="001A08CA"/>
    <w:rsid w:val="001A2F2F"/>
    <w:rsid w:val="001A3112"/>
    <w:rsid w:val="001A4193"/>
    <w:rsid w:val="001A496B"/>
    <w:rsid w:val="001A73EE"/>
    <w:rsid w:val="001A74CD"/>
    <w:rsid w:val="001A770D"/>
    <w:rsid w:val="001B0A1A"/>
    <w:rsid w:val="001B1368"/>
    <w:rsid w:val="001B2F8C"/>
    <w:rsid w:val="001B359C"/>
    <w:rsid w:val="001B389B"/>
    <w:rsid w:val="001B409B"/>
    <w:rsid w:val="001B48A5"/>
    <w:rsid w:val="001B538A"/>
    <w:rsid w:val="001B53B8"/>
    <w:rsid w:val="001B72B0"/>
    <w:rsid w:val="001B768F"/>
    <w:rsid w:val="001B7B2F"/>
    <w:rsid w:val="001C0B0B"/>
    <w:rsid w:val="001C2595"/>
    <w:rsid w:val="001C4E86"/>
    <w:rsid w:val="001C500E"/>
    <w:rsid w:val="001C5136"/>
    <w:rsid w:val="001C73CA"/>
    <w:rsid w:val="001C76BF"/>
    <w:rsid w:val="001D084B"/>
    <w:rsid w:val="001D13FD"/>
    <w:rsid w:val="001D18EF"/>
    <w:rsid w:val="001D2051"/>
    <w:rsid w:val="001D226E"/>
    <w:rsid w:val="001D4393"/>
    <w:rsid w:val="001D4A69"/>
    <w:rsid w:val="001D5630"/>
    <w:rsid w:val="001D6C40"/>
    <w:rsid w:val="001D7A8A"/>
    <w:rsid w:val="001E0CEE"/>
    <w:rsid w:val="001E10FF"/>
    <w:rsid w:val="001E12E6"/>
    <w:rsid w:val="001E1E25"/>
    <w:rsid w:val="001E4FC6"/>
    <w:rsid w:val="001E571D"/>
    <w:rsid w:val="001E761E"/>
    <w:rsid w:val="001E7F13"/>
    <w:rsid w:val="001F07D2"/>
    <w:rsid w:val="001F0AFB"/>
    <w:rsid w:val="001F18CE"/>
    <w:rsid w:val="001F1C73"/>
    <w:rsid w:val="001F2A9F"/>
    <w:rsid w:val="001F2C54"/>
    <w:rsid w:val="001F32FE"/>
    <w:rsid w:val="001F3F34"/>
    <w:rsid w:val="001F40D4"/>
    <w:rsid w:val="001F431D"/>
    <w:rsid w:val="001F4B14"/>
    <w:rsid w:val="001F502A"/>
    <w:rsid w:val="001F58BD"/>
    <w:rsid w:val="001F6C59"/>
    <w:rsid w:val="00200722"/>
    <w:rsid w:val="002024D0"/>
    <w:rsid w:val="0020339B"/>
    <w:rsid w:val="00203511"/>
    <w:rsid w:val="002045C3"/>
    <w:rsid w:val="00205D7B"/>
    <w:rsid w:val="00206E64"/>
    <w:rsid w:val="0020741F"/>
    <w:rsid w:val="00207A9C"/>
    <w:rsid w:val="00207FDC"/>
    <w:rsid w:val="00210261"/>
    <w:rsid w:val="0021044C"/>
    <w:rsid w:val="00210AAC"/>
    <w:rsid w:val="00210ACC"/>
    <w:rsid w:val="00211944"/>
    <w:rsid w:val="00211FED"/>
    <w:rsid w:val="00212D3F"/>
    <w:rsid w:val="00213F2C"/>
    <w:rsid w:val="0021410A"/>
    <w:rsid w:val="002155E1"/>
    <w:rsid w:val="002157CE"/>
    <w:rsid w:val="002158BF"/>
    <w:rsid w:val="00216C58"/>
    <w:rsid w:val="002179F6"/>
    <w:rsid w:val="0022001A"/>
    <w:rsid w:val="002204B5"/>
    <w:rsid w:val="00220655"/>
    <w:rsid w:val="002208F5"/>
    <w:rsid w:val="00221D3E"/>
    <w:rsid w:val="00221F26"/>
    <w:rsid w:val="00221FEA"/>
    <w:rsid w:val="00222A18"/>
    <w:rsid w:val="00223B6A"/>
    <w:rsid w:val="00223CAB"/>
    <w:rsid w:val="00225036"/>
    <w:rsid w:val="00225D78"/>
    <w:rsid w:val="00225F31"/>
    <w:rsid w:val="00226883"/>
    <w:rsid w:val="00226B79"/>
    <w:rsid w:val="002271C2"/>
    <w:rsid w:val="00227617"/>
    <w:rsid w:val="002276E4"/>
    <w:rsid w:val="002279F7"/>
    <w:rsid w:val="00227E50"/>
    <w:rsid w:val="00227F05"/>
    <w:rsid w:val="0023056A"/>
    <w:rsid w:val="00230812"/>
    <w:rsid w:val="00230EFF"/>
    <w:rsid w:val="002311B8"/>
    <w:rsid w:val="0023146A"/>
    <w:rsid w:val="00231DEE"/>
    <w:rsid w:val="00232656"/>
    <w:rsid w:val="00232711"/>
    <w:rsid w:val="00233C7D"/>
    <w:rsid w:val="00233F7A"/>
    <w:rsid w:val="00234CC0"/>
    <w:rsid w:val="002356C9"/>
    <w:rsid w:val="0023610B"/>
    <w:rsid w:val="00236969"/>
    <w:rsid w:val="00236D64"/>
    <w:rsid w:val="0023785B"/>
    <w:rsid w:val="00237C2E"/>
    <w:rsid w:val="00237C97"/>
    <w:rsid w:val="00240E38"/>
    <w:rsid w:val="00241708"/>
    <w:rsid w:val="00242D7E"/>
    <w:rsid w:val="00243438"/>
    <w:rsid w:val="002439BD"/>
    <w:rsid w:val="00243AF0"/>
    <w:rsid w:val="00243F2E"/>
    <w:rsid w:val="00244386"/>
    <w:rsid w:val="00246F77"/>
    <w:rsid w:val="002478D7"/>
    <w:rsid w:val="00250809"/>
    <w:rsid w:val="002523FF"/>
    <w:rsid w:val="00252772"/>
    <w:rsid w:val="0025277E"/>
    <w:rsid w:val="00253F33"/>
    <w:rsid w:val="002545E8"/>
    <w:rsid w:val="00254956"/>
    <w:rsid w:val="00254B16"/>
    <w:rsid w:val="002562A5"/>
    <w:rsid w:val="002562D0"/>
    <w:rsid w:val="002579B0"/>
    <w:rsid w:val="00257B40"/>
    <w:rsid w:val="0026011F"/>
    <w:rsid w:val="002601B5"/>
    <w:rsid w:val="002604BE"/>
    <w:rsid w:val="00260918"/>
    <w:rsid w:val="00260AB4"/>
    <w:rsid w:val="00261468"/>
    <w:rsid w:val="0026152B"/>
    <w:rsid w:val="00262295"/>
    <w:rsid w:val="00262A58"/>
    <w:rsid w:val="00262DCB"/>
    <w:rsid w:val="00262E74"/>
    <w:rsid w:val="0026315A"/>
    <w:rsid w:val="00263548"/>
    <w:rsid w:val="00263773"/>
    <w:rsid w:val="00264DC1"/>
    <w:rsid w:val="00265C15"/>
    <w:rsid w:val="0026746F"/>
    <w:rsid w:val="0026762A"/>
    <w:rsid w:val="00270482"/>
    <w:rsid w:val="00271040"/>
    <w:rsid w:val="0027181B"/>
    <w:rsid w:val="002719ED"/>
    <w:rsid w:val="002724AE"/>
    <w:rsid w:val="00273DCB"/>
    <w:rsid w:val="00273EDF"/>
    <w:rsid w:val="0027432F"/>
    <w:rsid w:val="00274772"/>
    <w:rsid w:val="002752D5"/>
    <w:rsid w:val="0027543B"/>
    <w:rsid w:val="0027671B"/>
    <w:rsid w:val="002773D8"/>
    <w:rsid w:val="00277E9F"/>
    <w:rsid w:val="00280311"/>
    <w:rsid w:val="00283598"/>
    <w:rsid w:val="00283932"/>
    <w:rsid w:val="00283CE6"/>
    <w:rsid w:val="00283DE7"/>
    <w:rsid w:val="0028559E"/>
    <w:rsid w:val="002857E8"/>
    <w:rsid w:val="00287501"/>
    <w:rsid w:val="00291307"/>
    <w:rsid w:val="002915E6"/>
    <w:rsid w:val="002916B0"/>
    <w:rsid w:val="002922DB"/>
    <w:rsid w:val="0029236F"/>
    <w:rsid w:val="002924B4"/>
    <w:rsid w:val="00292632"/>
    <w:rsid w:val="00292D9E"/>
    <w:rsid w:val="00293827"/>
    <w:rsid w:val="002939DB"/>
    <w:rsid w:val="00295544"/>
    <w:rsid w:val="002958EF"/>
    <w:rsid w:val="00295BC3"/>
    <w:rsid w:val="002962D7"/>
    <w:rsid w:val="00296494"/>
    <w:rsid w:val="00296897"/>
    <w:rsid w:val="0029695D"/>
    <w:rsid w:val="002972FB"/>
    <w:rsid w:val="002A0273"/>
    <w:rsid w:val="002A0D5D"/>
    <w:rsid w:val="002A0DEC"/>
    <w:rsid w:val="002A1025"/>
    <w:rsid w:val="002A17A9"/>
    <w:rsid w:val="002A20C9"/>
    <w:rsid w:val="002A2301"/>
    <w:rsid w:val="002A2733"/>
    <w:rsid w:val="002A4572"/>
    <w:rsid w:val="002A464D"/>
    <w:rsid w:val="002A63CF"/>
    <w:rsid w:val="002A67AB"/>
    <w:rsid w:val="002A7095"/>
    <w:rsid w:val="002A7149"/>
    <w:rsid w:val="002B08E1"/>
    <w:rsid w:val="002B1C1A"/>
    <w:rsid w:val="002B31ED"/>
    <w:rsid w:val="002B3642"/>
    <w:rsid w:val="002B37BB"/>
    <w:rsid w:val="002B3DA3"/>
    <w:rsid w:val="002B5448"/>
    <w:rsid w:val="002B58F6"/>
    <w:rsid w:val="002B5929"/>
    <w:rsid w:val="002B5B7E"/>
    <w:rsid w:val="002B6043"/>
    <w:rsid w:val="002B77D2"/>
    <w:rsid w:val="002C00E0"/>
    <w:rsid w:val="002C0E68"/>
    <w:rsid w:val="002C1254"/>
    <w:rsid w:val="002C236A"/>
    <w:rsid w:val="002C29A2"/>
    <w:rsid w:val="002C2A36"/>
    <w:rsid w:val="002C33FC"/>
    <w:rsid w:val="002C3861"/>
    <w:rsid w:val="002C414A"/>
    <w:rsid w:val="002C415D"/>
    <w:rsid w:val="002C5F4C"/>
    <w:rsid w:val="002C66DE"/>
    <w:rsid w:val="002C7946"/>
    <w:rsid w:val="002D077F"/>
    <w:rsid w:val="002D0980"/>
    <w:rsid w:val="002D0B59"/>
    <w:rsid w:val="002D1619"/>
    <w:rsid w:val="002D1E85"/>
    <w:rsid w:val="002D2449"/>
    <w:rsid w:val="002D2A02"/>
    <w:rsid w:val="002D34F6"/>
    <w:rsid w:val="002D3E9E"/>
    <w:rsid w:val="002D459A"/>
    <w:rsid w:val="002D5FE2"/>
    <w:rsid w:val="002D63A4"/>
    <w:rsid w:val="002D6A29"/>
    <w:rsid w:val="002D7127"/>
    <w:rsid w:val="002D76AF"/>
    <w:rsid w:val="002D7F71"/>
    <w:rsid w:val="002E0511"/>
    <w:rsid w:val="002E06AB"/>
    <w:rsid w:val="002E174B"/>
    <w:rsid w:val="002E1EA2"/>
    <w:rsid w:val="002E475C"/>
    <w:rsid w:val="002E4BD0"/>
    <w:rsid w:val="002E6435"/>
    <w:rsid w:val="002E6BE3"/>
    <w:rsid w:val="002E7028"/>
    <w:rsid w:val="002E7641"/>
    <w:rsid w:val="002F0EB6"/>
    <w:rsid w:val="002F1543"/>
    <w:rsid w:val="002F32B4"/>
    <w:rsid w:val="002F3741"/>
    <w:rsid w:val="002F3935"/>
    <w:rsid w:val="002F4DED"/>
    <w:rsid w:val="002F6037"/>
    <w:rsid w:val="002F6626"/>
    <w:rsid w:val="003000A7"/>
    <w:rsid w:val="0030129C"/>
    <w:rsid w:val="003013FA"/>
    <w:rsid w:val="00301FBC"/>
    <w:rsid w:val="00302B46"/>
    <w:rsid w:val="00302C81"/>
    <w:rsid w:val="0030366D"/>
    <w:rsid w:val="00303FE1"/>
    <w:rsid w:val="003045D9"/>
    <w:rsid w:val="003051C2"/>
    <w:rsid w:val="003058DE"/>
    <w:rsid w:val="00305F55"/>
    <w:rsid w:val="00305FAF"/>
    <w:rsid w:val="0030642B"/>
    <w:rsid w:val="00307491"/>
    <w:rsid w:val="00307BF2"/>
    <w:rsid w:val="00310D88"/>
    <w:rsid w:val="00310FCE"/>
    <w:rsid w:val="0031107E"/>
    <w:rsid w:val="0031161A"/>
    <w:rsid w:val="00311A5D"/>
    <w:rsid w:val="00312EBA"/>
    <w:rsid w:val="003154DD"/>
    <w:rsid w:val="0031656A"/>
    <w:rsid w:val="00316B44"/>
    <w:rsid w:val="00317478"/>
    <w:rsid w:val="003208AC"/>
    <w:rsid w:val="003209EB"/>
    <w:rsid w:val="00320F81"/>
    <w:rsid w:val="00321D31"/>
    <w:rsid w:val="00321F18"/>
    <w:rsid w:val="00322A60"/>
    <w:rsid w:val="00322F0B"/>
    <w:rsid w:val="00323C87"/>
    <w:rsid w:val="00325E73"/>
    <w:rsid w:val="003260A1"/>
    <w:rsid w:val="003302C7"/>
    <w:rsid w:val="003308EC"/>
    <w:rsid w:val="003316F9"/>
    <w:rsid w:val="00332FAF"/>
    <w:rsid w:val="003330DC"/>
    <w:rsid w:val="00333957"/>
    <w:rsid w:val="003342B6"/>
    <w:rsid w:val="00335134"/>
    <w:rsid w:val="00336EBF"/>
    <w:rsid w:val="0034025E"/>
    <w:rsid w:val="0034032E"/>
    <w:rsid w:val="00340F8D"/>
    <w:rsid w:val="0034199A"/>
    <w:rsid w:val="0034229A"/>
    <w:rsid w:val="00342BD5"/>
    <w:rsid w:val="00342DDD"/>
    <w:rsid w:val="003430D8"/>
    <w:rsid w:val="00343483"/>
    <w:rsid w:val="00343D1D"/>
    <w:rsid w:val="003445C4"/>
    <w:rsid w:val="00344622"/>
    <w:rsid w:val="0034565D"/>
    <w:rsid w:val="00345B5C"/>
    <w:rsid w:val="003470A4"/>
    <w:rsid w:val="003476B2"/>
    <w:rsid w:val="00347AAA"/>
    <w:rsid w:val="0035033F"/>
    <w:rsid w:val="00350563"/>
    <w:rsid w:val="00350A43"/>
    <w:rsid w:val="00352BFD"/>
    <w:rsid w:val="00353656"/>
    <w:rsid w:val="003539C9"/>
    <w:rsid w:val="00354039"/>
    <w:rsid w:val="00354817"/>
    <w:rsid w:val="00354EFD"/>
    <w:rsid w:val="00355D04"/>
    <w:rsid w:val="00356368"/>
    <w:rsid w:val="00357325"/>
    <w:rsid w:val="00357568"/>
    <w:rsid w:val="003576A3"/>
    <w:rsid w:val="00357A17"/>
    <w:rsid w:val="00357D0D"/>
    <w:rsid w:val="003600B4"/>
    <w:rsid w:val="0036017E"/>
    <w:rsid w:val="00360438"/>
    <w:rsid w:val="00360802"/>
    <w:rsid w:val="00361D1E"/>
    <w:rsid w:val="00361D8B"/>
    <w:rsid w:val="00362685"/>
    <w:rsid w:val="00362B9D"/>
    <w:rsid w:val="00362D65"/>
    <w:rsid w:val="0036358D"/>
    <w:rsid w:val="00364DFD"/>
    <w:rsid w:val="003654A9"/>
    <w:rsid w:val="00365F7A"/>
    <w:rsid w:val="003669B4"/>
    <w:rsid w:val="00367E40"/>
    <w:rsid w:val="00370329"/>
    <w:rsid w:val="00370F70"/>
    <w:rsid w:val="0037243B"/>
    <w:rsid w:val="00372884"/>
    <w:rsid w:val="00372B22"/>
    <w:rsid w:val="003730DB"/>
    <w:rsid w:val="0037359C"/>
    <w:rsid w:val="00373B6D"/>
    <w:rsid w:val="00373ED0"/>
    <w:rsid w:val="00374C4A"/>
    <w:rsid w:val="0037552B"/>
    <w:rsid w:val="003758B9"/>
    <w:rsid w:val="00376FAF"/>
    <w:rsid w:val="003801E7"/>
    <w:rsid w:val="0038116B"/>
    <w:rsid w:val="00381456"/>
    <w:rsid w:val="003830E5"/>
    <w:rsid w:val="00383147"/>
    <w:rsid w:val="00383B3A"/>
    <w:rsid w:val="00384A38"/>
    <w:rsid w:val="00384ACB"/>
    <w:rsid w:val="00384DAC"/>
    <w:rsid w:val="00384DB0"/>
    <w:rsid w:val="00385427"/>
    <w:rsid w:val="00385455"/>
    <w:rsid w:val="00385516"/>
    <w:rsid w:val="0038615A"/>
    <w:rsid w:val="00386168"/>
    <w:rsid w:val="00386C90"/>
    <w:rsid w:val="003871AA"/>
    <w:rsid w:val="00387492"/>
    <w:rsid w:val="0038793A"/>
    <w:rsid w:val="003879E6"/>
    <w:rsid w:val="003904D5"/>
    <w:rsid w:val="00390806"/>
    <w:rsid w:val="003908E8"/>
    <w:rsid w:val="00391123"/>
    <w:rsid w:val="00391B00"/>
    <w:rsid w:val="00391C62"/>
    <w:rsid w:val="003924CB"/>
    <w:rsid w:val="00392D5E"/>
    <w:rsid w:val="0039477D"/>
    <w:rsid w:val="00394BF1"/>
    <w:rsid w:val="0039561F"/>
    <w:rsid w:val="003957A5"/>
    <w:rsid w:val="00395ED2"/>
    <w:rsid w:val="00397CCA"/>
    <w:rsid w:val="003A0C2F"/>
    <w:rsid w:val="003A10B3"/>
    <w:rsid w:val="003A33EB"/>
    <w:rsid w:val="003A349C"/>
    <w:rsid w:val="003A34A3"/>
    <w:rsid w:val="003A3B54"/>
    <w:rsid w:val="003A4487"/>
    <w:rsid w:val="003A4969"/>
    <w:rsid w:val="003A54DE"/>
    <w:rsid w:val="003A6BFF"/>
    <w:rsid w:val="003A6CED"/>
    <w:rsid w:val="003A6D04"/>
    <w:rsid w:val="003A7028"/>
    <w:rsid w:val="003A714C"/>
    <w:rsid w:val="003A72BC"/>
    <w:rsid w:val="003A787A"/>
    <w:rsid w:val="003B008D"/>
    <w:rsid w:val="003B0503"/>
    <w:rsid w:val="003B12C3"/>
    <w:rsid w:val="003B214B"/>
    <w:rsid w:val="003B23E6"/>
    <w:rsid w:val="003B26C5"/>
    <w:rsid w:val="003B37EC"/>
    <w:rsid w:val="003B410E"/>
    <w:rsid w:val="003B4712"/>
    <w:rsid w:val="003B496D"/>
    <w:rsid w:val="003B4BCA"/>
    <w:rsid w:val="003B4EB0"/>
    <w:rsid w:val="003B56A8"/>
    <w:rsid w:val="003B5B45"/>
    <w:rsid w:val="003B6B1B"/>
    <w:rsid w:val="003B6F6B"/>
    <w:rsid w:val="003B7BE9"/>
    <w:rsid w:val="003C0109"/>
    <w:rsid w:val="003C11A0"/>
    <w:rsid w:val="003C14F5"/>
    <w:rsid w:val="003C268A"/>
    <w:rsid w:val="003C2BA2"/>
    <w:rsid w:val="003C32B9"/>
    <w:rsid w:val="003C3626"/>
    <w:rsid w:val="003C3683"/>
    <w:rsid w:val="003C480B"/>
    <w:rsid w:val="003C4930"/>
    <w:rsid w:val="003C582F"/>
    <w:rsid w:val="003C5CA4"/>
    <w:rsid w:val="003C61ED"/>
    <w:rsid w:val="003C62B0"/>
    <w:rsid w:val="003C66B5"/>
    <w:rsid w:val="003C7182"/>
    <w:rsid w:val="003C7978"/>
    <w:rsid w:val="003C79CF"/>
    <w:rsid w:val="003C7C61"/>
    <w:rsid w:val="003D0C3C"/>
    <w:rsid w:val="003D1420"/>
    <w:rsid w:val="003D1886"/>
    <w:rsid w:val="003D253D"/>
    <w:rsid w:val="003D27C8"/>
    <w:rsid w:val="003D31A9"/>
    <w:rsid w:val="003D4878"/>
    <w:rsid w:val="003D4CE6"/>
    <w:rsid w:val="003D5308"/>
    <w:rsid w:val="003D5E9E"/>
    <w:rsid w:val="003D6E40"/>
    <w:rsid w:val="003D7D88"/>
    <w:rsid w:val="003E012D"/>
    <w:rsid w:val="003E0659"/>
    <w:rsid w:val="003E14FF"/>
    <w:rsid w:val="003E31EE"/>
    <w:rsid w:val="003E3DF1"/>
    <w:rsid w:val="003E487F"/>
    <w:rsid w:val="003E522C"/>
    <w:rsid w:val="003E5C86"/>
    <w:rsid w:val="003E6FF0"/>
    <w:rsid w:val="003E7287"/>
    <w:rsid w:val="003E7D66"/>
    <w:rsid w:val="003F2A2D"/>
    <w:rsid w:val="003F2A38"/>
    <w:rsid w:val="003F2ACA"/>
    <w:rsid w:val="003F2F59"/>
    <w:rsid w:val="003F3027"/>
    <w:rsid w:val="003F323F"/>
    <w:rsid w:val="003F3D14"/>
    <w:rsid w:val="003F5131"/>
    <w:rsid w:val="003F60C6"/>
    <w:rsid w:val="003F68E7"/>
    <w:rsid w:val="003F6983"/>
    <w:rsid w:val="003F6BF9"/>
    <w:rsid w:val="003F75BE"/>
    <w:rsid w:val="003F763C"/>
    <w:rsid w:val="00400AE2"/>
    <w:rsid w:val="00400E98"/>
    <w:rsid w:val="0040152F"/>
    <w:rsid w:val="00401821"/>
    <w:rsid w:val="00401946"/>
    <w:rsid w:val="004028BC"/>
    <w:rsid w:val="00402A9F"/>
    <w:rsid w:val="00402E51"/>
    <w:rsid w:val="004035EE"/>
    <w:rsid w:val="00404133"/>
    <w:rsid w:val="0040446F"/>
    <w:rsid w:val="00405A0A"/>
    <w:rsid w:val="00406A32"/>
    <w:rsid w:val="00407EFF"/>
    <w:rsid w:val="00410A5A"/>
    <w:rsid w:val="0041145E"/>
    <w:rsid w:val="00411F2B"/>
    <w:rsid w:val="00411F66"/>
    <w:rsid w:val="004122FE"/>
    <w:rsid w:val="00412A24"/>
    <w:rsid w:val="00412BDF"/>
    <w:rsid w:val="00414B0B"/>
    <w:rsid w:val="00415371"/>
    <w:rsid w:val="00416170"/>
    <w:rsid w:val="004177AF"/>
    <w:rsid w:val="004203A2"/>
    <w:rsid w:val="00423BF5"/>
    <w:rsid w:val="00425280"/>
    <w:rsid w:val="004258D0"/>
    <w:rsid w:val="00425C14"/>
    <w:rsid w:val="00425C97"/>
    <w:rsid w:val="00426199"/>
    <w:rsid w:val="00426F3D"/>
    <w:rsid w:val="004272E8"/>
    <w:rsid w:val="00427CAC"/>
    <w:rsid w:val="00430C25"/>
    <w:rsid w:val="00430CA3"/>
    <w:rsid w:val="00431988"/>
    <w:rsid w:val="00431EE9"/>
    <w:rsid w:val="00432474"/>
    <w:rsid w:val="00432998"/>
    <w:rsid w:val="00433BBF"/>
    <w:rsid w:val="004358EB"/>
    <w:rsid w:val="004358FA"/>
    <w:rsid w:val="004359D6"/>
    <w:rsid w:val="00436508"/>
    <w:rsid w:val="0043667B"/>
    <w:rsid w:val="00437269"/>
    <w:rsid w:val="00437509"/>
    <w:rsid w:val="00440277"/>
    <w:rsid w:val="004408DF"/>
    <w:rsid w:val="00440A0A"/>
    <w:rsid w:val="00440AB5"/>
    <w:rsid w:val="00441A41"/>
    <w:rsid w:val="0044335A"/>
    <w:rsid w:val="00443562"/>
    <w:rsid w:val="004442A3"/>
    <w:rsid w:val="00444536"/>
    <w:rsid w:val="00444B10"/>
    <w:rsid w:val="00444E43"/>
    <w:rsid w:val="004451D6"/>
    <w:rsid w:val="004454DF"/>
    <w:rsid w:val="004456A5"/>
    <w:rsid w:val="004459B2"/>
    <w:rsid w:val="00445AA7"/>
    <w:rsid w:val="00445CF6"/>
    <w:rsid w:val="00445F21"/>
    <w:rsid w:val="004475F6"/>
    <w:rsid w:val="00447DC8"/>
    <w:rsid w:val="00447DED"/>
    <w:rsid w:val="00447E54"/>
    <w:rsid w:val="00447F40"/>
    <w:rsid w:val="0045046F"/>
    <w:rsid w:val="004509C1"/>
    <w:rsid w:val="00450E55"/>
    <w:rsid w:val="00450FA0"/>
    <w:rsid w:val="004511B6"/>
    <w:rsid w:val="004527CD"/>
    <w:rsid w:val="00452E7B"/>
    <w:rsid w:val="004533E7"/>
    <w:rsid w:val="00453ABC"/>
    <w:rsid w:val="0045452A"/>
    <w:rsid w:val="00454F3A"/>
    <w:rsid w:val="0045609E"/>
    <w:rsid w:val="00456402"/>
    <w:rsid w:val="0045673F"/>
    <w:rsid w:val="00456C6E"/>
    <w:rsid w:val="004600AA"/>
    <w:rsid w:val="004601CC"/>
    <w:rsid w:val="00460758"/>
    <w:rsid w:val="004608D7"/>
    <w:rsid w:val="004612EA"/>
    <w:rsid w:val="00461773"/>
    <w:rsid w:val="00461B46"/>
    <w:rsid w:val="0046206A"/>
    <w:rsid w:val="0046335A"/>
    <w:rsid w:val="004635F0"/>
    <w:rsid w:val="004639B3"/>
    <w:rsid w:val="004645D9"/>
    <w:rsid w:val="00464DC0"/>
    <w:rsid w:val="00464FF9"/>
    <w:rsid w:val="004653E8"/>
    <w:rsid w:val="004659D5"/>
    <w:rsid w:val="0046647D"/>
    <w:rsid w:val="004664ED"/>
    <w:rsid w:val="00466B39"/>
    <w:rsid w:val="00466B9D"/>
    <w:rsid w:val="00466DF0"/>
    <w:rsid w:val="00467B4F"/>
    <w:rsid w:val="00470656"/>
    <w:rsid w:val="00470AFB"/>
    <w:rsid w:val="00471D3F"/>
    <w:rsid w:val="0047230B"/>
    <w:rsid w:val="00472758"/>
    <w:rsid w:val="004732EB"/>
    <w:rsid w:val="00473AF4"/>
    <w:rsid w:val="00474262"/>
    <w:rsid w:val="00474368"/>
    <w:rsid w:val="004745F5"/>
    <w:rsid w:val="00475F45"/>
    <w:rsid w:val="0047632B"/>
    <w:rsid w:val="00476973"/>
    <w:rsid w:val="00476B61"/>
    <w:rsid w:val="00477BE9"/>
    <w:rsid w:val="004815F1"/>
    <w:rsid w:val="004819B0"/>
    <w:rsid w:val="00481A2D"/>
    <w:rsid w:val="00482DF9"/>
    <w:rsid w:val="00483465"/>
    <w:rsid w:val="004838FA"/>
    <w:rsid w:val="00483F3A"/>
    <w:rsid w:val="00484228"/>
    <w:rsid w:val="004868AC"/>
    <w:rsid w:val="00486B38"/>
    <w:rsid w:val="00486F0F"/>
    <w:rsid w:val="004874D1"/>
    <w:rsid w:val="004879BE"/>
    <w:rsid w:val="00487F9E"/>
    <w:rsid w:val="00490856"/>
    <w:rsid w:val="00490AF5"/>
    <w:rsid w:val="00490B28"/>
    <w:rsid w:val="00490BEC"/>
    <w:rsid w:val="00490EC1"/>
    <w:rsid w:val="00491658"/>
    <w:rsid w:val="00491970"/>
    <w:rsid w:val="004920C2"/>
    <w:rsid w:val="00492F0E"/>
    <w:rsid w:val="00493761"/>
    <w:rsid w:val="00493A5D"/>
    <w:rsid w:val="00493E9C"/>
    <w:rsid w:val="00493F14"/>
    <w:rsid w:val="0049430F"/>
    <w:rsid w:val="00494995"/>
    <w:rsid w:val="004951B5"/>
    <w:rsid w:val="004952F2"/>
    <w:rsid w:val="00495372"/>
    <w:rsid w:val="00495F9C"/>
    <w:rsid w:val="00496AA9"/>
    <w:rsid w:val="00497394"/>
    <w:rsid w:val="00497DFE"/>
    <w:rsid w:val="004A0A35"/>
    <w:rsid w:val="004A0A47"/>
    <w:rsid w:val="004A0D0A"/>
    <w:rsid w:val="004A1F6F"/>
    <w:rsid w:val="004A3958"/>
    <w:rsid w:val="004A3C20"/>
    <w:rsid w:val="004A4839"/>
    <w:rsid w:val="004A644A"/>
    <w:rsid w:val="004A7BF0"/>
    <w:rsid w:val="004B07C0"/>
    <w:rsid w:val="004B0D57"/>
    <w:rsid w:val="004B1011"/>
    <w:rsid w:val="004B1387"/>
    <w:rsid w:val="004B162A"/>
    <w:rsid w:val="004B1746"/>
    <w:rsid w:val="004B26DC"/>
    <w:rsid w:val="004B2894"/>
    <w:rsid w:val="004B39CC"/>
    <w:rsid w:val="004B457F"/>
    <w:rsid w:val="004B4AA7"/>
    <w:rsid w:val="004B5802"/>
    <w:rsid w:val="004B5D16"/>
    <w:rsid w:val="004B6169"/>
    <w:rsid w:val="004B63DA"/>
    <w:rsid w:val="004B6A3C"/>
    <w:rsid w:val="004C0EFA"/>
    <w:rsid w:val="004C122E"/>
    <w:rsid w:val="004C203A"/>
    <w:rsid w:val="004C26CD"/>
    <w:rsid w:val="004C29A8"/>
    <w:rsid w:val="004C2BD9"/>
    <w:rsid w:val="004C2C4B"/>
    <w:rsid w:val="004C2D37"/>
    <w:rsid w:val="004C38C2"/>
    <w:rsid w:val="004C40D3"/>
    <w:rsid w:val="004C42C9"/>
    <w:rsid w:val="004C5554"/>
    <w:rsid w:val="004C5AA7"/>
    <w:rsid w:val="004C5AB4"/>
    <w:rsid w:val="004C5E81"/>
    <w:rsid w:val="004C6256"/>
    <w:rsid w:val="004C7B3E"/>
    <w:rsid w:val="004C7DDD"/>
    <w:rsid w:val="004C7EB4"/>
    <w:rsid w:val="004D032F"/>
    <w:rsid w:val="004D0589"/>
    <w:rsid w:val="004D08F8"/>
    <w:rsid w:val="004D0D6C"/>
    <w:rsid w:val="004D139B"/>
    <w:rsid w:val="004D194A"/>
    <w:rsid w:val="004D1AC9"/>
    <w:rsid w:val="004D3808"/>
    <w:rsid w:val="004D4040"/>
    <w:rsid w:val="004D4241"/>
    <w:rsid w:val="004D43DA"/>
    <w:rsid w:val="004D45CE"/>
    <w:rsid w:val="004D503D"/>
    <w:rsid w:val="004D5A40"/>
    <w:rsid w:val="004D6AF1"/>
    <w:rsid w:val="004D73D8"/>
    <w:rsid w:val="004D74DF"/>
    <w:rsid w:val="004D783F"/>
    <w:rsid w:val="004E1430"/>
    <w:rsid w:val="004E1FFE"/>
    <w:rsid w:val="004E25A0"/>
    <w:rsid w:val="004E3087"/>
    <w:rsid w:val="004E4182"/>
    <w:rsid w:val="004E49D5"/>
    <w:rsid w:val="004E5492"/>
    <w:rsid w:val="004E56DC"/>
    <w:rsid w:val="004E7BE6"/>
    <w:rsid w:val="004F0202"/>
    <w:rsid w:val="004F09CD"/>
    <w:rsid w:val="004F0D3D"/>
    <w:rsid w:val="004F178C"/>
    <w:rsid w:val="004F310E"/>
    <w:rsid w:val="004F3E08"/>
    <w:rsid w:val="004F4406"/>
    <w:rsid w:val="004F58CB"/>
    <w:rsid w:val="004F5C84"/>
    <w:rsid w:val="004F70A3"/>
    <w:rsid w:val="004F796C"/>
    <w:rsid w:val="004F7D3E"/>
    <w:rsid w:val="00500E6A"/>
    <w:rsid w:val="00501388"/>
    <w:rsid w:val="00502C3B"/>
    <w:rsid w:val="00503970"/>
    <w:rsid w:val="00503EB4"/>
    <w:rsid w:val="0050411C"/>
    <w:rsid w:val="00504DB8"/>
    <w:rsid w:val="00505D28"/>
    <w:rsid w:val="00507031"/>
    <w:rsid w:val="005100D2"/>
    <w:rsid w:val="005114DF"/>
    <w:rsid w:val="00512708"/>
    <w:rsid w:val="00512B3E"/>
    <w:rsid w:val="00512C3C"/>
    <w:rsid w:val="005133C4"/>
    <w:rsid w:val="00513EB7"/>
    <w:rsid w:val="005144C8"/>
    <w:rsid w:val="00514A6D"/>
    <w:rsid w:val="00514DBF"/>
    <w:rsid w:val="005157DB"/>
    <w:rsid w:val="00515D20"/>
    <w:rsid w:val="00516191"/>
    <w:rsid w:val="00517A03"/>
    <w:rsid w:val="00520345"/>
    <w:rsid w:val="00520598"/>
    <w:rsid w:val="00520B7D"/>
    <w:rsid w:val="00522A40"/>
    <w:rsid w:val="00522AF3"/>
    <w:rsid w:val="005236E8"/>
    <w:rsid w:val="0052396B"/>
    <w:rsid w:val="00523984"/>
    <w:rsid w:val="00523E6E"/>
    <w:rsid w:val="00524FD6"/>
    <w:rsid w:val="0052540D"/>
    <w:rsid w:val="00525F2B"/>
    <w:rsid w:val="00526C6E"/>
    <w:rsid w:val="00526F44"/>
    <w:rsid w:val="00527B9D"/>
    <w:rsid w:val="00527ED9"/>
    <w:rsid w:val="005300A6"/>
    <w:rsid w:val="00530E1E"/>
    <w:rsid w:val="00531FDD"/>
    <w:rsid w:val="00534510"/>
    <w:rsid w:val="005368CF"/>
    <w:rsid w:val="00536C2A"/>
    <w:rsid w:val="00537B69"/>
    <w:rsid w:val="005403D9"/>
    <w:rsid w:val="00540B24"/>
    <w:rsid w:val="00540DC6"/>
    <w:rsid w:val="00540ED2"/>
    <w:rsid w:val="00541CD1"/>
    <w:rsid w:val="00541EBF"/>
    <w:rsid w:val="005421B0"/>
    <w:rsid w:val="005426AA"/>
    <w:rsid w:val="00542E2C"/>
    <w:rsid w:val="00543703"/>
    <w:rsid w:val="00543C29"/>
    <w:rsid w:val="00543E2E"/>
    <w:rsid w:val="00544B09"/>
    <w:rsid w:val="0054508A"/>
    <w:rsid w:val="00545F06"/>
    <w:rsid w:val="00547002"/>
    <w:rsid w:val="005475AE"/>
    <w:rsid w:val="00550CCE"/>
    <w:rsid w:val="0055139D"/>
    <w:rsid w:val="0055168D"/>
    <w:rsid w:val="00552254"/>
    <w:rsid w:val="00552BC0"/>
    <w:rsid w:val="00553AD9"/>
    <w:rsid w:val="00553D3C"/>
    <w:rsid w:val="00554277"/>
    <w:rsid w:val="00554C8C"/>
    <w:rsid w:val="00555AAC"/>
    <w:rsid w:val="00555B14"/>
    <w:rsid w:val="00555BFC"/>
    <w:rsid w:val="00555FE1"/>
    <w:rsid w:val="00555FFD"/>
    <w:rsid w:val="005561B0"/>
    <w:rsid w:val="005575F5"/>
    <w:rsid w:val="00557930"/>
    <w:rsid w:val="00557D48"/>
    <w:rsid w:val="00557DF7"/>
    <w:rsid w:val="00560B91"/>
    <w:rsid w:val="005611E2"/>
    <w:rsid w:val="00561D1E"/>
    <w:rsid w:val="005658C3"/>
    <w:rsid w:val="00565C14"/>
    <w:rsid w:val="00566C9F"/>
    <w:rsid w:val="00566E0A"/>
    <w:rsid w:val="00567358"/>
    <w:rsid w:val="0056779A"/>
    <w:rsid w:val="00567F3A"/>
    <w:rsid w:val="00570672"/>
    <w:rsid w:val="00570987"/>
    <w:rsid w:val="00570FEB"/>
    <w:rsid w:val="0057130B"/>
    <w:rsid w:val="00571CE6"/>
    <w:rsid w:val="00571FC0"/>
    <w:rsid w:val="00572601"/>
    <w:rsid w:val="005726A8"/>
    <w:rsid w:val="005728AC"/>
    <w:rsid w:val="00572F4D"/>
    <w:rsid w:val="005739AB"/>
    <w:rsid w:val="00573C47"/>
    <w:rsid w:val="005742F8"/>
    <w:rsid w:val="00577AFF"/>
    <w:rsid w:val="00580CB1"/>
    <w:rsid w:val="00580FE4"/>
    <w:rsid w:val="0058107A"/>
    <w:rsid w:val="00581720"/>
    <w:rsid w:val="00581E43"/>
    <w:rsid w:val="00581F36"/>
    <w:rsid w:val="0058226C"/>
    <w:rsid w:val="005826AB"/>
    <w:rsid w:val="005826E0"/>
    <w:rsid w:val="005837AB"/>
    <w:rsid w:val="005841CE"/>
    <w:rsid w:val="00584AEF"/>
    <w:rsid w:val="00586845"/>
    <w:rsid w:val="0058736C"/>
    <w:rsid w:val="005905C6"/>
    <w:rsid w:val="0059093B"/>
    <w:rsid w:val="0059094B"/>
    <w:rsid w:val="00590A31"/>
    <w:rsid w:val="0059127F"/>
    <w:rsid w:val="0059231A"/>
    <w:rsid w:val="00592842"/>
    <w:rsid w:val="00592968"/>
    <w:rsid w:val="00592D2A"/>
    <w:rsid w:val="00592FC2"/>
    <w:rsid w:val="00594C51"/>
    <w:rsid w:val="00594FB6"/>
    <w:rsid w:val="0059519A"/>
    <w:rsid w:val="00595444"/>
    <w:rsid w:val="00595AA8"/>
    <w:rsid w:val="00596396"/>
    <w:rsid w:val="00596952"/>
    <w:rsid w:val="00596D22"/>
    <w:rsid w:val="005971A3"/>
    <w:rsid w:val="00597537"/>
    <w:rsid w:val="005A0494"/>
    <w:rsid w:val="005A284C"/>
    <w:rsid w:val="005A30A6"/>
    <w:rsid w:val="005A3263"/>
    <w:rsid w:val="005A340F"/>
    <w:rsid w:val="005A34E5"/>
    <w:rsid w:val="005A35FF"/>
    <w:rsid w:val="005A3AB3"/>
    <w:rsid w:val="005A3CE9"/>
    <w:rsid w:val="005A527C"/>
    <w:rsid w:val="005A5B4C"/>
    <w:rsid w:val="005A5C4E"/>
    <w:rsid w:val="005A5F49"/>
    <w:rsid w:val="005A6F0A"/>
    <w:rsid w:val="005A6FBB"/>
    <w:rsid w:val="005A7491"/>
    <w:rsid w:val="005A7773"/>
    <w:rsid w:val="005A7E12"/>
    <w:rsid w:val="005B0A70"/>
    <w:rsid w:val="005B0BDA"/>
    <w:rsid w:val="005B0D0F"/>
    <w:rsid w:val="005B1768"/>
    <w:rsid w:val="005B1BAA"/>
    <w:rsid w:val="005B232A"/>
    <w:rsid w:val="005B25A6"/>
    <w:rsid w:val="005B2917"/>
    <w:rsid w:val="005B2EB7"/>
    <w:rsid w:val="005B3509"/>
    <w:rsid w:val="005B36FD"/>
    <w:rsid w:val="005B5414"/>
    <w:rsid w:val="005B5657"/>
    <w:rsid w:val="005B5A00"/>
    <w:rsid w:val="005B5F25"/>
    <w:rsid w:val="005B63EB"/>
    <w:rsid w:val="005B75CA"/>
    <w:rsid w:val="005C065D"/>
    <w:rsid w:val="005C069B"/>
    <w:rsid w:val="005C070F"/>
    <w:rsid w:val="005C07F6"/>
    <w:rsid w:val="005C0CDB"/>
    <w:rsid w:val="005C13E3"/>
    <w:rsid w:val="005C31A0"/>
    <w:rsid w:val="005C398C"/>
    <w:rsid w:val="005C5197"/>
    <w:rsid w:val="005C59F1"/>
    <w:rsid w:val="005C6041"/>
    <w:rsid w:val="005C6458"/>
    <w:rsid w:val="005D0B36"/>
    <w:rsid w:val="005D1609"/>
    <w:rsid w:val="005D2287"/>
    <w:rsid w:val="005D274B"/>
    <w:rsid w:val="005D3435"/>
    <w:rsid w:val="005D588D"/>
    <w:rsid w:val="005D6165"/>
    <w:rsid w:val="005D687A"/>
    <w:rsid w:val="005D6CD9"/>
    <w:rsid w:val="005E02F5"/>
    <w:rsid w:val="005E10EB"/>
    <w:rsid w:val="005E1136"/>
    <w:rsid w:val="005E162E"/>
    <w:rsid w:val="005E2219"/>
    <w:rsid w:val="005E2B5E"/>
    <w:rsid w:val="005E3F13"/>
    <w:rsid w:val="005E4CB7"/>
    <w:rsid w:val="005E531D"/>
    <w:rsid w:val="005E7C68"/>
    <w:rsid w:val="005F02AC"/>
    <w:rsid w:val="005F0301"/>
    <w:rsid w:val="005F037E"/>
    <w:rsid w:val="005F1AED"/>
    <w:rsid w:val="005F2BDC"/>
    <w:rsid w:val="005F34D0"/>
    <w:rsid w:val="005F4344"/>
    <w:rsid w:val="005F5CC0"/>
    <w:rsid w:val="005F664E"/>
    <w:rsid w:val="005F68B3"/>
    <w:rsid w:val="005F6B1B"/>
    <w:rsid w:val="005F6E55"/>
    <w:rsid w:val="005F7319"/>
    <w:rsid w:val="005F749D"/>
    <w:rsid w:val="005F777C"/>
    <w:rsid w:val="005F7B37"/>
    <w:rsid w:val="006005D4"/>
    <w:rsid w:val="0060182A"/>
    <w:rsid w:val="00601BA5"/>
    <w:rsid w:val="00601D82"/>
    <w:rsid w:val="0060200E"/>
    <w:rsid w:val="0060216C"/>
    <w:rsid w:val="00602C6C"/>
    <w:rsid w:val="00602D58"/>
    <w:rsid w:val="006038BE"/>
    <w:rsid w:val="00603D18"/>
    <w:rsid w:val="00603FCF"/>
    <w:rsid w:val="00604689"/>
    <w:rsid w:val="006048CC"/>
    <w:rsid w:val="00605BFB"/>
    <w:rsid w:val="0060725B"/>
    <w:rsid w:val="00607E19"/>
    <w:rsid w:val="00607EE7"/>
    <w:rsid w:val="00610419"/>
    <w:rsid w:val="00611D76"/>
    <w:rsid w:val="006127F4"/>
    <w:rsid w:val="00612BBC"/>
    <w:rsid w:val="0061369A"/>
    <w:rsid w:val="0061379F"/>
    <w:rsid w:val="0061498C"/>
    <w:rsid w:val="00615388"/>
    <w:rsid w:val="0061635B"/>
    <w:rsid w:val="00617BB3"/>
    <w:rsid w:val="00617F77"/>
    <w:rsid w:val="00617F98"/>
    <w:rsid w:val="006201AD"/>
    <w:rsid w:val="006201D7"/>
    <w:rsid w:val="006202A3"/>
    <w:rsid w:val="00620604"/>
    <w:rsid w:val="006211FD"/>
    <w:rsid w:val="00621EDF"/>
    <w:rsid w:val="0062216E"/>
    <w:rsid w:val="00623573"/>
    <w:rsid w:val="006236C2"/>
    <w:rsid w:val="00623801"/>
    <w:rsid w:val="00623840"/>
    <w:rsid w:val="00623B65"/>
    <w:rsid w:val="00623D64"/>
    <w:rsid w:val="006241E8"/>
    <w:rsid w:val="0062483E"/>
    <w:rsid w:val="00625051"/>
    <w:rsid w:val="0062560F"/>
    <w:rsid w:val="00625707"/>
    <w:rsid w:val="006257E2"/>
    <w:rsid w:val="00625AE9"/>
    <w:rsid w:val="006266DD"/>
    <w:rsid w:val="00626BBA"/>
    <w:rsid w:val="0062790B"/>
    <w:rsid w:val="00627A99"/>
    <w:rsid w:val="00627BE1"/>
    <w:rsid w:val="00630125"/>
    <w:rsid w:val="00630EA6"/>
    <w:rsid w:val="00630F18"/>
    <w:rsid w:val="006311E9"/>
    <w:rsid w:val="00631476"/>
    <w:rsid w:val="00631799"/>
    <w:rsid w:val="00631DFE"/>
    <w:rsid w:val="00632373"/>
    <w:rsid w:val="00634095"/>
    <w:rsid w:val="00634170"/>
    <w:rsid w:val="00634C7D"/>
    <w:rsid w:val="00634DCF"/>
    <w:rsid w:val="00635493"/>
    <w:rsid w:val="00635672"/>
    <w:rsid w:val="00635B79"/>
    <w:rsid w:val="00636B92"/>
    <w:rsid w:val="006372AE"/>
    <w:rsid w:val="0063754B"/>
    <w:rsid w:val="006403EC"/>
    <w:rsid w:val="00641DC6"/>
    <w:rsid w:val="006420FB"/>
    <w:rsid w:val="00643DA0"/>
    <w:rsid w:val="00644584"/>
    <w:rsid w:val="00644E7C"/>
    <w:rsid w:val="006451E0"/>
    <w:rsid w:val="00645A94"/>
    <w:rsid w:val="00645BA8"/>
    <w:rsid w:val="006460F5"/>
    <w:rsid w:val="006466A0"/>
    <w:rsid w:val="0064687E"/>
    <w:rsid w:val="0064755C"/>
    <w:rsid w:val="00650CB5"/>
    <w:rsid w:val="0065239E"/>
    <w:rsid w:val="00653943"/>
    <w:rsid w:val="006548C1"/>
    <w:rsid w:val="00655F3E"/>
    <w:rsid w:val="00656190"/>
    <w:rsid w:val="00656604"/>
    <w:rsid w:val="00656B93"/>
    <w:rsid w:val="00656E25"/>
    <w:rsid w:val="00657776"/>
    <w:rsid w:val="00660EBC"/>
    <w:rsid w:val="00661115"/>
    <w:rsid w:val="006617CE"/>
    <w:rsid w:val="00662806"/>
    <w:rsid w:val="0066306D"/>
    <w:rsid w:val="0066386D"/>
    <w:rsid w:val="00663A36"/>
    <w:rsid w:val="00663F2B"/>
    <w:rsid w:val="0066591A"/>
    <w:rsid w:val="00665B8C"/>
    <w:rsid w:val="006665DC"/>
    <w:rsid w:val="006667CE"/>
    <w:rsid w:val="00667068"/>
    <w:rsid w:val="00667987"/>
    <w:rsid w:val="0066798A"/>
    <w:rsid w:val="00670500"/>
    <w:rsid w:val="006709E2"/>
    <w:rsid w:val="006713F0"/>
    <w:rsid w:val="00671A87"/>
    <w:rsid w:val="00672C01"/>
    <w:rsid w:val="00672D54"/>
    <w:rsid w:val="006736CD"/>
    <w:rsid w:val="00673B4B"/>
    <w:rsid w:val="00675537"/>
    <w:rsid w:val="00675991"/>
    <w:rsid w:val="00676294"/>
    <w:rsid w:val="0067662A"/>
    <w:rsid w:val="0067760C"/>
    <w:rsid w:val="00677962"/>
    <w:rsid w:val="0068002B"/>
    <w:rsid w:val="0068059D"/>
    <w:rsid w:val="00681666"/>
    <w:rsid w:val="006816BF"/>
    <w:rsid w:val="00682314"/>
    <w:rsid w:val="006831C6"/>
    <w:rsid w:val="00683583"/>
    <w:rsid w:val="00683D4C"/>
    <w:rsid w:val="0068476D"/>
    <w:rsid w:val="00684806"/>
    <w:rsid w:val="006848CE"/>
    <w:rsid w:val="00685A1C"/>
    <w:rsid w:val="00686987"/>
    <w:rsid w:val="00687BFF"/>
    <w:rsid w:val="006900AB"/>
    <w:rsid w:val="0069295A"/>
    <w:rsid w:val="00692D48"/>
    <w:rsid w:val="00692D73"/>
    <w:rsid w:val="00692ED1"/>
    <w:rsid w:val="006934F3"/>
    <w:rsid w:val="00693590"/>
    <w:rsid w:val="00693E18"/>
    <w:rsid w:val="00694E2A"/>
    <w:rsid w:val="00694F3B"/>
    <w:rsid w:val="006958A3"/>
    <w:rsid w:val="00695E92"/>
    <w:rsid w:val="00695F82"/>
    <w:rsid w:val="00696639"/>
    <w:rsid w:val="006966B5"/>
    <w:rsid w:val="006967EB"/>
    <w:rsid w:val="00697CAC"/>
    <w:rsid w:val="006A024F"/>
    <w:rsid w:val="006A072F"/>
    <w:rsid w:val="006A0A36"/>
    <w:rsid w:val="006A1497"/>
    <w:rsid w:val="006A2081"/>
    <w:rsid w:val="006A2D64"/>
    <w:rsid w:val="006A51AF"/>
    <w:rsid w:val="006A571F"/>
    <w:rsid w:val="006A67E2"/>
    <w:rsid w:val="006A6C70"/>
    <w:rsid w:val="006B034E"/>
    <w:rsid w:val="006B1D15"/>
    <w:rsid w:val="006B2CD0"/>
    <w:rsid w:val="006B3062"/>
    <w:rsid w:val="006B3332"/>
    <w:rsid w:val="006B3AAF"/>
    <w:rsid w:val="006B4CF8"/>
    <w:rsid w:val="006B677E"/>
    <w:rsid w:val="006B679F"/>
    <w:rsid w:val="006B6CCA"/>
    <w:rsid w:val="006B6D37"/>
    <w:rsid w:val="006B750C"/>
    <w:rsid w:val="006B7BF9"/>
    <w:rsid w:val="006B7EAA"/>
    <w:rsid w:val="006C0849"/>
    <w:rsid w:val="006C0E24"/>
    <w:rsid w:val="006C1A7B"/>
    <w:rsid w:val="006C2BB7"/>
    <w:rsid w:val="006C36B1"/>
    <w:rsid w:val="006C3C48"/>
    <w:rsid w:val="006C3CD0"/>
    <w:rsid w:val="006C5887"/>
    <w:rsid w:val="006D03D2"/>
    <w:rsid w:val="006D1EAE"/>
    <w:rsid w:val="006D3DB0"/>
    <w:rsid w:val="006D49F9"/>
    <w:rsid w:val="006D4D56"/>
    <w:rsid w:val="006D56ED"/>
    <w:rsid w:val="006D61FD"/>
    <w:rsid w:val="006D6B1F"/>
    <w:rsid w:val="006D6C23"/>
    <w:rsid w:val="006E16CD"/>
    <w:rsid w:val="006E2FFC"/>
    <w:rsid w:val="006E32F8"/>
    <w:rsid w:val="006E3941"/>
    <w:rsid w:val="006E3DC8"/>
    <w:rsid w:val="006E3E47"/>
    <w:rsid w:val="006E4842"/>
    <w:rsid w:val="006E6C36"/>
    <w:rsid w:val="006E70F9"/>
    <w:rsid w:val="006E7852"/>
    <w:rsid w:val="006E79F4"/>
    <w:rsid w:val="006F0015"/>
    <w:rsid w:val="006F006F"/>
    <w:rsid w:val="006F0C03"/>
    <w:rsid w:val="006F13FF"/>
    <w:rsid w:val="006F1606"/>
    <w:rsid w:val="006F1A5B"/>
    <w:rsid w:val="006F2BC3"/>
    <w:rsid w:val="006F5014"/>
    <w:rsid w:val="006F53C8"/>
    <w:rsid w:val="006F562F"/>
    <w:rsid w:val="006F6536"/>
    <w:rsid w:val="006F65F6"/>
    <w:rsid w:val="006F67D0"/>
    <w:rsid w:val="006F69B4"/>
    <w:rsid w:val="0070212B"/>
    <w:rsid w:val="00702A5F"/>
    <w:rsid w:val="00702B63"/>
    <w:rsid w:val="00703777"/>
    <w:rsid w:val="00703A1D"/>
    <w:rsid w:val="00703F76"/>
    <w:rsid w:val="007051BB"/>
    <w:rsid w:val="00705A5F"/>
    <w:rsid w:val="007064B2"/>
    <w:rsid w:val="00706D19"/>
    <w:rsid w:val="00707238"/>
    <w:rsid w:val="0071089D"/>
    <w:rsid w:val="00710E34"/>
    <w:rsid w:val="00710EE6"/>
    <w:rsid w:val="00710F6B"/>
    <w:rsid w:val="007113A6"/>
    <w:rsid w:val="007124F1"/>
    <w:rsid w:val="007133D9"/>
    <w:rsid w:val="007144F6"/>
    <w:rsid w:val="007145EF"/>
    <w:rsid w:val="00714A3A"/>
    <w:rsid w:val="00714F78"/>
    <w:rsid w:val="00715259"/>
    <w:rsid w:val="007152AA"/>
    <w:rsid w:val="00715C29"/>
    <w:rsid w:val="00715C5C"/>
    <w:rsid w:val="00716450"/>
    <w:rsid w:val="00717403"/>
    <w:rsid w:val="00720CA1"/>
    <w:rsid w:val="00721196"/>
    <w:rsid w:val="00721C40"/>
    <w:rsid w:val="00722E37"/>
    <w:rsid w:val="00723056"/>
    <w:rsid w:val="007231CB"/>
    <w:rsid w:val="00723928"/>
    <w:rsid w:val="00724449"/>
    <w:rsid w:val="00724F0E"/>
    <w:rsid w:val="00725478"/>
    <w:rsid w:val="00725A3F"/>
    <w:rsid w:val="00727186"/>
    <w:rsid w:val="0072792C"/>
    <w:rsid w:val="007318E9"/>
    <w:rsid w:val="00732CA9"/>
    <w:rsid w:val="0073354F"/>
    <w:rsid w:val="00734909"/>
    <w:rsid w:val="007349F6"/>
    <w:rsid w:val="00734F7F"/>
    <w:rsid w:val="00735472"/>
    <w:rsid w:val="00735672"/>
    <w:rsid w:val="00735781"/>
    <w:rsid w:val="00735A98"/>
    <w:rsid w:val="00735E08"/>
    <w:rsid w:val="00736074"/>
    <w:rsid w:val="0073627E"/>
    <w:rsid w:val="007377F3"/>
    <w:rsid w:val="00737C24"/>
    <w:rsid w:val="00737C2A"/>
    <w:rsid w:val="007405B4"/>
    <w:rsid w:val="0074073D"/>
    <w:rsid w:val="007410A6"/>
    <w:rsid w:val="007425C9"/>
    <w:rsid w:val="007437C8"/>
    <w:rsid w:val="00743FB3"/>
    <w:rsid w:val="00743FDB"/>
    <w:rsid w:val="00744E2E"/>
    <w:rsid w:val="00744FEE"/>
    <w:rsid w:val="00745236"/>
    <w:rsid w:val="00745258"/>
    <w:rsid w:val="007466B2"/>
    <w:rsid w:val="0074725C"/>
    <w:rsid w:val="00747E00"/>
    <w:rsid w:val="00750ABE"/>
    <w:rsid w:val="007510E1"/>
    <w:rsid w:val="007515FD"/>
    <w:rsid w:val="0075247B"/>
    <w:rsid w:val="00752860"/>
    <w:rsid w:val="0075328E"/>
    <w:rsid w:val="007533E4"/>
    <w:rsid w:val="00753692"/>
    <w:rsid w:val="00753DF9"/>
    <w:rsid w:val="00754678"/>
    <w:rsid w:val="007547B6"/>
    <w:rsid w:val="00754CCA"/>
    <w:rsid w:val="00755A8F"/>
    <w:rsid w:val="007568C8"/>
    <w:rsid w:val="00756CEF"/>
    <w:rsid w:val="00756F79"/>
    <w:rsid w:val="007571E7"/>
    <w:rsid w:val="00760589"/>
    <w:rsid w:val="007613F7"/>
    <w:rsid w:val="00761603"/>
    <w:rsid w:val="00761877"/>
    <w:rsid w:val="0076299B"/>
    <w:rsid w:val="00763446"/>
    <w:rsid w:val="00764EAD"/>
    <w:rsid w:val="007653BC"/>
    <w:rsid w:val="0076541A"/>
    <w:rsid w:val="00765614"/>
    <w:rsid w:val="00765F10"/>
    <w:rsid w:val="007660EB"/>
    <w:rsid w:val="00766C86"/>
    <w:rsid w:val="0076771F"/>
    <w:rsid w:val="00770491"/>
    <w:rsid w:val="00770D76"/>
    <w:rsid w:val="00772199"/>
    <w:rsid w:val="00772978"/>
    <w:rsid w:val="00773ACA"/>
    <w:rsid w:val="00774FDF"/>
    <w:rsid w:val="00775EE5"/>
    <w:rsid w:val="00775F8A"/>
    <w:rsid w:val="007768BD"/>
    <w:rsid w:val="007769E4"/>
    <w:rsid w:val="00777320"/>
    <w:rsid w:val="00777542"/>
    <w:rsid w:val="0077799C"/>
    <w:rsid w:val="0078053F"/>
    <w:rsid w:val="007807A3"/>
    <w:rsid w:val="00780EAE"/>
    <w:rsid w:val="00781027"/>
    <w:rsid w:val="00781502"/>
    <w:rsid w:val="00782537"/>
    <w:rsid w:val="0078285F"/>
    <w:rsid w:val="00782A64"/>
    <w:rsid w:val="007830E4"/>
    <w:rsid w:val="00783838"/>
    <w:rsid w:val="00783AF5"/>
    <w:rsid w:val="0078543E"/>
    <w:rsid w:val="00785642"/>
    <w:rsid w:val="0078728B"/>
    <w:rsid w:val="0078754F"/>
    <w:rsid w:val="00787589"/>
    <w:rsid w:val="007900EB"/>
    <w:rsid w:val="00790665"/>
    <w:rsid w:val="00791FD8"/>
    <w:rsid w:val="00792427"/>
    <w:rsid w:val="00792814"/>
    <w:rsid w:val="00792E59"/>
    <w:rsid w:val="00793EB6"/>
    <w:rsid w:val="00794564"/>
    <w:rsid w:val="00794D76"/>
    <w:rsid w:val="007954C8"/>
    <w:rsid w:val="00795A2A"/>
    <w:rsid w:val="00795BC1"/>
    <w:rsid w:val="00797346"/>
    <w:rsid w:val="00797614"/>
    <w:rsid w:val="00797B9C"/>
    <w:rsid w:val="007A01C2"/>
    <w:rsid w:val="007A050B"/>
    <w:rsid w:val="007A097A"/>
    <w:rsid w:val="007A0A62"/>
    <w:rsid w:val="007A1411"/>
    <w:rsid w:val="007A1769"/>
    <w:rsid w:val="007A2B7A"/>
    <w:rsid w:val="007A3A24"/>
    <w:rsid w:val="007A3E1C"/>
    <w:rsid w:val="007A4678"/>
    <w:rsid w:val="007A4CC6"/>
    <w:rsid w:val="007A52F7"/>
    <w:rsid w:val="007A6089"/>
    <w:rsid w:val="007A674C"/>
    <w:rsid w:val="007A6E0C"/>
    <w:rsid w:val="007B083C"/>
    <w:rsid w:val="007B1045"/>
    <w:rsid w:val="007B11CD"/>
    <w:rsid w:val="007B1E3C"/>
    <w:rsid w:val="007B1F2E"/>
    <w:rsid w:val="007B20BF"/>
    <w:rsid w:val="007B22E8"/>
    <w:rsid w:val="007B258D"/>
    <w:rsid w:val="007B2A4F"/>
    <w:rsid w:val="007B2ABC"/>
    <w:rsid w:val="007B2B28"/>
    <w:rsid w:val="007B4C0C"/>
    <w:rsid w:val="007B4F9C"/>
    <w:rsid w:val="007B51DA"/>
    <w:rsid w:val="007B609A"/>
    <w:rsid w:val="007B7002"/>
    <w:rsid w:val="007B76DC"/>
    <w:rsid w:val="007B774B"/>
    <w:rsid w:val="007C137D"/>
    <w:rsid w:val="007C17CD"/>
    <w:rsid w:val="007C2378"/>
    <w:rsid w:val="007C2A21"/>
    <w:rsid w:val="007C40BF"/>
    <w:rsid w:val="007C52FB"/>
    <w:rsid w:val="007C5D30"/>
    <w:rsid w:val="007C5F84"/>
    <w:rsid w:val="007C6724"/>
    <w:rsid w:val="007C6E30"/>
    <w:rsid w:val="007C6E93"/>
    <w:rsid w:val="007C76FD"/>
    <w:rsid w:val="007C7CBE"/>
    <w:rsid w:val="007D0324"/>
    <w:rsid w:val="007D08FB"/>
    <w:rsid w:val="007D1B7C"/>
    <w:rsid w:val="007D246E"/>
    <w:rsid w:val="007D290A"/>
    <w:rsid w:val="007D3133"/>
    <w:rsid w:val="007D4ED9"/>
    <w:rsid w:val="007D54E6"/>
    <w:rsid w:val="007D5784"/>
    <w:rsid w:val="007D5797"/>
    <w:rsid w:val="007D5BB8"/>
    <w:rsid w:val="007D5BD7"/>
    <w:rsid w:val="007D6372"/>
    <w:rsid w:val="007D6893"/>
    <w:rsid w:val="007D7917"/>
    <w:rsid w:val="007E09B7"/>
    <w:rsid w:val="007E0F91"/>
    <w:rsid w:val="007E19AE"/>
    <w:rsid w:val="007E1DB5"/>
    <w:rsid w:val="007E2935"/>
    <w:rsid w:val="007E3021"/>
    <w:rsid w:val="007E421F"/>
    <w:rsid w:val="007E4F3E"/>
    <w:rsid w:val="007E5ED5"/>
    <w:rsid w:val="007E63AA"/>
    <w:rsid w:val="007E6E7B"/>
    <w:rsid w:val="007E7458"/>
    <w:rsid w:val="007E7E8F"/>
    <w:rsid w:val="007F0366"/>
    <w:rsid w:val="007F068D"/>
    <w:rsid w:val="007F069A"/>
    <w:rsid w:val="007F081B"/>
    <w:rsid w:val="007F0ACC"/>
    <w:rsid w:val="007F1381"/>
    <w:rsid w:val="007F2C43"/>
    <w:rsid w:val="007F30E6"/>
    <w:rsid w:val="007F43EA"/>
    <w:rsid w:val="007F4669"/>
    <w:rsid w:val="007F4B11"/>
    <w:rsid w:val="007F5177"/>
    <w:rsid w:val="007F51A2"/>
    <w:rsid w:val="007F551D"/>
    <w:rsid w:val="007F6582"/>
    <w:rsid w:val="007F69D6"/>
    <w:rsid w:val="007F7100"/>
    <w:rsid w:val="007F7CEC"/>
    <w:rsid w:val="0080046A"/>
    <w:rsid w:val="00800762"/>
    <w:rsid w:val="008009EF"/>
    <w:rsid w:val="0080227F"/>
    <w:rsid w:val="00802D7B"/>
    <w:rsid w:val="00802EBC"/>
    <w:rsid w:val="00803BA7"/>
    <w:rsid w:val="008041FB"/>
    <w:rsid w:val="00804330"/>
    <w:rsid w:val="0080456D"/>
    <w:rsid w:val="00804797"/>
    <w:rsid w:val="008053BC"/>
    <w:rsid w:val="008053C2"/>
    <w:rsid w:val="00805B4F"/>
    <w:rsid w:val="00805DBB"/>
    <w:rsid w:val="00807163"/>
    <w:rsid w:val="0080724B"/>
    <w:rsid w:val="008073C0"/>
    <w:rsid w:val="0081055D"/>
    <w:rsid w:val="00810BCC"/>
    <w:rsid w:val="00810C7A"/>
    <w:rsid w:val="00811481"/>
    <w:rsid w:val="00811826"/>
    <w:rsid w:val="00811A43"/>
    <w:rsid w:val="00811C1B"/>
    <w:rsid w:val="00812649"/>
    <w:rsid w:val="008137C2"/>
    <w:rsid w:val="00813EBE"/>
    <w:rsid w:val="00814057"/>
    <w:rsid w:val="00814D7C"/>
    <w:rsid w:val="008154B4"/>
    <w:rsid w:val="008155A9"/>
    <w:rsid w:val="008156C5"/>
    <w:rsid w:val="00816432"/>
    <w:rsid w:val="0081652C"/>
    <w:rsid w:val="00817F50"/>
    <w:rsid w:val="008212C1"/>
    <w:rsid w:val="008216F4"/>
    <w:rsid w:val="00822173"/>
    <w:rsid w:val="0082286C"/>
    <w:rsid w:val="008228C3"/>
    <w:rsid w:val="00822F2B"/>
    <w:rsid w:val="0082329E"/>
    <w:rsid w:val="00823B5A"/>
    <w:rsid w:val="008240EA"/>
    <w:rsid w:val="00824782"/>
    <w:rsid w:val="00824C14"/>
    <w:rsid w:val="00825018"/>
    <w:rsid w:val="00827392"/>
    <w:rsid w:val="008274EA"/>
    <w:rsid w:val="0082772D"/>
    <w:rsid w:val="008277FA"/>
    <w:rsid w:val="00831221"/>
    <w:rsid w:val="0083182A"/>
    <w:rsid w:val="0083263A"/>
    <w:rsid w:val="00833446"/>
    <w:rsid w:val="008338AF"/>
    <w:rsid w:val="00834094"/>
    <w:rsid w:val="0083428B"/>
    <w:rsid w:val="0083440E"/>
    <w:rsid w:val="00834EE5"/>
    <w:rsid w:val="00835E18"/>
    <w:rsid w:val="00836B8F"/>
    <w:rsid w:val="00836B9F"/>
    <w:rsid w:val="008379EC"/>
    <w:rsid w:val="0084000D"/>
    <w:rsid w:val="00840BCB"/>
    <w:rsid w:val="008414FC"/>
    <w:rsid w:val="00841545"/>
    <w:rsid w:val="00841B8C"/>
    <w:rsid w:val="008427FC"/>
    <w:rsid w:val="00842AB2"/>
    <w:rsid w:val="0084452E"/>
    <w:rsid w:val="008453F3"/>
    <w:rsid w:val="00845639"/>
    <w:rsid w:val="00845CE6"/>
    <w:rsid w:val="00846E48"/>
    <w:rsid w:val="008471E2"/>
    <w:rsid w:val="0084732A"/>
    <w:rsid w:val="008474E6"/>
    <w:rsid w:val="00847C88"/>
    <w:rsid w:val="00850031"/>
    <w:rsid w:val="00850065"/>
    <w:rsid w:val="008508B3"/>
    <w:rsid w:val="0085280B"/>
    <w:rsid w:val="008530A6"/>
    <w:rsid w:val="00853759"/>
    <w:rsid w:val="00854693"/>
    <w:rsid w:val="008548E5"/>
    <w:rsid w:val="00854C87"/>
    <w:rsid w:val="00855DDC"/>
    <w:rsid w:val="00856DEB"/>
    <w:rsid w:val="00857CA2"/>
    <w:rsid w:val="00862020"/>
    <w:rsid w:val="00862217"/>
    <w:rsid w:val="00863013"/>
    <w:rsid w:val="008636BF"/>
    <w:rsid w:val="008637E3"/>
    <w:rsid w:val="008643CC"/>
    <w:rsid w:val="008643D0"/>
    <w:rsid w:val="00864531"/>
    <w:rsid w:val="00864570"/>
    <w:rsid w:val="008646C7"/>
    <w:rsid w:val="00864C34"/>
    <w:rsid w:val="00865878"/>
    <w:rsid w:val="00866035"/>
    <w:rsid w:val="00866D30"/>
    <w:rsid w:val="008671E8"/>
    <w:rsid w:val="0086764F"/>
    <w:rsid w:val="00867AFB"/>
    <w:rsid w:val="00867D16"/>
    <w:rsid w:val="00870A84"/>
    <w:rsid w:val="00871755"/>
    <w:rsid w:val="00872257"/>
    <w:rsid w:val="0087346F"/>
    <w:rsid w:val="008749F0"/>
    <w:rsid w:val="00875A01"/>
    <w:rsid w:val="00875B7A"/>
    <w:rsid w:val="00875E4D"/>
    <w:rsid w:val="0087622A"/>
    <w:rsid w:val="008768F6"/>
    <w:rsid w:val="00877311"/>
    <w:rsid w:val="0088045E"/>
    <w:rsid w:val="00880D52"/>
    <w:rsid w:val="0088226A"/>
    <w:rsid w:val="00883863"/>
    <w:rsid w:val="00885550"/>
    <w:rsid w:val="00885A47"/>
    <w:rsid w:val="00885E8A"/>
    <w:rsid w:val="008867CD"/>
    <w:rsid w:val="008871BB"/>
    <w:rsid w:val="00887DC6"/>
    <w:rsid w:val="00890289"/>
    <w:rsid w:val="0089059B"/>
    <w:rsid w:val="0089060E"/>
    <w:rsid w:val="00891471"/>
    <w:rsid w:val="008918D2"/>
    <w:rsid w:val="008919D1"/>
    <w:rsid w:val="008923A8"/>
    <w:rsid w:val="00892D2F"/>
    <w:rsid w:val="00894A93"/>
    <w:rsid w:val="00894B87"/>
    <w:rsid w:val="008957D0"/>
    <w:rsid w:val="0089584C"/>
    <w:rsid w:val="00895BC3"/>
    <w:rsid w:val="008963AF"/>
    <w:rsid w:val="00896A05"/>
    <w:rsid w:val="00896BF2"/>
    <w:rsid w:val="00896F87"/>
    <w:rsid w:val="0089760B"/>
    <w:rsid w:val="008977BE"/>
    <w:rsid w:val="00897C1B"/>
    <w:rsid w:val="008A06EB"/>
    <w:rsid w:val="008A0786"/>
    <w:rsid w:val="008A10C2"/>
    <w:rsid w:val="008A2211"/>
    <w:rsid w:val="008A28DC"/>
    <w:rsid w:val="008A291F"/>
    <w:rsid w:val="008A2EA1"/>
    <w:rsid w:val="008A2EF4"/>
    <w:rsid w:val="008A334E"/>
    <w:rsid w:val="008A3CE0"/>
    <w:rsid w:val="008A460B"/>
    <w:rsid w:val="008A48BE"/>
    <w:rsid w:val="008A5606"/>
    <w:rsid w:val="008A5A56"/>
    <w:rsid w:val="008A5EB9"/>
    <w:rsid w:val="008A70F3"/>
    <w:rsid w:val="008B0BE1"/>
    <w:rsid w:val="008B1D51"/>
    <w:rsid w:val="008B292A"/>
    <w:rsid w:val="008B292F"/>
    <w:rsid w:val="008B3327"/>
    <w:rsid w:val="008B33A3"/>
    <w:rsid w:val="008B3442"/>
    <w:rsid w:val="008B416E"/>
    <w:rsid w:val="008B4622"/>
    <w:rsid w:val="008B46B3"/>
    <w:rsid w:val="008B49AC"/>
    <w:rsid w:val="008B5304"/>
    <w:rsid w:val="008B54A2"/>
    <w:rsid w:val="008B61EE"/>
    <w:rsid w:val="008B6B91"/>
    <w:rsid w:val="008B7326"/>
    <w:rsid w:val="008B7747"/>
    <w:rsid w:val="008B7D85"/>
    <w:rsid w:val="008C0D32"/>
    <w:rsid w:val="008C0DD9"/>
    <w:rsid w:val="008C0E20"/>
    <w:rsid w:val="008C18A8"/>
    <w:rsid w:val="008C197C"/>
    <w:rsid w:val="008C29DF"/>
    <w:rsid w:val="008C3E24"/>
    <w:rsid w:val="008C483B"/>
    <w:rsid w:val="008C4D78"/>
    <w:rsid w:val="008C5C26"/>
    <w:rsid w:val="008C5D1C"/>
    <w:rsid w:val="008C68FB"/>
    <w:rsid w:val="008C6910"/>
    <w:rsid w:val="008C6D97"/>
    <w:rsid w:val="008D1386"/>
    <w:rsid w:val="008D15F2"/>
    <w:rsid w:val="008D19A0"/>
    <w:rsid w:val="008D24A1"/>
    <w:rsid w:val="008D292C"/>
    <w:rsid w:val="008D2C61"/>
    <w:rsid w:val="008D2C8D"/>
    <w:rsid w:val="008D3358"/>
    <w:rsid w:val="008D4A44"/>
    <w:rsid w:val="008D4B7C"/>
    <w:rsid w:val="008D560E"/>
    <w:rsid w:val="008D6006"/>
    <w:rsid w:val="008D63FD"/>
    <w:rsid w:val="008D67E1"/>
    <w:rsid w:val="008D7CBD"/>
    <w:rsid w:val="008E09A5"/>
    <w:rsid w:val="008E0A12"/>
    <w:rsid w:val="008E0B96"/>
    <w:rsid w:val="008E179B"/>
    <w:rsid w:val="008E1FF6"/>
    <w:rsid w:val="008E203A"/>
    <w:rsid w:val="008E2E45"/>
    <w:rsid w:val="008E3E17"/>
    <w:rsid w:val="008E5AB8"/>
    <w:rsid w:val="008E761F"/>
    <w:rsid w:val="008F0122"/>
    <w:rsid w:val="008F3093"/>
    <w:rsid w:val="008F3B6D"/>
    <w:rsid w:val="008F4388"/>
    <w:rsid w:val="008F5BB4"/>
    <w:rsid w:val="008F69DC"/>
    <w:rsid w:val="00900F3C"/>
    <w:rsid w:val="00901E83"/>
    <w:rsid w:val="00902711"/>
    <w:rsid w:val="009028E6"/>
    <w:rsid w:val="0090296C"/>
    <w:rsid w:val="00903404"/>
    <w:rsid w:val="009038B5"/>
    <w:rsid w:val="00904215"/>
    <w:rsid w:val="00904258"/>
    <w:rsid w:val="00904B48"/>
    <w:rsid w:val="009064CA"/>
    <w:rsid w:val="00906D45"/>
    <w:rsid w:val="00906DDF"/>
    <w:rsid w:val="009102E4"/>
    <w:rsid w:val="00910882"/>
    <w:rsid w:val="00911D8B"/>
    <w:rsid w:val="009123DC"/>
    <w:rsid w:val="00912800"/>
    <w:rsid w:val="00912DDB"/>
    <w:rsid w:val="00914558"/>
    <w:rsid w:val="00914D72"/>
    <w:rsid w:val="00914F3A"/>
    <w:rsid w:val="0091623A"/>
    <w:rsid w:val="0091683B"/>
    <w:rsid w:val="009170D1"/>
    <w:rsid w:val="00917376"/>
    <w:rsid w:val="009178F8"/>
    <w:rsid w:val="00920B46"/>
    <w:rsid w:val="009216DC"/>
    <w:rsid w:val="00921AE9"/>
    <w:rsid w:val="00921C8F"/>
    <w:rsid w:val="009225C4"/>
    <w:rsid w:val="00923143"/>
    <w:rsid w:val="00923A35"/>
    <w:rsid w:val="00923AD9"/>
    <w:rsid w:val="00924A00"/>
    <w:rsid w:val="00924A61"/>
    <w:rsid w:val="00924AE8"/>
    <w:rsid w:val="00927103"/>
    <w:rsid w:val="00930183"/>
    <w:rsid w:val="00930380"/>
    <w:rsid w:val="009311E5"/>
    <w:rsid w:val="00932AA8"/>
    <w:rsid w:val="00932EB5"/>
    <w:rsid w:val="00932FBC"/>
    <w:rsid w:val="009332EC"/>
    <w:rsid w:val="009340B4"/>
    <w:rsid w:val="0093465D"/>
    <w:rsid w:val="00934EAA"/>
    <w:rsid w:val="009364F5"/>
    <w:rsid w:val="00936804"/>
    <w:rsid w:val="009368AC"/>
    <w:rsid w:val="0093712E"/>
    <w:rsid w:val="009374D3"/>
    <w:rsid w:val="00937D1B"/>
    <w:rsid w:val="00937D4A"/>
    <w:rsid w:val="00940AF3"/>
    <w:rsid w:val="00941205"/>
    <w:rsid w:val="0094126F"/>
    <w:rsid w:val="00941B90"/>
    <w:rsid w:val="0094203C"/>
    <w:rsid w:val="00942C68"/>
    <w:rsid w:val="009431D4"/>
    <w:rsid w:val="00943828"/>
    <w:rsid w:val="00943C53"/>
    <w:rsid w:val="00944CE4"/>
    <w:rsid w:val="00944D6F"/>
    <w:rsid w:val="009452BE"/>
    <w:rsid w:val="0094536B"/>
    <w:rsid w:val="00945669"/>
    <w:rsid w:val="00946028"/>
    <w:rsid w:val="009467AB"/>
    <w:rsid w:val="00947F55"/>
    <w:rsid w:val="009501A9"/>
    <w:rsid w:val="00952F4C"/>
    <w:rsid w:val="009536DE"/>
    <w:rsid w:val="009543BA"/>
    <w:rsid w:val="00954538"/>
    <w:rsid w:val="009548A7"/>
    <w:rsid w:val="00954E60"/>
    <w:rsid w:val="009552F1"/>
    <w:rsid w:val="009557A8"/>
    <w:rsid w:val="009563C8"/>
    <w:rsid w:val="0095641A"/>
    <w:rsid w:val="00956F80"/>
    <w:rsid w:val="009570F3"/>
    <w:rsid w:val="00957102"/>
    <w:rsid w:val="009572E8"/>
    <w:rsid w:val="00957543"/>
    <w:rsid w:val="00957E4E"/>
    <w:rsid w:val="009600A5"/>
    <w:rsid w:val="009603C6"/>
    <w:rsid w:val="00961246"/>
    <w:rsid w:val="009615E4"/>
    <w:rsid w:val="00962362"/>
    <w:rsid w:val="00963067"/>
    <w:rsid w:val="009640A5"/>
    <w:rsid w:val="00964B72"/>
    <w:rsid w:val="00964DF1"/>
    <w:rsid w:val="00965324"/>
    <w:rsid w:val="009654B9"/>
    <w:rsid w:val="009658B3"/>
    <w:rsid w:val="0096685E"/>
    <w:rsid w:val="009674EE"/>
    <w:rsid w:val="00970F34"/>
    <w:rsid w:val="00970F99"/>
    <w:rsid w:val="00971223"/>
    <w:rsid w:val="00972CD2"/>
    <w:rsid w:val="00972E21"/>
    <w:rsid w:val="0097333F"/>
    <w:rsid w:val="00973494"/>
    <w:rsid w:val="00973A19"/>
    <w:rsid w:val="00974460"/>
    <w:rsid w:val="0097475E"/>
    <w:rsid w:val="00974D1B"/>
    <w:rsid w:val="00975ADD"/>
    <w:rsid w:val="00976D0B"/>
    <w:rsid w:val="00977F9C"/>
    <w:rsid w:val="0098012B"/>
    <w:rsid w:val="00981078"/>
    <w:rsid w:val="00981622"/>
    <w:rsid w:val="0098188D"/>
    <w:rsid w:val="00981B08"/>
    <w:rsid w:val="00981E65"/>
    <w:rsid w:val="009822D9"/>
    <w:rsid w:val="009834C8"/>
    <w:rsid w:val="00983D87"/>
    <w:rsid w:val="009845C4"/>
    <w:rsid w:val="009845F1"/>
    <w:rsid w:val="009849F9"/>
    <w:rsid w:val="00985C86"/>
    <w:rsid w:val="009861C6"/>
    <w:rsid w:val="0098718F"/>
    <w:rsid w:val="009906E2"/>
    <w:rsid w:val="00990FE8"/>
    <w:rsid w:val="009915C6"/>
    <w:rsid w:val="00991BDF"/>
    <w:rsid w:val="00992E7D"/>
    <w:rsid w:val="00992F63"/>
    <w:rsid w:val="00994583"/>
    <w:rsid w:val="00994B56"/>
    <w:rsid w:val="009951FE"/>
    <w:rsid w:val="009965B1"/>
    <w:rsid w:val="009A0490"/>
    <w:rsid w:val="009A0EE4"/>
    <w:rsid w:val="009A1C54"/>
    <w:rsid w:val="009A23EB"/>
    <w:rsid w:val="009A2A06"/>
    <w:rsid w:val="009A35E2"/>
    <w:rsid w:val="009A371D"/>
    <w:rsid w:val="009A3E26"/>
    <w:rsid w:val="009A402A"/>
    <w:rsid w:val="009A42C4"/>
    <w:rsid w:val="009A4424"/>
    <w:rsid w:val="009A4AC3"/>
    <w:rsid w:val="009A50FF"/>
    <w:rsid w:val="009A5533"/>
    <w:rsid w:val="009A5B1D"/>
    <w:rsid w:val="009B076D"/>
    <w:rsid w:val="009B158A"/>
    <w:rsid w:val="009B2168"/>
    <w:rsid w:val="009B22D8"/>
    <w:rsid w:val="009B264D"/>
    <w:rsid w:val="009B3248"/>
    <w:rsid w:val="009B357F"/>
    <w:rsid w:val="009B4B60"/>
    <w:rsid w:val="009B4F95"/>
    <w:rsid w:val="009B5A56"/>
    <w:rsid w:val="009B5DE1"/>
    <w:rsid w:val="009B6039"/>
    <w:rsid w:val="009B60C3"/>
    <w:rsid w:val="009B6479"/>
    <w:rsid w:val="009C0678"/>
    <w:rsid w:val="009C1374"/>
    <w:rsid w:val="009C1421"/>
    <w:rsid w:val="009C302E"/>
    <w:rsid w:val="009C3723"/>
    <w:rsid w:val="009C3951"/>
    <w:rsid w:val="009C4C78"/>
    <w:rsid w:val="009C4FB5"/>
    <w:rsid w:val="009C518C"/>
    <w:rsid w:val="009C52EE"/>
    <w:rsid w:val="009C5802"/>
    <w:rsid w:val="009C5CBE"/>
    <w:rsid w:val="009C65DF"/>
    <w:rsid w:val="009C7042"/>
    <w:rsid w:val="009C750D"/>
    <w:rsid w:val="009C7C71"/>
    <w:rsid w:val="009D017E"/>
    <w:rsid w:val="009D042E"/>
    <w:rsid w:val="009D07C9"/>
    <w:rsid w:val="009D1937"/>
    <w:rsid w:val="009D1FE1"/>
    <w:rsid w:val="009D24AF"/>
    <w:rsid w:val="009D27E7"/>
    <w:rsid w:val="009D35BC"/>
    <w:rsid w:val="009D461C"/>
    <w:rsid w:val="009D651C"/>
    <w:rsid w:val="009D6C45"/>
    <w:rsid w:val="009D6F4C"/>
    <w:rsid w:val="009D7238"/>
    <w:rsid w:val="009E132C"/>
    <w:rsid w:val="009E1353"/>
    <w:rsid w:val="009E1A16"/>
    <w:rsid w:val="009E21FF"/>
    <w:rsid w:val="009E464A"/>
    <w:rsid w:val="009E56F7"/>
    <w:rsid w:val="009E6684"/>
    <w:rsid w:val="009E6D4E"/>
    <w:rsid w:val="009F0F7E"/>
    <w:rsid w:val="009F104A"/>
    <w:rsid w:val="009F15E9"/>
    <w:rsid w:val="009F2FF1"/>
    <w:rsid w:val="009F3983"/>
    <w:rsid w:val="009F39CD"/>
    <w:rsid w:val="009F3D09"/>
    <w:rsid w:val="009F5ACB"/>
    <w:rsid w:val="009F62F3"/>
    <w:rsid w:val="009F7611"/>
    <w:rsid w:val="009F7B28"/>
    <w:rsid w:val="00A0008C"/>
    <w:rsid w:val="00A00163"/>
    <w:rsid w:val="00A00986"/>
    <w:rsid w:val="00A014BA"/>
    <w:rsid w:val="00A01A53"/>
    <w:rsid w:val="00A021E9"/>
    <w:rsid w:val="00A03219"/>
    <w:rsid w:val="00A03539"/>
    <w:rsid w:val="00A035B0"/>
    <w:rsid w:val="00A0368F"/>
    <w:rsid w:val="00A037C1"/>
    <w:rsid w:val="00A03F5E"/>
    <w:rsid w:val="00A03FD7"/>
    <w:rsid w:val="00A045E0"/>
    <w:rsid w:val="00A05440"/>
    <w:rsid w:val="00A05655"/>
    <w:rsid w:val="00A062FE"/>
    <w:rsid w:val="00A06C50"/>
    <w:rsid w:val="00A0720D"/>
    <w:rsid w:val="00A103E8"/>
    <w:rsid w:val="00A1054A"/>
    <w:rsid w:val="00A114AD"/>
    <w:rsid w:val="00A117E9"/>
    <w:rsid w:val="00A119FA"/>
    <w:rsid w:val="00A1303A"/>
    <w:rsid w:val="00A13BA6"/>
    <w:rsid w:val="00A149E4"/>
    <w:rsid w:val="00A14F1E"/>
    <w:rsid w:val="00A14F29"/>
    <w:rsid w:val="00A16C61"/>
    <w:rsid w:val="00A179CC"/>
    <w:rsid w:val="00A17B33"/>
    <w:rsid w:val="00A206CB"/>
    <w:rsid w:val="00A209B5"/>
    <w:rsid w:val="00A22A69"/>
    <w:rsid w:val="00A2365E"/>
    <w:rsid w:val="00A25542"/>
    <w:rsid w:val="00A25DD4"/>
    <w:rsid w:val="00A26625"/>
    <w:rsid w:val="00A269C5"/>
    <w:rsid w:val="00A3024A"/>
    <w:rsid w:val="00A30719"/>
    <w:rsid w:val="00A308A9"/>
    <w:rsid w:val="00A31830"/>
    <w:rsid w:val="00A325F2"/>
    <w:rsid w:val="00A335CA"/>
    <w:rsid w:val="00A33C03"/>
    <w:rsid w:val="00A35AB0"/>
    <w:rsid w:val="00A35C32"/>
    <w:rsid w:val="00A35DEA"/>
    <w:rsid w:val="00A36295"/>
    <w:rsid w:val="00A36480"/>
    <w:rsid w:val="00A36A7D"/>
    <w:rsid w:val="00A40F2E"/>
    <w:rsid w:val="00A412BF"/>
    <w:rsid w:val="00A426B4"/>
    <w:rsid w:val="00A4521C"/>
    <w:rsid w:val="00A45791"/>
    <w:rsid w:val="00A469B7"/>
    <w:rsid w:val="00A46CA4"/>
    <w:rsid w:val="00A50DDD"/>
    <w:rsid w:val="00A51506"/>
    <w:rsid w:val="00A51D2B"/>
    <w:rsid w:val="00A52629"/>
    <w:rsid w:val="00A52ACC"/>
    <w:rsid w:val="00A537D3"/>
    <w:rsid w:val="00A53F34"/>
    <w:rsid w:val="00A5460E"/>
    <w:rsid w:val="00A55C43"/>
    <w:rsid w:val="00A55F3A"/>
    <w:rsid w:val="00A56E1E"/>
    <w:rsid w:val="00A57277"/>
    <w:rsid w:val="00A57DA9"/>
    <w:rsid w:val="00A60C2D"/>
    <w:rsid w:val="00A61893"/>
    <w:rsid w:val="00A625A2"/>
    <w:rsid w:val="00A63409"/>
    <w:rsid w:val="00A63D13"/>
    <w:rsid w:val="00A63E4C"/>
    <w:rsid w:val="00A63F20"/>
    <w:rsid w:val="00A640DC"/>
    <w:rsid w:val="00A642DD"/>
    <w:rsid w:val="00A650D6"/>
    <w:rsid w:val="00A65271"/>
    <w:rsid w:val="00A659D3"/>
    <w:rsid w:val="00A65D61"/>
    <w:rsid w:val="00A65D6A"/>
    <w:rsid w:val="00A65DA2"/>
    <w:rsid w:val="00A660B8"/>
    <w:rsid w:val="00A6613D"/>
    <w:rsid w:val="00A6625F"/>
    <w:rsid w:val="00A6634E"/>
    <w:rsid w:val="00A672CD"/>
    <w:rsid w:val="00A70066"/>
    <w:rsid w:val="00A700B1"/>
    <w:rsid w:val="00A700DB"/>
    <w:rsid w:val="00A727D1"/>
    <w:rsid w:val="00A7433F"/>
    <w:rsid w:val="00A75331"/>
    <w:rsid w:val="00A75844"/>
    <w:rsid w:val="00A760C4"/>
    <w:rsid w:val="00A76F64"/>
    <w:rsid w:val="00A77197"/>
    <w:rsid w:val="00A7752E"/>
    <w:rsid w:val="00A77E05"/>
    <w:rsid w:val="00A800CF"/>
    <w:rsid w:val="00A801E7"/>
    <w:rsid w:val="00A804F9"/>
    <w:rsid w:val="00A805BD"/>
    <w:rsid w:val="00A8083F"/>
    <w:rsid w:val="00A81642"/>
    <w:rsid w:val="00A84457"/>
    <w:rsid w:val="00A845DF"/>
    <w:rsid w:val="00A856E4"/>
    <w:rsid w:val="00A874A7"/>
    <w:rsid w:val="00A90A29"/>
    <w:rsid w:val="00A90DE4"/>
    <w:rsid w:val="00A90EB1"/>
    <w:rsid w:val="00A90F3E"/>
    <w:rsid w:val="00A91242"/>
    <w:rsid w:val="00A915F2"/>
    <w:rsid w:val="00A91820"/>
    <w:rsid w:val="00A9182F"/>
    <w:rsid w:val="00A9233B"/>
    <w:rsid w:val="00A928C3"/>
    <w:rsid w:val="00A93708"/>
    <w:rsid w:val="00A93806"/>
    <w:rsid w:val="00A94009"/>
    <w:rsid w:val="00A94058"/>
    <w:rsid w:val="00A946AB"/>
    <w:rsid w:val="00A94B73"/>
    <w:rsid w:val="00A94BB6"/>
    <w:rsid w:val="00A96017"/>
    <w:rsid w:val="00A97671"/>
    <w:rsid w:val="00AA0629"/>
    <w:rsid w:val="00AA0EEC"/>
    <w:rsid w:val="00AA1032"/>
    <w:rsid w:val="00AA1E12"/>
    <w:rsid w:val="00AA2FF8"/>
    <w:rsid w:val="00AA3768"/>
    <w:rsid w:val="00AA5A6F"/>
    <w:rsid w:val="00AA5AAE"/>
    <w:rsid w:val="00AA6BA0"/>
    <w:rsid w:val="00AA70AA"/>
    <w:rsid w:val="00AA75B7"/>
    <w:rsid w:val="00AA7B31"/>
    <w:rsid w:val="00AB01E9"/>
    <w:rsid w:val="00AB068B"/>
    <w:rsid w:val="00AB259F"/>
    <w:rsid w:val="00AB32CB"/>
    <w:rsid w:val="00AB3789"/>
    <w:rsid w:val="00AB3B76"/>
    <w:rsid w:val="00AB477A"/>
    <w:rsid w:val="00AB4A29"/>
    <w:rsid w:val="00AB4E06"/>
    <w:rsid w:val="00AB5ED2"/>
    <w:rsid w:val="00AB67B5"/>
    <w:rsid w:val="00AB6F5D"/>
    <w:rsid w:val="00AB77D8"/>
    <w:rsid w:val="00AB7AFE"/>
    <w:rsid w:val="00AB7F64"/>
    <w:rsid w:val="00AC0947"/>
    <w:rsid w:val="00AC0B35"/>
    <w:rsid w:val="00AC0D90"/>
    <w:rsid w:val="00AC1138"/>
    <w:rsid w:val="00AC16BD"/>
    <w:rsid w:val="00AC2253"/>
    <w:rsid w:val="00AC31E4"/>
    <w:rsid w:val="00AC35AE"/>
    <w:rsid w:val="00AC4988"/>
    <w:rsid w:val="00AC5183"/>
    <w:rsid w:val="00AC7ED3"/>
    <w:rsid w:val="00AD1232"/>
    <w:rsid w:val="00AD14C1"/>
    <w:rsid w:val="00AD333B"/>
    <w:rsid w:val="00AD3340"/>
    <w:rsid w:val="00AD3B1D"/>
    <w:rsid w:val="00AD445E"/>
    <w:rsid w:val="00AD5290"/>
    <w:rsid w:val="00AD5294"/>
    <w:rsid w:val="00AD55BE"/>
    <w:rsid w:val="00AD5A08"/>
    <w:rsid w:val="00AD6D00"/>
    <w:rsid w:val="00AD7AFE"/>
    <w:rsid w:val="00AE1814"/>
    <w:rsid w:val="00AE19B7"/>
    <w:rsid w:val="00AE1A6F"/>
    <w:rsid w:val="00AE48E5"/>
    <w:rsid w:val="00AE4A10"/>
    <w:rsid w:val="00AE4ABC"/>
    <w:rsid w:val="00AE4E8E"/>
    <w:rsid w:val="00AE50C8"/>
    <w:rsid w:val="00AE54C9"/>
    <w:rsid w:val="00AE5878"/>
    <w:rsid w:val="00AE5B47"/>
    <w:rsid w:val="00AE6A14"/>
    <w:rsid w:val="00AE7F19"/>
    <w:rsid w:val="00AF06CE"/>
    <w:rsid w:val="00AF06FE"/>
    <w:rsid w:val="00AF0855"/>
    <w:rsid w:val="00AF095A"/>
    <w:rsid w:val="00AF156E"/>
    <w:rsid w:val="00AF1B80"/>
    <w:rsid w:val="00AF279B"/>
    <w:rsid w:val="00AF2B47"/>
    <w:rsid w:val="00AF2CF6"/>
    <w:rsid w:val="00AF474D"/>
    <w:rsid w:val="00AF4A85"/>
    <w:rsid w:val="00AF4E53"/>
    <w:rsid w:val="00AF510D"/>
    <w:rsid w:val="00AF524A"/>
    <w:rsid w:val="00AF616F"/>
    <w:rsid w:val="00AF6CA0"/>
    <w:rsid w:val="00AF6F9B"/>
    <w:rsid w:val="00AF7AFF"/>
    <w:rsid w:val="00AF7F54"/>
    <w:rsid w:val="00B0021E"/>
    <w:rsid w:val="00B00F7F"/>
    <w:rsid w:val="00B019EF"/>
    <w:rsid w:val="00B020F5"/>
    <w:rsid w:val="00B0237F"/>
    <w:rsid w:val="00B0356C"/>
    <w:rsid w:val="00B0408E"/>
    <w:rsid w:val="00B04BA3"/>
    <w:rsid w:val="00B04E0B"/>
    <w:rsid w:val="00B0533F"/>
    <w:rsid w:val="00B05D1E"/>
    <w:rsid w:val="00B07353"/>
    <w:rsid w:val="00B077CD"/>
    <w:rsid w:val="00B10980"/>
    <w:rsid w:val="00B10D93"/>
    <w:rsid w:val="00B11451"/>
    <w:rsid w:val="00B115F0"/>
    <w:rsid w:val="00B12FE4"/>
    <w:rsid w:val="00B13863"/>
    <w:rsid w:val="00B152FE"/>
    <w:rsid w:val="00B174EE"/>
    <w:rsid w:val="00B1755E"/>
    <w:rsid w:val="00B1784C"/>
    <w:rsid w:val="00B17B6B"/>
    <w:rsid w:val="00B20A85"/>
    <w:rsid w:val="00B20CDB"/>
    <w:rsid w:val="00B21FA4"/>
    <w:rsid w:val="00B23B21"/>
    <w:rsid w:val="00B23CEF"/>
    <w:rsid w:val="00B241C9"/>
    <w:rsid w:val="00B26D13"/>
    <w:rsid w:val="00B274CD"/>
    <w:rsid w:val="00B304F5"/>
    <w:rsid w:val="00B3175A"/>
    <w:rsid w:val="00B31A0A"/>
    <w:rsid w:val="00B31B3E"/>
    <w:rsid w:val="00B3257A"/>
    <w:rsid w:val="00B330E6"/>
    <w:rsid w:val="00B338DA"/>
    <w:rsid w:val="00B341C6"/>
    <w:rsid w:val="00B34A7B"/>
    <w:rsid w:val="00B34C94"/>
    <w:rsid w:val="00B35E53"/>
    <w:rsid w:val="00B36446"/>
    <w:rsid w:val="00B37653"/>
    <w:rsid w:val="00B400AF"/>
    <w:rsid w:val="00B40ED0"/>
    <w:rsid w:val="00B411B8"/>
    <w:rsid w:val="00B42F10"/>
    <w:rsid w:val="00B4360F"/>
    <w:rsid w:val="00B4377C"/>
    <w:rsid w:val="00B43F25"/>
    <w:rsid w:val="00B4444D"/>
    <w:rsid w:val="00B445AE"/>
    <w:rsid w:val="00B451D5"/>
    <w:rsid w:val="00B453D6"/>
    <w:rsid w:val="00B457FD"/>
    <w:rsid w:val="00B47324"/>
    <w:rsid w:val="00B50633"/>
    <w:rsid w:val="00B53762"/>
    <w:rsid w:val="00B53874"/>
    <w:rsid w:val="00B54CB6"/>
    <w:rsid w:val="00B55258"/>
    <w:rsid w:val="00B559CA"/>
    <w:rsid w:val="00B55B28"/>
    <w:rsid w:val="00B55B85"/>
    <w:rsid w:val="00B55E5E"/>
    <w:rsid w:val="00B56361"/>
    <w:rsid w:val="00B56900"/>
    <w:rsid w:val="00B570D8"/>
    <w:rsid w:val="00B5722A"/>
    <w:rsid w:val="00B57F8E"/>
    <w:rsid w:val="00B60608"/>
    <w:rsid w:val="00B61CC1"/>
    <w:rsid w:val="00B62C03"/>
    <w:rsid w:val="00B63A72"/>
    <w:rsid w:val="00B63D37"/>
    <w:rsid w:val="00B64193"/>
    <w:rsid w:val="00B652A3"/>
    <w:rsid w:val="00B65344"/>
    <w:rsid w:val="00B6586B"/>
    <w:rsid w:val="00B6623E"/>
    <w:rsid w:val="00B665DB"/>
    <w:rsid w:val="00B66F53"/>
    <w:rsid w:val="00B67351"/>
    <w:rsid w:val="00B677D6"/>
    <w:rsid w:val="00B70AA6"/>
    <w:rsid w:val="00B70D4D"/>
    <w:rsid w:val="00B70D67"/>
    <w:rsid w:val="00B71AA4"/>
    <w:rsid w:val="00B72373"/>
    <w:rsid w:val="00B734CA"/>
    <w:rsid w:val="00B738C5"/>
    <w:rsid w:val="00B73A92"/>
    <w:rsid w:val="00B7405C"/>
    <w:rsid w:val="00B7409E"/>
    <w:rsid w:val="00B74F32"/>
    <w:rsid w:val="00B7595F"/>
    <w:rsid w:val="00B76E3A"/>
    <w:rsid w:val="00B76F55"/>
    <w:rsid w:val="00B770EA"/>
    <w:rsid w:val="00B77C60"/>
    <w:rsid w:val="00B77C61"/>
    <w:rsid w:val="00B77CB5"/>
    <w:rsid w:val="00B8034B"/>
    <w:rsid w:val="00B80E3A"/>
    <w:rsid w:val="00B82D61"/>
    <w:rsid w:val="00B83A82"/>
    <w:rsid w:val="00B8451A"/>
    <w:rsid w:val="00B84CD8"/>
    <w:rsid w:val="00B84D96"/>
    <w:rsid w:val="00B84DDE"/>
    <w:rsid w:val="00B8563B"/>
    <w:rsid w:val="00B86C3D"/>
    <w:rsid w:val="00B91A35"/>
    <w:rsid w:val="00B91FBF"/>
    <w:rsid w:val="00B92885"/>
    <w:rsid w:val="00B928C6"/>
    <w:rsid w:val="00B9291E"/>
    <w:rsid w:val="00B92B19"/>
    <w:rsid w:val="00B93212"/>
    <w:rsid w:val="00B94A41"/>
    <w:rsid w:val="00B94F40"/>
    <w:rsid w:val="00B9566B"/>
    <w:rsid w:val="00B95885"/>
    <w:rsid w:val="00B97020"/>
    <w:rsid w:val="00B97145"/>
    <w:rsid w:val="00B97CB8"/>
    <w:rsid w:val="00BA0087"/>
    <w:rsid w:val="00BA0321"/>
    <w:rsid w:val="00BA09A5"/>
    <w:rsid w:val="00BA0A0C"/>
    <w:rsid w:val="00BA1D4B"/>
    <w:rsid w:val="00BA2AD4"/>
    <w:rsid w:val="00BA3557"/>
    <w:rsid w:val="00BA3F33"/>
    <w:rsid w:val="00BA43B9"/>
    <w:rsid w:val="00BA5728"/>
    <w:rsid w:val="00BA61C0"/>
    <w:rsid w:val="00BA66C7"/>
    <w:rsid w:val="00BA674F"/>
    <w:rsid w:val="00BA6E14"/>
    <w:rsid w:val="00BA73D6"/>
    <w:rsid w:val="00BA76D4"/>
    <w:rsid w:val="00BA7E92"/>
    <w:rsid w:val="00BA7F40"/>
    <w:rsid w:val="00BB0420"/>
    <w:rsid w:val="00BB0549"/>
    <w:rsid w:val="00BB09A7"/>
    <w:rsid w:val="00BB0F33"/>
    <w:rsid w:val="00BB1291"/>
    <w:rsid w:val="00BB171C"/>
    <w:rsid w:val="00BB20BC"/>
    <w:rsid w:val="00BB3091"/>
    <w:rsid w:val="00BB4FDD"/>
    <w:rsid w:val="00BB5353"/>
    <w:rsid w:val="00BB625D"/>
    <w:rsid w:val="00BB6A98"/>
    <w:rsid w:val="00BB733E"/>
    <w:rsid w:val="00BC0013"/>
    <w:rsid w:val="00BC0E4A"/>
    <w:rsid w:val="00BC0FC3"/>
    <w:rsid w:val="00BC114A"/>
    <w:rsid w:val="00BC2247"/>
    <w:rsid w:val="00BC280A"/>
    <w:rsid w:val="00BC2CC7"/>
    <w:rsid w:val="00BC3070"/>
    <w:rsid w:val="00BC3181"/>
    <w:rsid w:val="00BC376E"/>
    <w:rsid w:val="00BC3B36"/>
    <w:rsid w:val="00BC4432"/>
    <w:rsid w:val="00BC4EF7"/>
    <w:rsid w:val="00BC71E2"/>
    <w:rsid w:val="00BC79E1"/>
    <w:rsid w:val="00BD0A7A"/>
    <w:rsid w:val="00BD1800"/>
    <w:rsid w:val="00BD2295"/>
    <w:rsid w:val="00BD2AAE"/>
    <w:rsid w:val="00BD38FD"/>
    <w:rsid w:val="00BD3998"/>
    <w:rsid w:val="00BD3C73"/>
    <w:rsid w:val="00BD4B22"/>
    <w:rsid w:val="00BD4CF7"/>
    <w:rsid w:val="00BD6BFB"/>
    <w:rsid w:val="00BD6F94"/>
    <w:rsid w:val="00BD71F3"/>
    <w:rsid w:val="00BD7B7D"/>
    <w:rsid w:val="00BE0D28"/>
    <w:rsid w:val="00BE1B89"/>
    <w:rsid w:val="00BE25C4"/>
    <w:rsid w:val="00BE3B90"/>
    <w:rsid w:val="00BE45B2"/>
    <w:rsid w:val="00BE4A99"/>
    <w:rsid w:val="00BE4ACA"/>
    <w:rsid w:val="00BE52A1"/>
    <w:rsid w:val="00BE55B0"/>
    <w:rsid w:val="00BE6359"/>
    <w:rsid w:val="00BE77C7"/>
    <w:rsid w:val="00BE7B06"/>
    <w:rsid w:val="00BF0A69"/>
    <w:rsid w:val="00BF13FE"/>
    <w:rsid w:val="00BF19F1"/>
    <w:rsid w:val="00BF1A3B"/>
    <w:rsid w:val="00BF1E51"/>
    <w:rsid w:val="00BF2C51"/>
    <w:rsid w:val="00BF2C69"/>
    <w:rsid w:val="00BF3368"/>
    <w:rsid w:val="00BF34D5"/>
    <w:rsid w:val="00BF44CA"/>
    <w:rsid w:val="00BF46C4"/>
    <w:rsid w:val="00BF4AC7"/>
    <w:rsid w:val="00BF62FF"/>
    <w:rsid w:val="00C00187"/>
    <w:rsid w:val="00C002D5"/>
    <w:rsid w:val="00C0060D"/>
    <w:rsid w:val="00C00664"/>
    <w:rsid w:val="00C0205B"/>
    <w:rsid w:val="00C021C1"/>
    <w:rsid w:val="00C03079"/>
    <w:rsid w:val="00C04769"/>
    <w:rsid w:val="00C04978"/>
    <w:rsid w:val="00C0497B"/>
    <w:rsid w:val="00C04CFA"/>
    <w:rsid w:val="00C04EA0"/>
    <w:rsid w:val="00C04F2B"/>
    <w:rsid w:val="00C052B4"/>
    <w:rsid w:val="00C05611"/>
    <w:rsid w:val="00C07A33"/>
    <w:rsid w:val="00C07DEA"/>
    <w:rsid w:val="00C108BB"/>
    <w:rsid w:val="00C10B16"/>
    <w:rsid w:val="00C10E27"/>
    <w:rsid w:val="00C111CF"/>
    <w:rsid w:val="00C118E9"/>
    <w:rsid w:val="00C123AA"/>
    <w:rsid w:val="00C12A93"/>
    <w:rsid w:val="00C13214"/>
    <w:rsid w:val="00C14960"/>
    <w:rsid w:val="00C14FA9"/>
    <w:rsid w:val="00C1526E"/>
    <w:rsid w:val="00C15C96"/>
    <w:rsid w:val="00C15E3F"/>
    <w:rsid w:val="00C15EE8"/>
    <w:rsid w:val="00C1631F"/>
    <w:rsid w:val="00C16354"/>
    <w:rsid w:val="00C16CEB"/>
    <w:rsid w:val="00C17D06"/>
    <w:rsid w:val="00C17F6F"/>
    <w:rsid w:val="00C2088A"/>
    <w:rsid w:val="00C21360"/>
    <w:rsid w:val="00C217C1"/>
    <w:rsid w:val="00C21B6D"/>
    <w:rsid w:val="00C22410"/>
    <w:rsid w:val="00C22C0F"/>
    <w:rsid w:val="00C22F8C"/>
    <w:rsid w:val="00C234CB"/>
    <w:rsid w:val="00C24ECA"/>
    <w:rsid w:val="00C30050"/>
    <w:rsid w:val="00C30A9E"/>
    <w:rsid w:val="00C30C7A"/>
    <w:rsid w:val="00C31B5D"/>
    <w:rsid w:val="00C31C6F"/>
    <w:rsid w:val="00C31F76"/>
    <w:rsid w:val="00C32FC8"/>
    <w:rsid w:val="00C33724"/>
    <w:rsid w:val="00C340EA"/>
    <w:rsid w:val="00C34755"/>
    <w:rsid w:val="00C34F5E"/>
    <w:rsid w:val="00C357BB"/>
    <w:rsid w:val="00C35A7E"/>
    <w:rsid w:val="00C36CAE"/>
    <w:rsid w:val="00C36FD3"/>
    <w:rsid w:val="00C37148"/>
    <w:rsid w:val="00C37907"/>
    <w:rsid w:val="00C40671"/>
    <w:rsid w:val="00C4092E"/>
    <w:rsid w:val="00C40B93"/>
    <w:rsid w:val="00C4136B"/>
    <w:rsid w:val="00C417E2"/>
    <w:rsid w:val="00C41ACB"/>
    <w:rsid w:val="00C41D3B"/>
    <w:rsid w:val="00C42130"/>
    <w:rsid w:val="00C42494"/>
    <w:rsid w:val="00C427A9"/>
    <w:rsid w:val="00C43E44"/>
    <w:rsid w:val="00C43EF3"/>
    <w:rsid w:val="00C4422B"/>
    <w:rsid w:val="00C44F22"/>
    <w:rsid w:val="00C45DCC"/>
    <w:rsid w:val="00C460A8"/>
    <w:rsid w:val="00C469AE"/>
    <w:rsid w:val="00C46C21"/>
    <w:rsid w:val="00C500C0"/>
    <w:rsid w:val="00C50798"/>
    <w:rsid w:val="00C50F82"/>
    <w:rsid w:val="00C51938"/>
    <w:rsid w:val="00C5195F"/>
    <w:rsid w:val="00C51EBF"/>
    <w:rsid w:val="00C529D1"/>
    <w:rsid w:val="00C53958"/>
    <w:rsid w:val="00C54D20"/>
    <w:rsid w:val="00C54F1A"/>
    <w:rsid w:val="00C55240"/>
    <w:rsid w:val="00C55CBB"/>
    <w:rsid w:val="00C5612E"/>
    <w:rsid w:val="00C5612F"/>
    <w:rsid w:val="00C607C9"/>
    <w:rsid w:val="00C60BEF"/>
    <w:rsid w:val="00C6313A"/>
    <w:rsid w:val="00C63AC5"/>
    <w:rsid w:val="00C63EB3"/>
    <w:rsid w:val="00C64965"/>
    <w:rsid w:val="00C65957"/>
    <w:rsid w:val="00C66617"/>
    <w:rsid w:val="00C670A8"/>
    <w:rsid w:val="00C67803"/>
    <w:rsid w:val="00C6795C"/>
    <w:rsid w:val="00C709D4"/>
    <w:rsid w:val="00C72631"/>
    <w:rsid w:val="00C730CA"/>
    <w:rsid w:val="00C7351E"/>
    <w:rsid w:val="00C760BD"/>
    <w:rsid w:val="00C76165"/>
    <w:rsid w:val="00C7667D"/>
    <w:rsid w:val="00C767E2"/>
    <w:rsid w:val="00C77A6A"/>
    <w:rsid w:val="00C77F20"/>
    <w:rsid w:val="00C8028A"/>
    <w:rsid w:val="00C80A78"/>
    <w:rsid w:val="00C810BC"/>
    <w:rsid w:val="00C8133D"/>
    <w:rsid w:val="00C818B7"/>
    <w:rsid w:val="00C819AB"/>
    <w:rsid w:val="00C81DD3"/>
    <w:rsid w:val="00C8253A"/>
    <w:rsid w:val="00C8288D"/>
    <w:rsid w:val="00C83217"/>
    <w:rsid w:val="00C83730"/>
    <w:rsid w:val="00C83FC5"/>
    <w:rsid w:val="00C84414"/>
    <w:rsid w:val="00C84810"/>
    <w:rsid w:val="00C84BF3"/>
    <w:rsid w:val="00C8557F"/>
    <w:rsid w:val="00C86684"/>
    <w:rsid w:val="00C87DCC"/>
    <w:rsid w:val="00C90061"/>
    <w:rsid w:val="00C914CB"/>
    <w:rsid w:val="00C91505"/>
    <w:rsid w:val="00C9163D"/>
    <w:rsid w:val="00C91BCA"/>
    <w:rsid w:val="00C91C98"/>
    <w:rsid w:val="00C91FEE"/>
    <w:rsid w:val="00C9250C"/>
    <w:rsid w:val="00C930CF"/>
    <w:rsid w:val="00C93112"/>
    <w:rsid w:val="00C937F7"/>
    <w:rsid w:val="00C94B44"/>
    <w:rsid w:val="00C9566A"/>
    <w:rsid w:val="00C95B86"/>
    <w:rsid w:val="00C972C3"/>
    <w:rsid w:val="00CA10BC"/>
    <w:rsid w:val="00CA13BA"/>
    <w:rsid w:val="00CA16FE"/>
    <w:rsid w:val="00CA18F5"/>
    <w:rsid w:val="00CA22A9"/>
    <w:rsid w:val="00CA2401"/>
    <w:rsid w:val="00CA2844"/>
    <w:rsid w:val="00CA2945"/>
    <w:rsid w:val="00CA36D3"/>
    <w:rsid w:val="00CA40CD"/>
    <w:rsid w:val="00CA481F"/>
    <w:rsid w:val="00CA4E4B"/>
    <w:rsid w:val="00CA5091"/>
    <w:rsid w:val="00CA5933"/>
    <w:rsid w:val="00CA5C36"/>
    <w:rsid w:val="00CA5EFE"/>
    <w:rsid w:val="00CA63ED"/>
    <w:rsid w:val="00CA7205"/>
    <w:rsid w:val="00CA7FF6"/>
    <w:rsid w:val="00CB0050"/>
    <w:rsid w:val="00CB1A54"/>
    <w:rsid w:val="00CB1CC3"/>
    <w:rsid w:val="00CB2193"/>
    <w:rsid w:val="00CB2702"/>
    <w:rsid w:val="00CB3073"/>
    <w:rsid w:val="00CB351C"/>
    <w:rsid w:val="00CB423F"/>
    <w:rsid w:val="00CB4BB1"/>
    <w:rsid w:val="00CB54D6"/>
    <w:rsid w:val="00CB595A"/>
    <w:rsid w:val="00CB5D65"/>
    <w:rsid w:val="00CB770A"/>
    <w:rsid w:val="00CC06D6"/>
    <w:rsid w:val="00CC137C"/>
    <w:rsid w:val="00CC17E7"/>
    <w:rsid w:val="00CC1ACE"/>
    <w:rsid w:val="00CC246C"/>
    <w:rsid w:val="00CC39D5"/>
    <w:rsid w:val="00CC506C"/>
    <w:rsid w:val="00CC52E4"/>
    <w:rsid w:val="00CC5A03"/>
    <w:rsid w:val="00CC628A"/>
    <w:rsid w:val="00CC6538"/>
    <w:rsid w:val="00CC69AC"/>
    <w:rsid w:val="00CD045A"/>
    <w:rsid w:val="00CD0F87"/>
    <w:rsid w:val="00CD136F"/>
    <w:rsid w:val="00CD1668"/>
    <w:rsid w:val="00CD2250"/>
    <w:rsid w:val="00CD24ED"/>
    <w:rsid w:val="00CD3BB2"/>
    <w:rsid w:val="00CD3C55"/>
    <w:rsid w:val="00CD5B87"/>
    <w:rsid w:val="00CD625A"/>
    <w:rsid w:val="00CD77FB"/>
    <w:rsid w:val="00CE08E2"/>
    <w:rsid w:val="00CE1669"/>
    <w:rsid w:val="00CE1E34"/>
    <w:rsid w:val="00CE248C"/>
    <w:rsid w:val="00CE2C56"/>
    <w:rsid w:val="00CE39F7"/>
    <w:rsid w:val="00CE3B38"/>
    <w:rsid w:val="00CE4B90"/>
    <w:rsid w:val="00CE506B"/>
    <w:rsid w:val="00CE56EC"/>
    <w:rsid w:val="00CE627B"/>
    <w:rsid w:val="00CE769C"/>
    <w:rsid w:val="00CE7D49"/>
    <w:rsid w:val="00CF0021"/>
    <w:rsid w:val="00CF03A1"/>
    <w:rsid w:val="00CF0DBF"/>
    <w:rsid w:val="00CF220C"/>
    <w:rsid w:val="00CF299E"/>
    <w:rsid w:val="00CF307E"/>
    <w:rsid w:val="00CF3243"/>
    <w:rsid w:val="00CF344A"/>
    <w:rsid w:val="00CF3536"/>
    <w:rsid w:val="00CF418D"/>
    <w:rsid w:val="00CF4227"/>
    <w:rsid w:val="00CF44FE"/>
    <w:rsid w:val="00CF5554"/>
    <w:rsid w:val="00CF5C8A"/>
    <w:rsid w:val="00CF5F18"/>
    <w:rsid w:val="00CF6D61"/>
    <w:rsid w:val="00CF79E5"/>
    <w:rsid w:val="00D01047"/>
    <w:rsid w:val="00D017AF"/>
    <w:rsid w:val="00D02E91"/>
    <w:rsid w:val="00D03A15"/>
    <w:rsid w:val="00D03A79"/>
    <w:rsid w:val="00D0419C"/>
    <w:rsid w:val="00D045DF"/>
    <w:rsid w:val="00D04660"/>
    <w:rsid w:val="00D04706"/>
    <w:rsid w:val="00D052F0"/>
    <w:rsid w:val="00D057C7"/>
    <w:rsid w:val="00D059E9"/>
    <w:rsid w:val="00D05D20"/>
    <w:rsid w:val="00D06D0E"/>
    <w:rsid w:val="00D1147A"/>
    <w:rsid w:val="00D120E0"/>
    <w:rsid w:val="00D129E8"/>
    <w:rsid w:val="00D12BED"/>
    <w:rsid w:val="00D1463F"/>
    <w:rsid w:val="00D15AC0"/>
    <w:rsid w:val="00D15B38"/>
    <w:rsid w:val="00D16409"/>
    <w:rsid w:val="00D167A7"/>
    <w:rsid w:val="00D1686F"/>
    <w:rsid w:val="00D17686"/>
    <w:rsid w:val="00D17F95"/>
    <w:rsid w:val="00D20092"/>
    <w:rsid w:val="00D202DC"/>
    <w:rsid w:val="00D21530"/>
    <w:rsid w:val="00D25061"/>
    <w:rsid w:val="00D2560B"/>
    <w:rsid w:val="00D26025"/>
    <w:rsid w:val="00D2603F"/>
    <w:rsid w:val="00D261BE"/>
    <w:rsid w:val="00D2700B"/>
    <w:rsid w:val="00D277E0"/>
    <w:rsid w:val="00D27891"/>
    <w:rsid w:val="00D27B48"/>
    <w:rsid w:val="00D27DD1"/>
    <w:rsid w:val="00D30018"/>
    <w:rsid w:val="00D302B6"/>
    <w:rsid w:val="00D30A98"/>
    <w:rsid w:val="00D30F78"/>
    <w:rsid w:val="00D318DC"/>
    <w:rsid w:val="00D32102"/>
    <w:rsid w:val="00D32614"/>
    <w:rsid w:val="00D3356B"/>
    <w:rsid w:val="00D35535"/>
    <w:rsid w:val="00D41144"/>
    <w:rsid w:val="00D41947"/>
    <w:rsid w:val="00D420FE"/>
    <w:rsid w:val="00D43B93"/>
    <w:rsid w:val="00D44081"/>
    <w:rsid w:val="00D44BE8"/>
    <w:rsid w:val="00D4525E"/>
    <w:rsid w:val="00D45B3E"/>
    <w:rsid w:val="00D45EE6"/>
    <w:rsid w:val="00D46462"/>
    <w:rsid w:val="00D4750F"/>
    <w:rsid w:val="00D47B9E"/>
    <w:rsid w:val="00D5014F"/>
    <w:rsid w:val="00D51D15"/>
    <w:rsid w:val="00D52DD8"/>
    <w:rsid w:val="00D52F5D"/>
    <w:rsid w:val="00D52F5F"/>
    <w:rsid w:val="00D530BB"/>
    <w:rsid w:val="00D5338A"/>
    <w:rsid w:val="00D54A29"/>
    <w:rsid w:val="00D55547"/>
    <w:rsid w:val="00D55577"/>
    <w:rsid w:val="00D6086E"/>
    <w:rsid w:val="00D60EEE"/>
    <w:rsid w:val="00D61264"/>
    <w:rsid w:val="00D63093"/>
    <w:rsid w:val="00D63305"/>
    <w:rsid w:val="00D6336D"/>
    <w:rsid w:val="00D634F4"/>
    <w:rsid w:val="00D6403C"/>
    <w:rsid w:val="00D64D20"/>
    <w:rsid w:val="00D64DE3"/>
    <w:rsid w:val="00D65DBC"/>
    <w:rsid w:val="00D66418"/>
    <w:rsid w:val="00D666BF"/>
    <w:rsid w:val="00D666D9"/>
    <w:rsid w:val="00D6749E"/>
    <w:rsid w:val="00D67ADD"/>
    <w:rsid w:val="00D67B27"/>
    <w:rsid w:val="00D67EB1"/>
    <w:rsid w:val="00D703B7"/>
    <w:rsid w:val="00D71194"/>
    <w:rsid w:val="00D723C4"/>
    <w:rsid w:val="00D7262B"/>
    <w:rsid w:val="00D72D1C"/>
    <w:rsid w:val="00D73911"/>
    <w:rsid w:val="00D74216"/>
    <w:rsid w:val="00D74217"/>
    <w:rsid w:val="00D743E3"/>
    <w:rsid w:val="00D74754"/>
    <w:rsid w:val="00D74ADD"/>
    <w:rsid w:val="00D7542A"/>
    <w:rsid w:val="00D76432"/>
    <w:rsid w:val="00D7653F"/>
    <w:rsid w:val="00D7661B"/>
    <w:rsid w:val="00D76725"/>
    <w:rsid w:val="00D76A4A"/>
    <w:rsid w:val="00D76D5F"/>
    <w:rsid w:val="00D77A9B"/>
    <w:rsid w:val="00D77B15"/>
    <w:rsid w:val="00D77BDE"/>
    <w:rsid w:val="00D77CD9"/>
    <w:rsid w:val="00D837B7"/>
    <w:rsid w:val="00D83977"/>
    <w:rsid w:val="00D83AF5"/>
    <w:rsid w:val="00D84BBD"/>
    <w:rsid w:val="00D87745"/>
    <w:rsid w:val="00D87B0F"/>
    <w:rsid w:val="00D910DC"/>
    <w:rsid w:val="00D91237"/>
    <w:rsid w:val="00D91D5E"/>
    <w:rsid w:val="00D92BC1"/>
    <w:rsid w:val="00D93812"/>
    <w:rsid w:val="00D93E70"/>
    <w:rsid w:val="00D944AA"/>
    <w:rsid w:val="00D9474F"/>
    <w:rsid w:val="00D94983"/>
    <w:rsid w:val="00D94EC5"/>
    <w:rsid w:val="00D95672"/>
    <w:rsid w:val="00D978FB"/>
    <w:rsid w:val="00DA00DC"/>
    <w:rsid w:val="00DA0E5A"/>
    <w:rsid w:val="00DA0EF1"/>
    <w:rsid w:val="00DA1334"/>
    <w:rsid w:val="00DA24DC"/>
    <w:rsid w:val="00DA2FB7"/>
    <w:rsid w:val="00DA3054"/>
    <w:rsid w:val="00DA3CD6"/>
    <w:rsid w:val="00DA4902"/>
    <w:rsid w:val="00DA4963"/>
    <w:rsid w:val="00DA4C67"/>
    <w:rsid w:val="00DA5486"/>
    <w:rsid w:val="00DA62FA"/>
    <w:rsid w:val="00DA6508"/>
    <w:rsid w:val="00DA72F7"/>
    <w:rsid w:val="00DA7365"/>
    <w:rsid w:val="00DA743E"/>
    <w:rsid w:val="00DB0C98"/>
    <w:rsid w:val="00DB0F40"/>
    <w:rsid w:val="00DB149B"/>
    <w:rsid w:val="00DB2159"/>
    <w:rsid w:val="00DB22EB"/>
    <w:rsid w:val="00DB36EE"/>
    <w:rsid w:val="00DB3F3B"/>
    <w:rsid w:val="00DB43D0"/>
    <w:rsid w:val="00DB440A"/>
    <w:rsid w:val="00DB6D90"/>
    <w:rsid w:val="00DB788B"/>
    <w:rsid w:val="00DB7FE2"/>
    <w:rsid w:val="00DC0CD2"/>
    <w:rsid w:val="00DC1CC7"/>
    <w:rsid w:val="00DC27CC"/>
    <w:rsid w:val="00DC36B1"/>
    <w:rsid w:val="00DC4070"/>
    <w:rsid w:val="00DC50FF"/>
    <w:rsid w:val="00DC5327"/>
    <w:rsid w:val="00DC5335"/>
    <w:rsid w:val="00DC63CF"/>
    <w:rsid w:val="00DC6B69"/>
    <w:rsid w:val="00DC76E9"/>
    <w:rsid w:val="00DC7795"/>
    <w:rsid w:val="00DD02C4"/>
    <w:rsid w:val="00DD03FB"/>
    <w:rsid w:val="00DD09F8"/>
    <w:rsid w:val="00DD0E66"/>
    <w:rsid w:val="00DD1146"/>
    <w:rsid w:val="00DD117D"/>
    <w:rsid w:val="00DD32F6"/>
    <w:rsid w:val="00DD34E9"/>
    <w:rsid w:val="00DD351F"/>
    <w:rsid w:val="00DD3585"/>
    <w:rsid w:val="00DD3721"/>
    <w:rsid w:val="00DD3BF2"/>
    <w:rsid w:val="00DD478E"/>
    <w:rsid w:val="00DD4D37"/>
    <w:rsid w:val="00DD4DD1"/>
    <w:rsid w:val="00DD5CB0"/>
    <w:rsid w:val="00DD6425"/>
    <w:rsid w:val="00DD679D"/>
    <w:rsid w:val="00DD6A46"/>
    <w:rsid w:val="00DD6B95"/>
    <w:rsid w:val="00DD7338"/>
    <w:rsid w:val="00DD7351"/>
    <w:rsid w:val="00DE0C8C"/>
    <w:rsid w:val="00DE18C8"/>
    <w:rsid w:val="00DE2640"/>
    <w:rsid w:val="00DE2820"/>
    <w:rsid w:val="00DE40F4"/>
    <w:rsid w:val="00DE43C9"/>
    <w:rsid w:val="00DE525B"/>
    <w:rsid w:val="00DE5AA3"/>
    <w:rsid w:val="00DE6DFB"/>
    <w:rsid w:val="00DE736C"/>
    <w:rsid w:val="00DE7552"/>
    <w:rsid w:val="00DF0AF3"/>
    <w:rsid w:val="00DF0CD5"/>
    <w:rsid w:val="00DF0F5D"/>
    <w:rsid w:val="00DF1531"/>
    <w:rsid w:val="00DF166C"/>
    <w:rsid w:val="00DF175D"/>
    <w:rsid w:val="00DF18DE"/>
    <w:rsid w:val="00DF22F3"/>
    <w:rsid w:val="00DF2495"/>
    <w:rsid w:val="00DF3196"/>
    <w:rsid w:val="00DF403C"/>
    <w:rsid w:val="00DF48A8"/>
    <w:rsid w:val="00DF59C1"/>
    <w:rsid w:val="00DF73EF"/>
    <w:rsid w:val="00DF7622"/>
    <w:rsid w:val="00DF76F1"/>
    <w:rsid w:val="00E00DA9"/>
    <w:rsid w:val="00E00DE8"/>
    <w:rsid w:val="00E019A2"/>
    <w:rsid w:val="00E025B2"/>
    <w:rsid w:val="00E0364E"/>
    <w:rsid w:val="00E03EAD"/>
    <w:rsid w:val="00E04AB2"/>
    <w:rsid w:val="00E04FA3"/>
    <w:rsid w:val="00E054A6"/>
    <w:rsid w:val="00E05DE6"/>
    <w:rsid w:val="00E071DE"/>
    <w:rsid w:val="00E10575"/>
    <w:rsid w:val="00E12DCC"/>
    <w:rsid w:val="00E13AC3"/>
    <w:rsid w:val="00E13AF2"/>
    <w:rsid w:val="00E155EB"/>
    <w:rsid w:val="00E16483"/>
    <w:rsid w:val="00E165D4"/>
    <w:rsid w:val="00E16630"/>
    <w:rsid w:val="00E16A5A"/>
    <w:rsid w:val="00E16C8E"/>
    <w:rsid w:val="00E17726"/>
    <w:rsid w:val="00E2053C"/>
    <w:rsid w:val="00E215FF"/>
    <w:rsid w:val="00E21793"/>
    <w:rsid w:val="00E21B8D"/>
    <w:rsid w:val="00E21C92"/>
    <w:rsid w:val="00E21F36"/>
    <w:rsid w:val="00E2286B"/>
    <w:rsid w:val="00E22BD9"/>
    <w:rsid w:val="00E239C5"/>
    <w:rsid w:val="00E23D69"/>
    <w:rsid w:val="00E24540"/>
    <w:rsid w:val="00E24688"/>
    <w:rsid w:val="00E254A9"/>
    <w:rsid w:val="00E27DF0"/>
    <w:rsid w:val="00E3009A"/>
    <w:rsid w:val="00E30BF0"/>
    <w:rsid w:val="00E30C98"/>
    <w:rsid w:val="00E3121F"/>
    <w:rsid w:val="00E32982"/>
    <w:rsid w:val="00E32C6D"/>
    <w:rsid w:val="00E32DC4"/>
    <w:rsid w:val="00E32ECC"/>
    <w:rsid w:val="00E34207"/>
    <w:rsid w:val="00E34398"/>
    <w:rsid w:val="00E343E3"/>
    <w:rsid w:val="00E35332"/>
    <w:rsid w:val="00E35F65"/>
    <w:rsid w:val="00E373BC"/>
    <w:rsid w:val="00E37C1B"/>
    <w:rsid w:val="00E4158E"/>
    <w:rsid w:val="00E41775"/>
    <w:rsid w:val="00E424DB"/>
    <w:rsid w:val="00E42AC7"/>
    <w:rsid w:val="00E431F2"/>
    <w:rsid w:val="00E438DA"/>
    <w:rsid w:val="00E43B58"/>
    <w:rsid w:val="00E43FF5"/>
    <w:rsid w:val="00E44FEC"/>
    <w:rsid w:val="00E451D5"/>
    <w:rsid w:val="00E452F5"/>
    <w:rsid w:val="00E4572A"/>
    <w:rsid w:val="00E46252"/>
    <w:rsid w:val="00E47702"/>
    <w:rsid w:val="00E5058D"/>
    <w:rsid w:val="00E51390"/>
    <w:rsid w:val="00E5149C"/>
    <w:rsid w:val="00E51E8E"/>
    <w:rsid w:val="00E52579"/>
    <w:rsid w:val="00E526CA"/>
    <w:rsid w:val="00E533F9"/>
    <w:rsid w:val="00E534D2"/>
    <w:rsid w:val="00E535B8"/>
    <w:rsid w:val="00E53C15"/>
    <w:rsid w:val="00E54CFA"/>
    <w:rsid w:val="00E553E0"/>
    <w:rsid w:val="00E56730"/>
    <w:rsid w:val="00E568BA"/>
    <w:rsid w:val="00E61662"/>
    <w:rsid w:val="00E61A95"/>
    <w:rsid w:val="00E61C56"/>
    <w:rsid w:val="00E61F5C"/>
    <w:rsid w:val="00E622CA"/>
    <w:rsid w:val="00E62557"/>
    <w:rsid w:val="00E6259F"/>
    <w:rsid w:val="00E6391C"/>
    <w:rsid w:val="00E64568"/>
    <w:rsid w:val="00E646EB"/>
    <w:rsid w:val="00E64978"/>
    <w:rsid w:val="00E64C71"/>
    <w:rsid w:val="00E6628D"/>
    <w:rsid w:val="00E6691F"/>
    <w:rsid w:val="00E670DC"/>
    <w:rsid w:val="00E67760"/>
    <w:rsid w:val="00E67D5A"/>
    <w:rsid w:val="00E70136"/>
    <w:rsid w:val="00E70885"/>
    <w:rsid w:val="00E709FB"/>
    <w:rsid w:val="00E70E8C"/>
    <w:rsid w:val="00E717D6"/>
    <w:rsid w:val="00E718FA"/>
    <w:rsid w:val="00E71CAD"/>
    <w:rsid w:val="00E71ED0"/>
    <w:rsid w:val="00E73633"/>
    <w:rsid w:val="00E73F51"/>
    <w:rsid w:val="00E74224"/>
    <w:rsid w:val="00E749DD"/>
    <w:rsid w:val="00E749E5"/>
    <w:rsid w:val="00E75075"/>
    <w:rsid w:val="00E7536A"/>
    <w:rsid w:val="00E77055"/>
    <w:rsid w:val="00E80199"/>
    <w:rsid w:val="00E81FDE"/>
    <w:rsid w:val="00E82180"/>
    <w:rsid w:val="00E82793"/>
    <w:rsid w:val="00E8315F"/>
    <w:rsid w:val="00E839AD"/>
    <w:rsid w:val="00E83E3D"/>
    <w:rsid w:val="00E84521"/>
    <w:rsid w:val="00E846D3"/>
    <w:rsid w:val="00E85570"/>
    <w:rsid w:val="00E86120"/>
    <w:rsid w:val="00E86708"/>
    <w:rsid w:val="00E87639"/>
    <w:rsid w:val="00E91518"/>
    <w:rsid w:val="00E91958"/>
    <w:rsid w:val="00E9221D"/>
    <w:rsid w:val="00E9285C"/>
    <w:rsid w:val="00E93114"/>
    <w:rsid w:val="00E94BA5"/>
    <w:rsid w:val="00E955C4"/>
    <w:rsid w:val="00E9713B"/>
    <w:rsid w:val="00E97AF6"/>
    <w:rsid w:val="00EA1690"/>
    <w:rsid w:val="00EA19AE"/>
    <w:rsid w:val="00EA1E54"/>
    <w:rsid w:val="00EA1FCB"/>
    <w:rsid w:val="00EA2087"/>
    <w:rsid w:val="00EA2C2C"/>
    <w:rsid w:val="00EA34A8"/>
    <w:rsid w:val="00EA4087"/>
    <w:rsid w:val="00EA5264"/>
    <w:rsid w:val="00EA5391"/>
    <w:rsid w:val="00EA56E9"/>
    <w:rsid w:val="00EA5713"/>
    <w:rsid w:val="00EA6BC0"/>
    <w:rsid w:val="00EA6F7F"/>
    <w:rsid w:val="00EA7342"/>
    <w:rsid w:val="00EA75D1"/>
    <w:rsid w:val="00EB00C5"/>
    <w:rsid w:val="00EB42F1"/>
    <w:rsid w:val="00EB5AFA"/>
    <w:rsid w:val="00EB6273"/>
    <w:rsid w:val="00EC082E"/>
    <w:rsid w:val="00EC11DF"/>
    <w:rsid w:val="00EC27B1"/>
    <w:rsid w:val="00EC2F8C"/>
    <w:rsid w:val="00EC3DC3"/>
    <w:rsid w:val="00EC4760"/>
    <w:rsid w:val="00EC4BC4"/>
    <w:rsid w:val="00EC66E5"/>
    <w:rsid w:val="00EC67DC"/>
    <w:rsid w:val="00EC68D9"/>
    <w:rsid w:val="00EC6976"/>
    <w:rsid w:val="00EC6A38"/>
    <w:rsid w:val="00EC7471"/>
    <w:rsid w:val="00EC7EEE"/>
    <w:rsid w:val="00ED0537"/>
    <w:rsid w:val="00ED1784"/>
    <w:rsid w:val="00ED1F68"/>
    <w:rsid w:val="00ED2139"/>
    <w:rsid w:val="00ED2DC6"/>
    <w:rsid w:val="00ED36CA"/>
    <w:rsid w:val="00ED4026"/>
    <w:rsid w:val="00ED5A46"/>
    <w:rsid w:val="00ED5AEB"/>
    <w:rsid w:val="00ED6152"/>
    <w:rsid w:val="00ED71C3"/>
    <w:rsid w:val="00ED7D2D"/>
    <w:rsid w:val="00EE192F"/>
    <w:rsid w:val="00EE24D0"/>
    <w:rsid w:val="00EE3778"/>
    <w:rsid w:val="00EE3B54"/>
    <w:rsid w:val="00EE49A5"/>
    <w:rsid w:val="00EE4C29"/>
    <w:rsid w:val="00EE59A6"/>
    <w:rsid w:val="00EE6869"/>
    <w:rsid w:val="00EE6AD7"/>
    <w:rsid w:val="00EE74E3"/>
    <w:rsid w:val="00EF2FBB"/>
    <w:rsid w:val="00EF3540"/>
    <w:rsid w:val="00EF3D5B"/>
    <w:rsid w:val="00EF4AFF"/>
    <w:rsid w:val="00EF5D32"/>
    <w:rsid w:val="00EF6EA0"/>
    <w:rsid w:val="00EF7CDC"/>
    <w:rsid w:val="00F00D11"/>
    <w:rsid w:val="00F01036"/>
    <w:rsid w:val="00F01367"/>
    <w:rsid w:val="00F0139B"/>
    <w:rsid w:val="00F017BC"/>
    <w:rsid w:val="00F02146"/>
    <w:rsid w:val="00F02CB7"/>
    <w:rsid w:val="00F03040"/>
    <w:rsid w:val="00F03A32"/>
    <w:rsid w:val="00F05068"/>
    <w:rsid w:val="00F07C3F"/>
    <w:rsid w:val="00F101FF"/>
    <w:rsid w:val="00F1039C"/>
    <w:rsid w:val="00F10DAE"/>
    <w:rsid w:val="00F10F00"/>
    <w:rsid w:val="00F11BED"/>
    <w:rsid w:val="00F12848"/>
    <w:rsid w:val="00F12BD2"/>
    <w:rsid w:val="00F12C68"/>
    <w:rsid w:val="00F12D42"/>
    <w:rsid w:val="00F1356D"/>
    <w:rsid w:val="00F1436A"/>
    <w:rsid w:val="00F167BC"/>
    <w:rsid w:val="00F16A46"/>
    <w:rsid w:val="00F16ADD"/>
    <w:rsid w:val="00F21726"/>
    <w:rsid w:val="00F2173A"/>
    <w:rsid w:val="00F217B8"/>
    <w:rsid w:val="00F21968"/>
    <w:rsid w:val="00F219BA"/>
    <w:rsid w:val="00F220C1"/>
    <w:rsid w:val="00F22815"/>
    <w:rsid w:val="00F22D62"/>
    <w:rsid w:val="00F23501"/>
    <w:rsid w:val="00F235AF"/>
    <w:rsid w:val="00F24F74"/>
    <w:rsid w:val="00F25168"/>
    <w:rsid w:val="00F254EB"/>
    <w:rsid w:val="00F26038"/>
    <w:rsid w:val="00F30404"/>
    <w:rsid w:val="00F31789"/>
    <w:rsid w:val="00F32151"/>
    <w:rsid w:val="00F32322"/>
    <w:rsid w:val="00F33464"/>
    <w:rsid w:val="00F33806"/>
    <w:rsid w:val="00F33D5D"/>
    <w:rsid w:val="00F34541"/>
    <w:rsid w:val="00F347A4"/>
    <w:rsid w:val="00F34ACC"/>
    <w:rsid w:val="00F34C97"/>
    <w:rsid w:val="00F35ACE"/>
    <w:rsid w:val="00F3603F"/>
    <w:rsid w:val="00F3648D"/>
    <w:rsid w:val="00F36ADF"/>
    <w:rsid w:val="00F37971"/>
    <w:rsid w:val="00F402B7"/>
    <w:rsid w:val="00F42006"/>
    <w:rsid w:val="00F421CF"/>
    <w:rsid w:val="00F4270A"/>
    <w:rsid w:val="00F4295C"/>
    <w:rsid w:val="00F436ED"/>
    <w:rsid w:val="00F46611"/>
    <w:rsid w:val="00F4675B"/>
    <w:rsid w:val="00F46DF1"/>
    <w:rsid w:val="00F46EC1"/>
    <w:rsid w:val="00F471C1"/>
    <w:rsid w:val="00F47CB8"/>
    <w:rsid w:val="00F50F80"/>
    <w:rsid w:val="00F51DF1"/>
    <w:rsid w:val="00F51F44"/>
    <w:rsid w:val="00F52496"/>
    <w:rsid w:val="00F530D4"/>
    <w:rsid w:val="00F53456"/>
    <w:rsid w:val="00F543F2"/>
    <w:rsid w:val="00F54700"/>
    <w:rsid w:val="00F54CB2"/>
    <w:rsid w:val="00F5540F"/>
    <w:rsid w:val="00F56BFB"/>
    <w:rsid w:val="00F56C03"/>
    <w:rsid w:val="00F56FB8"/>
    <w:rsid w:val="00F57810"/>
    <w:rsid w:val="00F60A05"/>
    <w:rsid w:val="00F62409"/>
    <w:rsid w:val="00F63C22"/>
    <w:rsid w:val="00F63E17"/>
    <w:rsid w:val="00F64805"/>
    <w:rsid w:val="00F64D8C"/>
    <w:rsid w:val="00F66FC4"/>
    <w:rsid w:val="00F679F9"/>
    <w:rsid w:val="00F67C50"/>
    <w:rsid w:val="00F7042C"/>
    <w:rsid w:val="00F70A68"/>
    <w:rsid w:val="00F717D8"/>
    <w:rsid w:val="00F72065"/>
    <w:rsid w:val="00F728A2"/>
    <w:rsid w:val="00F7310A"/>
    <w:rsid w:val="00F7391D"/>
    <w:rsid w:val="00F74966"/>
    <w:rsid w:val="00F75087"/>
    <w:rsid w:val="00F750E6"/>
    <w:rsid w:val="00F756F2"/>
    <w:rsid w:val="00F7575D"/>
    <w:rsid w:val="00F76575"/>
    <w:rsid w:val="00F76F8E"/>
    <w:rsid w:val="00F77D22"/>
    <w:rsid w:val="00F80530"/>
    <w:rsid w:val="00F8061A"/>
    <w:rsid w:val="00F806A6"/>
    <w:rsid w:val="00F80A72"/>
    <w:rsid w:val="00F80C0B"/>
    <w:rsid w:val="00F80E12"/>
    <w:rsid w:val="00F813A1"/>
    <w:rsid w:val="00F813F6"/>
    <w:rsid w:val="00F8172E"/>
    <w:rsid w:val="00F83474"/>
    <w:rsid w:val="00F83ECB"/>
    <w:rsid w:val="00F857DA"/>
    <w:rsid w:val="00F86E4E"/>
    <w:rsid w:val="00F87637"/>
    <w:rsid w:val="00F9144D"/>
    <w:rsid w:val="00F91FCE"/>
    <w:rsid w:val="00F92370"/>
    <w:rsid w:val="00F92EDF"/>
    <w:rsid w:val="00F9406B"/>
    <w:rsid w:val="00F948AB"/>
    <w:rsid w:val="00F949DA"/>
    <w:rsid w:val="00F9501B"/>
    <w:rsid w:val="00F950DE"/>
    <w:rsid w:val="00F960F3"/>
    <w:rsid w:val="00F963A2"/>
    <w:rsid w:val="00F96B24"/>
    <w:rsid w:val="00F96E14"/>
    <w:rsid w:val="00F96E75"/>
    <w:rsid w:val="00F97577"/>
    <w:rsid w:val="00F9769D"/>
    <w:rsid w:val="00F97EE3"/>
    <w:rsid w:val="00FA01AB"/>
    <w:rsid w:val="00FA0D80"/>
    <w:rsid w:val="00FA0E58"/>
    <w:rsid w:val="00FA0E6C"/>
    <w:rsid w:val="00FA0FB4"/>
    <w:rsid w:val="00FA1AB4"/>
    <w:rsid w:val="00FA1F94"/>
    <w:rsid w:val="00FA26FF"/>
    <w:rsid w:val="00FA2768"/>
    <w:rsid w:val="00FA299C"/>
    <w:rsid w:val="00FA3ECB"/>
    <w:rsid w:val="00FA4305"/>
    <w:rsid w:val="00FA44F1"/>
    <w:rsid w:val="00FA636E"/>
    <w:rsid w:val="00FA741B"/>
    <w:rsid w:val="00FA7638"/>
    <w:rsid w:val="00FB0749"/>
    <w:rsid w:val="00FB0DBA"/>
    <w:rsid w:val="00FB2695"/>
    <w:rsid w:val="00FB2B48"/>
    <w:rsid w:val="00FB2E93"/>
    <w:rsid w:val="00FB3DF8"/>
    <w:rsid w:val="00FB4155"/>
    <w:rsid w:val="00FB45C5"/>
    <w:rsid w:val="00FB4AF8"/>
    <w:rsid w:val="00FB5289"/>
    <w:rsid w:val="00FB6474"/>
    <w:rsid w:val="00FB70E3"/>
    <w:rsid w:val="00FC1BD7"/>
    <w:rsid w:val="00FC2542"/>
    <w:rsid w:val="00FC3280"/>
    <w:rsid w:val="00FC3802"/>
    <w:rsid w:val="00FC39B9"/>
    <w:rsid w:val="00FC4CF8"/>
    <w:rsid w:val="00FC4EAB"/>
    <w:rsid w:val="00FC5230"/>
    <w:rsid w:val="00FC54B8"/>
    <w:rsid w:val="00FC589F"/>
    <w:rsid w:val="00FC5BBE"/>
    <w:rsid w:val="00FC5D1F"/>
    <w:rsid w:val="00FC653D"/>
    <w:rsid w:val="00FC6E57"/>
    <w:rsid w:val="00FC7BD7"/>
    <w:rsid w:val="00FD0D77"/>
    <w:rsid w:val="00FD1679"/>
    <w:rsid w:val="00FD2145"/>
    <w:rsid w:val="00FD21B8"/>
    <w:rsid w:val="00FD21F6"/>
    <w:rsid w:val="00FD2603"/>
    <w:rsid w:val="00FD324A"/>
    <w:rsid w:val="00FD3840"/>
    <w:rsid w:val="00FD40E9"/>
    <w:rsid w:val="00FD4DD3"/>
    <w:rsid w:val="00FD5223"/>
    <w:rsid w:val="00FD5DEF"/>
    <w:rsid w:val="00FD61AF"/>
    <w:rsid w:val="00FD6292"/>
    <w:rsid w:val="00FD66C8"/>
    <w:rsid w:val="00FD6774"/>
    <w:rsid w:val="00FD6A38"/>
    <w:rsid w:val="00FD6F12"/>
    <w:rsid w:val="00FD7E46"/>
    <w:rsid w:val="00FE092D"/>
    <w:rsid w:val="00FE09A1"/>
    <w:rsid w:val="00FE104A"/>
    <w:rsid w:val="00FE31A4"/>
    <w:rsid w:val="00FE3BE0"/>
    <w:rsid w:val="00FE42C8"/>
    <w:rsid w:val="00FE43FD"/>
    <w:rsid w:val="00FE4DEA"/>
    <w:rsid w:val="00FE4FCC"/>
    <w:rsid w:val="00FE5D22"/>
    <w:rsid w:val="00FE70F3"/>
    <w:rsid w:val="00FE7992"/>
    <w:rsid w:val="00FF0B54"/>
    <w:rsid w:val="00FF0B60"/>
    <w:rsid w:val="00FF0C02"/>
    <w:rsid w:val="00FF0C16"/>
    <w:rsid w:val="00FF125A"/>
    <w:rsid w:val="00FF2847"/>
    <w:rsid w:val="00FF584C"/>
    <w:rsid w:val="00FF6D5D"/>
    <w:rsid w:val="00FF71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4EF"/>
  <w15:docId w15:val="{AD5C787F-7668-445A-BFD5-C8CA3C23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GB" w:eastAsia="zh-CN" w:bidi="ar-SA"/>
      </w:rPr>
    </w:rPrDefault>
    <w:pPrDefault>
      <w:pPr>
        <w:spacing w:before="24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3E"/>
    <w:rPr>
      <w:rFonts w:ascii="Gill Sans MT" w:hAnsi="Gill Sans MT"/>
      <w:sz w:val="20"/>
    </w:rPr>
  </w:style>
  <w:style w:type="paragraph" w:styleId="Heading1">
    <w:name w:val="heading 1"/>
    <w:basedOn w:val="Normal"/>
    <w:next w:val="Normal"/>
    <w:uiPriority w:val="9"/>
    <w:qFormat/>
    <w:rsid w:val="00BF13FE"/>
    <w:pPr>
      <w:keepNext/>
      <w:keepLines/>
      <w:spacing w:after="0" w:line="240" w:lineRule="auto"/>
      <w:outlineLvl w:val="0"/>
    </w:pPr>
    <w:rPr>
      <w:b/>
      <w:bCs/>
      <w:color w:val="6699FF"/>
      <w:sz w:val="40"/>
      <w:szCs w:val="40"/>
    </w:rPr>
  </w:style>
  <w:style w:type="paragraph" w:styleId="Heading2">
    <w:name w:val="heading 2"/>
    <w:basedOn w:val="Normal"/>
    <w:next w:val="Normal"/>
    <w:uiPriority w:val="9"/>
    <w:unhideWhenUsed/>
    <w:qFormat/>
    <w:rsid w:val="00182065"/>
    <w:pPr>
      <w:keepNext/>
      <w:keepLines/>
      <w:spacing w:before="360" w:after="120"/>
      <w:outlineLvl w:val="1"/>
    </w:pPr>
    <w:rPr>
      <w:b/>
      <w:bCs/>
      <w:color w:val="6699FF"/>
      <w:sz w:val="28"/>
      <w:szCs w:val="28"/>
    </w:rPr>
  </w:style>
  <w:style w:type="paragraph" w:styleId="Heading3">
    <w:name w:val="heading 3"/>
    <w:basedOn w:val="Normal"/>
    <w:next w:val="Normal"/>
    <w:uiPriority w:val="9"/>
    <w:unhideWhenUsed/>
    <w:qFormat/>
    <w:rsid w:val="00117DD4"/>
    <w:pPr>
      <w:keepNext/>
      <w:keepLines/>
      <w:spacing w:before="120" w:after="80" w:line="240" w:lineRule="auto"/>
      <w:outlineLvl w:val="2"/>
    </w:pPr>
    <w:rPr>
      <w:b/>
      <w:bCs/>
      <w:sz w:val="18"/>
      <w:szCs w:val="18"/>
    </w:rPr>
  </w:style>
  <w:style w:type="paragraph" w:styleId="Heading4">
    <w:name w:val="heading 4"/>
    <w:basedOn w:val="Normal"/>
    <w:next w:val="Normal"/>
    <w:uiPriority w:val="9"/>
    <w:unhideWhenUsed/>
    <w:qFormat/>
    <w:pPr>
      <w:keepNext/>
      <w:keepLines/>
      <w:spacing w:before="280" w:after="80" w:line="240" w:lineRule="auto"/>
      <w:outlineLvl w:val="3"/>
    </w:pPr>
    <w:rPr>
      <w:b/>
      <w:sz w:val="24"/>
      <w:szCs w:val="24"/>
    </w:rPr>
  </w:style>
  <w:style w:type="paragraph" w:styleId="Heading5">
    <w:name w:val="heading 5"/>
    <w:basedOn w:val="Normal"/>
    <w:next w:val="Normal"/>
    <w:uiPriority w:val="9"/>
    <w:unhideWhenUsed/>
    <w:qFormat/>
    <w:pPr>
      <w:keepNext/>
      <w:keepLines/>
      <w:spacing w:after="80"/>
      <w:outlineLvl w:val="4"/>
    </w:pPr>
    <w:rPr>
      <w:color w:val="666666"/>
    </w:rPr>
  </w:style>
  <w:style w:type="paragraph" w:styleId="Heading6">
    <w:name w:val="heading 6"/>
    <w:basedOn w:val="Normal"/>
    <w:next w:val="Normal"/>
    <w:uiPriority w:val="9"/>
    <w:unhideWhenUsed/>
    <w:qFormat/>
    <w:rsid w:val="001B389B"/>
    <w:pPr>
      <w:outlineLvl w:val="5"/>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720D"/>
    <w:pPr>
      <w:keepNext/>
      <w:keepLines/>
      <w:spacing w:before="0" w:after="60"/>
      <w:jc w:val="center"/>
    </w:pPr>
    <w:rPr>
      <w:b/>
      <w:bCs/>
      <w:color w:val="514E9F"/>
      <w:sz w:val="32"/>
      <w:szCs w:val="3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Hyperlink">
    <w:name w:val="Hyperlink"/>
    <w:basedOn w:val="DefaultParagraphFont"/>
    <w:uiPriority w:val="99"/>
    <w:unhideWhenUsed/>
    <w:rsid w:val="00312EBA"/>
    <w:rPr>
      <w:color w:val="6B9F25" w:themeColor="hyperlink"/>
      <w:u w:val="single"/>
    </w:rPr>
  </w:style>
  <w:style w:type="character" w:styleId="FollowedHyperlink">
    <w:name w:val="FollowedHyperlink"/>
    <w:basedOn w:val="DefaultParagraphFont"/>
    <w:uiPriority w:val="99"/>
    <w:semiHidden/>
    <w:unhideWhenUsed/>
    <w:rsid w:val="00760589"/>
    <w:rPr>
      <w:color w:val="B26B02" w:themeColor="followedHyperlink"/>
      <w:u w:val="single"/>
    </w:rPr>
  </w:style>
  <w:style w:type="character" w:styleId="CommentReference">
    <w:name w:val="annotation reference"/>
    <w:basedOn w:val="DefaultParagraphFont"/>
    <w:uiPriority w:val="99"/>
    <w:semiHidden/>
    <w:unhideWhenUsed/>
    <w:rsid w:val="00F21726"/>
    <w:rPr>
      <w:sz w:val="16"/>
      <w:szCs w:val="16"/>
    </w:rPr>
  </w:style>
  <w:style w:type="paragraph" w:styleId="CommentText">
    <w:name w:val="annotation text"/>
    <w:basedOn w:val="Normal"/>
    <w:link w:val="CommentTextChar"/>
    <w:uiPriority w:val="99"/>
    <w:unhideWhenUsed/>
    <w:rsid w:val="00F21726"/>
    <w:pPr>
      <w:spacing w:line="240" w:lineRule="auto"/>
    </w:pPr>
    <w:rPr>
      <w:szCs w:val="20"/>
    </w:rPr>
  </w:style>
  <w:style w:type="character" w:customStyle="1" w:styleId="CommentTextChar">
    <w:name w:val="Comment Text Char"/>
    <w:basedOn w:val="DefaultParagraphFont"/>
    <w:link w:val="CommentText"/>
    <w:uiPriority w:val="99"/>
    <w:rsid w:val="00F21726"/>
    <w:rPr>
      <w:sz w:val="20"/>
      <w:szCs w:val="20"/>
    </w:rPr>
  </w:style>
  <w:style w:type="paragraph" w:styleId="CommentSubject">
    <w:name w:val="annotation subject"/>
    <w:basedOn w:val="CommentText"/>
    <w:next w:val="CommentText"/>
    <w:link w:val="CommentSubjectChar"/>
    <w:uiPriority w:val="99"/>
    <w:semiHidden/>
    <w:unhideWhenUsed/>
    <w:rsid w:val="00F21726"/>
    <w:rPr>
      <w:b/>
      <w:bCs/>
    </w:rPr>
  </w:style>
  <w:style w:type="character" w:customStyle="1" w:styleId="CommentSubjectChar">
    <w:name w:val="Comment Subject Char"/>
    <w:basedOn w:val="CommentTextChar"/>
    <w:link w:val="CommentSubject"/>
    <w:uiPriority w:val="99"/>
    <w:semiHidden/>
    <w:rsid w:val="00F21726"/>
    <w:rPr>
      <w:b/>
      <w:bCs/>
      <w:sz w:val="20"/>
      <w:szCs w:val="20"/>
    </w:rPr>
  </w:style>
  <w:style w:type="paragraph" w:styleId="Header">
    <w:name w:val="header"/>
    <w:basedOn w:val="Normal"/>
    <w:link w:val="HeaderChar"/>
    <w:uiPriority w:val="99"/>
    <w:unhideWhenUsed/>
    <w:rsid w:val="001D084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084B"/>
  </w:style>
  <w:style w:type="paragraph" w:styleId="Footer">
    <w:name w:val="footer"/>
    <w:basedOn w:val="Normal"/>
    <w:link w:val="FooterChar"/>
    <w:uiPriority w:val="99"/>
    <w:unhideWhenUsed/>
    <w:rsid w:val="001D084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084B"/>
  </w:style>
  <w:style w:type="paragraph" w:styleId="NormalWeb">
    <w:name w:val="Normal (Web)"/>
    <w:basedOn w:val="Normal"/>
    <w:uiPriority w:val="99"/>
    <w:unhideWhenUsed/>
    <w:rsid w:val="0095641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E31EE"/>
  </w:style>
  <w:style w:type="paragraph" w:styleId="ListParagraph">
    <w:name w:val="List Paragraph"/>
    <w:basedOn w:val="Normal"/>
    <w:uiPriority w:val="34"/>
    <w:qFormat/>
    <w:rsid w:val="009674EE"/>
    <w:pPr>
      <w:ind w:left="720"/>
      <w:contextualSpacing/>
    </w:pPr>
  </w:style>
  <w:style w:type="paragraph" w:styleId="Bibliography">
    <w:name w:val="Bibliography"/>
    <w:basedOn w:val="Normal"/>
    <w:next w:val="Normal"/>
    <w:uiPriority w:val="37"/>
    <w:unhideWhenUsed/>
    <w:rsid w:val="00AC7ED3"/>
    <w:pPr>
      <w:tabs>
        <w:tab w:val="left" w:pos="504"/>
      </w:tabs>
      <w:spacing w:line="240" w:lineRule="auto"/>
      <w:ind w:left="504" w:hanging="504"/>
    </w:pPr>
  </w:style>
  <w:style w:type="character" w:styleId="PageNumber">
    <w:name w:val="page number"/>
    <w:basedOn w:val="DefaultParagraphFont"/>
    <w:uiPriority w:val="99"/>
    <w:semiHidden/>
    <w:unhideWhenUsed/>
    <w:rsid w:val="00174F33"/>
  </w:style>
  <w:style w:type="character" w:styleId="Strong">
    <w:name w:val="Strong"/>
    <w:basedOn w:val="DefaultParagraphFont"/>
    <w:uiPriority w:val="22"/>
    <w:qFormat/>
    <w:rsid w:val="006B3332"/>
    <w:rPr>
      <w:b/>
      <w:bCs/>
    </w:rPr>
  </w:style>
  <w:style w:type="character" w:customStyle="1" w:styleId="citation-0">
    <w:name w:val="citation-0"/>
    <w:basedOn w:val="DefaultParagraphFont"/>
    <w:rsid w:val="002C2A36"/>
  </w:style>
  <w:style w:type="character" w:styleId="Emphasis">
    <w:name w:val="Emphasis"/>
    <w:basedOn w:val="DefaultParagraphFont"/>
    <w:uiPriority w:val="20"/>
    <w:qFormat/>
    <w:rsid w:val="003E6FF0"/>
    <w:rPr>
      <w:i/>
      <w:iCs/>
    </w:rPr>
  </w:style>
  <w:style w:type="paragraph" w:styleId="NoSpacing">
    <w:name w:val="No Spacing"/>
    <w:uiPriority w:val="1"/>
    <w:qFormat/>
    <w:rsid w:val="00116C76"/>
    <w:pPr>
      <w:spacing w:before="0" w:after="0" w:line="240" w:lineRule="auto"/>
    </w:pPr>
    <w:rPr>
      <w:rFonts w:ascii="Gill Sans MT" w:hAnsi="Gill Sans MT"/>
      <w:sz w:val="16"/>
    </w:rPr>
  </w:style>
  <w:style w:type="paragraph" w:styleId="FootnoteText">
    <w:name w:val="footnote text"/>
    <w:basedOn w:val="Normal"/>
    <w:link w:val="FootnoteTextChar"/>
    <w:uiPriority w:val="99"/>
    <w:semiHidden/>
    <w:unhideWhenUsed/>
    <w:rsid w:val="00402A9F"/>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402A9F"/>
    <w:rPr>
      <w:rFonts w:ascii="Aptos" w:hAnsi="Aptos"/>
      <w:sz w:val="20"/>
      <w:szCs w:val="20"/>
    </w:rPr>
  </w:style>
  <w:style w:type="character" w:styleId="FootnoteReference">
    <w:name w:val="footnote reference"/>
    <w:basedOn w:val="DefaultParagraphFont"/>
    <w:uiPriority w:val="99"/>
    <w:semiHidden/>
    <w:unhideWhenUsed/>
    <w:rsid w:val="00402A9F"/>
    <w:rPr>
      <w:vertAlign w:val="superscript"/>
    </w:rPr>
  </w:style>
  <w:style w:type="character" w:customStyle="1" w:styleId="UnresolvedMention1">
    <w:name w:val="Unresolved Mention1"/>
    <w:basedOn w:val="DefaultParagraphFont"/>
    <w:uiPriority w:val="99"/>
    <w:semiHidden/>
    <w:unhideWhenUsed/>
    <w:rsid w:val="004A7BF0"/>
    <w:rPr>
      <w:color w:val="605E5C"/>
      <w:shd w:val="clear" w:color="auto" w:fill="E1DFDD"/>
    </w:rPr>
  </w:style>
  <w:style w:type="paragraph" w:customStyle="1" w:styleId="pf0">
    <w:name w:val="pf0"/>
    <w:basedOn w:val="Normal"/>
    <w:rsid w:val="00D52F5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D52F5D"/>
    <w:rPr>
      <w:rFonts w:ascii="Segoe UI" w:hAnsi="Segoe UI" w:cs="Segoe UI" w:hint="default"/>
      <w:sz w:val="18"/>
      <w:szCs w:val="18"/>
    </w:rPr>
  </w:style>
  <w:style w:type="character" w:customStyle="1" w:styleId="cf11">
    <w:name w:val="cf11"/>
    <w:basedOn w:val="DefaultParagraphFont"/>
    <w:rsid w:val="00D52F5D"/>
    <w:rPr>
      <w:rFonts w:ascii="Segoe UI" w:hAnsi="Segoe UI" w:cs="Segoe UI" w:hint="default"/>
      <w:sz w:val="18"/>
      <w:szCs w:val="18"/>
      <w:vertAlign w:val="superscript"/>
    </w:rPr>
  </w:style>
  <w:style w:type="paragraph" w:styleId="Revision">
    <w:name w:val="Revision"/>
    <w:hidden/>
    <w:uiPriority w:val="99"/>
    <w:semiHidden/>
    <w:rsid w:val="005A3263"/>
    <w:pPr>
      <w:spacing w:before="0" w:after="0" w:line="240" w:lineRule="auto"/>
      <w:jc w:val="left"/>
    </w:pPr>
    <w:rPr>
      <w:rFonts w:ascii="Aptos" w:hAnsi="Aptos"/>
    </w:rPr>
  </w:style>
  <w:style w:type="character" w:styleId="EndnoteReference">
    <w:name w:val="endnote reference"/>
    <w:basedOn w:val="DefaultParagraphFont"/>
    <w:uiPriority w:val="99"/>
    <w:semiHidden/>
    <w:unhideWhenUsed/>
    <w:rsid w:val="00ED36CA"/>
    <w:rPr>
      <w:vertAlign w:val="superscript"/>
    </w:rPr>
  </w:style>
  <w:style w:type="paragraph" w:styleId="BalloonText">
    <w:name w:val="Balloon Text"/>
    <w:basedOn w:val="Normal"/>
    <w:link w:val="BalloonTextChar"/>
    <w:uiPriority w:val="99"/>
    <w:semiHidden/>
    <w:unhideWhenUsed/>
    <w:rsid w:val="008E5A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B8"/>
    <w:rPr>
      <w:rFonts w:ascii="Segoe UI" w:hAnsi="Segoe UI" w:cs="Segoe UI"/>
      <w:sz w:val="18"/>
      <w:szCs w:val="18"/>
    </w:rPr>
  </w:style>
  <w:style w:type="character" w:customStyle="1" w:styleId="in-toolbar">
    <w:name w:val="in-toolbar"/>
    <w:basedOn w:val="DefaultParagraphFont"/>
    <w:rsid w:val="00710EE6"/>
  </w:style>
  <w:style w:type="paragraph" w:styleId="TOCHeading">
    <w:name w:val="TOC Heading"/>
    <w:basedOn w:val="Heading1"/>
    <w:next w:val="Normal"/>
    <w:uiPriority w:val="39"/>
    <w:unhideWhenUsed/>
    <w:qFormat/>
    <w:rsid w:val="0034229A"/>
    <w:pPr>
      <w:spacing w:line="259" w:lineRule="auto"/>
      <w:jc w:val="left"/>
      <w:outlineLvl w:val="9"/>
    </w:pPr>
    <w:rPr>
      <w:rFonts w:asciiTheme="majorHAnsi" w:eastAsiaTheme="majorEastAsia" w:hAnsiTheme="majorHAnsi" w:cstheme="majorBidi"/>
      <w:b w:val="0"/>
      <w:bCs w:val="0"/>
      <w:color w:val="B35E06" w:themeColor="accent1" w:themeShade="BF"/>
      <w:sz w:val="32"/>
      <w:szCs w:val="32"/>
      <w:lang w:val="en-US" w:eastAsia="en-US"/>
    </w:rPr>
  </w:style>
  <w:style w:type="paragraph" w:styleId="TOC3">
    <w:name w:val="toc 3"/>
    <w:basedOn w:val="Normal"/>
    <w:next w:val="Normal"/>
    <w:autoRedefine/>
    <w:uiPriority w:val="39"/>
    <w:unhideWhenUsed/>
    <w:rsid w:val="0034229A"/>
    <w:pPr>
      <w:spacing w:after="100"/>
      <w:ind w:left="400"/>
    </w:pPr>
  </w:style>
  <w:style w:type="paragraph" w:styleId="TOC2">
    <w:name w:val="toc 2"/>
    <w:basedOn w:val="Normal"/>
    <w:next w:val="Normal"/>
    <w:autoRedefine/>
    <w:uiPriority w:val="39"/>
    <w:unhideWhenUsed/>
    <w:rsid w:val="0034229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4199">
      <w:bodyDiv w:val="1"/>
      <w:marLeft w:val="0"/>
      <w:marRight w:val="0"/>
      <w:marTop w:val="0"/>
      <w:marBottom w:val="0"/>
      <w:divBdr>
        <w:top w:val="none" w:sz="0" w:space="0" w:color="auto"/>
        <w:left w:val="none" w:sz="0" w:space="0" w:color="auto"/>
        <w:bottom w:val="none" w:sz="0" w:space="0" w:color="auto"/>
        <w:right w:val="none" w:sz="0" w:space="0" w:color="auto"/>
      </w:divBdr>
    </w:div>
    <w:div w:id="37556088">
      <w:bodyDiv w:val="1"/>
      <w:marLeft w:val="0"/>
      <w:marRight w:val="0"/>
      <w:marTop w:val="0"/>
      <w:marBottom w:val="0"/>
      <w:divBdr>
        <w:top w:val="none" w:sz="0" w:space="0" w:color="auto"/>
        <w:left w:val="none" w:sz="0" w:space="0" w:color="auto"/>
        <w:bottom w:val="none" w:sz="0" w:space="0" w:color="auto"/>
        <w:right w:val="none" w:sz="0" w:space="0" w:color="auto"/>
      </w:divBdr>
    </w:div>
    <w:div w:id="76099317">
      <w:bodyDiv w:val="1"/>
      <w:marLeft w:val="0"/>
      <w:marRight w:val="0"/>
      <w:marTop w:val="0"/>
      <w:marBottom w:val="0"/>
      <w:divBdr>
        <w:top w:val="none" w:sz="0" w:space="0" w:color="auto"/>
        <w:left w:val="none" w:sz="0" w:space="0" w:color="auto"/>
        <w:bottom w:val="none" w:sz="0" w:space="0" w:color="auto"/>
        <w:right w:val="none" w:sz="0" w:space="0" w:color="auto"/>
      </w:divBdr>
    </w:div>
    <w:div w:id="86276096">
      <w:bodyDiv w:val="1"/>
      <w:marLeft w:val="0"/>
      <w:marRight w:val="0"/>
      <w:marTop w:val="0"/>
      <w:marBottom w:val="0"/>
      <w:divBdr>
        <w:top w:val="none" w:sz="0" w:space="0" w:color="auto"/>
        <w:left w:val="none" w:sz="0" w:space="0" w:color="auto"/>
        <w:bottom w:val="none" w:sz="0" w:space="0" w:color="auto"/>
        <w:right w:val="none" w:sz="0" w:space="0" w:color="auto"/>
      </w:divBdr>
    </w:div>
    <w:div w:id="97801738">
      <w:bodyDiv w:val="1"/>
      <w:marLeft w:val="0"/>
      <w:marRight w:val="0"/>
      <w:marTop w:val="0"/>
      <w:marBottom w:val="0"/>
      <w:divBdr>
        <w:top w:val="none" w:sz="0" w:space="0" w:color="auto"/>
        <w:left w:val="none" w:sz="0" w:space="0" w:color="auto"/>
        <w:bottom w:val="none" w:sz="0" w:space="0" w:color="auto"/>
        <w:right w:val="none" w:sz="0" w:space="0" w:color="auto"/>
      </w:divBdr>
    </w:div>
    <w:div w:id="135536491">
      <w:bodyDiv w:val="1"/>
      <w:marLeft w:val="0"/>
      <w:marRight w:val="0"/>
      <w:marTop w:val="0"/>
      <w:marBottom w:val="0"/>
      <w:divBdr>
        <w:top w:val="none" w:sz="0" w:space="0" w:color="auto"/>
        <w:left w:val="none" w:sz="0" w:space="0" w:color="auto"/>
        <w:bottom w:val="none" w:sz="0" w:space="0" w:color="auto"/>
        <w:right w:val="none" w:sz="0" w:space="0" w:color="auto"/>
      </w:divBdr>
      <w:divsChild>
        <w:div w:id="42827480">
          <w:marLeft w:val="0"/>
          <w:marRight w:val="0"/>
          <w:marTop w:val="0"/>
          <w:marBottom w:val="0"/>
          <w:divBdr>
            <w:top w:val="none" w:sz="0" w:space="0" w:color="auto"/>
            <w:left w:val="none" w:sz="0" w:space="0" w:color="auto"/>
            <w:bottom w:val="none" w:sz="0" w:space="0" w:color="auto"/>
            <w:right w:val="none" w:sz="0" w:space="0" w:color="auto"/>
          </w:divBdr>
        </w:div>
        <w:div w:id="566651805">
          <w:marLeft w:val="0"/>
          <w:marRight w:val="0"/>
          <w:marTop w:val="0"/>
          <w:marBottom w:val="0"/>
          <w:divBdr>
            <w:top w:val="none" w:sz="0" w:space="0" w:color="auto"/>
            <w:left w:val="none" w:sz="0" w:space="0" w:color="auto"/>
            <w:bottom w:val="none" w:sz="0" w:space="0" w:color="auto"/>
            <w:right w:val="none" w:sz="0" w:space="0" w:color="auto"/>
          </w:divBdr>
        </w:div>
        <w:div w:id="1382896926">
          <w:marLeft w:val="0"/>
          <w:marRight w:val="0"/>
          <w:marTop w:val="0"/>
          <w:marBottom w:val="0"/>
          <w:divBdr>
            <w:top w:val="none" w:sz="0" w:space="0" w:color="auto"/>
            <w:left w:val="none" w:sz="0" w:space="0" w:color="auto"/>
            <w:bottom w:val="none" w:sz="0" w:space="0" w:color="auto"/>
            <w:right w:val="none" w:sz="0" w:space="0" w:color="auto"/>
          </w:divBdr>
        </w:div>
        <w:div w:id="1534994787">
          <w:marLeft w:val="0"/>
          <w:marRight w:val="0"/>
          <w:marTop w:val="0"/>
          <w:marBottom w:val="0"/>
          <w:divBdr>
            <w:top w:val="none" w:sz="0" w:space="0" w:color="auto"/>
            <w:left w:val="none" w:sz="0" w:space="0" w:color="auto"/>
            <w:bottom w:val="none" w:sz="0" w:space="0" w:color="auto"/>
            <w:right w:val="none" w:sz="0" w:space="0" w:color="auto"/>
          </w:divBdr>
        </w:div>
        <w:div w:id="1879777671">
          <w:marLeft w:val="0"/>
          <w:marRight w:val="0"/>
          <w:marTop w:val="0"/>
          <w:marBottom w:val="0"/>
          <w:divBdr>
            <w:top w:val="none" w:sz="0" w:space="0" w:color="auto"/>
            <w:left w:val="none" w:sz="0" w:space="0" w:color="auto"/>
            <w:bottom w:val="none" w:sz="0" w:space="0" w:color="auto"/>
            <w:right w:val="none" w:sz="0" w:space="0" w:color="auto"/>
          </w:divBdr>
        </w:div>
        <w:div w:id="2105952702">
          <w:marLeft w:val="0"/>
          <w:marRight w:val="0"/>
          <w:marTop w:val="0"/>
          <w:marBottom w:val="0"/>
          <w:divBdr>
            <w:top w:val="none" w:sz="0" w:space="0" w:color="auto"/>
            <w:left w:val="none" w:sz="0" w:space="0" w:color="auto"/>
            <w:bottom w:val="none" w:sz="0" w:space="0" w:color="auto"/>
            <w:right w:val="none" w:sz="0" w:space="0" w:color="auto"/>
          </w:divBdr>
        </w:div>
      </w:divsChild>
    </w:div>
    <w:div w:id="146941801">
      <w:bodyDiv w:val="1"/>
      <w:marLeft w:val="0"/>
      <w:marRight w:val="0"/>
      <w:marTop w:val="0"/>
      <w:marBottom w:val="0"/>
      <w:divBdr>
        <w:top w:val="none" w:sz="0" w:space="0" w:color="auto"/>
        <w:left w:val="none" w:sz="0" w:space="0" w:color="auto"/>
        <w:bottom w:val="none" w:sz="0" w:space="0" w:color="auto"/>
        <w:right w:val="none" w:sz="0" w:space="0" w:color="auto"/>
      </w:divBdr>
    </w:div>
    <w:div w:id="263540660">
      <w:bodyDiv w:val="1"/>
      <w:marLeft w:val="0"/>
      <w:marRight w:val="0"/>
      <w:marTop w:val="0"/>
      <w:marBottom w:val="0"/>
      <w:divBdr>
        <w:top w:val="none" w:sz="0" w:space="0" w:color="auto"/>
        <w:left w:val="none" w:sz="0" w:space="0" w:color="auto"/>
        <w:bottom w:val="none" w:sz="0" w:space="0" w:color="auto"/>
        <w:right w:val="none" w:sz="0" w:space="0" w:color="auto"/>
      </w:divBdr>
      <w:divsChild>
        <w:div w:id="1030448006">
          <w:marLeft w:val="446"/>
          <w:marRight w:val="0"/>
          <w:marTop w:val="0"/>
          <w:marBottom w:val="0"/>
          <w:divBdr>
            <w:top w:val="none" w:sz="0" w:space="0" w:color="auto"/>
            <w:left w:val="none" w:sz="0" w:space="0" w:color="auto"/>
            <w:bottom w:val="none" w:sz="0" w:space="0" w:color="auto"/>
            <w:right w:val="none" w:sz="0" w:space="0" w:color="auto"/>
          </w:divBdr>
        </w:div>
        <w:div w:id="1429934775">
          <w:marLeft w:val="446"/>
          <w:marRight w:val="0"/>
          <w:marTop w:val="0"/>
          <w:marBottom w:val="0"/>
          <w:divBdr>
            <w:top w:val="none" w:sz="0" w:space="0" w:color="auto"/>
            <w:left w:val="none" w:sz="0" w:space="0" w:color="auto"/>
            <w:bottom w:val="none" w:sz="0" w:space="0" w:color="auto"/>
            <w:right w:val="none" w:sz="0" w:space="0" w:color="auto"/>
          </w:divBdr>
        </w:div>
      </w:divsChild>
    </w:div>
    <w:div w:id="272857981">
      <w:bodyDiv w:val="1"/>
      <w:marLeft w:val="0"/>
      <w:marRight w:val="0"/>
      <w:marTop w:val="0"/>
      <w:marBottom w:val="0"/>
      <w:divBdr>
        <w:top w:val="none" w:sz="0" w:space="0" w:color="auto"/>
        <w:left w:val="none" w:sz="0" w:space="0" w:color="auto"/>
        <w:bottom w:val="none" w:sz="0" w:space="0" w:color="auto"/>
        <w:right w:val="none" w:sz="0" w:space="0" w:color="auto"/>
      </w:divBdr>
    </w:div>
    <w:div w:id="363142901">
      <w:bodyDiv w:val="1"/>
      <w:marLeft w:val="0"/>
      <w:marRight w:val="0"/>
      <w:marTop w:val="0"/>
      <w:marBottom w:val="0"/>
      <w:divBdr>
        <w:top w:val="none" w:sz="0" w:space="0" w:color="auto"/>
        <w:left w:val="none" w:sz="0" w:space="0" w:color="auto"/>
        <w:bottom w:val="none" w:sz="0" w:space="0" w:color="auto"/>
        <w:right w:val="none" w:sz="0" w:space="0" w:color="auto"/>
      </w:divBdr>
      <w:divsChild>
        <w:div w:id="16041">
          <w:marLeft w:val="0"/>
          <w:marRight w:val="0"/>
          <w:marTop w:val="0"/>
          <w:marBottom w:val="0"/>
          <w:divBdr>
            <w:top w:val="none" w:sz="0" w:space="0" w:color="auto"/>
            <w:left w:val="none" w:sz="0" w:space="0" w:color="auto"/>
            <w:bottom w:val="none" w:sz="0" w:space="0" w:color="auto"/>
            <w:right w:val="none" w:sz="0" w:space="0" w:color="auto"/>
          </w:divBdr>
        </w:div>
        <w:div w:id="648676528">
          <w:marLeft w:val="0"/>
          <w:marRight w:val="0"/>
          <w:marTop w:val="0"/>
          <w:marBottom w:val="0"/>
          <w:divBdr>
            <w:top w:val="none" w:sz="0" w:space="0" w:color="auto"/>
            <w:left w:val="none" w:sz="0" w:space="0" w:color="auto"/>
            <w:bottom w:val="none" w:sz="0" w:space="0" w:color="auto"/>
            <w:right w:val="none" w:sz="0" w:space="0" w:color="auto"/>
          </w:divBdr>
        </w:div>
        <w:div w:id="1248072438">
          <w:marLeft w:val="0"/>
          <w:marRight w:val="0"/>
          <w:marTop w:val="0"/>
          <w:marBottom w:val="0"/>
          <w:divBdr>
            <w:top w:val="none" w:sz="0" w:space="0" w:color="auto"/>
            <w:left w:val="none" w:sz="0" w:space="0" w:color="auto"/>
            <w:bottom w:val="none" w:sz="0" w:space="0" w:color="auto"/>
            <w:right w:val="none" w:sz="0" w:space="0" w:color="auto"/>
          </w:divBdr>
        </w:div>
      </w:divsChild>
    </w:div>
    <w:div w:id="379862339">
      <w:bodyDiv w:val="1"/>
      <w:marLeft w:val="0"/>
      <w:marRight w:val="0"/>
      <w:marTop w:val="0"/>
      <w:marBottom w:val="0"/>
      <w:divBdr>
        <w:top w:val="none" w:sz="0" w:space="0" w:color="auto"/>
        <w:left w:val="none" w:sz="0" w:space="0" w:color="auto"/>
        <w:bottom w:val="none" w:sz="0" w:space="0" w:color="auto"/>
        <w:right w:val="none" w:sz="0" w:space="0" w:color="auto"/>
      </w:divBdr>
    </w:div>
    <w:div w:id="422920843">
      <w:bodyDiv w:val="1"/>
      <w:marLeft w:val="0"/>
      <w:marRight w:val="0"/>
      <w:marTop w:val="0"/>
      <w:marBottom w:val="0"/>
      <w:divBdr>
        <w:top w:val="none" w:sz="0" w:space="0" w:color="auto"/>
        <w:left w:val="none" w:sz="0" w:space="0" w:color="auto"/>
        <w:bottom w:val="none" w:sz="0" w:space="0" w:color="auto"/>
        <w:right w:val="none" w:sz="0" w:space="0" w:color="auto"/>
      </w:divBdr>
    </w:div>
    <w:div w:id="430708343">
      <w:bodyDiv w:val="1"/>
      <w:marLeft w:val="0"/>
      <w:marRight w:val="0"/>
      <w:marTop w:val="0"/>
      <w:marBottom w:val="0"/>
      <w:divBdr>
        <w:top w:val="none" w:sz="0" w:space="0" w:color="auto"/>
        <w:left w:val="none" w:sz="0" w:space="0" w:color="auto"/>
        <w:bottom w:val="none" w:sz="0" w:space="0" w:color="auto"/>
        <w:right w:val="none" w:sz="0" w:space="0" w:color="auto"/>
      </w:divBdr>
    </w:div>
    <w:div w:id="495922603">
      <w:bodyDiv w:val="1"/>
      <w:marLeft w:val="0"/>
      <w:marRight w:val="0"/>
      <w:marTop w:val="0"/>
      <w:marBottom w:val="0"/>
      <w:divBdr>
        <w:top w:val="none" w:sz="0" w:space="0" w:color="auto"/>
        <w:left w:val="none" w:sz="0" w:space="0" w:color="auto"/>
        <w:bottom w:val="none" w:sz="0" w:space="0" w:color="auto"/>
        <w:right w:val="none" w:sz="0" w:space="0" w:color="auto"/>
      </w:divBdr>
      <w:divsChild>
        <w:div w:id="26301970">
          <w:marLeft w:val="0"/>
          <w:marRight w:val="0"/>
          <w:marTop w:val="0"/>
          <w:marBottom w:val="0"/>
          <w:divBdr>
            <w:top w:val="none" w:sz="0" w:space="0" w:color="auto"/>
            <w:left w:val="none" w:sz="0" w:space="0" w:color="auto"/>
            <w:bottom w:val="none" w:sz="0" w:space="0" w:color="auto"/>
            <w:right w:val="none" w:sz="0" w:space="0" w:color="auto"/>
          </w:divBdr>
        </w:div>
        <w:div w:id="622346954">
          <w:marLeft w:val="0"/>
          <w:marRight w:val="0"/>
          <w:marTop w:val="0"/>
          <w:marBottom w:val="0"/>
          <w:divBdr>
            <w:top w:val="none" w:sz="0" w:space="0" w:color="auto"/>
            <w:left w:val="none" w:sz="0" w:space="0" w:color="auto"/>
            <w:bottom w:val="none" w:sz="0" w:space="0" w:color="auto"/>
            <w:right w:val="none" w:sz="0" w:space="0" w:color="auto"/>
          </w:divBdr>
        </w:div>
        <w:div w:id="1163156769">
          <w:marLeft w:val="0"/>
          <w:marRight w:val="0"/>
          <w:marTop w:val="0"/>
          <w:marBottom w:val="0"/>
          <w:divBdr>
            <w:top w:val="none" w:sz="0" w:space="0" w:color="auto"/>
            <w:left w:val="none" w:sz="0" w:space="0" w:color="auto"/>
            <w:bottom w:val="none" w:sz="0" w:space="0" w:color="auto"/>
            <w:right w:val="none" w:sz="0" w:space="0" w:color="auto"/>
          </w:divBdr>
        </w:div>
        <w:div w:id="1339120656">
          <w:marLeft w:val="0"/>
          <w:marRight w:val="0"/>
          <w:marTop w:val="0"/>
          <w:marBottom w:val="0"/>
          <w:divBdr>
            <w:top w:val="none" w:sz="0" w:space="0" w:color="auto"/>
            <w:left w:val="none" w:sz="0" w:space="0" w:color="auto"/>
            <w:bottom w:val="none" w:sz="0" w:space="0" w:color="auto"/>
            <w:right w:val="none" w:sz="0" w:space="0" w:color="auto"/>
          </w:divBdr>
        </w:div>
        <w:div w:id="1513952245">
          <w:marLeft w:val="0"/>
          <w:marRight w:val="0"/>
          <w:marTop w:val="0"/>
          <w:marBottom w:val="0"/>
          <w:divBdr>
            <w:top w:val="none" w:sz="0" w:space="0" w:color="auto"/>
            <w:left w:val="none" w:sz="0" w:space="0" w:color="auto"/>
            <w:bottom w:val="none" w:sz="0" w:space="0" w:color="auto"/>
            <w:right w:val="none" w:sz="0" w:space="0" w:color="auto"/>
          </w:divBdr>
        </w:div>
        <w:div w:id="1657147982">
          <w:marLeft w:val="0"/>
          <w:marRight w:val="0"/>
          <w:marTop w:val="0"/>
          <w:marBottom w:val="0"/>
          <w:divBdr>
            <w:top w:val="none" w:sz="0" w:space="0" w:color="auto"/>
            <w:left w:val="none" w:sz="0" w:space="0" w:color="auto"/>
            <w:bottom w:val="none" w:sz="0" w:space="0" w:color="auto"/>
            <w:right w:val="none" w:sz="0" w:space="0" w:color="auto"/>
          </w:divBdr>
        </w:div>
      </w:divsChild>
    </w:div>
    <w:div w:id="536478715">
      <w:bodyDiv w:val="1"/>
      <w:marLeft w:val="0"/>
      <w:marRight w:val="0"/>
      <w:marTop w:val="0"/>
      <w:marBottom w:val="0"/>
      <w:divBdr>
        <w:top w:val="none" w:sz="0" w:space="0" w:color="auto"/>
        <w:left w:val="none" w:sz="0" w:space="0" w:color="auto"/>
        <w:bottom w:val="none" w:sz="0" w:space="0" w:color="auto"/>
        <w:right w:val="none" w:sz="0" w:space="0" w:color="auto"/>
      </w:divBdr>
    </w:div>
    <w:div w:id="576356163">
      <w:bodyDiv w:val="1"/>
      <w:marLeft w:val="0"/>
      <w:marRight w:val="0"/>
      <w:marTop w:val="0"/>
      <w:marBottom w:val="0"/>
      <w:divBdr>
        <w:top w:val="none" w:sz="0" w:space="0" w:color="auto"/>
        <w:left w:val="none" w:sz="0" w:space="0" w:color="auto"/>
        <w:bottom w:val="none" w:sz="0" w:space="0" w:color="auto"/>
        <w:right w:val="none" w:sz="0" w:space="0" w:color="auto"/>
      </w:divBdr>
    </w:div>
    <w:div w:id="576404439">
      <w:bodyDiv w:val="1"/>
      <w:marLeft w:val="0"/>
      <w:marRight w:val="0"/>
      <w:marTop w:val="0"/>
      <w:marBottom w:val="0"/>
      <w:divBdr>
        <w:top w:val="none" w:sz="0" w:space="0" w:color="auto"/>
        <w:left w:val="none" w:sz="0" w:space="0" w:color="auto"/>
        <w:bottom w:val="none" w:sz="0" w:space="0" w:color="auto"/>
        <w:right w:val="none" w:sz="0" w:space="0" w:color="auto"/>
      </w:divBdr>
    </w:div>
    <w:div w:id="598101493">
      <w:bodyDiv w:val="1"/>
      <w:marLeft w:val="0"/>
      <w:marRight w:val="0"/>
      <w:marTop w:val="0"/>
      <w:marBottom w:val="0"/>
      <w:divBdr>
        <w:top w:val="none" w:sz="0" w:space="0" w:color="auto"/>
        <w:left w:val="none" w:sz="0" w:space="0" w:color="auto"/>
        <w:bottom w:val="none" w:sz="0" w:space="0" w:color="auto"/>
        <w:right w:val="none" w:sz="0" w:space="0" w:color="auto"/>
      </w:divBdr>
    </w:div>
    <w:div w:id="627127309">
      <w:bodyDiv w:val="1"/>
      <w:marLeft w:val="0"/>
      <w:marRight w:val="0"/>
      <w:marTop w:val="0"/>
      <w:marBottom w:val="0"/>
      <w:divBdr>
        <w:top w:val="none" w:sz="0" w:space="0" w:color="auto"/>
        <w:left w:val="none" w:sz="0" w:space="0" w:color="auto"/>
        <w:bottom w:val="none" w:sz="0" w:space="0" w:color="auto"/>
        <w:right w:val="none" w:sz="0" w:space="0" w:color="auto"/>
      </w:divBdr>
    </w:div>
    <w:div w:id="669135966">
      <w:bodyDiv w:val="1"/>
      <w:marLeft w:val="0"/>
      <w:marRight w:val="0"/>
      <w:marTop w:val="0"/>
      <w:marBottom w:val="0"/>
      <w:divBdr>
        <w:top w:val="none" w:sz="0" w:space="0" w:color="auto"/>
        <w:left w:val="none" w:sz="0" w:space="0" w:color="auto"/>
        <w:bottom w:val="none" w:sz="0" w:space="0" w:color="auto"/>
        <w:right w:val="none" w:sz="0" w:space="0" w:color="auto"/>
      </w:divBdr>
    </w:div>
    <w:div w:id="670764979">
      <w:bodyDiv w:val="1"/>
      <w:marLeft w:val="0"/>
      <w:marRight w:val="0"/>
      <w:marTop w:val="0"/>
      <w:marBottom w:val="0"/>
      <w:divBdr>
        <w:top w:val="none" w:sz="0" w:space="0" w:color="auto"/>
        <w:left w:val="none" w:sz="0" w:space="0" w:color="auto"/>
        <w:bottom w:val="none" w:sz="0" w:space="0" w:color="auto"/>
        <w:right w:val="none" w:sz="0" w:space="0" w:color="auto"/>
      </w:divBdr>
    </w:div>
    <w:div w:id="680544640">
      <w:bodyDiv w:val="1"/>
      <w:marLeft w:val="0"/>
      <w:marRight w:val="0"/>
      <w:marTop w:val="0"/>
      <w:marBottom w:val="0"/>
      <w:divBdr>
        <w:top w:val="none" w:sz="0" w:space="0" w:color="auto"/>
        <w:left w:val="none" w:sz="0" w:space="0" w:color="auto"/>
        <w:bottom w:val="none" w:sz="0" w:space="0" w:color="auto"/>
        <w:right w:val="none" w:sz="0" w:space="0" w:color="auto"/>
      </w:divBdr>
      <w:divsChild>
        <w:div w:id="1306084478">
          <w:marLeft w:val="446"/>
          <w:marRight w:val="0"/>
          <w:marTop w:val="0"/>
          <w:marBottom w:val="0"/>
          <w:divBdr>
            <w:top w:val="none" w:sz="0" w:space="0" w:color="auto"/>
            <w:left w:val="none" w:sz="0" w:space="0" w:color="auto"/>
            <w:bottom w:val="none" w:sz="0" w:space="0" w:color="auto"/>
            <w:right w:val="none" w:sz="0" w:space="0" w:color="auto"/>
          </w:divBdr>
        </w:div>
      </w:divsChild>
    </w:div>
    <w:div w:id="684209635">
      <w:bodyDiv w:val="1"/>
      <w:marLeft w:val="0"/>
      <w:marRight w:val="0"/>
      <w:marTop w:val="0"/>
      <w:marBottom w:val="0"/>
      <w:divBdr>
        <w:top w:val="none" w:sz="0" w:space="0" w:color="auto"/>
        <w:left w:val="none" w:sz="0" w:space="0" w:color="auto"/>
        <w:bottom w:val="none" w:sz="0" w:space="0" w:color="auto"/>
        <w:right w:val="none" w:sz="0" w:space="0" w:color="auto"/>
      </w:divBdr>
      <w:divsChild>
        <w:div w:id="32269038">
          <w:marLeft w:val="0"/>
          <w:marRight w:val="0"/>
          <w:marTop w:val="0"/>
          <w:marBottom w:val="0"/>
          <w:divBdr>
            <w:top w:val="none" w:sz="0" w:space="0" w:color="auto"/>
            <w:left w:val="none" w:sz="0" w:space="0" w:color="auto"/>
            <w:bottom w:val="none" w:sz="0" w:space="0" w:color="auto"/>
            <w:right w:val="none" w:sz="0" w:space="0" w:color="auto"/>
          </w:divBdr>
        </w:div>
        <w:div w:id="55320683">
          <w:marLeft w:val="0"/>
          <w:marRight w:val="0"/>
          <w:marTop w:val="0"/>
          <w:marBottom w:val="0"/>
          <w:divBdr>
            <w:top w:val="none" w:sz="0" w:space="0" w:color="auto"/>
            <w:left w:val="none" w:sz="0" w:space="0" w:color="auto"/>
            <w:bottom w:val="none" w:sz="0" w:space="0" w:color="auto"/>
            <w:right w:val="none" w:sz="0" w:space="0" w:color="auto"/>
          </w:divBdr>
        </w:div>
        <w:div w:id="348531762">
          <w:marLeft w:val="0"/>
          <w:marRight w:val="0"/>
          <w:marTop w:val="0"/>
          <w:marBottom w:val="0"/>
          <w:divBdr>
            <w:top w:val="none" w:sz="0" w:space="0" w:color="auto"/>
            <w:left w:val="none" w:sz="0" w:space="0" w:color="auto"/>
            <w:bottom w:val="none" w:sz="0" w:space="0" w:color="auto"/>
            <w:right w:val="none" w:sz="0" w:space="0" w:color="auto"/>
          </w:divBdr>
        </w:div>
        <w:div w:id="674069613">
          <w:marLeft w:val="0"/>
          <w:marRight w:val="0"/>
          <w:marTop w:val="0"/>
          <w:marBottom w:val="0"/>
          <w:divBdr>
            <w:top w:val="none" w:sz="0" w:space="0" w:color="auto"/>
            <w:left w:val="none" w:sz="0" w:space="0" w:color="auto"/>
            <w:bottom w:val="none" w:sz="0" w:space="0" w:color="auto"/>
            <w:right w:val="none" w:sz="0" w:space="0" w:color="auto"/>
          </w:divBdr>
        </w:div>
        <w:div w:id="1164013573">
          <w:marLeft w:val="0"/>
          <w:marRight w:val="0"/>
          <w:marTop w:val="0"/>
          <w:marBottom w:val="0"/>
          <w:divBdr>
            <w:top w:val="none" w:sz="0" w:space="0" w:color="auto"/>
            <w:left w:val="none" w:sz="0" w:space="0" w:color="auto"/>
            <w:bottom w:val="none" w:sz="0" w:space="0" w:color="auto"/>
            <w:right w:val="none" w:sz="0" w:space="0" w:color="auto"/>
          </w:divBdr>
        </w:div>
        <w:div w:id="1819423172">
          <w:marLeft w:val="0"/>
          <w:marRight w:val="0"/>
          <w:marTop w:val="0"/>
          <w:marBottom w:val="0"/>
          <w:divBdr>
            <w:top w:val="none" w:sz="0" w:space="0" w:color="auto"/>
            <w:left w:val="none" w:sz="0" w:space="0" w:color="auto"/>
            <w:bottom w:val="none" w:sz="0" w:space="0" w:color="auto"/>
            <w:right w:val="none" w:sz="0" w:space="0" w:color="auto"/>
          </w:divBdr>
        </w:div>
      </w:divsChild>
    </w:div>
    <w:div w:id="702441476">
      <w:bodyDiv w:val="1"/>
      <w:marLeft w:val="0"/>
      <w:marRight w:val="0"/>
      <w:marTop w:val="0"/>
      <w:marBottom w:val="0"/>
      <w:divBdr>
        <w:top w:val="none" w:sz="0" w:space="0" w:color="auto"/>
        <w:left w:val="none" w:sz="0" w:space="0" w:color="auto"/>
        <w:bottom w:val="none" w:sz="0" w:space="0" w:color="auto"/>
        <w:right w:val="none" w:sz="0" w:space="0" w:color="auto"/>
      </w:divBdr>
    </w:div>
    <w:div w:id="712996832">
      <w:bodyDiv w:val="1"/>
      <w:marLeft w:val="0"/>
      <w:marRight w:val="0"/>
      <w:marTop w:val="0"/>
      <w:marBottom w:val="0"/>
      <w:divBdr>
        <w:top w:val="none" w:sz="0" w:space="0" w:color="auto"/>
        <w:left w:val="none" w:sz="0" w:space="0" w:color="auto"/>
        <w:bottom w:val="none" w:sz="0" w:space="0" w:color="auto"/>
        <w:right w:val="none" w:sz="0" w:space="0" w:color="auto"/>
      </w:divBdr>
      <w:divsChild>
        <w:div w:id="1246039078">
          <w:marLeft w:val="0"/>
          <w:marRight w:val="0"/>
          <w:marTop w:val="0"/>
          <w:marBottom w:val="0"/>
          <w:divBdr>
            <w:top w:val="none" w:sz="0" w:space="0" w:color="auto"/>
            <w:left w:val="none" w:sz="0" w:space="0" w:color="auto"/>
            <w:bottom w:val="none" w:sz="0" w:space="0" w:color="auto"/>
            <w:right w:val="none" w:sz="0" w:space="0" w:color="auto"/>
          </w:divBdr>
          <w:divsChild>
            <w:div w:id="18786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5533">
      <w:bodyDiv w:val="1"/>
      <w:marLeft w:val="0"/>
      <w:marRight w:val="0"/>
      <w:marTop w:val="0"/>
      <w:marBottom w:val="0"/>
      <w:divBdr>
        <w:top w:val="none" w:sz="0" w:space="0" w:color="auto"/>
        <w:left w:val="none" w:sz="0" w:space="0" w:color="auto"/>
        <w:bottom w:val="none" w:sz="0" w:space="0" w:color="auto"/>
        <w:right w:val="none" w:sz="0" w:space="0" w:color="auto"/>
      </w:divBdr>
    </w:div>
    <w:div w:id="799422182">
      <w:bodyDiv w:val="1"/>
      <w:marLeft w:val="0"/>
      <w:marRight w:val="0"/>
      <w:marTop w:val="0"/>
      <w:marBottom w:val="0"/>
      <w:divBdr>
        <w:top w:val="none" w:sz="0" w:space="0" w:color="auto"/>
        <w:left w:val="none" w:sz="0" w:space="0" w:color="auto"/>
        <w:bottom w:val="none" w:sz="0" w:space="0" w:color="auto"/>
        <w:right w:val="none" w:sz="0" w:space="0" w:color="auto"/>
      </w:divBdr>
    </w:div>
    <w:div w:id="806552225">
      <w:bodyDiv w:val="1"/>
      <w:marLeft w:val="0"/>
      <w:marRight w:val="0"/>
      <w:marTop w:val="0"/>
      <w:marBottom w:val="0"/>
      <w:divBdr>
        <w:top w:val="none" w:sz="0" w:space="0" w:color="auto"/>
        <w:left w:val="none" w:sz="0" w:space="0" w:color="auto"/>
        <w:bottom w:val="none" w:sz="0" w:space="0" w:color="auto"/>
        <w:right w:val="none" w:sz="0" w:space="0" w:color="auto"/>
      </w:divBdr>
    </w:div>
    <w:div w:id="828906375">
      <w:bodyDiv w:val="1"/>
      <w:marLeft w:val="0"/>
      <w:marRight w:val="0"/>
      <w:marTop w:val="0"/>
      <w:marBottom w:val="0"/>
      <w:divBdr>
        <w:top w:val="none" w:sz="0" w:space="0" w:color="auto"/>
        <w:left w:val="none" w:sz="0" w:space="0" w:color="auto"/>
        <w:bottom w:val="none" w:sz="0" w:space="0" w:color="auto"/>
        <w:right w:val="none" w:sz="0" w:space="0" w:color="auto"/>
      </w:divBdr>
    </w:div>
    <w:div w:id="883247917">
      <w:bodyDiv w:val="1"/>
      <w:marLeft w:val="0"/>
      <w:marRight w:val="0"/>
      <w:marTop w:val="0"/>
      <w:marBottom w:val="0"/>
      <w:divBdr>
        <w:top w:val="none" w:sz="0" w:space="0" w:color="auto"/>
        <w:left w:val="none" w:sz="0" w:space="0" w:color="auto"/>
        <w:bottom w:val="none" w:sz="0" w:space="0" w:color="auto"/>
        <w:right w:val="none" w:sz="0" w:space="0" w:color="auto"/>
      </w:divBdr>
    </w:div>
    <w:div w:id="888304311">
      <w:bodyDiv w:val="1"/>
      <w:marLeft w:val="0"/>
      <w:marRight w:val="0"/>
      <w:marTop w:val="0"/>
      <w:marBottom w:val="0"/>
      <w:divBdr>
        <w:top w:val="none" w:sz="0" w:space="0" w:color="auto"/>
        <w:left w:val="none" w:sz="0" w:space="0" w:color="auto"/>
        <w:bottom w:val="none" w:sz="0" w:space="0" w:color="auto"/>
        <w:right w:val="none" w:sz="0" w:space="0" w:color="auto"/>
      </w:divBdr>
      <w:divsChild>
        <w:div w:id="127824681">
          <w:marLeft w:val="0"/>
          <w:marRight w:val="0"/>
          <w:marTop w:val="0"/>
          <w:marBottom w:val="0"/>
          <w:divBdr>
            <w:top w:val="none" w:sz="0" w:space="0" w:color="auto"/>
            <w:left w:val="none" w:sz="0" w:space="0" w:color="auto"/>
            <w:bottom w:val="none" w:sz="0" w:space="0" w:color="auto"/>
            <w:right w:val="none" w:sz="0" w:space="0" w:color="auto"/>
          </w:divBdr>
        </w:div>
        <w:div w:id="523788229">
          <w:marLeft w:val="0"/>
          <w:marRight w:val="0"/>
          <w:marTop w:val="0"/>
          <w:marBottom w:val="0"/>
          <w:divBdr>
            <w:top w:val="none" w:sz="0" w:space="0" w:color="auto"/>
            <w:left w:val="none" w:sz="0" w:space="0" w:color="auto"/>
            <w:bottom w:val="none" w:sz="0" w:space="0" w:color="auto"/>
            <w:right w:val="none" w:sz="0" w:space="0" w:color="auto"/>
          </w:divBdr>
        </w:div>
        <w:div w:id="1479879223">
          <w:marLeft w:val="0"/>
          <w:marRight w:val="0"/>
          <w:marTop w:val="0"/>
          <w:marBottom w:val="0"/>
          <w:divBdr>
            <w:top w:val="none" w:sz="0" w:space="0" w:color="auto"/>
            <w:left w:val="none" w:sz="0" w:space="0" w:color="auto"/>
            <w:bottom w:val="none" w:sz="0" w:space="0" w:color="auto"/>
            <w:right w:val="none" w:sz="0" w:space="0" w:color="auto"/>
          </w:divBdr>
        </w:div>
      </w:divsChild>
    </w:div>
    <w:div w:id="899950034">
      <w:bodyDiv w:val="1"/>
      <w:marLeft w:val="0"/>
      <w:marRight w:val="0"/>
      <w:marTop w:val="0"/>
      <w:marBottom w:val="0"/>
      <w:divBdr>
        <w:top w:val="none" w:sz="0" w:space="0" w:color="auto"/>
        <w:left w:val="none" w:sz="0" w:space="0" w:color="auto"/>
        <w:bottom w:val="none" w:sz="0" w:space="0" w:color="auto"/>
        <w:right w:val="none" w:sz="0" w:space="0" w:color="auto"/>
      </w:divBdr>
      <w:divsChild>
        <w:div w:id="286082769">
          <w:marLeft w:val="0"/>
          <w:marRight w:val="0"/>
          <w:marTop w:val="0"/>
          <w:marBottom w:val="0"/>
          <w:divBdr>
            <w:top w:val="none" w:sz="0" w:space="0" w:color="auto"/>
            <w:left w:val="none" w:sz="0" w:space="0" w:color="auto"/>
            <w:bottom w:val="none" w:sz="0" w:space="0" w:color="auto"/>
            <w:right w:val="none" w:sz="0" w:space="0" w:color="auto"/>
          </w:divBdr>
        </w:div>
        <w:div w:id="561254439">
          <w:marLeft w:val="0"/>
          <w:marRight w:val="0"/>
          <w:marTop w:val="0"/>
          <w:marBottom w:val="0"/>
          <w:divBdr>
            <w:top w:val="none" w:sz="0" w:space="0" w:color="auto"/>
            <w:left w:val="none" w:sz="0" w:space="0" w:color="auto"/>
            <w:bottom w:val="none" w:sz="0" w:space="0" w:color="auto"/>
            <w:right w:val="none" w:sz="0" w:space="0" w:color="auto"/>
          </w:divBdr>
        </w:div>
        <w:div w:id="739016630">
          <w:marLeft w:val="0"/>
          <w:marRight w:val="0"/>
          <w:marTop w:val="0"/>
          <w:marBottom w:val="0"/>
          <w:divBdr>
            <w:top w:val="none" w:sz="0" w:space="0" w:color="auto"/>
            <w:left w:val="none" w:sz="0" w:space="0" w:color="auto"/>
            <w:bottom w:val="none" w:sz="0" w:space="0" w:color="auto"/>
            <w:right w:val="none" w:sz="0" w:space="0" w:color="auto"/>
          </w:divBdr>
        </w:div>
        <w:div w:id="913272647">
          <w:marLeft w:val="0"/>
          <w:marRight w:val="0"/>
          <w:marTop w:val="0"/>
          <w:marBottom w:val="0"/>
          <w:divBdr>
            <w:top w:val="none" w:sz="0" w:space="0" w:color="auto"/>
            <w:left w:val="none" w:sz="0" w:space="0" w:color="auto"/>
            <w:bottom w:val="none" w:sz="0" w:space="0" w:color="auto"/>
            <w:right w:val="none" w:sz="0" w:space="0" w:color="auto"/>
          </w:divBdr>
        </w:div>
        <w:div w:id="939988349">
          <w:marLeft w:val="0"/>
          <w:marRight w:val="0"/>
          <w:marTop w:val="0"/>
          <w:marBottom w:val="0"/>
          <w:divBdr>
            <w:top w:val="none" w:sz="0" w:space="0" w:color="auto"/>
            <w:left w:val="none" w:sz="0" w:space="0" w:color="auto"/>
            <w:bottom w:val="none" w:sz="0" w:space="0" w:color="auto"/>
            <w:right w:val="none" w:sz="0" w:space="0" w:color="auto"/>
          </w:divBdr>
        </w:div>
        <w:div w:id="955406393">
          <w:marLeft w:val="0"/>
          <w:marRight w:val="0"/>
          <w:marTop w:val="0"/>
          <w:marBottom w:val="0"/>
          <w:divBdr>
            <w:top w:val="none" w:sz="0" w:space="0" w:color="auto"/>
            <w:left w:val="none" w:sz="0" w:space="0" w:color="auto"/>
            <w:bottom w:val="none" w:sz="0" w:space="0" w:color="auto"/>
            <w:right w:val="none" w:sz="0" w:space="0" w:color="auto"/>
          </w:divBdr>
        </w:div>
        <w:div w:id="1179781769">
          <w:marLeft w:val="0"/>
          <w:marRight w:val="0"/>
          <w:marTop w:val="0"/>
          <w:marBottom w:val="0"/>
          <w:divBdr>
            <w:top w:val="none" w:sz="0" w:space="0" w:color="auto"/>
            <w:left w:val="none" w:sz="0" w:space="0" w:color="auto"/>
            <w:bottom w:val="none" w:sz="0" w:space="0" w:color="auto"/>
            <w:right w:val="none" w:sz="0" w:space="0" w:color="auto"/>
          </w:divBdr>
        </w:div>
        <w:div w:id="1452045135">
          <w:marLeft w:val="0"/>
          <w:marRight w:val="0"/>
          <w:marTop w:val="0"/>
          <w:marBottom w:val="0"/>
          <w:divBdr>
            <w:top w:val="none" w:sz="0" w:space="0" w:color="auto"/>
            <w:left w:val="none" w:sz="0" w:space="0" w:color="auto"/>
            <w:bottom w:val="none" w:sz="0" w:space="0" w:color="auto"/>
            <w:right w:val="none" w:sz="0" w:space="0" w:color="auto"/>
          </w:divBdr>
        </w:div>
        <w:div w:id="1508253882">
          <w:marLeft w:val="0"/>
          <w:marRight w:val="0"/>
          <w:marTop w:val="0"/>
          <w:marBottom w:val="0"/>
          <w:divBdr>
            <w:top w:val="none" w:sz="0" w:space="0" w:color="auto"/>
            <w:left w:val="none" w:sz="0" w:space="0" w:color="auto"/>
            <w:bottom w:val="none" w:sz="0" w:space="0" w:color="auto"/>
            <w:right w:val="none" w:sz="0" w:space="0" w:color="auto"/>
          </w:divBdr>
        </w:div>
      </w:divsChild>
    </w:div>
    <w:div w:id="902253660">
      <w:bodyDiv w:val="1"/>
      <w:marLeft w:val="0"/>
      <w:marRight w:val="0"/>
      <w:marTop w:val="0"/>
      <w:marBottom w:val="0"/>
      <w:divBdr>
        <w:top w:val="none" w:sz="0" w:space="0" w:color="auto"/>
        <w:left w:val="none" w:sz="0" w:space="0" w:color="auto"/>
        <w:bottom w:val="none" w:sz="0" w:space="0" w:color="auto"/>
        <w:right w:val="none" w:sz="0" w:space="0" w:color="auto"/>
      </w:divBdr>
      <w:divsChild>
        <w:div w:id="1832326023">
          <w:marLeft w:val="126"/>
          <w:marRight w:val="126"/>
          <w:marTop w:val="0"/>
          <w:marBottom w:val="126"/>
          <w:divBdr>
            <w:top w:val="none" w:sz="0" w:space="0" w:color="auto"/>
            <w:left w:val="none" w:sz="0" w:space="0" w:color="auto"/>
            <w:bottom w:val="none" w:sz="0" w:space="0" w:color="auto"/>
            <w:right w:val="none" w:sz="0" w:space="0" w:color="auto"/>
          </w:divBdr>
          <w:divsChild>
            <w:div w:id="382103436">
              <w:marLeft w:val="0"/>
              <w:marRight w:val="0"/>
              <w:marTop w:val="0"/>
              <w:marBottom w:val="0"/>
              <w:divBdr>
                <w:top w:val="none" w:sz="0" w:space="0" w:color="auto"/>
                <w:left w:val="none" w:sz="0" w:space="0" w:color="auto"/>
                <w:bottom w:val="none" w:sz="0" w:space="0" w:color="auto"/>
                <w:right w:val="none" w:sz="0" w:space="0" w:color="auto"/>
              </w:divBdr>
              <w:divsChild>
                <w:div w:id="1798721670">
                  <w:marLeft w:val="0"/>
                  <w:marRight w:val="0"/>
                  <w:marTop w:val="0"/>
                  <w:marBottom w:val="0"/>
                  <w:divBdr>
                    <w:top w:val="none" w:sz="0" w:space="0" w:color="auto"/>
                    <w:left w:val="none" w:sz="0" w:space="0" w:color="auto"/>
                    <w:bottom w:val="none" w:sz="0" w:space="0" w:color="auto"/>
                    <w:right w:val="none" w:sz="0" w:space="0" w:color="auto"/>
                  </w:divBdr>
                </w:div>
                <w:div w:id="2032416989">
                  <w:marLeft w:val="0"/>
                  <w:marRight w:val="0"/>
                  <w:marTop w:val="0"/>
                  <w:marBottom w:val="0"/>
                  <w:divBdr>
                    <w:top w:val="none" w:sz="0" w:space="0" w:color="auto"/>
                    <w:left w:val="none" w:sz="0" w:space="0" w:color="auto"/>
                    <w:bottom w:val="none" w:sz="0" w:space="0" w:color="auto"/>
                    <w:right w:val="none" w:sz="0" w:space="0" w:color="auto"/>
                  </w:divBdr>
                  <w:divsChild>
                    <w:div w:id="1650743048">
                      <w:marLeft w:val="0"/>
                      <w:marRight w:val="0"/>
                      <w:marTop w:val="0"/>
                      <w:marBottom w:val="0"/>
                      <w:divBdr>
                        <w:top w:val="none" w:sz="0" w:space="0" w:color="auto"/>
                        <w:left w:val="none" w:sz="0" w:space="0" w:color="auto"/>
                        <w:bottom w:val="none" w:sz="0" w:space="0" w:color="auto"/>
                        <w:right w:val="none" w:sz="0" w:space="0" w:color="auto"/>
                      </w:divBdr>
                      <w:divsChild>
                        <w:div w:id="409350494">
                          <w:marLeft w:val="0"/>
                          <w:marRight w:val="108"/>
                          <w:marTop w:val="18"/>
                          <w:marBottom w:val="108"/>
                          <w:divBdr>
                            <w:top w:val="none" w:sz="0" w:space="0" w:color="auto"/>
                            <w:left w:val="none" w:sz="0" w:space="0" w:color="auto"/>
                            <w:bottom w:val="none" w:sz="0" w:space="0" w:color="auto"/>
                            <w:right w:val="none" w:sz="0" w:space="0" w:color="auto"/>
                          </w:divBdr>
                          <w:divsChild>
                            <w:div w:id="1630667303">
                              <w:marLeft w:val="0"/>
                              <w:marRight w:val="0"/>
                              <w:marTop w:val="0"/>
                              <w:marBottom w:val="0"/>
                              <w:divBdr>
                                <w:top w:val="none" w:sz="0" w:space="0" w:color="auto"/>
                                <w:left w:val="none" w:sz="0" w:space="0" w:color="auto"/>
                                <w:bottom w:val="none" w:sz="0" w:space="0" w:color="auto"/>
                                <w:right w:val="none" w:sz="0" w:space="0" w:color="auto"/>
                              </w:divBdr>
                              <w:divsChild>
                                <w:div w:id="1120758754">
                                  <w:marLeft w:val="0"/>
                                  <w:marRight w:val="0"/>
                                  <w:marTop w:val="0"/>
                                  <w:marBottom w:val="0"/>
                                  <w:divBdr>
                                    <w:top w:val="none" w:sz="0" w:space="0" w:color="auto"/>
                                    <w:left w:val="none" w:sz="0" w:space="0" w:color="auto"/>
                                    <w:bottom w:val="none" w:sz="0" w:space="0" w:color="auto"/>
                                    <w:right w:val="none" w:sz="0" w:space="0" w:color="auto"/>
                                  </w:divBdr>
                                  <w:divsChild>
                                    <w:div w:id="1059088491">
                                      <w:marLeft w:val="0"/>
                                      <w:marRight w:val="0"/>
                                      <w:marTop w:val="0"/>
                                      <w:marBottom w:val="0"/>
                                      <w:divBdr>
                                        <w:top w:val="none" w:sz="0" w:space="0" w:color="auto"/>
                                        <w:left w:val="none" w:sz="0" w:space="0" w:color="auto"/>
                                        <w:bottom w:val="none" w:sz="0" w:space="0" w:color="auto"/>
                                        <w:right w:val="none" w:sz="0" w:space="0" w:color="auto"/>
                                      </w:divBdr>
                                      <w:divsChild>
                                        <w:div w:id="1165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07625">
                          <w:marLeft w:val="0"/>
                          <w:marRight w:val="108"/>
                          <w:marTop w:val="108"/>
                          <w:marBottom w:val="108"/>
                          <w:divBdr>
                            <w:top w:val="none" w:sz="0" w:space="0" w:color="auto"/>
                            <w:left w:val="none" w:sz="0" w:space="0" w:color="auto"/>
                            <w:bottom w:val="none" w:sz="0" w:space="0" w:color="auto"/>
                            <w:right w:val="none" w:sz="0" w:space="0" w:color="auto"/>
                          </w:divBdr>
                          <w:divsChild>
                            <w:div w:id="859779634">
                              <w:marLeft w:val="0"/>
                              <w:marRight w:val="0"/>
                              <w:marTop w:val="0"/>
                              <w:marBottom w:val="0"/>
                              <w:divBdr>
                                <w:top w:val="none" w:sz="0" w:space="0" w:color="auto"/>
                                <w:left w:val="none" w:sz="0" w:space="0" w:color="auto"/>
                                <w:bottom w:val="none" w:sz="0" w:space="0" w:color="auto"/>
                                <w:right w:val="none" w:sz="0" w:space="0" w:color="auto"/>
                              </w:divBdr>
                              <w:divsChild>
                                <w:div w:id="88476804">
                                  <w:marLeft w:val="0"/>
                                  <w:marRight w:val="0"/>
                                  <w:marTop w:val="0"/>
                                  <w:marBottom w:val="0"/>
                                  <w:divBdr>
                                    <w:top w:val="none" w:sz="0" w:space="0" w:color="auto"/>
                                    <w:left w:val="none" w:sz="0" w:space="0" w:color="auto"/>
                                    <w:bottom w:val="none" w:sz="0" w:space="0" w:color="auto"/>
                                    <w:right w:val="none" w:sz="0" w:space="0" w:color="auto"/>
                                  </w:divBdr>
                                  <w:divsChild>
                                    <w:div w:id="899291188">
                                      <w:marLeft w:val="0"/>
                                      <w:marRight w:val="0"/>
                                      <w:marTop w:val="0"/>
                                      <w:marBottom w:val="0"/>
                                      <w:divBdr>
                                        <w:top w:val="none" w:sz="0" w:space="0" w:color="auto"/>
                                        <w:left w:val="none" w:sz="0" w:space="0" w:color="auto"/>
                                        <w:bottom w:val="none" w:sz="0" w:space="0" w:color="auto"/>
                                        <w:right w:val="none" w:sz="0" w:space="0" w:color="auto"/>
                                      </w:divBdr>
                                      <w:divsChild>
                                        <w:div w:id="2011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82760">
                          <w:marLeft w:val="0"/>
                          <w:marRight w:val="108"/>
                          <w:marTop w:val="108"/>
                          <w:marBottom w:val="108"/>
                          <w:divBdr>
                            <w:top w:val="none" w:sz="0" w:space="0" w:color="auto"/>
                            <w:left w:val="none" w:sz="0" w:space="0" w:color="auto"/>
                            <w:bottom w:val="none" w:sz="0" w:space="0" w:color="auto"/>
                            <w:right w:val="none" w:sz="0" w:space="0" w:color="auto"/>
                          </w:divBdr>
                          <w:divsChild>
                            <w:div w:id="287244797">
                              <w:marLeft w:val="0"/>
                              <w:marRight w:val="0"/>
                              <w:marTop w:val="0"/>
                              <w:marBottom w:val="0"/>
                              <w:divBdr>
                                <w:top w:val="none" w:sz="0" w:space="0" w:color="auto"/>
                                <w:left w:val="none" w:sz="0" w:space="0" w:color="auto"/>
                                <w:bottom w:val="none" w:sz="0" w:space="0" w:color="auto"/>
                                <w:right w:val="none" w:sz="0" w:space="0" w:color="auto"/>
                              </w:divBdr>
                              <w:divsChild>
                                <w:div w:id="2028751934">
                                  <w:marLeft w:val="0"/>
                                  <w:marRight w:val="0"/>
                                  <w:marTop w:val="0"/>
                                  <w:marBottom w:val="0"/>
                                  <w:divBdr>
                                    <w:top w:val="none" w:sz="0" w:space="0" w:color="auto"/>
                                    <w:left w:val="none" w:sz="0" w:space="0" w:color="auto"/>
                                    <w:bottom w:val="none" w:sz="0" w:space="0" w:color="auto"/>
                                    <w:right w:val="none" w:sz="0" w:space="0" w:color="auto"/>
                                  </w:divBdr>
                                  <w:divsChild>
                                    <w:div w:id="1166894830">
                                      <w:marLeft w:val="0"/>
                                      <w:marRight w:val="0"/>
                                      <w:marTop w:val="0"/>
                                      <w:marBottom w:val="0"/>
                                      <w:divBdr>
                                        <w:top w:val="none" w:sz="0" w:space="0" w:color="auto"/>
                                        <w:left w:val="none" w:sz="0" w:space="0" w:color="auto"/>
                                        <w:bottom w:val="none" w:sz="0" w:space="0" w:color="auto"/>
                                        <w:right w:val="none" w:sz="0" w:space="0" w:color="auto"/>
                                      </w:divBdr>
                                      <w:divsChild>
                                        <w:div w:id="599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809316">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17907907">
      <w:bodyDiv w:val="1"/>
      <w:marLeft w:val="0"/>
      <w:marRight w:val="0"/>
      <w:marTop w:val="0"/>
      <w:marBottom w:val="0"/>
      <w:divBdr>
        <w:top w:val="none" w:sz="0" w:space="0" w:color="auto"/>
        <w:left w:val="none" w:sz="0" w:space="0" w:color="auto"/>
        <w:bottom w:val="none" w:sz="0" w:space="0" w:color="auto"/>
        <w:right w:val="none" w:sz="0" w:space="0" w:color="auto"/>
      </w:divBdr>
    </w:div>
    <w:div w:id="971713394">
      <w:bodyDiv w:val="1"/>
      <w:marLeft w:val="0"/>
      <w:marRight w:val="0"/>
      <w:marTop w:val="0"/>
      <w:marBottom w:val="0"/>
      <w:divBdr>
        <w:top w:val="none" w:sz="0" w:space="0" w:color="auto"/>
        <w:left w:val="none" w:sz="0" w:space="0" w:color="auto"/>
        <w:bottom w:val="none" w:sz="0" w:space="0" w:color="auto"/>
        <w:right w:val="none" w:sz="0" w:space="0" w:color="auto"/>
      </w:divBdr>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
    <w:div w:id="1069305081">
      <w:bodyDiv w:val="1"/>
      <w:marLeft w:val="0"/>
      <w:marRight w:val="0"/>
      <w:marTop w:val="0"/>
      <w:marBottom w:val="0"/>
      <w:divBdr>
        <w:top w:val="none" w:sz="0" w:space="0" w:color="auto"/>
        <w:left w:val="none" w:sz="0" w:space="0" w:color="auto"/>
        <w:bottom w:val="none" w:sz="0" w:space="0" w:color="auto"/>
        <w:right w:val="none" w:sz="0" w:space="0" w:color="auto"/>
      </w:divBdr>
    </w:div>
    <w:div w:id="1073501479">
      <w:bodyDiv w:val="1"/>
      <w:marLeft w:val="0"/>
      <w:marRight w:val="0"/>
      <w:marTop w:val="0"/>
      <w:marBottom w:val="0"/>
      <w:divBdr>
        <w:top w:val="none" w:sz="0" w:space="0" w:color="auto"/>
        <w:left w:val="none" w:sz="0" w:space="0" w:color="auto"/>
        <w:bottom w:val="none" w:sz="0" w:space="0" w:color="auto"/>
        <w:right w:val="none" w:sz="0" w:space="0" w:color="auto"/>
      </w:divBdr>
      <w:divsChild>
        <w:div w:id="540435435">
          <w:marLeft w:val="0"/>
          <w:marRight w:val="0"/>
          <w:marTop w:val="0"/>
          <w:marBottom w:val="0"/>
          <w:divBdr>
            <w:top w:val="none" w:sz="0" w:space="0" w:color="auto"/>
            <w:left w:val="none" w:sz="0" w:space="0" w:color="auto"/>
            <w:bottom w:val="none" w:sz="0" w:space="0" w:color="auto"/>
            <w:right w:val="none" w:sz="0" w:space="0" w:color="auto"/>
          </w:divBdr>
        </w:div>
        <w:div w:id="794643929">
          <w:marLeft w:val="0"/>
          <w:marRight w:val="0"/>
          <w:marTop w:val="0"/>
          <w:marBottom w:val="0"/>
          <w:divBdr>
            <w:top w:val="none" w:sz="0" w:space="0" w:color="auto"/>
            <w:left w:val="none" w:sz="0" w:space="0" w:color="auto"/>
            <w:bottom w:val="none" w:sz="0" w:space="0" w:color="auto"/>
            <w:right w:val="none" w:sz="0" w:space="0" w:color="auto"/>
          </w:divBdr>
        </w:div>
        <w:div w:id="1149590313">
          <w:marLeft w:val="0"/>
          <w:marRight w:val="0"/>
          <w:marTop w:val="0"/>
          <w:marBottom w:val="0"/>
          <w:divBdr>
            <w:top w:val="none" w:sz="0" w:space="0" w:color="auto"/>
            <w:left w:val="none" w:sz="0" w:space="0" w:color="auto"/>
            <w:bottom w:val="none" w:sz="0" w:space="0" w:color="auto"/>
            <w:right w:val="none" w:sz="0" w:space="0" w:color="auto"/>
          </w:divBdr>
        </w:div>
        <w:div w:id="1645548213">
          <w:marLeft w:val="0"/>
          <w:marRight w:val="0"/>
          <w:marTop w:val="0"/>
          <w:marBottom w:val="0"/>
          <w:divBdr>
            <w:top w:val="none" w:sz="0" w:space="0" w:color="auto"/>
            <w:left w:val="none" w:sz="0" w:space="0" w:color="auto"/>
            <w:bottom w:val="none" w:sz="0" w:space="0" w:color="auto"/>
            <w:right w:val="none" w:sz="0" w:space="0" w:color="auto"/>
          </w:divBdr>
        </w:div>
      </w:divsChild>
    </w:div>
    <w:div w:id="1109815796">
      <w:bodyDiv w:val="1"/>
      <w:marLeft w:val="0"/>
      <w:marRight w:val="0"/>
      <w:marTop w:val="0"/>
      <w:marBottom w:val="0"/>
      <w:divBdr>
        <w:top w:val="none" w:sz="0" w:space="0" w:color="auto"/>
        <w:left w:val="none" w:sz="0" w:space="0" w:color="auto"/>
        <w:bottom w:val="none" w:sz="0" w:space="0" w:color="auto"/>
        <w:right w:val="none" w:sz="0" w:space="0" w:color="auto"/>
      </w:divBdr>
    </w:div>
    <w:div w:id="1147093175">
      <w:bodyDiv w:val="1"/>
      <w:marLeft w:val="0"/>
      <w:marRight w:val="0"/>
      <w:marTop w:val="0"/>
      <w:marBottom w:val="0"/>
      <w:divBdr>
        <w:top w:val="none" w:sz="0" w:space="0" w:color="auto"/>
        <w:left w:val="none" w:sz="0" w:space="0" w:color="auto"/>
        <w:bottom w:val="none" w:sz="0" w:space="0" w:color="auto"/>
        <w:right w:val="none" w:sz="0" w:space="0" w:color="auto"/>
      </w:divBdr>
    </w:div>
    <w:div w:id="1221554426">
      <w:bodyDiv w:val="1"/>
      <w:marLeft w:val="0"/>
      <w:marRight w:val="0"/>
      <w:marTop w:val="0"/>
      <w:marBottom w:val="0"/>
      <w:divBdr>
        <w:top w:val="none" w:sz="0" w:space="0" w:color="auto"/>
        <w:left w:val="none" w:sz="0" w:space="0" w:color="auto"/>
        <w:bottom w:val="none" w:sz="0" w:space="0" w:color="auto"/>
        <w:right w:val="none" w:sz="0" w:space="0" w:color="auto"/>
      </w:divBdr>
    </w:div>
    <w:div w:id="1277909849">
      <w:bodyDiv w:val="1"/>
      <w:marLeft w:val="0"/>
      <w:marRight w:val="0"/>
      <w:marTop w:val="0"/>
      <w:marBottom w:val="0"/>
      <w:divBdr>
        <w:top w:val="none" w:sz="0" w:space="0" w:color="auto"/>
        <w:left w:val="none" w:sz="0" w:space="0" w:color="auto"/>
        <w:bottom w:val="none" w:sz="0" w:space="0" w:color="auto"/>
        <w:right w:val="none" w:sz="0" w:space="0" w:color="auto"/>
      </w:divBdr>
      <w:divsChild>
        <w:div w:id="87428136">
          <w:marLeft w:val="0"/>
          <w:marRight w:val="0"/>
          <w:marTop w:val="0"/>
          <w:marBottom w:val="0"/>
          <w:divBdr>
            <w:top w:val="none" w:sz="0" w:space="0" w:color="auto"/>
            <w:left w:val="none" w:sz="0" w:space="0" w:color="auto"/>
            <w:bottom w:val="none" w:sz="0" w:space="0" w:color="auto"/>
            <w:right w:val="none" w:sz="0" w:space="0" w:color="auto"/>
          </w:divBdr>
        </w:div>
        <w:div w:id="105083718">
          <w:marLeft w:val="0"/>
          <w:marRight w:val="0"/>
          <w:marTop w:val="0"/>
          <w:marBottom w:val="0"/>
          <w:divBdr>
            <w:top w:val="none" w:sz="0" w:space="0" w:color="auto"/>
            <w:left w:val="none" w:sz="0" w:space="0" w:color="auto"/>
            <w:bottom w:val="none" w:sz="0" w:space="0" w:color="auto"/>
            <w:right w:val="none" w:sz="0" w:space="0" w:color="auto"/>
          </w:divBdr>
        </w:div>
        <w:div w:id="137694679">
          <w:marLeft w:val="0"/>
          <w:marRight w:val="0"/>
          <w:marTop w:val="0"/>
          <w:marBottom w:val="0"/>
          <w:divBdr>
            <w:top w:val="none" w:sz="0" w:space="0" w:color="auto"/>
            <w:left w:val="none" w:sz="0" w:space="0" w:color="auto"/>
            <w:bottom w:val="none" w:sz="0" w:space="0" w:color="auto"/>
            <w:right w:val="none" w:sz="0" w:space="0" w:color="auto"/>
          </w:divBdr>
        </w:div>
        <w:div w:id="606740031">
          <w:marLeft w:val="0"/>
          <w:marRight w:val="0"/>
          <w:marTop w:val="0"/>
          <w:marBottom w:val="0"/>
          <w:divBdr>
            <w:top w:val="none" w:sz="0" w:space="0" w:color="auto"/>
            <w:left w:val="none" w:sz="0" w:space="0" w:color="auto"/>
            <w:bottom w:val="none" w:sz="0" w:space="0" w:color="auto"/>
            <w:right w:val="none" w:sz="0" w:space="0" w:color="auto"/>
          </w:divBdr>
        </w:div>
        <w:div w:id="802119453">
          <w:marLeft w:val="0"/>
          <w:marRight w:val="0"/>
          <w:marTop w:val="0"/>
          <w:marBottom w:val="0"/>
          <w:divBdr>
            <w:top w:val="none" w:sz="0" w:space="0" w:color="auto"/>
            <w:left w:val="none" w:sz="0" w:space="0" w:color="auto"/>
            <w:bottom w:val="none" w:sz="0" w:space="0" w:color="auto"/>
            <w:right w:val="none" w:sz="0" w:space="0" w:color="auto"/>
          </w:divBdr>
        </w:div>
        <w:div w:id="870798959">
          <w:marLeft w:val="0"/>
          <w:marRight w:val="0"/>
          <w:marTop w:val="0"/>
          <w:marBottom w:val="0"/>
          <w:divBdr>
            <w:top w:val="none" w:sz="0" w:space="0" w:color="auto"/>
            <w:left w:val="none" w:sz="0" w:space="0" w:color="auto"/>
            <w:bottom w:val="none" w:sz="0" w:space="0" w:color="auto"/>
            <w:right w:val="none" w:sz="0" w:space="0" w:color="auto"/>
          </w:divBdr>
        </w:div>
        <w:div w:id="1607805923">
          <w:marLeft w:val="0"/>
          <w:marRight w:val="0"/>
          <w:marTop w:val="0"/>
          <w:marBottom w:val="0"/>
          <w:divBdr>
            <w:top w:val="none" w:sz="0" w:space="0" w:color="auto"/>
            <w:left w:val="none" w:sz="0" w:space="0" w:color="auto"/>
            <w:bottom w:val="none" w:sz="0" w:space="0" w:color="auto"/>
            <w:right w:val="none" w:sz="0" w:space="0" w:color="auto"/>
          </w:divBdr>
        </w:div>
        <w:div w:id="2004694397">
          <w:marLeft w:val="0"/>
          <w:marRight w:val="0"/>
          <w:marTop w:val="0"/>
          <w:marBottom w:val="0"/>
          <w:divBdr>
            <w:top w:val="none" w:sz="0" w:space="0" w:color="auto"/>
            <w:left w:val="none" w:sz="0" w:space="0" w:color="auto"/>
            <w:bottom w:val="none" w:sz="0" w:space="0" w:color="auto"/>
            <w:right w:val="none" w:sz="0" w:space="0" w:color="auto"/>
          </w:divBdr>
        </w:div>
        <w:div w:id="2068257425">
          <w:marLeft w:val="0"/>
          <w:marRight w:val="0"/>
          <w:marTop w:val="0"/>
          <w:marBottom w:val="0"/>
          <w:divBdr>
            <w:top w:val="none" w:sz="0" w:space="0" w:color="auto"/>
            <w:left w:val="none" w:sz="0" w:space="0" w:color="auto"/>
            <w:bottom w:val="none" w:sz="0" w:space="0" w:color="auto"/>
            <w:right w:val="none" w:sz="0" w:space="0" w:color="auto"/>
          </w:divBdr>
        </w:div>
      </w:divsChild>
    </w:div>
    <w:div w:id="1300765959">
      <w:bodyDiv w:val="1"/>
      <w:marLeft w:val="0"/>
      <w:marRight w:val="0"/>
      <w:marTop w:val="0"/>
      <w:marBottom w:val="0"/>
      <w:divBdr>
        <w:top w:val="none" w:sz="0" w:space="0" w:color="auto"/>
        <w:left w:val="none" w:sz="0" w:space="0" w:color="auto"/>
        <w:bottom w:val="none" w:sz="0" w:space="0" w:color="auto"/>
        <w:right w:val="none" w:sz="0" w:space="0" w:color="auto"/>
      </w:divBdr>
      <w:divsChild>
        <w:div w:id="390889016">
          <w:marLeft w:val="126"/>
          <w:marRight w:val="126"/>
          <w:marTop w:val="0"/>
          <w:marBottom w:val="126"/>
          <w:divBdr>
            <w:top w:val="none" w:sz="0" w:space="0" w:color="auto"/>
            <w:left w:val="none" w:sz="0" w:space="0" w:color="auto"/>
            <w:bottom w:val="none" w:sz="0" w:space="0" w:color="auto"/>
            <w:right w:val="none" w:sz="0" w:space="0" w:color="auto"/>
          </w:divBdr>
          <w:divsChild>
            <w:div w:id="2139954359">
              <w:marLeft w:val="0"/>
              <w:marRight w:val="0"/>
              <w:marTop w:val="0"/>
              <w:marBottom w:val="0"/>
              <w:divBdr>
                <w:top w:val="none" w:sz="0" w:space="0" w:color="auto"/>
                <w:left w:val="none" w:sz="0" w:space="0" w:color="auto"/>
                <w:bottom w:val="none" w:sz="0" w:space="0" w:color="auto"/>
                <w:right w:val="none" w:sz="0" w:space="0" w:color="auto"/>
              </w:divBdr>
              <w:divsChild>
                <w:div w:id="1937397504">
                  <w:marLeft w:val="0"/>
                  <w:marRight w:val="0"/>
                  <w:marTop w:val="0"/>
                  <w:marBottom w:val="0"/>
                  <w:divBdr>
                    <w:top w:val="none" w:sz="0" w:space="0" w:color="auto"/>
                    <w:left w:val="none" w:sz="0" w:space="0" w:color="auto"/>
                    <w:bottom w:val="none" w:sz="0" w:space="0" w:color="auto"/>
                    <w:right w:val="none" w:sz="0" w:space="0" w:color="auto"/>
                  </w:divBdr>
                </w:div>
                <w:div w:id="60105500">
                  <w:marLeft w:val="0"/>
                  <w:marRight w:val="0"/>
                  <w:marTop w:val="0"/>
                  <w:marBottom w:val="0"/>
                  <w:divBdr>
                    <w:top w:val="none" w:sz="0" w:space="0" w:color="auto"/>
                    <w:left w:val="none" w:sz="0" w:space="0" w:color="auto"/>
                    <w:bottom w:val="none" w:sz="0" w:space="0" w:color="auto"/>
                    <w:right w:val="none" w:sz="0" w:space="0" w:color="auto"/>
                  </w:divBdr>
                  <w:divsChild>
                    <w:div w:id="992443631">
                      <w:marLeft w:val="0"/>
                      <w:marRight w:val="0"/>
                      <w:marTop w:val="0"/>
                      <w:marBottom w:val="0"/>
                      <w:divBdr>
                        <w:top w:val="none" w:sz="0" w:space="0" w:color="auto"/>
                        <w:left w:val="none" w:sz="0" w:space="0" w:color="auto"/>
                        <w:bottom w:val="none" w:sz="0" w:space="0" w:color="auto"/>
                        <w:right w:val="none" w:sz="0" w:space="0" w:color="auto"/>
                      </w:divBdr>
                      <w:divsChild>
                        <w:div w:id="521214139">
                          <w:marLeft w:val="0"/>
                          <w:marRight w:val="108"/>
                          <w:marTop w:val="18"/>
                          <w:marBottom w:val="108"/>
                          <w:divBdr>
                            <w:top w:val="none" w:sz="0" w:space="0" w:color="auto"/>
                            <w:left w:val="none" w:sz="0" w:space="0" w:color="auto"/>
                            <w:bottom w:val="none" w:sz="0" w:space="0" w:color="auto"/>
                            <w:right w:val="none" w:sz="0" w:space="0" w:color="auto"/>
                          </w:divBdr>
                          <w:divsChild>
                            <w:div w:id="1512183447">
                              <w:marLeft w:val="0"/>
                              <w:marRight w:val="0"/>
                              <w:marTop w:val="0"/>
                              <w:marBottom w:val="0"/>
                              <w:divBdr>
                                <w:top w:val="none" w:sz="0" w:space="0" w:color="auto"/>
                                <w:left w:val="none" w:sz="0" w:space="0" w:color="auto"/>
                                <w:bottom w:val="none" w:sz="0" w:space="0" w:color="auto"/>
                                <w:right w:val="none" w:sz="0" w:space="0" w:color="auto"/>
                              </w:divBdr>
                              <w:divsChild>
                                <w:div w:id="907305640">
                                  <w:marLeft w:val="0"/>
                                  <w:marRight w:val="0"/>
                                  <w:marTop w:val="0"/>
                                  <w:marBottom w:val="0"/>
                                  <w:divBdr>
                                    <w:top w:val="none" w:sz="0" w:space="0" w:color="auto"/>
                                    <w:left w:val="none" w:sz="0" w:space="0" w:color="auto"/>
                                    <w:bottom w:val="none" w:sz="0" w:space="0" w:color="auto"/>
                                    <w:right w:val="none" w:sz="0" w:space="0" w:color="auto"/>
                                  </w:divBdr>
                                  <w:divsChild>
                                    <w:div w:id="898790016">
                                      <w:marLeft w:val="0"/>
                                      <w:marRight w:val="0"/>
                                      <w:marTop w:val="0"/>
                                      <w:marBottom w:val="0"/>
                                      <w:divBdr>
                                        <w:top w:val="none" w:sz="0" w:space="0" w:color="auto"/>
                                        <w:left w:val="none" w:sz="0" w:space="0" w:color="auto"/>
                                        <w:bottom w:val="none" w:sz="0" w:space="0" w:color="auto"/>
                                        <w:right w:val="none" w:sz="0" w:space="0" w:color="auto"/>
                                      </w:divBdr>
                                      <w:divsChild>
                                        <w:div w:id="12211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791">
                          <w:marLeft w:val="0"/>
                          <w:marRight w:val="108"/>
                          <w:marTop w:val="108"/>
                          <w:marBottom w:val="108"/>
                          <w:divBdr>
                            <w:top w:val="none" w:sz="0" w:space="0" w:color="auto"/>
                            <w:left w:val="none" w:sz="0" w:space="0" w:color="auto"/>
                            <w:bottom w:val="none" w:sz="0" w:space="0" w:color="auto"/>
                            <w:right w:val="none" w:sz="0" w:space="0" w:color="auto"/>
                          </w:divBdr>
                          <w:divsChild>
                            <w:div w:id="1310474102">
                              <w:marLeft w:val="0"/>
                              <w:marRight w:val="0"/>
                              <w:marTop w:val="0"/>
                              <w:marBottom w:val="0"/>
                              <w:divBdr>
                                <w:top w:val="none" w:sz="0" w:space="0" w:color="auto"/>
                                <w:left w:val="none" w:sz="0" w:space="0" w:color="auto"/>
                                <w:bottom w:val="none" w:sz="0" w:space="0" w:color="auto"/>
                                <w:right w:val="none" w:sz="0" w:space="0" w:color="auto"/>
                              </w:divBdr>
                              <w:divsChild>
                                <w:div w:id="1776826811">
                                  <w:marLeft w:val="0"/>
                                  <w:marRight w:val="0"/>
                                  <w:marTop w:val="0"/>
                                  <w:marBottom w:val="0"/>
                                  <w:divBdr>
                                    <w:top w:val="none" w:sz="0" w:space="0" w:color="auto"/>
                                    <w:left w:val="none" w:sz="0" w:space="0" w:color="auto"/>
                                    <w:bottom w:val="none" w:sz="0" w:space="0" w:color="auto"/>
                                    <w:right w:val="none" w:sz="0" w:space="0" w:color="auto"/>
                                  </w:divBdr>
                                  <w:divsChild>
                                    <w:div w:id="1307973540">
                                      <w:marLeft w:val="0"/>
                                      <w:marRight w:val="0"/>
                                      <w:marTop w:val="0"/>
                                      <w:marBottom w:val="0"/>
                                      <w:divBdr>
                                        <w:top w:val="none" w:sz="0" w:space="0" w:color="auto"/>
                                        <w:left w:val="none" w:sz="0" w:space="0" w:color="auto"/>
                                        <w:bottom w:val="none" w:sz="0" w:space="0" w:color="auto"/>
                                        <w:right w:val="none" w:sz="0" w:space="0" w:color="auto"/>
                                      </w:divBdr>
                                      <w:divsChild>
                                        <w:div w:id="15471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5635">
                          <w:marLeft w:val="0"/>
                          <w:marRight w:val="108"/>
                          <w:marTop w:val="108"/>
                          <w:marBottom w:val="108"/>
                          <w:divBdr>
                            <w:top w:val="none" w:sz="0" w:space="0" w:color="auto"/>
                            <w:left w:val="none" w:sz="0" w:space="0" w:color="auto"/>
                            <w:bottom w:val="none" w:sz="0" w:space="0" w:color="auto"/>
                            <w:right w:val="none" w:sz="0" w:space="0" w:color="auto"/>
                          </w:divBdr>
                          <w:divsChild>
                            <w:div w:id="603003539">
                              <w:marLeft w:val="0"/>
                              <w:marRight w:val="0"/>
                              <w:marTop w:val="0"/>
                              <w:marBottom w:val="0"/>
                              <w:divBdr>
                                <w:top w:val="none" w:sz="0" w:space="0" w:color="auto"/>
                                <w:left w:val="none" w:sz="0" w:space="0" w:color="auto"/>
                                <w:bottom w:val="none" w:sz="0" w:space="0" w:color="auto"/>
                                <w:right w:val="none" w:sz="0" w:space="0" w:color="auto"/>
                              </w:divBdr>
                              <w:divsChild>
                                <w:div w:id="175770799">
                                  <w:marLeft w:val="0"/>
                                  <w:marRight w:val="0"/>
                                  <w:marTop w:val="0"/>
                                  <w:marBottom w:val="0"/>
                                  <w:divBdr>
                                    <w:top w:val="none" w:sz="0" w:space="0" w:color="auto"/>
                                    <w:left w:val="none" w:sz="0" w:space="0" w:color="auto"/>
                                    <w:bottom w:val="none" w:sz="0" w:space="0" w:color="auto"/>
                                    <w:right w:val="none" w:sz="0" w:space="0" w:color="auto"/>
                                  </w:divBdr>
                                  <w:divsChild>
                                    <w:div w:id="1412048202">
                                      <w:marLeft w:val="0"/>
                                      <w:marRight w:val="0"/>
                                      <w:marTop w:val="0"/>
                                      <w:marBottom w:val="0"/>
                                      <w:divBdr>
                                        <w:top w:val="none" w:sz="0" w:space="0" w:color="auto"/>
                                        <w:left w:val="none" w:sz="0" w:space="0" w:color="auto"/>
                                        <w:bottom w:val="none" w:sz="0" w:space="0" w:color="auto"/>
                                        <w:right w:val="none" w:sz="0" w:space="0" w:color="auto"/>
                                      </w:divBdr>
                                      <w:divsChild>
                                        <w:div w:id="1715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65484">
                          <w:marLeft w:val="0"/>
                          <w:marRight w:val="108"/>
                          <w:marTop w:val="108"/>
                          <w:marBottom w:val="108"/>
                          <w:divBdr>
                            <w:top w:val="none" w:sz="0" w:space="0" w:color="auto"/>
                            <w:left w:val="none" w:sz="0" w:space="0" w:color="auto"/>
                            <w:bottom w:val="none" w:sz="0" w:space="0" w:color="auto"/>
                            <w:right w:val="none" w:sz="0" w:space="0" w:color="auto"/>
                          </w:divBdr>
                          <w:divsChild>
                            <w:div w:id="1439595012">
                              <w:marLeft w:val="0"/>
                              <w:marRight w:val="0"/>
                              <w:marTop w:val="0"/>
                              <w:marBottom w:val="0"/>
                              <w:divBdr>
                                <w:top w:val="none" w:sz="0" w:space="0" w:color="auto"/>
                                <w:left w:val="none" w:sz="0" w:space="0" w:color="auto"/>
                                <w:bottom w:val="none" w:sz="0" w:space="0" w:color="auto"/>
                                <w:right w:val="none" w:sz="0" w:space="0" w:color="auto"/>
                              </w:divBdr>
                              <w:divsChild>
                                <w:div w:id="1214807631">
                                  <w:marLeft w:val="0"/>
                                  <w:marRight w:val="0"/>
                                  <w:marTop w:val="0"/>
                                  <w:marBottom w:val="0"/>
                                  <w:divBdr>
                                    <w:top w:val="none" w:sz="0" w:space="0" w:color="auto"/>
                                    <w:left w:val="none" w:sz="0" w:space="0" w:color="auto"/>
                                    <w:bottom w:val="none" w:sz="0" w:space="0" w:color="auto"/>
                                    <w:right w:val="none" w:sz="0" w:space="0" w:color="auto"/>
                                  </w:divBdr>
                                  <w:divsChild>
                                    <w:div w:id="1056582384">
                                      <w:marLeft w:val="0"/>
                                      <w:marRight w:val="0"/>
                                      <w:marTop w:val="0"/>
                                      <w:marBottom w:val="0"/>
                                      <w:divBdr>
                                        <w:top w:val="none" w:sz="0" w:space="0" w:color="auto"/>
                                        <w:left w:val="none" w:sz="0" w:space="0" w:color="auto"/>
                                        <w:bottom w:val="none" w:sz="0" w:space="0" w:color="auto"/>
                                        <w:right w:val="none" w:sz="0" w:space="0" w:color="auto"/>
                                      </w:divBdr>
                                      <w:divsChild>
                                        <w:div w:id="1947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837626">
      <w:bodyDiv w:val="1"/>
      <w:marLeft w:val="0"/>
      <w:marRight w:val="0"/>
      <w:marTop w:val="0"/>
      <w:marBottom w:val="0"/>
      <w:divBdr>
        <w:top w:val="none" w:sz="0" w:space="0" w:color="auto"/>
        <w:left w:val="none" w:sz="0" w:space="0" w:color="auto"/>
        <w:bottom w:val="none" w:sz="0" w:space="0" w:color="auto"/>
        <w:right w:val="none" w:sz="0" w:space="0" w:color="auto"/>
      </w:divBdr>
    </w:div>
    <w:div w:id="1317759767">
      <w:bodyDiv w:val="1"/>
      <w:marLeft w:val="0"/>
      <w:marRight w:val="0"/>
      <w:marTop w:val="0"/>
      <w:marBottom w:val="0"/>
      <w:divBdr>
        <w:top w:val="none" w:sz="0" w:space="0" w:color="auto"/>
        <w:left w:val="none" w:sz="0" w:space="0" w:color="auto"/>
        <w:bottom w:val="none" w:sz="0" w:space="0" w:color="auto"/>
        <w:right w:val="none" w:sz="0" w:space="0" w:color="auto"/>
      </w:divBdr>
    </w:div>
    <w:div w:id="1396274244">
      <w:bodyDiv w:val="1"/>
      <w:marLeft w:val="0"/>
      <w:marRight w:val="0"/>
      <w:marTop w:val="0"/>
      <w:marBottom w:val="0"/>
      <w:divBdr>
        <w:top w:val="none" w:sz="0" w:space="0" w:color="auto"/>
        <w:left w:val="none" w:sz="0" w:space="0" w:color="auto"/>
        <w:bottom w:val="none" w:sz="0" w:space="0" w:color="auto"/>
        <w:right w:val="none" w:sz="0" w:space="0" w:color="auto"/>
      </w:divBdr>
    </w:div>
    <w:div w:id="1472941842">
      <w:bodyDiv w:val="1"/>
      <w:marLeft w:val="0"/>
      <w:marRight w:val="0"/>
      <w:marTop w:val="0"/>
      <w:marBottom w:val="0"/>
      <w:divBdr>
        <w:top w:val="none" w:sz="0" w:space="0" w:color="auto"/>
        <w:left w:val="none" w:sz="0" w:space="0" w:color="auto"/>
        <w:bottom w:val="none" w:sz="0" w:space="0" w:color="auto"/>
        <w:right w:val="none" w:sz="0" w:space="0" w:color="auto"/>
      </w:divBdr>
    </w:div>
    <w:div w:id="1504125323">
      <w:bodyDiv w:val="1"/>
      <w:marLeft w:val="0"/>
      <w:marRight w:val="0"/>
      <w:marTop w:val="0"/>
      <w:marBottom w:val="0"/>
      <w:divBdr>
        <w:top w:val="none" w:sz="0" w:space="0" w:color="auto"/>
        <w:left w:val="none" w:sz="0" w:space="0" w:color="auto"/>
        <w:bottom w:val="none" w:sz="0" w:space="0" w:color="auto"/>
        <w:right w:val="none" w:sz="0" w:space="0" w:color="auto"/>
      </w:divBdr>
    </w:div>
    <w:div w:id="1512523025">
      <w:bodyDiv w:val="1"/>
      <w:marLeft w:val="0"/>
      <w:marRight w:val="0"/>
      <w:marTop w:val="0"/>
      <w:marBottom w:val="0"/>
      <w:divBdr>
        <w:top w:val="none" w:sz="0" w:space="0" w:color="auto"/>
        <w:left w:val="none" w:sz="0" w:space="0" w:color="auto"/>
        <w:bottom w:val="none" w:sz="0" w:space="0" w:color="auto"/>
        <w:right w:val="none" w:sz="0" w:space="0" w:color="auto"/>
      </w:divBdr>
    </w:div>
    <w:div w:id="1524174094">
      <w:bodyDiv w:val="1"/>
      <w:marLeft w:val="0"/>
      <w:marRight w:val="0"/>
      <w:marTop w:val="0"/>
      <w:marBottom w:val="0"/>
      <w:divBdr>
        <w:top w:val="none" w:sz="0" w:space="0" w:color="auto"/>
        <w:left w:val="none" w:sz="0" w:space="0" w:color="auto"/>
        <w:bottom w:val="none" w:sz="0" w:space="0" w:color="auto"/>
        <w:right w:val="none" w:sz="0" w:space="0" w:color="auto"/>
      </w:divBdr>
    </w:div>
    <w:div w:id="1541164915">
      <w:bodyDiv w:val="1"/>
      <w:marLeft w:val="0"/>
      <w:marRight w:val="0"/>
      <w:marTop w:val="0"/>
      <w:marBottom w:val="0"/>
      <w:divBdr>
        <w:top w:val="none" w:sz="0" w:space="0" w:color="auto"/>
        <w:left w:val="none" w:sz="0" w:space="0" w:color="auto"/>
        <w:bottom w:val="none" w:sz="0" w:space="0" w:color="auto"/>
        <w:right w:val="none" w:sz="0" w:space="0" w:color="auto"/>
      </w:divBdr>
    </w:div>
    <w:div w:id="1596019171">
      <w:bodyDiv w:val="1"/>
      <w:marLeft w:val="0"/>
      <w:marRight w:val="0"/>
      <w:marTop w:val="0"/>
      <w:marBottom w:val="0"/>
      <w:divBdr>
        <w:top w:val="none" w:sz="0" w:space="0" w:color="auto"/>
        <w:left w:val="none" w:sz="0" w:space="0" w:color="auto"/>
        <w:bottom w:val="none" w:sz="0" w:space="0" w:color="auto"/>
        <w:right w:val="none" w:sz="0" w:space="0" w:color="auto"/>
      </w:divBdr>
      <w:divsChild>
        <w:div w:id="526138431">
          <w:marLeft w:val="0"/>
          <w:marRight w:val="0"/>
          <w:marTop w:val="0"/>
          <w:marBottom w:val="0"/>
          <w:divBdr>
            <w:top w:val="none" w:sz="0" w:space="0" w:color="auto"/>
            <w:left w:val="none" w:sz="0" w:space="0" w:color="auto"/>
            <w:bottom w:val="none" w:sz="0" w:space="0" w:color="auto"/>
            <w:right w:val="none" w:sz="0" w:space="0" w:color="auto"/>
          </w:divBdr>
        </w:div>
        <w:div w:id="778791904">
          <w:marLeft w:val="0"/>
          <w:marRight w:val="0"/>
          <w:marTop w:val="0"/>
          <w:marBottom w:val="0"/>
          <w:divBdr>
            <w:top w:val="none" w:sz="0" w:space="0" w:color="auto"/>
            <w:left w:val="none" w:sz="0" w:space="0" w:color="auto"/>
            <w:bottom w:val="none" w:sz="0" w:space="0" w:color="auto"/>
            <w:right w:val="none" w:sz="0" w:space="0" w:color="auto"/>
          </w:divBdr>
        </w:div>
        <w:div w:id="1050180555">
          <w:marLeft w:val="0"/>
          <w:marRight w:val="0"/>
          <w:marTop w:val="0"/>
          <w:marBottom w:val="0"/>
          <w:divBdr>
            <w:top w:val="none" w:sz="0" w:space="0" w:color="auto"/>
            <w:left w:val="none" w:sz="0" w:space="0" w:color="auto"/>
            <w:bottom w:val="none" w:sz="0" w:space="0" w:color="auto"/>
            <w:right w:val="none" w:sz="0" w:space="0" w:color="auto"/>
          </w:divBdr>
        </w:div>
        <w:div w:id="1507289281">
          <w:marLeft w:val="0"/>
          <w:marRight w:val="0"/>
          <w:marTop w:val="0"/>
          <w:marBottom w:val="0"/>
          <w:divBdr>
            <w:top w:val="none" w:sz="0" w:space="0" w:color="auto"/>
            <w:left w:val="none" w:sz="0" w:space="0" w:color="auto"/>
            <w:bottom w:val="none" w:sz="0" w:space="0" w:color="auto"/>
            <w:right w:val="none" w:sz="0" w:space="0" w:color="auto"/>
          </w:divBdr>
        </w:div>
        <w:div w:id="1824810513">
          <w:marLeft w:val="0"/>
          <w:marRight w:val="0"/>
          <w:marTop w:val="0"/>
          <w:marBottom w:val="0"/>
          <w:divBdr>
            <w:top w:val="none" w:sz="0" w:space="0" w:color="auto"/>
            <w:left w:val="none" w:sz="0" w:space="0" w:color="auto"/>
            <w:bottom w:val="none" w:sz="0" w:space="0" w:color="auto"/>
            <w:right w:val="none" w:sz="0" w:space="0" w:color="auto"/>
          </w:divBdr>
        </w:div>
      </w:divsChild>
    </w:div>
    <w:div w:id="1616714579">
      <w:bodyDiv w:val="1"/>
      <w:marLeft w:val="0"/>
      <w:marRight w:val="0"/>
      <w:marTop w:val="0"/>
      <w:marBottom w:val="0"/>
      <w:divBdr>
        <w:top w:val="none" w:sz="0" w:space="0" w:color="auto"/>
        <w:left w:val="none" w:sz="0" w:space="0" w:color="auto"/>
        <w:bottom w:val="none" w:sz="0" w:space="0" w:color="auto"/>
        <w:right w:val="none" w:sz="0" w:space="0" w:color="auto"/>
      </w:divBdr>
      <w:divsChild>
        <w:div w:id="554194812">
          <w:marLeft w:val="547"/>
          <w:marRight w:val="0"/>
          <w:marTop w:val="0"/>
          <w:marBottom w:val="0"/>
          <w:divBdr>
            <w:top w:val="none" w:sz="0" w:space="0" w:color="auto"/>
            <w:left w:val="none" w:sz="0" w:space="0" w:color="auto"/>
            <w:bottom w:val="none" w:sz="0" w:space="0" w:color="auto"/>
            <w:right w:val="none" w:sz="0" w:space="0" w:color="auto"/>
          </w:divBdr>
        </w:div>
        <w:div w:id="947741688">
          <w:marLeft w:val="547"/>
          <w:marRight w:val="0"/>
          <w:marTop w:val="0"/>
          <w:marBottom w:val="0"/>
          <w:divBdr>
            <w:top w:val="none" w:sz="0" w:space="0" w:color="auto"/>
            <w:left w:val="none" w:sz="0" w:space="0" w:color="auto"/>
            <w:bottom w:val="none" w:sz="0" w:space="0" w:color="auto"/>
            <w:right w:val="none" w:sz="0" w:space="0" w:color="auto"/>
          </w:divBdr>
        </w:div>
      </w:divsChild>
    </w:div>
    <w:div w:id="1642953765">
      <w:bodyDiv w:val="1"/>
      <w:marLeft w:val="0"/>
      <w:marRight w:val="0"/>
      <w:marTop w:val="0"/>
      <w:marBottom w:val="0"/>
      <w:divBdr>
        <w:top w:val="none" w:sz="0" w:space="0" w:color="auto"/>
        <w:left w:val="none" w:sz="0" w:space="0" w:color="auto"/>
        <w:bottom w:val="none" w:sz="0" w:space="0" w:color="auto"/>
        <w:right w:val="none" w:sz="0" w:space="0" w:color="auto"/>
      </w:divBdr>
    </w:div>
    <w:div w:id="1662854098">
      <w:bodyDiv w:val="1"/>
      <w:marLeft w:val="0"/>
      <w:marRight w:val="0"/>
      <w:marTop w:val="0"/>
      <w:marBottom w:val="0"/>
      <w:divBdr>
        <w:top w:val="none" w:sz="0" w:space="0" w:color="auto"/>
        <w:left w:val="none" w:sz="0" w:space="0" w:color="auto"/>
        <w:bottom w:val="none" w:sz="0" w:space="0" w:color="auto"/>
        <w:right w:val="none" w:sz="0" w:space="0" w:color="auto"/>
      </w:divBdr>
      <w:divsChild>
        <w:div w:id="156313482">
          <w:marLeft w:val="547"/>
          <w:marRight w:val="0"/>
          <w:marTop w:val="0"/>
          <w:marBottom w:val="0"/>
          <w:divBdr>
            <w:top w:val="none" w:sz="0" w:space="0" w:color="auto"/>
            <w:left w:val="none" w:sz="0" w:space="0" w:color="auto"/>
            <w:bottom w:val="none" w:sz="0" w:space="0" w:color="auto"/>
            <w:right w:val="none" w:sz="0" w:space="0" w:color="auto"/>
          </w:divBdr>
        </w:div>
        <w:div w:id="1370838190">
          <w:marLeft w:val="547"/>
          <w:marRight w:val="0"/>
          <w:marTop w:val="0"/>
          <w:marBottom w:val="0"/>
          <w:divBdr>
            <w:top w:val="none" w:sz="0" w:space="0" w:color="auto"/>
            <w:left w:val="none" w:sz="0" w:space="0" w:color="auto"/>
            <w:bottom w:val="none" w:sz="0" w:space="0" w:color="auto"/>
            <w:right w:val="none" w:sz="0" w:space="0" w:color="auto"/>
          </w:divBdr>
        </w:div>
      </w:divsChild>
    </w:div>
    <w:div w:id="1681857162">
      <w:bodyDiv w:val="1"/>
      <w:marLeft w:val="0"/>
      <w:marRight w:val="0"/>
      <w:marTop w:val="0"/>
      <w:marBottom w:val="0"/>
      <w:divBdr>
        <w:top w:val="none" w:sz="0" w:space="0" w:color="auto"/>
        <w:left w:val="none" w:sz="0" w:space="0" w:color="auto"/>
        <w:bottom w:val="none" w:sz="0" w:space="0" w:color="auto"/>
        <w:right w:val="none" w:sz="0" w:space="0" w:color="auto"/>
      </w:divBdr>
    </w:div>
    <w:div w:id="1689019031">
      <w:bodyDiv w:val="1"/>
      <w:marLeft w:val="0"/>
      <w:marRight w:val="0"/>
      <w:marTop w:val="0"/>
      <w:marBottom w:val="0"/>
      <w:divBdr>
        <w:top w:val="none" w:sz="0" w:space="0" w:color="auto"/>
        <w:left w:val="none" w:sz="0" w:space="0" w:color="auto"/>
        <w:bottom w:val="none" w:sz="0" w:space="0" w:color="auto"/>
        <w:right w:val="none" w:sz="0" w:space="0" w:color="auto"/>
      </w:divBdr>
    </w:div>
    <w:div w:id="1741905124">
      <w:bodyDiv w:val="1"/>
      <w:marLeft w:val="0"/>
      <w:marRight w:val="0"/>
      <w:marTop w:val="0"/>
      <w:marBottom w:val="0"/>
      <w:divBdr>
        <w:top w:val="none" w:sz="0" w:space="0" w:color="auto"/>
        <w:left w:val="none" w:sz="0" w:space="0" w:color="auto"/>
        <w:bottom w:val="none" w:sz="0" w:space="0" w:color="auto"/>
        <w:right w:val="none" w:sz="0" w:space="0" w:color="auto"/>
      </w:divBdr>
      <w:divsChild>
        <w:div w:id="267398822">
          <w:marLeft w:val="0"/>
          <w:marRight w:val="0"/>
          <w:marTop w:val="0"/>
          <w:marBottom w:val="0"/>
          <w:divBdr>
            <w:top w:val="none" w:sz="0" w:space="0" w:color="auto"/>
            <w:left w:val="none" w:sz="0" w:space="0" w:color="auto"/>
            <w:bottom w:val="none" w:sz="0" w:space="0" w:color="auto"/>
            <w:right w:val="none" w:sz="0" w:space="0" w:color="auto"/>
          </w:divBdr>
        </w:div>
        <w:div w:id="811022640">
          <w:marLeft w:val="0"/>
          <w:marRight w:val="0"/>
          <w:marTop w:val="0"/>
          <w:marBottom w:val="0"/>
          <w:divBdr>
            <w:top w:val="none" w:sz="0" w:space="0" w:color="auto"/>
            <w:left w:val="none" w:sz="0" w:space="0" w:color="auto"/>
            <w:bottom w:val="none" w:sz="0" w:space="0" w:color="auto"/>
            <w:right w:val="none" w:sz="0" w:space="0" w:color="auto"/>
          </w:divBdr>
        </w:div>
        <w:div w:id="855770936">
          <w:marLeft w:val="0"/>
          <w:marRight w:val="0"/>
          <w:marTop w:val="0"/>
          <w:marBottom w:val="0"/>
          <w:divBdr>
            <w:top w:val="none" w:sz="0" w:space="0" w:color="auto"/>
            <w:left w:val="none" w:sz="0" w:space="0" w:color="auto"/>
            <w:bottom w:val="none" w:sz="0" w:space="0" w:color="auto"/>
            <w:right w:val="none" w:sz="0" w:space="0" w:color="auto"/>
          </w:divBdr>
        </w:div>
      </w:divsChild>
    </w:div>
    <w:div w:id="1767848717">
      <w:bodyDiv w:val="1"/>
      <w:marLeft w:val="0"/>
      <w:marRight w:val="0"/>
      <w:marTop w:val="0"/>
      <w:marBottom w:val="0"/>
      <w:divBdr>
        <w:top w:val="none" w:sz="0" w:space="0" w:color="auto"/>
        <w:left w:val="none" w:sz="0" w:space="0" w:color="auto"/>
        <w:bottom w:val="none" w:sz="0" w:space="0" w:color="auto"/>
        <w:right w:val="none" w:sz="0" w:space="0" w:color="auto"/>
      </w:divBdr>
    </w:div>
    <w:div w:id="1811971416">
      <w:bodyDiv w:val="1"/>
      <w:marLeft w:val="0"/>
      <w:marRight w:val="0"/>
      <w:marTop w:val="0"/>
      <w:marBottom w:val="0"/>
      <w:divBdr>
        <w:top w:val="none" w:sz="0" w:space="0" w:color="auto"/>
        <w:left w:val="none" w:sz="0" w:space="0" w:color="auto"/>
        <w:bottom w:val="none" w:sz="0" w:space="0" w:color="auto"/>
        <w:right w:val="none" w:sz="0" w:space="0" w:color="auto"/>
      </w:divBdr>
      <w:divsChild>
        <w:div w:id="48580692">
          <w:marLeft w:val="126"/>
          <w:marRight w:val="126"/>
          <w:marTop w:val="0"/>
          <w:marBottom w:val="126"/>
          <w:divBdr>
            <w:top w:val="none" w:sz="0" w:space="0" w:color="auto"/>
            <w:left w:val="none" w:sz="0" w:space="0" w:color="auto"/>
            <w:bottom w:val="none" w:sz="0" w:space="0" w:color="auto"/>
            <w:right w:val="none" w:sz="0" w:space="0" w:color="auto"/>
          </w:divBdr>
          <w:divsChild>
            <w:div w:id="54208254">
              <w:marLeft w:val="0"/>
              <w:marRight w:val="0"/>
              <w:marTop w:val="0"/>
              <w:marBottom w:val="0"/>
              <w:divBdr>
                <w:top w:val="none" w:sz="0" w:space="0" w:color="auto"/>
                <w:left w:val="none" w:sz="0" w:space="0" w:color="auto"/>
                <w:bottom w:val="none" w:sz="0" w:space="0" w:color="auto"/>
                <w:right w:val="none" w:sz="0" w:space="0" w:color="auto"/>
              </w:divBdr>
              <w:divsChild>
                <w:div w:id="1681466098">
                  <w:marLeft w:val="0"/>
                  <w:marRight w:val="0"/>
                  <w:marTop w:val="0"/>
                  <w:marBottom w:val="0"/>
                  <w:divBdr>
                    <w:top w:val="none" w:sz="0" w:space="0" w:color="auto"/>
                    <w:left w:val="none" w:sz="0" w:space="0" w:color="auto"/>
                    <w:bottom w:val="none" w:sz="0" w:space="0" w:color="auto"/>
                    <w:right w:val="none" w:sz="0" w:space="0" w:color="auto"/>
                  </w:divBdr>
                </w:div>
                <w:div w:id="1547372197">
                  <w:marLeft w:val="0"/>
                  <w:marRight w:val="0"/>
                  <w:marTop w:val="0"/>
                  <w:marBottom w:val="0"/>
                  <w:divBdr>
                    <w:top w:val="none" w:sz="0" w:space="0" w:color="auto"/>
                    <w:left w:val="none" w:sz="0" w:space="0" w:color="auto"/>
                    <w:bottom w:val="none" w:sz="0" w:space="0" w:color="auto"/>
                    <w:right w:val="none" w:sz="0" w:space="0" w:color="auto"/>
                  </w:divBdr>
                  <w:divsChild>
                    <w:div w:id="378944812">
                      <w:marLeft w:val="0"/>
                      <w:marRight w:val="0"/>
                      <w:marTop w:val="0"/>
                      <w:marBottom w:val="0"/>
                      <w:divBdr>
                        <w:top w:val="none" w:sz="0" w:space="0" w:color="auto"/>
                        <w:left w:val="none" w:sz="0" w:space="0" w:color="auto"/>
                        <w:bottom w:val="none" w:sz="0" w:space="0" w:color="auto"/>
                        <w:right w:val="none" w:sz="0" w:space="0" w:color="auto"/>
                      </w:divBdr>
                      <w:divsChild>
                        <w:div w:id="1447846952">
                          <w:marLeft w:val="0"/>
                          <w:marRight w:val="108"/>
                          <w:marTop w:val="18"/>
                          <w:marBottom w:val="108"/>
                          <w:divBdr>
                            <w:top w:val="none" w:sz="0" w:space="0" w:color="auto"/>
                            <w:left w:val="none" w:sz="0" w:space="0" w:color="auto"/>
                            <w:bottom w:val="none" w:sz="0" w:space="0" w:color="auto"/>
                            <w:right w:val="none" w:sz="0" w:space="0" w:color="auto"/>
                          </w:divBdr>
                          <w:divsChild>
                            <w:div w:id="1830173142">
                              <w:marLeft w:val="0"/>
                              <w:marRight w:val="0"/>
                              <w:marTop w:val="0"/>
                              <w:marBottom w:val="0"/>
                              <w:divBdr>
                                <w:top w:val="none" w:sz="0" w:space="0" w:color="auto"/>
                                <w:left w:val="none" w:sz="0" w:space="0" w:color="auto"/>
                                <w:bottom w:val="none" w:sz="0" w:space="0" w:color="auto"/>
                                <w:right w:val="none" w:sz="0" w:space="0" w:color="auto"/>
                              </w:divBdr>
                              <w:divsChild>
                                <w:div w:id="350646132">
                                  <w:marLeft w:val="0"/>
                                  <w:marRight w:val="0"/>
                                  <w:marTop w:val="0"/>
                                  <w:marBottom w:val="0"/>
                                  <w:divBdr>
                                    <w:top w:val="none" w:sz="0" w:space="0" w:color="auto"/>
                                    <w:left w:val="none" w:sz="0" w:space="0" w:color="auto"/>
                                    <w:bottom w:val="none" w:sz="0" w:space="0" w:color="auto"/>
                                    <w:right w:val="none" w:sz="0" w:space="0" w:color="auto"/>
                                  </w:divBdr>
                                  <w:divsChild>
                                    <w:div w:id="784617685">
                                      <w:marLeft w:val="0"/>
                                      <w:marRight w:val="0"/>
                                      <w:marTop w:val="0"/>
                                      <w:marBottom w:val="0"/>
                                      <w:divBdr>
                                        <w:top w:val="none" w:sz="0" w:space="0" w:color="auto"/>
                                        <w:left w:val="none" w:sz="0" w:space="0" w:color="auto"/>
                                        <w:bottom w:val="none" w:sz="0" w:space="0" w:color="auto"/>
                                        <w:right w:val="none" w:sz="0" w:space="0" w:color="auto"/>
                                      </w:divBdr>
                                      <w:divsChild>
                                        <w:div w:id="10627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333">
                          <w:marLeft w:val="0"/>
                          <w:marRight w:val="108"/>
                          <w:marTop w:val="108"/>
                          <w:marBottom w:val="108"/>
                          <w:divBdr>
                            <w:top w:val="none" w:sz="0" w:space="0" w:color="auto"/>
                            <w:left w:val="none" w:sz="0" w:space="0" w:color="auto"/>
                            <w:bottom w:val="none" w:sz="0" w:space="0" w:color="auto"/>
                            <w:right w:val="none" w:sz="0" w:space="0" w:color="auto"/>
                          </w:divBdr>
                          <w:divsChild>
                            <w:div w:id="703674668">
                              <w:marLeft w:val="0"/>
                              <w:marRight w:val="0"/>
                              <w:marTop w:val="0"/>
                              <w:marBottom w:val="0"/>
                              <w:divBdr>
                                <w:top w:val="none" w:sz="0" w:space="0" w:color="auto"/>
                                <w:left w:val="none" w:sz="0" w:space="0" w:color="auto"/>
                                <w:bottom w:val="none" w:sz="0" w:space="0" w:color="auto"/>
                                <w:right w:val="none" w:sz="0" w:space="0" w:color="auto"/>
                              </w:divBdr>
                              <w:divsChild>
                                <w:div w:id="467823318">
                                  <w:marLeft w:val="0"/>
                                  <w:marRight w:val="0"/>
                                  <w:marTop w:val="0"/>
                                  <w:marBottom w:val="0"/>
                                  <w:divBdr>
                                    <w:top w:val="none" w:sz="0" w:space="0" w:color="auto"/>
                                    <w:left w:val="none" w:sz="0" w:space="0" w:color="auto"/>
                                    <w:bottom w:val="none" w:sz="0" w:space="0" w:color="auto"/>
                                    <w:right w:val="none" w:sz="0" w:space="0" w:color="auto"/>
                                  </w:divBdr>
                                  <w:divsChild>
                                    <w:div w:id="1074818454">
                                      <w:marLeft w:val="0"/>
                                      <w:marRight w:val="0"/>
                                      <w:marTop w:val="0"/>
                                      <w:marBottom w:val="0"/>
                                      <w:divBdr>
                                        <w:top w:val="none" w:sz="0" w:space="0" w:color="auto"/>
                                        <w:left w:val="none" w:sz="0" w:space="0" w:color="auto"/>
                                        <w:bottom w:val="none" w:sz="0" w:space="0" w:color="auto"/>
                                        <w:right w:val="none" w:sz="0" w:space="0" w:color="auto"/>
                                      </w:divBdr>
                                      <w:divsChild>
                                        <w:div w:id="17999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41401">
                          <w:marLeft w:val="0"/>
                          <w:marRight w:val="108"/>
                          <w:marTop w:val="108"/>
                          <w:marBottom w:val="108"/>
                          <w:divBdr>
                            <w:top w:val="none" w:sz="0" w:space="0" w:color="auto"/>
                            <w:left w:val="none" w:sz="0" w:space="0" w:color="auto"/>
                            <w:bottom w:val="none" w:sz="0" w:space="0" w:color="auto"/>
                            <w:right w:val="none" w:sz="0" w:space="0" w:color="auto"/>
                          </w:divBdr>
                          <w:divsChild>
                            <w:div w:id="1763719734">
                              <w:marLeft w:val="0"/>
                              <w:marRight w:val="0"/>
                              <w:marTop w:val="0"/>
                              <w:marBottom w:val="0"/>
                              <w:divBdr>
                                <w:top w:val="none" w:sz="0" w:space="0" w:color="auto"/>
                                <w:left w:val="none" w:sz="0" w:space="0" w:color="auto"/>
                                <w:bottom w:val="none" w:sz="0" w:space="0" w:color="auto"/>
                                <w:right w:val="none" w:sz="0" w:space="0" w:color="auto"/>
                              </w:divBdr>
                              <w:divsChild>
                                <w:div w:id="205263592">
                                  <w:marLeft w:val="0"/>
                                  <w:marRight w:val="0"/>
                                  <w:marTop w:val="0"/>
                                  <w:marBottom w:val="0"/>
                                  <w:divBdr>
                                    <w:top w:val="none" w:sz="0" w:space="0" w:color="auto"/>
                                    <w:left w:val="none" w:sz="0" w:space="0" w:color="auto"/>
                                    <w:bottom w:val="none" w:sz="0" w:space="0" w:color="auto"/>
                                    <w:right w:val="none" w:sz="0" w:space="0" w:color="auto"/>
                                  </w:divBdr>
                                  <w:divsChild>
                                    <w:div w:id="1384717971">
                                      <w:marLeft w:val="0"/>
                                      <w:marRight w:val="0"/>
                                      <w:marTop w:val="0"/>
                                      <w:marBottom w:val="0"/>
                                      <w:divBdr>
                                        <w:top w:val="none" w:sz="0" w:space="0" w:color="auto"/>
                                        <w:left w:val="none" w:sz="0" w:space="0" w:color="auto"/>
                                        <w:bottom w:val="none" w:sz="0" w:space="0" w:color="auto"/>
                                        <w:right w:val="none" w:sz="0" w:space="0" w:color="auto"/>
                                      </w:divBdr>
                                      <w:divsChild>
                                        <w:div w:id="237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137891">
      <w:bodyDiv w:val="1"/>
      <w:marLeft w:val="0"/>
      <w:marRight w:val="0"/>
      <w:marTop w:val="0"/>
      <w:marBottom w:val="0"/>
      <w:divBdr>
        <w:top w:val="none" w:sz="0" w:space="0" w:color="auto"/>
        <w:left w:val="none" w:sz="0" w:space="0" w:color="auto"/>
        <w:bottom w:val="none" w:sz="0" w:space="0" w:color="auto"/>
        <w:right w:val="none" w:sz="0" w:space="0" w:color="auto"/>
      </w:divBdr>
    </w:div>
    <w:div w:id="1841385385">
      <w:bodyDiv w:val="1"/>
      <w:marLeft w:val="0"/>
      <w:marRight w:val="0"/>
      <w:marTop w:val="0"/>
      <w:marBottom w:val="0"/>
      <w:divBdr>
        <w:top w:val="none" w:sz="0" w:space="0" w:color="auto"/>
        <w:left w:val="none" w:sz="0" w:space="0" w:color="auto"/>
        <w:bottom w:val="none" w:sz="0" w:space="0" w:color="auto"/>
        <w:right w:val="none" w:sz="0" w:space="0" w:color="auto"/>
      </w:divBdr>
      <w:divsChild>
        <w:div w:id="324206855">
          <w:marLeft w:val="126"/>
          <w:marRight w:val="126"/>
          <w:marTop w:val="0"/>
          <w:marBottom w:val="126"/>
          <w:divBdr>
            <w:top w:val="none" w:sz="0" w:space="0" w:color="auto"/>
            <w:left w:val="none" w:sz="0" w:space="0" w:color="auto"/>
            <w:bottom w:val="none" w:sz="0" w:space="0" w:color="auto"/>
            <w:right w:val="none" w:sz="0" w:space="0" w:color="auto"/>
          </w:divBdr>
          <w:divsChild>
            <w:div w:id="501549441">
              <w:marLeft w:val="0"/>
              <w:marRight w:val="0"/>
              <w:marTop w:val="0"/>
              <w:marBottom w:val="0"/>
              <w:divBdr>
                <w:top w:val="none" w:sz="0" w:space="0" w:color="auto"/>
                <w:left w:val="none" w:sz="0" w:space="0" w:color="auto"/>
                <w:bottom w:val="none" w:sz="0" w:space="0" w:color="auto"/>
                <w:right w:val="none" w:sz="0" w:space="0" w:color="auto"/>
              </w:divBdr>
              <w:divsChild>
                <w:div w:id="1012336044">
                  <w:marLeft w:val="0"/>
                  <w:marRight w:val="0"/>
                  <w:marTop w:val="0"/>
                  <w:marBottom w:val="0"/>
                  <w:divBdr>
                    <w:top w:val="none" w:sz="0" w:space="0" w:color="auto"/>
                    <w:left w:val="none" w:sz="0" w:space="0" w:color="auto"/>
                    <w:bottom w:val="none" w:sz="0" w:space="0" w:color="auto"/>
                    <w:right w:val="none" w:sz="0" w:space="0" w:color="auto"/>
                  </w:divBdr>
                </w:div>
                <w:div w:id="1223953169">
                  <w:marLeft w:val="0"/>
                  <w:marRight w:val="0"/>
                  <w:marTop w:val="0"/>
                  <w:marBottom w:val="0"/>
                  <w:divBdr>
                    <w:top w:val="none" w:sz="0" w:space="0" w:color="auto"/>
                    <w:left w:val="none" w:sz="0" w:space="0" w:color="auto"/>
                    <w:bottom w:val="none" w:sz="0" w:space="0" w:color="auto"/>
                    <w:right w:val="none" w:sz="0" w:space="0" w:color="auto"/>
                  </w:divBdr>
                  <w:divsChild>
                    <w:div w:id="1262490490">
                      <w:marLeft w:val="0"/>
                      <w:marRight w:val="0"/>
                      <w:marTop w:val="0"/>
                      <w:marBottom w:val="0"/>
                      <w:divBdr>
                        <w:top w:val="none" w:sz="0" w:space="0" w:color="auto"/>
                        <w:left w:val="none" w:sz="0" w:space="0" w:color="auto"/>
                        <w:bottom w:val="none" w:sz="0" w:space="0" w:color="auto"/>
                        <w:right w:val="none" w:sz="0" w:space="0" w:color="auto"/>
                      </w:divBdr>
                      <w:divsChild>
                        <w:div w:id="1168861977">
                          <w:marLeft w:val="0"/>
                          <w:marRight w:val="108"/>
                          <w:marTop w:val="18"/>
                          <w:marBottom w:val="108"/>
                          <w:divBdr>
                            <w:top w:val="none" w:sz="0" w:space="0" w:color="auto"/>
                            <w:left w:val="none" w:sz="0" w:space="0" w:color="auto"/>
                            <w:bottom w:val="none" w:sz="0" w:space="0" w:color="auto"/>
                            <w:right w:val="none" w:sz="0" w:space="0" w:color="auto"/>
                          </w:divBdr>
                          <w:divsChild>
                            <w:div w:id="60443665">
                              <w:marLeft w:val="0"/>
                              <w:marRight w:val="0"/>
                              <w:marTop w:val="0"/>
                              <w:marBottom w:val="0"/>
                              <w:divBdr>
                                <w:top w:val="none" w:sz="0" w:space="0" w:color="auto"/>
                                <w:left w:val="none" w:sz="0" w:space="0" w:color="auto"/>
                                <w:bottom w:val="none" w:sz="0" w:space="0" w:color="auto"/>
                                <w:right w:val="none" w:sz="0" w:space="0" w:color="auto"/>
                              </w:divBdr>
                              <w:divsChild>
                                <w:div w:id="1614048050">
                                  <w:marLeft w:val="0"/>
                                  <w:marRight w:val="0"/>
                                  <w:marTop w:val="0"/>
                                  <w:marBottom w:val="0"/>
                                  <w:divBdr>
                                    <w:top w:val="none" w:sz="0" w:space="0" w:color="auto"/>
                                    <w:left w:val="none" w:sz="0" w:space="0" w:color="auto"/>
                                    <w:bottom w:val="none" w:sz="0" w:space="0" w:color="auto"/>
                                    <w:right w:val="none" w:sz="0" w:space="0" w:color="auto"/>
                                  </w:divBdr>
                                  <w:divsChild>
                                    <w:div w:id="616332464">
                                      <w:marLeft w:val="0"/>
                                      <w:marRight w:val="0"/>
                                      <w:marTop w:val="0"/>
                                      <w:marBottom w:val="0"/>
                                      <w:divBdr>
                                        <w:top w:val="none" w:sz="0" w:space="0" w:color="auto"/>
                                        <w:left w:val="none" w:sz="0" w:space="0" w:color="auto"/>
                                        <w:bottom w:val="none" w:sz="0" w:space="0" w:color="auto"/>
                                        <w:right w:val="none" w:sz="0" w:space="0" w:color="auto"/>
                                      </w:divBdr>
                                      <w:divsChild>
                                        <w:div w:id="485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0">
                          <w:marLeft w:val="0"/>
                          <w:marRight w:val="108"/>
                          <w:marTop w:val="108"/>
                          <w:marBottom w:val="108"/>
                          <w:divBdr>
                            <w:top w:val="none" w:sz="0" w:space="0" w:color="auto"/>
                            <w:left w:val="none" w:sz="0" w:space="0" w:color="auto"/>
                            <w:bottom w:val="none" w:sz="0" w:space="0" w:color="auto"/>
                            <w:right w:val="none" w:sz="0" w:space="0" w:color="auto"/>
                          </w:divBdr>
                          <w:divsChild>
                            <w:div w:id="2119258101">
                              <w:marLeft w:val="0"/>
                              <w:marRight w:val="0"/>
                              <w:marTop w:val="0"/>
                              <w:marBottom w:val="0"/>
                              <w:divBdr>
                                <w:top w:val="none" w:sz="0" w:space="0" w:color="auto"/>
                                <w:left w:val="none" w:sz="0" w:space="0" w:color="auto"/>
                                <w:bottom w:val="none" w:sz="0" w:space="0" w:color="auto"/>
                                <w:right w:val="none" w:sz="0" w:space="0" w:color="auto"/>
                              </w:divBdr>
                              <w:divsChild>
                                <w:div w:id="1252815022">
                                  <w:marLeft w:val="0"/>
                                  <w:marRight w:val="0"/>
                                  <w:marTop w:val="0"/>
                                  <w:marBottom w:val="0"/>
                                  <w:divBdr>
                                    <w:top w:val="none" w:sz="0" w:space="0" w:color="auto"/>
                                    <w:left w:val="none" w:sz="0" w:space="0" w:color="auto"/>
                                    <w:bottom w:val="none" w:sz="0" w:space="0" w:color="auto"/>
                                    <w:right w:val="none" w:sz="0" w:space="0" w:color="auto"/>
                                  </w:divBdr>
                                  <w:divsChild>
                                    <w:div w:id="790171229">
                                      <w:marLeft w:val="0"/>
                                      <w:marRight w:val="0"/>
                                      <w:marTop w:val="0"/>
                                      <w:marBottom w:val="0"/>
                                      <w:divBdr>
                                        <w:top w:val="none" w:sz="0" w:space="0" w:color="auto"/>
                                        <w:left w:val="none" w:sz="0" w:space="0" w:color="auto"/>
                                        <w:bottom w:val="none" w:sz="0" w:space="0" w:color="auto"/>
                                        <w:right w:val="none" w:sz="0" w:space="0" w:color="auto"/>
                                      </w:divBdr>
                                      <w:divsChild>
                                        <w:div w:id="13442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67491">
                          <w:marLeft w:val="0"/>
                          <w:marRight w:val="108"/>
                          <w:marTop w:val="108"/>
                          <w:marBottom w:val="108"/>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11641392">
                                  <w:marLeft w:val="0"/>
                                  <w:marRight w:val="0"/>
                                  <w:marTop w:val="0"/>
                                  <w:marBottom w:val="0"/>
                                  <w:divBdr>
                                    <w:top w:val="none" w:sz="0" w:space="0" w:color="auto"/>
                                    <w:left w:val="none" w:sz="0" w:space="0" w:color="auto"/>
                                    <w:bottom w:val="none" w:sz="0" w:space="0" w:color="auto"/>
                                    <w:right w:val="none" w:sz="0" w:space="0" w:color="auto"/>
                                  </w:divBdr>
                                  <w:divsChild>
                                    <w:div w:id="2121217045">
                                      <w:marLeft w:val="0"/>
                                      <w:marRight w:val="0"/>
                                      <w:marTop w:val="0"/>
                                      <w:marBottom w:val="0"/>
                                      <w:divBdr>
                                        <w:top w:val="none" w:sz="0" w:space="0" w:color="auto"/>
                                        <w:left w:val="none" w:sz="0" w:space="0" w:color="auto"/>
                                        <w:bottom w:val="none" w:sz="0" w:space="0" w:color="auto"/>
                                        <w:right w:val="none" w:sz="0" w:space="0" w:color="auto"/>
                                      </w:divBdr>
                                      <w:divsChild>
                                        <w:div w:id="21294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29381">
                          <w:marLeft w:val="0"/>
                          <w:marRight w:val="108"/>
                          <w:marTop w:val="108"/>
                          <w:marBottom w:val="108"/>
                          <w:divBdr>
                            <w:top w:val="none" w:sz="0" w:space="0" w:color="auto"/>
                            <w:left w:val="none" w:sz="0" w:space="0" w:color="auto"/>
                            <w:bottom w:val="none" w:sz="0" w:space="0" w:color="auto"/>
                            <w:right w:val="none" w:sz="0" w:space="0" w:color="auto"/>
                          </w:divBdr>
                          <w:divsChild>
                            <w:div w:id="632953253">
                              <w:marLeft w:val="0"/>
                              <w:marRight w:val="0"/>
                              <w:marTop w:val="0"/>
                              <w:marBottom w:val="0"/>
                              <w:divBdr>
                                <w:top w:val="none" w:sz="0" w:space="0" w:color="auto"/>
                                <w:left w:val="none" w:sz="0" w:space="0" w:color="auto"/>
                                <w:bottom w:val="none" w:sz="0" w:space="0" w:color="auto"/>
                                <w:right w:val="none" w:sz="0" w:space="0" w:color="auto"/>
                              </w:divBdr>
                              <w:divsChild>
                                <w:div w:id="1403135393">
                                  <w:marLeft w:val="0"/>
                                  <w:marRight w:val="0"/>
                                  <w:marTop w:val="0"/>
                                  <w:marBottom w:val="0"/>
                                  <w:divBdr>
                                    <w:top w:val="none" w:sz="0" w:space="0" w:color="auto"/>
                                    <w:left w:val="none" w:sz="0" w:space="0" w:color="auto"/>
                                    <w:bottom w:val="none" w:sz="0" w:space="0" w:color="auto"/>
                                    <w:right w:val="none" w:sz="0" w:space="0" w:color="auto"/>
                                  </w:divBdr>
                                  <w:divsChild>
                                    <w:div w:id="1536624868">
                                      <w:marLeft w:val="0"/>
                                      <w:marRight w:val="0"/>
                                      <w:marTop w:val="0"/>
                                      <w:marBottom w:val="0"/>
                                      <w:divBdr>
                                        <w:top w:val="none" w:sz="0" w:space="0" w:color="auto"/>
                                        <w:left w:val="none" w:sz="0" w:space="0" w:color="auto"/>
                                        <w:bottom w:val="none" w:sz="0" w:space="0" w:color="auto"/>
                                        <w:right w:val="none" w:sz="0" w:space="0" w:color="auto"/>
                                      </w:divBdr>
                                      <w:divsChild>
                                        <w:div w:id="3835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504070">
      <w:bodyDiv w:val="1"/>
      <w:marLeft w:val="0"/>
      <w:marRight w:val="0"/>
      <w:marTop w:val="0"/>
      <w:marBottom w:val="0"/>
      <w:divBdr>
        <w:top w:val="none" w:sz="0" w:space="0" w:color="auto"/>
        <w:left w:val="none" w:sz="0" w:space="0" w:color="auto"/>
        <w:bottom w:val="none" w:sz="0" w:space="0" w:color="auto"/>
        <w:right w:val="none" w:sz="0" w:space="0" w:color="auto"/>
      </w:divBdr>
      <w:divsChild>
        <w:div w:id="344289788">
          <w:marLeft w:val="446"/>
          <w:marRight w:val="0"/>
          <w:marTop w:val="0"/>
          <w:marBottom w:val="0"/>
          <w:divBdr>
            <w:top w:val="none" w:sz="0" w:space="0" w:color="auto"/>
            <w:left w:val="none" w:sz="0" w:space="0" w:color="auto"/>
            <w:bottom w:val="none" w:sz="0" w:space="0" w:color="auto"/>
            <w:right w:val="none" w:sz="0" w:space="0" w:color="auto"/>
          </w:divBdr>
        </w:div>
        <w:div w:id="348339488">
          <w:marLeft w:val="446"/>
          <w:marRight w:val="0"/>
          <w:marTop w:val="0"/>
          <w:marBottom w:val="0"/>
          <w:divBdr>
            <w:top w:val="none" w:sz="0" w:space="0" w:color="auto"/>
            <w:left w:val="none" w:sz="0" w:space="0" w:color="auto"/>
            <w:bottom w:val="none" w:sz="0" w:space="0" w:color="auto"/>
            <w:right w:val="none" w:sz="0" w:space="0" w:color="auto"/>
          </w:divBdr>
        </w:div>
      </w:divsChild>
    </w:div>
    <w:div w:id="1877623541">
      <w:bodyDiv w:val="1"/>
      <w:marLeft w:val="0"/>
      <w:marRight w:val="0"/>
      <w:marTop w:val="0"/>
      <w:marBottom w:val="0"/>
      <w:divBdr>
        <w:top w:val="none" w:sz="0" w:space="0" w:color="auto"/>
        <w:left w:val="none" w:sz="0" w:space="0" w:color="auto"/>
        <w:bottom w:val="none" w:sz="0" w:space="0" w:color="auto"/>
        <w:right w:val="none" w:sz="0" w:space="0" w:color="auto"/>
      </w:divBdr>
      <w:divsChild>
        <w:div w:id="1379010090">
          <w:marLeft w:val="126"/>
          <w:marRight w:val="126"/>
          <w:marTop w:val="0"/>
          <w:marBottom w:val="126"/>
          <w:divBdr>
            <w:top w:val="none" w:sz="0" w:space="0" w:color="auto"/>
            <w:left w:val="none" w:sz="0" w:space="0" w:color="auto"/>
            <w:bottom w:val="none" w:sz="0" w:space="0" w:color="auto"/>
            <w:right w:val="none" w:sz="0" w:space="0" w:color="auto"/>
          </w:divBdr>
          <w:divsChild>
            <w:div w:id="1011762920">
              <w:marLeft w:val="0"/>
              <w:marRight w:val="0"/>
              <w:marTop w:val="0"/>
              <w:marBottom w:val="0"/>
              <w:divBdr>
                <w:top w:val="none" w:sz="0" w:space="0" w:color="auto"/>
                <w:left w:val="none" w:sz="0" w:space="0" w:color="auto"/>
                <w:bottom w:val="none" w:sz="0" w:space="0" w:color="auto"/>
                <w:right w:val="none" w:sz="0" w:space="0" w:color="auto"/>
              </w:divBdr>
              <w:divsChild>
                <w:div w:id="1211383707">
                  <w:marLeft w:val="0"/>
                  <w:marRight w:val="0"/>
                  <w:marTop w:val="0"/>
                  <w:marBottom w:val="0"/>
                  <w:divBdr>
                    <w:top w:val="none" w:sz="0" w:space="0" w:color="auto"/>
                    <w:left w:val="none" w:sz="0" w:space="0" w:color="auto"/>
                    <w:bottom w:val="none" w:sz="0" w:space="0" w:color="auto"/>
                    <w:right w:val="none" w:sz="0" w:space="0" w:color="auto"/>
                  </w:divBdr>
                </w:div>
                <w:div w:id="1044715737">
                  <w:marLeft w:val="0"/>
                  <w:marRight w:val="0"/>
                  <w:marTop w:val="0"/>
                  <w:marBottom w:val="0"/>
                  <w:divBdr>
                    <w:top w:val="none" w:sz="0" w:space="0" w:color="auto"/>
                    <w:left w:val="none" w:sz="0" w:space="0" w:color="auto"/>
                    <w:bottom w:val="none" w:sz="0" w:space="0" w:color="auto"/>
                    <w:right w:val="none" w:sz="0" w:space="0" w:color="auto"/>
                  </w:divBdr>
                  <w:divsChild>
                    <w:div w:id="597719867">
                      <w:marLeft w:val="0"/>
                      <w:marRight w:val="0"/>
                      <w:marTop w:val="0"/>
                      <w:marBottom w:val="0"/>
                      <w:divBdr>
                        <w:top w:val="none" w:sz="0" w:space="0" w:color="auto"/>
                        <w:left w:val="none" w:sz="0" w:space="0" w:color="auto"/>
                        <w:bottom w:val="none" w:sz="0" w:space="0" w:color="auto"/>
                        <w:right w:val="none" w:sz="0" w:space="0" w:color="auto"/>
                      </w:divBdr>
                      <w:divsChild>
                        <w:div w:id="1965769068">
                          <w:marLeft w:val="0"/>
                          <w:marRight w:val="108"/>
                          <w:marTop w:val="18"/>
                          <w:marBottom w:val="108"/>
                          <w:divBdr>
                            <w:top w:val="none" w:sz="0" w:space="0" w:color="auto"/>
                            <w:left w:val="none" w:sz="0" w:space="0" w:color="auto"/>
                            <w:bottom w:val="none" w:sz="0" w:space="0" w:color="auto"/>
                            <w:right w:val="none" w:sz="0" w:space="0" w:color="auto"/>
                          </w:divBdr>
                          <w:divsChild>
                            <w:div w:id="44373056">
                              <w:marLeft w:val="0"/>
                              <w:marRight w:val="0"/>
                              <w:marTop w:val="0"/>
                              <w:marBottom w:val="0"/>
                              <w:divBdr>
                                <w:top w:val="none" w:sz="0" w:space="0" w:color="auto"/>
                                <w:left w:val="none" w:sz="0" w:space="0" w:color="auto"/>
                                <w:bottom w:val="none" w:sz="0" w:space="0" w:color="auto"/>
                                <w:right w:val="none" w:sz="0" w:space="0" w:color="auto"/>
                              </w:divBdr>
                              <w:divsChild>
                                <w:div w:id="2099712425">
                                  <w:marLeft w:val="0"/>
                                  <w:marRight w:val="0"/>
                                  <w:marTop w:val="0"/>
                                  <w:marBottom w:val="0"/>
                                  <w:divBdr>
                                    <w:top w:val="none" w:sz="0" w:space="0" w:color="auto"/>
                                    <w:left w:val="none" w:sz="0" w:space="0" w:color="auto"/>
                                    <w:bottom w:val="none" w:sz="0" w:space="0" w:color="auto"/>
                                    <w:right w:val="none" w:sz="0" w:space="0" w:color="auto"/>
                                  </w:divBdr>
                                  <w:divsChild>
                                    <w:div w:id="1643539290">
                                      <w:marLeft w:val="0"/>
                                      <w:marRight w:val="0"/>
                                      <w:marTop w:val="0"/>
                                      <w:marBottom w:val="0"/>
                                      <w:divBdr>
                                        <w:top w:val="none" w:sz="0" w:space="0" w:color="auto"/>
                                        <w:left w:val="none" w:sz="0" w:space="0" w:color="auto"/>
                                        <w:bottom w:val="none" w:sz="0" w:space="0" w:color="auto"/>
                                        <w:right w:val="none" w:sz="0" w:space="0" w:color="auto"/>
                                      </w:divBdr>
                                      <w:divsChild>
                                        <w:div w:id="6323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10285">
                          <w:marLeft w:val="0"/>
                          <w:marRight w:val="108"/>
                          <w:marTop w:val="108"/>
                          <w:marBottom w:val="108"/>
                          <w:divBdr>
                            <w:top w:val="none" w:sz="0" w:space="0" w:color="auto"/>
                            <w:left w:val="none" w:sz="0" w:space="0" w:color="auto"/>
                            <w:bottom w:val="none" w:sz="0" w:space="0" w:color="auto"/>
                            <w:right w:val="none" w:sz="0" w:space="0" w:color="auto"/>
                          </w:divBdr>
                          <w:divsChild>
                            <w:div w:id="359165323">
                              <w:marLeft w:val="0"/>
                              <w:marRight w:val="0"/>
                              <w:marTop w:val="0"/>
                              <w:marBottom w:val="0"/>
                              <w:divBdr>
                                <w:top w:val="none" w:sz="0" w:space="0" w:color="auto"/>
                                <w:left w:val="none" w:sz="0" w:space="0" w:color="auto"/>
                                <w:bottom w:val="none" w:sz="0" w:space="0" w:color="auto"/>
                                <w:right w:val="none" w:sz="0" w:space="0" w:color="auto"/>
                              </w:divBdr>
                              <w:divsChild>
                                <w:div w:id="2120833317">
                                  <w:marLeft w:val="0"/>
                                  <w:marRight w:val="0"/>
                                  <w:marTop w:val="0"/>
                                  <w:marBottom w:val="0"/>
                                  <w:divBdr>
                                    <w:top w:val="none" w:sz="0" w:space="0" w:color="auto"/>
                                    <w:left w:val="none" w:sz="0" w:space="0" w:color="auto"/>
                                    <w:bottom w:val="none" w:sz="0" w:space="0" w:color="auto"/>
                                    <w:right w:val="none" w:sz="0" w:space="0" w:color="auto"/>
                                  </w:divBdr>
                                  <w:divsChild>
                                    <w:div w:id="1855807293">
                                      <w:marLeft w:val="0"/>
                                      <w:marRight w:val="0"/>
                                      <w:marTop w:val="0"/>
                                      <w:marBottom w:val="0"/>
                                      <w:divBdr>
                                        <w:top w:val="none" w:sz="0" w:space="0" w:color="auto"/>
                                        <w:left w:val="none" w:sz="0" w:space="0" w:color="auto"/>
                                        <w:bottom w:val="none" w:sz="0" w:space="0" w:color="auto"/>
                                        <w:right w:val="none" w:sz="0" w:space="0" w:color="auto"/>
                                      </w:divBdr>
                                      <w:divsChild>
                                        <w:div w:id="16768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2047">
                          <w:marLeft w:val="0"/>
                          <w:marRight w:val="108"/>
                          <w:marTop w:val="108"/>
                          <w:marBottom w:val="108"/>
                          <w:divBdr>
                            <w:top w:val="none" w:sz="0" w:space="0" w:color="auto"/>
                            <w:left w:val="none" w:sz="0" w:space="0" w:color="auto"/>
                            <w:bottom w:val="none" w:sz="0" w:space="0" w:color="auto"/>
                            <w:right w:val="none" w:sz="0" w:space="0" w:color="auto"/>
                          </w:divBdr>
                          <w:divsChild>
                            <w:div w:id="721633450">
                              <w:marLeft w:val="0"/>
                              <w:marRight w:val="0"/>
                              <w:marTop w:val="0"/>
                              <w:marBottom w:val="0"/>
                              <w:divBdr>
                                <w:top w:val="none" w:sz="0" w:space="0" w:color="auto"/>
                                <w:left w:val="none" w:sz="0" w:space="0" w:color="auto"/>
                                <w:bottom w:val="none" w:sz="0" w:space="0" w:color="auto"/>
                                <w:right w:val="none" w:sz="0" w:space="0" w:color="auto"/>
                              </w:divBdr>
                              <w:divsChild>
                                <w:div w:id="1396780660">
                                  <w:marLeft w:val="0"/>
                                  <w:marRight w:val="0"/>
                                  <w:marTop w:val="0"/>
                                  <w:marBottom w:val="0"/>
                                  <w:divBdr>
                                    <w:top w:val="none" w:sz="0" w:space="0" w:color="auto"/>
                                    <w:left w:val="none" w:sz="0" w:space="0" w:color="auto"/>
                                    <w:bottom w:val="none" w:sz="0" w:space="0" w:color="auto"/>
                                    <w:right w:val="none" w:sz="0" w:space="0" w:color="auto"/>
                                  </w:divBdr>
                                  <w:divsChild>
                                    <w:div w:id="1916742801">
                                      <w:marLeft w:val="0"/>
                                      <w:marRight w:val="0"/>
                                      <w:marTop w:val="0"/>
                                      <w:marBottom w:val="0"/>
                                      <w:divBdr>
                                        <w:top w:val="none" w:sz="0" w:space="0" w:color="auto"/>
                                        <w:left w:val="none" w:sz="0" w:space="0" w:color="auto"/>
                                        <w:bottom w:val="none" w:sz="0" w:space="0" w:color="auto"/>
                                        <w:right w:val="none" w:sz="0" w:space="0" w:color="auto"/>
                                      </w:divBdr>
                                      <w:divsChild>
                                        <w:div w:id="647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7819">
                          <w:marLeft w:val="0"/>
                          <w:marRight w:val="108"/>
                          <w:marTop w:val="108"/>
                          <w:marBottom w:val="108"/>
                          <w:divBdr>
                            <w:top w:val="none" w:sz="0" w:space="0" w:color="auto"/>
                            <w:left w:val="none" w:sz="0" w:space="0" w:color="auto"/>
                            <w:bottom w:val="none" w:sz="0" w:space="0" w:color="auto"/>
                            <w:right w:val="none" w:sz="0" w:space="0" w:color="auto"/>
                          </w:divBdr>
                          <w:divsChild>
                            <w:div w:id="740101958">
                              <w:marLeft w:val="0"/>
                              <w:marRight w:val="0"/>
                              <w:marTop w:val="0"/>
                              <w:marBottom w:val="0"/>
                              <w:divBdr>
                                <w:top w:val="none" w:sz="0" w:space="0" w:color="auto"/>
                                <w:left w:val="none" w:sz="0" w:space="0" w:color="auto"/>
                                <w:bottom w:val="none" w:sz="0" w:space="0" w:color="auto"/>
                                <w:right w:val="none" w:sz="0" w:space="0" w:color="auto"/>
                              </w:divBdr>
                              <w:divsChild>
                                <w:div w:id="1612862054">
                                  <w:marLeft w:val="0"/>
                                  <w:marRight w:val="0"/>
                                  <w:marTop w:val="0"/>
                                  <w:marBottom w:val="0"/>
                                  <w:divBdr>
                                    <w:top w:val="none" w:sz="0" w:space="0" w:color="auto"/>
                                    <w:left w:val="none" w:sz="0" w:space="0" w:color="auto"/>
                                    <w:bottom w:val="none" w:sz="0" w:space="0" w:color="auto"/>
                                    <w:right w:val="none" w:sz="0" w:space="0" w:color="auto"/>
                                  </w:divBdr>
                                  <w:divsChild>
                                    <w:div w:id="19278593">
                                      <w:marLeft w:val="0"/>
                                      <w:marRight w:val="0"/>
                                      <w:marTop w:val="0"/>
                                      <w:marBottom w:val="0"/>
                                      <w:divBdr>
                                        <w:top w:val="none" w:sz="0" w:space="0" w:color="auto"/>
                                        <w:left w:val="none" w:sz="0" w:space="0" w:color="auto"/>
                                        <w:bottom w:val="none" w:sz="0" w:space="0" w:color="auto"/>
                                        <w:right w:val="none" w:sz="0" w:space="0" w:color="auto"/>
                                      </w:divBdr>
                                      <w:divsChild>
                                        <w:div w:id="886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427937">
      <w:bodyDiv w:val="1"/>
      <w:marLeft w:val="0"/>
      <w:marRight w:val="0"/>
      <w:marTop w:val="0"/>
      <w:marBottom w:val="0"/>
      <w:divBdr>
        <w:top w:val="none" w:sz="0" w:space="0" w:color="auto"/>
        <w:left w:val="none" w:sz="0" w:space="0" w:color="auto"/>
        <w:bottom w:val="none" w:sz="0" w:space="0" w:color="auto"/>
        <w:right w:val="none" w:sz="0" w:space="0" w:color="auto"/>
      </w:divBdr>
    </w:div>
    <w:div w:id="1924532540">
      <w:bodyDiv w:val="1"/>
      <w:marLeft w:val="0"/>
      <w:marRight w:val="0"/>
      <w:marTop w:val="0"/>
      <w:marBottom w:val="0"/>
      <w:divBdr>
        <w:top w:val="none" w:sz="0" w:space="0" w:color="auto"/>
        <w:left w:val="none" w:sz="0" w:space="0" w:color="auto"/>
        <w:bottom w:val="none" w:sz="0" w:space="0" w:color="auto"/>
        <w:right w:val="none" w:sz="0" w:space="0" w:color="auto"/>
      </w:divBdr>
    </w:div>
    <w:div w:id="2062706880">
      <w:bodyDiv w:val="1"/>
      <w:marLeft w:val="0"/>
      <w:marRight w:val="0"/>
      <w:marTop w:val="0"/>
      <w:marBottom w:val="0"/>
      <w:divBdr>
        <w:top w:val="none" w:sz="0" w:space="0" w:color="auto"/>
        <w:left w:val="none" w:sz="0" w:space="0" w:color="auto"/>
        <w:bottom w:val="none" w:sz="0" w:space="0" w:color="auto"/>
        <w:right w:val="none" w:sz="0" w:space="0" w:color="auto"/>
      </w:divBdr>
      <w:divsChild>
        <w:div w:id="283540465">
          <w:marLeft w:val="547"/>
          <w:marRight w:val="0"/>
          <w:marTop w:val="0"/>
          <w:marBottom w:val="0"/>
          <w:divBdr>
            <w:top w:val="none" w:sz="0" w:space="0" w:color="auto"/>
            <w:left w:val="none" w:sz="0" w:space="0" w:color="auto"/>
            <w:bottom w:val="none" w:sz="0" w:space="0" w:color="auto"/>
            <w:right w:val="none" w:sz="0" w:space="0" w:color="auto"/>
          </w:divBdr>
        </w:div>
        <w:div w:id="112257294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E19A-61B8-425D-9280-D6B4DDC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9</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Sijia Zhao</dc:creator>
  <cp:keywords/>
  <dc:description/>
  <cp:lastModifiedBy>Sijia Zhao</cp:lastModifiedBy>
  <cp:revision>28</cp:revision>
  <dcterms:created xsi:type="dcterms:W3CDTF">2025-04-10T16:02:00Z</dcterms:created>
  <dcterms:modified xsi:type="dcterms:W3CDTF">2025-06-04T15:52:00Z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id="wnKyusqu"/&gt;&lt;style id="http://www.zotero.org/styles/brain" hasBibliography="1" bibliographyStyleHasBeenSet="1"/&gt;&lt;prefs&gt;&lt;pref name="fieldType" value="Field"/&gt;&lt;pref name="automaticJournalAbbreviatio</vt:lpwstr>
  </property>
  <property fmtid="{D5CDD505-2E9C-101B-9397-08002B2CF9AE}" pid="3" name="ZOTERO_PREF_2">
    <vt:lpwstr>ns" value="true"/&gt;&lt;/prefs&gt;&lt;/data&gt;</vt:lpwstr>
  </property>
</Properties>
</file>