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EE28" w14:textId="77777777" w:rsidR="00EB3F74" w:rsidRPr="0060776D" w:rsidRDefault="00EB3F74" w:rsidP="00EB3F74">
      <w:pPr>
        <w:pStyle w:val="Heading1"/>
        <w:spacing w:line="360" w:lineRule="auto"/>
        <w:rPr>
          <w:rFonts w:ascii="Arial" w:hAnsi="Arial" w:cs="Arial"/>
          <w:b/>
          <w:bCs/>
          <w:color w:val="auto"/>
          <w:sz w:val="32"/>
          <w:szCs w:val="32"/>
        </w:rPr>
      </w:pPr>
      <w:bookmarkStart w:id="0" w:name="_heading=h.30j0zll"/>
      <w:bookmarkStart w:id="1" w:name="_Toc185779705"/>
      <w:bookmarkStart w:id="2" w:name="_Hlk186022031"/>
      <w:bookmarkStart w:id="3" w:name="_Hlk186022087"/>
      <w:bookmarkEnd w:id="0"/>
      <w:r w:rsidRPr="0060776D">
        <w:rPr>
          <w:rFonts w:ascii="Arial" w:hAnsi="Arial" w:cs="Arial"/>
          <w:b/>
          <w:bCs/>
          <w:color w:val="auto"/>
          <w:sz w:val="32"/>
          <w:szCs w:val="32"/>
        </w:rPr>
        <w:t>Introduction of biopharmaceuticals in Europe: A cross-sectional study of early diffusion patterns and data availability</w:t>
      </w:r>
      <w:bookmarkEnd w:id="1"/>
    </w:p>
    <w:p w14:paraId="2AAF43A8" w14:textId="78C42763" w:rsidR="00EB3F74" w:rsidRPr="00EB3F74" w:rsidRDefault="00EB3F74" w:rsidP="00EB3F74">
      <w:pPr>
        <w:spacing w:before="240" w:after="200"/>
        <w:rPr>
          <w:sz w:val="22"/>
          <w:szCs w:val="22"/>
        </w:rPr>
      </w:pPr>
      <w:bookmarkStart w:id="4" w:name="_Hlk186128613"/>
      <w:bookmarkEnd w:id="2"/>
      <w:r w:rsidRPr="00EB3F74">
        <w:rPr>
          <w:sz w:val="22"/>
          <w:szCs w:val="22"/>
        </w:rPr>
        <w:t>Ivar</w:t>
      </w:r>
      <w:r w:rsidRPr="00EB3F74">
        <w:rPr>
          <w:rFonts w:cs="Arial"/>
          <w:sz w:val="22"/>
          <w:szCs w:val="22"/>
        </w:rPr>
        <w:t xml:space="preserve"> Veszelei</w:t>
      </w:r>
      <w:r w:rsidRPr="00EB3F74">
        <w:rPr>
          <w:rFonts w:cs="Arial"/>
          <w:sz w:val="22"/>
          <w:szCs w:val="22"/>
          <w:vertAlign w:val="superscript"/>
        </w:rPr>
        <w:t>1</w:t>
      </w:r>
      <w:r w:rsidRPr="00EB3F74">
        <w:rPr>
          <w:rFonts w:cs="Arial"/>
          <w:sz w:val="22"/>
          <w:szCs w:val="22"/>
        </w:rPr>
        <w:t>, Brian Godman</w:t>
      </w:r>
      <w:r w:rsidRPr="00EB3F74">
        <w:rPr>
          <w:rFonts w:cs="Arial"/>
          <w:sz w:val="22"/>
          <w:szCs w:val="22"/>
          <w:vertAlign w:val="superscript"/>
        </w:rPr>
        <w:t>2,3,4</w:t>
      </w:r>
      <w:r w:rsidRPr="00EB3F74">
        <w:rPr>
          <w:rFonts w:cs="Arial"/>
          <w:sz w:val="22"/>
          <w:szCs w:val="22"/>
        </w:rPr>
        <w:t>, Katri Aaltonen</w:t>
      </w:r>
      <w:r w:rsidRPr="00EB3F74">
        <w:rPr>
          <w:rFonts w:cs="Arial"/>
          <w:sz w:val="22"/>
          <w:szCs w:val="22"/>
          <w:vertAlign w:val="superscript"/>
        </w:rPr>
        <w:t>5</w:t>
      </w:r>
      <w:r w:rsidR="004D08B4" w:rsidRPr="00EB3F74">
        <w:rPr>
          <w:rFonts w:cs="Arial"/>
          <w:sz w:val="22"/>
          <w:szCs w:val="22"/>
        </w:rPr>
        <w:t>*</w:t>
      </w:r>
      <w:r w:rsidRPr="00EB3F74">
        <w:rPr>
          <w:rFonts w:cs="Arial"/>
          <w:sz w:val="22"/>
          <w:szCs w:val="22"/>
          <w:vertAlign w:val="superscript"/>
        </w:rPr>
        <w:t>,6</w:t>
      </w:r>
      <w:r w:rsidRPr="00EB3F74">
        <w:rPr>
          <w:rFonts w:cs="Arial"/>
          <w:sz w:val="22"/>
          <w:szCs w:val="22"/>
        </w:rPr>
        <w:t>, Gisbert W. Selke*</w:t>
      </w:r>
      <w:r w:rsidRPr="00EB3F74">
        <w:rPr>
          <w:rFonts w:cs="Arial"/>
          <w:sz w:val="22"/>
          <w:szCs w:val="22"/>
          <w:vertAlign w:val="superscript"/>
        </w:rPr>
        <w:t>7</w:t>
      </w:r>
      <w:r w:rsidRPr="00EB3F74">
        <w:rPr>
          <w:rFonts w:cs="Arial"/>
          <w:sz w:val="22"/>
          <w:szCs w:val="22"/>
        </w:rPr>
        <w:t>, Kristina Garuolienė</w:t>
      </w:r>
      <w:bookmarkStart w:id="5" w:name="_Hlk186128603"/>
      <w:r w:rsidRPr="00EB3F74">
        <w:rPr>
          <w:rFonts w:cs="Arial"/>
          <w:sz w:val="22"/>
          <w:szCs w:val="22"/>
          <w:vertAlign w:val="superscript"/>
        </w:rPr>
        <w:t>8</w:t>
      </w:r>
      <w:r w:rsidRPr="00EB3F74">
        <w:rPr>
          <w:rFonts w:cs="Arial"/>
          <w:sz w:val="22"/>
          <w:szCs w:val="22"/>
        </w:rPr>
        <w:t>, Agnese Cangini*</w:t>
      </w:r>
      <w:r w:rsidRPr="00EB3F74">
        <w:rPr>
          <w:rFonts w:cs="Arial"/>
          <w:sz w:val="22"/>
          <w:szCs w:val="22"/>
          <w:vertAlign w:val="superscript"/>
        </w:rPr>
        <w:t>9</w:t>
      </w:r>
      <w:r w:rsidRPr="00EB3F74">
        <w:rPr>
          <w:rFonts w:cs="Arial"/>
          <w:sz w:val="22"/>
          <w:szCs w:val="22"/>
        </w:rPr>
        <w:t>, Amanj Kurdi</w:t>
      </w:r>
      <w:r w:rsidRPr="00EB3F74">
        <w:rPr>
          <w:rFonts w:cs="Arial"/>
          <w:sz w:val="22"/>
          <w:szCs w:val="22"/>
          <w:vertAlign w:val="superscript"/>
        </w:rPr>
        <w:t>2,3</w:t>
      </w:r>
      <w:r w:rsidRPr="00EB3F74">
        <w:rPr>
          <w:rFonts w:cs="Arial"/>
          <w:sz w:val="22"/>
          <w:szCs w:val="22"/>
        </w:rPr>
        <w:t>, António Teixeira Rodrigues</w:t>
      </w:r>
      <w:r w:rsidRPr="00EB3F74">
        <w:rPr>
          <w:rFonts w:cs="Arial"/>
          <w:sz w:val="22"/>
          <w:szCs w:val="22"/>
          <w:vertAlign w:val="superscript"/>
        </w:rPr>
        <w:t>10,11</w:t>
      </w:r>
      <w:r w:rsidRPr="00EB3F74">
        <w:rPr>
          <w:rFonts w:cs="Arial"/>
          <w:sz w:val="22"/>
          <w:szCs w:val="22"/>
        </w:rPr>
        <w:t>, Caridad Pontes</w:t>
      </w:r>
      <w:r w:rsidRPr="00EB3F74">
        <w:rPr>
          <w:rFonts w:cs="Arial"/>
          <w:sz w:val="22"/>
          <w:szCs w:val="22"/>
          <w:vertAlign w:val="superscript"/>
        </w:rPr>
        <w:t>12,13</w:t>
      </w:r>
      <w:r w:rsidRPr="00EB3F74">
        <w:rPr>
          <w:rFonts w:cs="Arial"/>
          <w:sz w:val="22"/>
          <w:szCs w:val="22"/>
        </w:rPr>
        <w:t>, Carla Torre</w:t>
      </w:r>
      <w:r w:rsidRPr="00EB3F74">
        <w:rPr>
          <w:rFonts w:cs="Arial"/>
          <w:sz w:val="22"/>
          <w:szCs w:val="22"/>
          <w:vertAlign w:val="superscript"/>
        </w:rPr>
        <w:t>14,15</w:t>
      </w:r>
      <w:r w:rsidRPr="00EB3F74">
        <w:rPr>
          <w:rFonts w:cs="Arial"/>
          <w:sz w:val="22"/>
          <w:szCs w:val="22"/>
        </w:rPr>
        <w:t>, Carlotta Lunghi</w:t>
      </w:r>
      <w:r w:rsidRPr="00EB3F74">
        <w:rPr>
          <w:rFonts w:cs="Arial"/>
          <w:sz w:val="22"/>
          <w:szCs w:val="22"/>
          <w:vertAlign w:val="superscript"/>
        </w:rPr>
        <w:t>16,17</w:t>
      </w:r>
      <w:r w:rsidRPr="00EB3F74">
        <w:rPr>
          <w:rFonts w:cs="Arial"/>
          <w:sz w:val="22"/>
          <w:szCs w:val="22"/>
        </w:rPr>
        <w:t>, Edel Burton</w:t>
      </w:r>
      <w:r w:rsidRPr="00EB3F74">
        <w:rPr>
          <w:rFonts w:cs="Arial"/>
          <w:sz w:val="22"/>
          <w:szCs w:val="22"/>
          <w:vertAlign w:val="superscript"/>
        </w:rPr>
        <w:t>18,19,20</w:t>
      </w:r>
      <w:r w:rsidRPr="00EB3F74">
        <w:rPr>
          <w:rFonts w:cs="Arial"/>
          <w:sz w:val="22"/>
          <w:szCs w:val="22"/>
        </w:rPr>
        <w:t>, Elita Poplavska</w:t>
      </w:r>
      <w:r w:rsidRPr="00EB3F74">
        <w:rPr>
          <w:rFonts w:cs="Arial"/>
          <w:sz w:val="22"/>
          <w:szCs w:val="22"/>
          <w:vertAlign w:val="superscript"/>
        </w:rPr>
        <w:t>21</w:t>
      </w:r>
      <w:r w:rsidRPr="00EB3F74">
        <w:rPr>
          <w:rFonts w:cs="Arial"/>
          <w:sz w:val="22"/>
          <w:szCs w:val="22"/>
        </w:rPr>
        <w:t>, Freyja Jónsdóttir</w:t>
      </w:r>
      <w:r w:rsidRPr="00EB3F74">
        <w:rPr>
          <w:rFonts w:cs="Arial"/>
          <w:sz w:val="22"/>
          <w:szCs w:val="22"/>
          <w:vertAlign w:val="superscript"/>
        </w:rPr>
        <w:t>22,23</w:t>
      </w:r>
      <w:r w:rsidRPr="00EB3F74">
        <w:rPr>
          <w:rFonts w:cs="Arial"/>
          <w:sz w:val="22"/>
          <w:szCs w:val="22"/>
        </w:rPr>
        <w:t>, Guenka Petrova</w:t>
      </w:r>
      <w:r w:rsidRPr="00EB3F74">
        <w:rPr>
          <w:rFonts w:cs="Arial"/>
          <w:sz w:val="22"/>
          <w:szCs w:val="22"/>
          <w:vertAlign w:val="superscript"/>
        </w:rPr>
        <w:t>24</w:t>
      </w:r>
      <w:r w:rsidRPr="00EB3F74">
        <w:rPr>
          <w:rFonts w:cs="Arial"/>
          <w:sz w:val="22"/>
          <w:szCs w:val="22"/>
        </w:rPr>
        <w:t>, Irene Langer*</w:t>
      </w:r>
      <w:r w:rsidRPr="00EB3F74">
        <w:rPr>
          <w:rFonts w:cs="Arial"/>
          <w:sz w:val="22"/>
          <w:szCs w:val="22"/>
          <w:vertAlign w:val="superscript"/>
        </w:rPr>
        <w:t>7</w:t>
      </w:r>
      <w:r w:rsidRPr="00EB3F74">
        <w:rPr>
          <w:rFonts w:cs="Arial"/>
          <w:sz w:val="22"/>
          <w:szCs w:val="22"/>
        </w:rPr>
        <w:t>, Irina Iaru</w:t>
      </w:r>
      <w:r w:rsidRPr="00EB3F74">
        <w:rPr>
          <w:rFonts w:cs="Arial"/>
          <w:sz w:val="22"/>
          <w:szCs w:val="22"/>
          <w:vertAlign w:val="superscript"/>
        </w:rPr>
        <w:t>25</w:t>
      </w:r>
      <w:r w:rsidRPr="00EB3F74">
        <w:rPr>
          <w:rFonts w:cs="Arial"/>
          <w:sz w:val="22"/>
          <w:szCs w:val="22"/>
        </w:rPr>
        <w:t>, Irina Odnoletkova</w:t>
      </w:r>
      <w:r w:rsidRPr="00EB3F74">
        <w:rPr>
          <w:rFonts w:cs="Arial"/>
          <w:sz w:val="22"/>
          <w:szCs w:val="22"/>
          <w:vertAlign w:val="superscript"/>
        </w:rPr>
        <w:t>26</w:t>
      </w:r>
      <w:r w:rsidRPr="00EB3F74">
        <w:rPr>
          <w:rFonts w:cs="Arial"/>
          <w:sz w:val="22"/>
          <w:szCs w:val="22"/>
        </w:rPr>
        <w:t>, Juraj Slabý*</w:t>
      </w:r>
      <w:r w:rsidRPr="00EB3F74">
        <w:rPr>
          <w:rFonts w:cs="Arial"/>
          <w:sz w:val="22"/>
          <w:szCs w:val="22"/>
          <w:vertAlign w:val="superscript"/>
        </w:rPr>
        <w:t>27</w:t>
      </w:r>
      <w:r w:rsidRPr="00EB3F74">
        <w:rPr>
          <w:rFonts w:cs="Arial"/>
          <w:sz w:val="22"/>
          <w:szCs w:val="22"/>
        </w:rPr>
        <w:t>, Katarina Gvozdanović</w:t>
      </w:r>
      <w:r w:rsidRPr="00EB3F74">
        <w:rPr>
          <w:rFonts w:cs="Arial"/>
          <w:sz w:val="22"/>
          <w:szCs w:val="22"/>
          <w:vertAlign w:val="superscript"/>
        </w:rPr>
        <w:t>28</w:t>
      </w:r>
      <w:r w:rsidRPr="00EB3F74">
        <w:rPr>
          <w:rFonts w:cs="Arial"/>
          <w:sz w:val="22"/>
          <w:szCs w:val="22"/>
        </w:rPr>
        <w:t>, Leena Saastamoinen*</w:t>
      </w:r>
      <w:r w:rsidRPr="00EB3F74">
        <w:rPr>
          <w:rFonts w:cs="Arial"/>
          <w:sz w:val="22"/>
          <w:szCs w:val="22"/>
          <w:vertAlign w:val="superscript"/>
        </w:rPr>
        <w:t>29</w:t>
      </w:r>
      <w:r w:rsidRPr="00EB3F74">
        <w:rPr>
          <w:rFonts w:cs="Arial"/>
          <w:sz w:val="22"/>
          <w:szCs w:val="22"/>
        </w:rPr>
        <w:t>, Ott Laius*</w:t>
      </w:r>
      <w:r w:rsidRPr="00EB3F74">
        <w:rPr>
          <w:rFonts w:cs="Arial"/>
          <w:sz w:val="22"/>
          <w:szCs w:val="22"/>
          <w:vertAlign w:val="superscript"/>
        </w:rPr>
        <w:t>30</w:t>
      </w:r>
      <w:r w:rsidRPr="00EB3F74">
        <w:rPr>
          <w:rFonts w:cs="Arial"/>
          <w:sz w:val="22"/>
          <w:szCs w:val="22"/>
        </w:rPr>
        <w:t>, Ria Benkö</w:t>
      </w:r>
      <w:r w:rsidRPr="00EB3F74">
        <w:rPr>
          <w:rFonts w:cs="Arial"/>
          <w:sz w:val="22"/>
          <w:szCs w:val="22"/>
          <w:vertAlign w:val="superscript"/>
        </w:rPr>
        <w:t>31,32</w:t>
      </w:r>
      <w:r w:rsidRPr="00EB3F74">
        <w:rPr>
          <w:rFonts w:cs="Arial"/>
          <w:sz w:val="22"/>
          <w:szCs w:val="22"/>
        </w:rPr>
        <w:t>, Silvija Žiogaitė</w:t>
      </w:r>
      <w:r w:rsidRPr="00EB3F74">
        <w:rPr>
          <w:rFonts w:cs="Arial"/>
          <w:sz w:val="22"/>
          <w:szCs w:val="22"/>
          <w:vertAlign w:val="superscript"/>
        </w:rPr>
        <w:t>8</w:t>
      </w:r>
      <w:r w:rsidRPr="00EB3F74">
        <w:rPr>
          <w:rFonts w:cs="Arial"/>
          <w:sz w:val="22"/>
          <w:szCs w:val="22"/>
        </w:rPr>
        <w:t>, Stuart McTaggart</w:t>
      </w:r>
      <w:r w:rsidRPr="00EB3F74">
        <w:rPr>
          <w:rFonts w:cs="Arial"/>
          <w:sz w:val="22"/>
          <w:szCs w:val="22"/>
          <w:vertAlign w:val="superscript"/>
        </w:rPr>
        <w:t>33</w:t>
      </w:r>
      <w:r w:rsidRPr="00EB3F74">
        <w:rPr>
          <w:rFonts w:cs="Arial"/>
          <w:sz w:val="22"/>
          <w:szCs w:val="22"/>
        </w:rPr>
        <w:t>, Tanja Mueller</w:t>
      </w:r>
      <w:r w:rsidRPr="00EB3F74">
        <w:rPr>
          <w:rFonts w:cs="Arial"/>
          <w:sz w:val="22"/>
          <w:szCs w:val="22"/>
          <w:vertAlign w:val="superscript"/>
        </w:rPr>
        <w:t>2</w:t>
      </w:r>
      <w:r w:rsidRPr="00EB3F74">
        <w:rPr>
          <w:rFonts w:cs="Arial"/>
          <w:sz w:val="22"/>
          <w:szCs w:val="22"/>
        </w:rPr>
        <w:t>,</w:t>
      </w:r>
      <w:bookmarkEnd w:id="5"/>
      <w:r w:rsidRPr="00EB3F74">
        <w:rPr>
          <w:rFonts w:cs="Arial"/>
          <w:sz w:val="22"/>
          <w:szCs w:val="22"/>
        </w:rPr>
        <w:t xml:space="preserve"> Thais de Pando</w:t>
      </w:r>
      <w:r w:rsidRPr="00EB3F74">
        <w:rPr>
          <w:rFonts w:cs="Arial"/>
          <w:sz w:val="22"/>
          <w:szCs w:val="22"/>
          <w:vertAlign w:val="superscript"/>
        </w:rPr>
        <w:t>12,</w:t>
      </w:r>
      <w:r w:rsidR="004D08B4" w:rsidRPr="00EB3F74">
        <w:rPr>
          <w:rFonts w:cs="Arial"/>
          <w:sz w:val="22"/>
          <w:szCs w:val="22"/>
        </w:rPr>
        <w:t>*</w:t>
      </w:r>
      <w:r w:rsidRPr="00EB3F74">
        <w:rPr>
          <w:rFonts w:cs="Arial"/>
          <w:sz w:val="22"/>
          <w:szCs w:val="22"/>
          <w:vertAlign w:val="superscript"/>
        </w:rPr>
        <w:t>34</w:t>
      </w:r>
      <w:r w:rsidRPr="00EB3F74">
        <w:rPr>
          <w:rFonts w:cs="Arial"/>
          <w:sz w:val="22"/>
          <w:szCs w:val="22"/>
        </w:rPr>
        <w:t>, Tomáš</w:t>
      </w:r>
      <w:r w:rsidRPr="00EB3F74">
        <w:rPr>
          <w:rFonts w:cs="Arial"/>
          <w:sz w:val="22"/>
          <w:szCs w:val="22"/>
          <w:vertAlign w:val="superscript"/>
        </w:rPr>
        <w:t xml:space="preserve"> </w:t>
      </w:r>
      <w:r w:rsidRPr="00EB3F74">
        <w:rPr>
          <w:rFonts w:cs="Arial"/>
          <w:sz w:val="22"/>
          <w:szCs w:val="22"/>
        </w:rPr>
        <w:t>Tesař*</w:t>
      </w:r>
      <w:r w:rsidRPr="00EB3F74">
        <w:rPr>
          <w:rFonts w:cs="Arial"/>
          <w:sz w:val="22"/>
          <w:szCs w:val="22"/>
          <w:vertAlign w:val="superscript"/>
        </w:rPr>
        <w:t>35</w:t>
      </w:r>
      <w:r w:rsidRPr="00EB3F74">
        <w:rPr>
          <w:rFonts w:cs="Arial"/>
          <w:sz w:val="22"/>
          <w:szCs w:val="22"/>
        </w:rPr>
        <w:t>, Zornitsa Mitkova</w:t>
      </w:r>
      <w:r w:rsidRPr="00EB3F74">
        <w:rPr>
          <w:rFonts w:cs="Arial"/>
          <w:sz w:val="22"/>
          <w:szCs w:val="22"/>
          <w:vertAlign w:val="superscript"/>
        </w:rPr>
        <w:t>24</w:t>
      </w:r>
      <w:r w:rsidRPr="00EB3F74">
        <w:rPr>
          <w:rFonts w:cs="Arial"/>
          <w:sz w:val="22"/>
          <w:szCs w:val="22"/>
        </w:rPr>
        <w:t>, Björn Wettermark</w:t>
      </w:r>
      <w:r w:rsidRPr="00EB3F74">
        <w:rPr>
          <w:rFonts w:cs="Arial"/>
          <w:sz w:val="22"/>
          <w:szCs w:val="22"/>
          <w:vertAlign w:val="superscript"/>
        </w:rPr>
        <w:t>1,8</w:t>
      </w:r>
      <w:r w:rsidRPr="00EB3F74">
        <w:rPr>
          <w:rFonts w:cs="Arial"/>
          <w:sz w:val="22"/>
          <w:szCs w:val="22"/>
        </w:rPr>
        <w:t>.</w:t>
      </w:r>
    </w:p>
    <w:p w14:paraId="20C356AE" w14:textId="77777777" w:rsidR="00EB3F74" w:rsidRPr="00EB3F74" w:rsidRDefault="00EB3F74" w:rsidP="00EB3F74">
      <w:pPr>
        <w:numPr>
          <w:ilvl w:val="0"/>
          <w:numId w:val="1"/>
        </w:numPr>
        <w:spacing w:line="240" w:lineRule="auto"/>
        <w:rPr>
          <w:rFonts w:cs="Arial"/>
          <w:sz w:val="22"/>
          <w:szCs w:val="22"/>
        </w:rPr>
      </w:pPr>
      <w:bookmarkStart w:id="6" w:name="_Hlk186129295"/>
      <w:bookmarkEnd w:id="4"/>
      <w:r w:rsidRPr="00EB3F74">
        <w:rPr>
          <w:rFonts w:cs="Arial"/>
          <w:sz w:val="22"/>
          <w:szCs w:val="22"/>
        </w:rPr>
        <w:t xml:space="preserve">Department </w:t>
      </w:r>
      <w:bookmarkStart w:id="7" w:name="_Hlk186129374"/>
      <w:bookmarkEnd w:id="6"/>
      <w:r w:rsidRPr="00EB3F74">
        <w:rPr>
          <w:rFonts w:cs="Arial"/>
          <w:sz w:val="22"/>
          <w:szCs w:val="22"/>
        </w:rPr>
        <w:t xml:space="preserve">of Pharmacy, Faculty of Pharmacy, Uppsala University, Uppsala, Sweden  </w:t>
      </w:r>
    </w:p>
    <w:p w14:paraId="00E1121A"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Strathclyde Institute of Pharmacy and Biomedical Sciences, University of Strathclyde, Glasgow, UK</w:t>
      </w:r>
    </w:p>
    <w:p w14:paraId="55802E76"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Department of Public Health Pharmacy and Management, School of Pharmacy, </w:t>
      </w:r>
      <w:proofErr w:type="spellStart"/>
      <w:r w:rsidRPr="00EB3F74">
        <w:rPr>
          <w:rFonts w:cs="Arial"/>
          <w:sz w:val="22"/>
          <w:szCs w:val="22"/>
        </w:rPr>
        <w:t>Sefako</w:t>
      </w:r>
      <w:proofErr w:type="spellEnd"/>
      <w:r w:rsidRPr="00EB3F74">
        <w:rPr>
          <w:rFonts w:cs="Arial"/>
          <w:sz w:val="22"/>
          <w:szCs w:val="22"/>
        </w:rPr>
        <w:t xml:space="preserve"> Makgatho Health Sciences University, Pretoria 0208, South Africa</w:t>
      </w:r>
    </w:p>
    <w:p w14:paraId="3183357E"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Antibiotic Policy Group, Institute for Infection and Immunity, City St. George’s, University of London, London SW17 0RE, United Kingdom</w:t>
      </w:r>
    </w:p>
    <w:p w14:paraId="11A7F2CD"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INVEST Research Flagship Centre, University of Turku, Turku, Finland</w:t>
      </w:r>
    </w:p>
    <w:p w14:paraId="731A55A5"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The Social Insurance Institution of Finland (Kela), Helsinki, Finland </w:t>
      </w:r>
    </w:p>
    <w:p w14:paraId="54549D77"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AOK Research Institute (WIdO), Berlin, Germany </w:t>
      </w:r>
    </w:p>
    <w:p w14:paraId="4D29C841" w14:textId="77777777" w:rsidR="00EB3F74" w:rsidRPr="00EB3F74" w:rsidRDefault="00EB3F74" w:rsidP="00EB3F74">
      <w:pPr>
        <w:numPr>
          <w:ilvl w:val="0"/>
          <w:numId w:val="1"/>
        </w:numPr>
        <w:suppressAutoHyphens/>
        <w:spacing w:line="240" w:lineRule="auto"/>
        <w:rPr>
          <w:rFonts w:cs="Arial"/>
          <w:sz w:val="22"/>
          <w:szCs w:val="22"/>
        </w:rPr>
      </w:pPr>
      <w:r w:rsidRPr="00EB3F74">
        <w:rPr>
          <w:rFonts w:cs="Arial"/>
          <w:sz w:val="22"/>
          <w:szCs w:val="22"/>
        </w:rPr>
        <w:t>Pharmacy and Pharmacology Center, Faculty of Medicine, Vilnius University, Vilnius, Lithuania</w:t>
      </w:r>
    </w:p>
    <w:p w14:paraId="56F44047"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Italian Medicines Agency (AIFA), Rome, Italy</w:t>
      </w:r>
    </w:p>
    <w:p w14:paraId="7352B563"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Centre for Health Evaluation &amp; Research/</w:t>
      </w:r>
      <w:proofErr w:type="spellStart"/>
      <w:r w:rsidRPr="00EB3F74">
        <w:rPr>
          <w:rFonts w:cs="Arial"/>
          <w:sz w:val="22"/>
          <w:szCs w:val="22"/>
        </w:rPr>
        <w:t>Infosaúde</w:t>
      </w:r>
      <w:proofErr w:type="spellEnd"/>
      <w:r w:rsidRPr="00EB3F74">
        <w:rPr>
          <w:rFonts w:cs="Arial"/>
          <w:sz w:val="22"/>
          <w:szCs w:val="22"/>
        </w:rPr>
        <w:t xml:space="preserve">, National Association of Pharmacies, 1300-125 Lisbon, Portugal. </w:t>
      </w:r>
    </w:p>
    <w:p w14:paraId="47058FC0"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Life and Health Sciences Research Institute (ICVS), School of Medicine, University of Minho, Campus de </w:t>
      </w:r>
      <w:proofErr w:type="spellStart"/>
      <w:r w:rsidRPr="00EB3F74">
        <w:rPr>
          <w:rFonts w:cs="Arial"/>
          <w:sz w:val="22"/>
          <w:szCs w:val="22"/>
        </w:rPr>
        <w:t>Gualtar</w:t>
      </w:r>
      <w:proofErr w:type="spellEnd"/>
      <w:r w:rsidRPr="00EB3F74">
        <w:rPr>
          <w:rFonts w:cs="Arial"/>
          <w:sz w:val="22"/>
          <w:szCs w:val="22"/>
        </w:rPr>
        <w:t>, 4710-057 Braga, Portugal.</w:t>
      </w:r>
    </w:p>
    <w:p w14:paraId="3B688B19" w14:textId="77777777" w:rsidR="00EB3F74" w:rsidRPr="00EB3F74" w:rsidRDefault="00EB3F74" w:rsidP="00EB3F74">
      <w:pPr>
        <w:numPr>
          <w:ilvl w:val="0"/>
          <w:numId w:val="1"/>
        </w:numPr>
        <w:spacing w:line="240" w:lineRule="auto"/>
        <w:rPr>
          <w:rStyle w:val="fontstyle01"/>
          <w:rFonts w:cs="Arial"/>
          <w:color w:val="auto"/>
          <w:sz w:val="22"/>
          <w:szCs w:val="22"/>
        </w:rPr>
      </w:pPr>
      <w:proofErr w:type="spellStart"/>
      <w:r w:rsidRPr="00EB3F74">
        <w:rPr>
          <w:rStyle w:val="fontstyle01"/>
          <w:rFonts w:cs="Arial"/>
          <w:color w:val="auto"/>
          <w:sz w:val="22"/>
          <w:szCs w:val="22"/>
        </w:rPr>
        <w:t>Servei</w:t>
      </w:r>
      <w:proofErr w:type="spellEnd"/>
      <w:r w:rsidRPr="00EB3F74">
        <w:rPr>
          <w:rStyle w:val="fontstyle01"/>
          <w:rFonts w:cs="Arial"/>
          <w:color w:val="auto"/>
          <w:sz w:val="22"/>
          <w:szCs w:val="22"/>
        </w:rPr>
        <w:t xml:space="preserve"> de </w:t>
      </w:r>
      <w:proofErr w:type="spellStart"/>
      <w:r w:rsidRPr="00EB3F74">
        <w:rPr>
          <w:rStyle w:val="fontstyle01"/>
          <w:rFonts w:cs="Arial"/>
          <w:color w:val="auto"/>
          <w:sz w:val="22"/>
          <w:szCs w:val="22"/>
        </w:rPr>
        <w:t>Farmacología</w:t>
      </w:r>
      <w:proofErr w:type="spellEnd"/>
      <w:r w:rsidRPr="00EB3F74">
        <w:rPr>
          <w:rStyle w:val="fontstyle01"/>
          <w:rFonts w:cs="Arial"/>
          <w:color w:val="auto"/>
          <w:sz w:val="22"/>
          <w:szCs w:val="22"/>
        </w:rPr>
        <w:t xml:space="preserve"> </w:t>
      </w:r>
      <w:proofErr w:type="spellStart"/>
      <w:r w:rsidRPr="00EB3F74">
        <w:rPr>
          <w:rStyle w:val="fontstyle01"/>
          <w:rFonts w:cs="Arial"/>
          <w:color w:val="auto"/>
          <w:sz w:val="22"/>
          <w:szCs w:val="22"/>
        </w:rPr>
        <w:t>Clínica</w:t>
      </w:r>
      <w:proofErr w:type="spellEnd"/>
      <w:r w:rsidRPr="00EB3F74">
        <w:rPr>
          <w:rStyle w:val="fontstyle01"/>
          <w:rFonts w:cs="Arial"/>
          <w:color w:val="auto"/>
          <w:sz w:val="22"/>
          <w:szCs w:val="22"/>
        </w:rPr>
        <w:t xml:space="preserve">. Hospital de la Santa Creu </w:t>
      </w:r>
      <w:proofErr w:type="spellStart"/>
      <w:r w:rsidRPr="00EB3F74">
        <w:rPr>
          <w:rStyle w:val="fontstyle01"/>
          <w:rFonts w:cs="Arial"/>
          <w:color w:val="auto"/>
          <w:sz w:val="22"/>
          <w:szCs w:val="22"/>
        </w:rPr>
        <w:t>i</w:t>
      </w:r>
      <w:proofErr w:type="spellEnd"/>
      <w:r w:rsidRPr="00EB3F74">
        <w:rPr>
          <w:rStyle w:val="fontstyle01"/>
          <w:rFonts w:cs="Arial"/>
          <w:color w:val="auto"/>
          <w:sz w:val="22"/>
          <w:szCs w:val="22"/>
        </w:rPr>
        <w:t xml:space="preserve"> Sant Pau, Barcelona, Spain</w:t>
      </w:r>
    </w:p>
    <w:p w14:paraId="34AD0976" w14:textId="77777777" w:rsidR="00EB3F74" w:rsidRPr="00EB3F74" w:rsidRDefault="00EB3F74" w:rsidP="00EB3F74">
      <w:pPr>
        <w:numPr>
          <w:ilvl w:val="0"/>
          <w:numId w:val="1"/>
        </w:numPr>
        <w:spacing w:line="240" w:lineRule="auto"/>
        <w:rPr>
          <w:rStyle w:val="fontstyle01"/>
          <w:rFonts w:cs="Arial"/>
          <w:color w:val="auto"/>
          <w:sz w:val="22"/>
          <w:szCs w:val="22"/>
          <w:lang w:val="sv-SE"/>
        </w:rPr>
      </w:pPr>
      <w:r w:rsidRPr="00EB3F74">
        <w:rPr>
          <w:rStyle w:val="fontstyle01"/>
          <w:rFonts w:cs="Arial"/>
          <w:color w:val="auto"/>
          <w:sz w:val="22"/>
          <w:szCs w:val="22"/>
          <w:lang w:val="sv-SE"/>
        </w:rPr>
        <w:t>Departament de Farmacologia, de Terapèutica i de Toxicologia. Universitat Autònoma de Barcelona, Barcelona, Spain</w:t>
      </w:r>
    </w:p>
    <w:p w14:paraId="6D50C35D" w14:textId="77777777" w:rsidR="00EB3F74" w:rsidRPr="00EB3F74" w:rsidRDefault="00EB3F74" w:rsidP="00EB3F74">
      <w:pPr>
        <w:numPr>
          <w:ilvl w:val="0"/>
          <w:numId w:val="1"/>
        </w:numPr>
        <w:spacing w:line="240" w:lineRule="auto"/>
        <w:rPr>
          <w:rFonts w:cs="Arial"/>
          <w:sz w:val="22"/>
          <w:szCs w:val="22"/>
          <w:lang w:val="pt-PT"/>
        </w:rPr>
      </w:pPr>
      <w:r w:rsidRPr="00EB3F74">
        <w:rPr>
          <w:rFonts w:cs="Arial"/>
          <w:sz w:val="22"/>
          <w:szCs w:val="22"/>
          <w:lang w:val="pt-PT"/>
        </w:rPr>
        <w:t>Faculdade de Farmácia da Universidade de Lisboa, Portugal</w:t>
      </w:r>
    </w:p>
    <w:p w14:paraId="4E63BC46"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Laboratory of Systems Integration Pharmacology, Clinical and Regulatory Science, Research Institute for Medicines of the University of Lisbon (</w:t>
      </w:r>
      <w:proofErr w:type="spellStart"/>
      <w:r w:rsidRPr="00EB3F74">
        <w:rPr>
          <w:rFonts w:cs="Arial"/>
          <w:sz w:val="22"/>
          <w:szCs w:val="22"/>
        </w:rPr>
        <w:t>iMed.ULisboa</w:t>
      </w:r>
      <w:proofErr w:type="spellEnd"/>
      <w:r w:rsidRPr="00EB3F74">
        <w:rPr>
          <w:rFonts w:cs="Arial"/>
          <w:sz w:val="22"/>
          <w:szCs w:val="22"/>
        </w:rPr>
        <w:t>), Lisboa, Portugal.</w:t>
      </w:r>
    </w:p>
    <w:p w14:paraId="633A9C13"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Department of Medical and Surgical Sciences, University of Bologna, Bologna, Italy</w:t>
      </w:r>
    </w:p>
    <w:p w14:paraId="5A826C27"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Department of Life Sciences, Health and Health Professions, Link Campus University, Rome, Italy.</w:t>
      </w:r>
    </w:p>
    <w:p w14:paraId="587BF98B"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t>Pharmaceutical Care Research Group, School of Pharmacy, University College Cork, Cork, Ireland</w:t>
      </w:r>
    </w:p>
    <w:p w14:paraId="2721407C"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t>School of Public Health, University College Cork, Cork, Ireland</w:t>
      </w:r>
    </w:p>
    <w:p w14:paraId="41B3999B"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lastRenderedPageBreak/>
        <w:t>Pharmacy Department, Bon Secours Hospital, Cork, Ireland</w:t>
      </w:r>
    </w:p>
    <w:p w14:paraId="2218B0DE" w14:textId="77777777" w:rsidR="00EB3F74" w:rsidRPr="00EB3F74" w:rsidRDefault="00EB3F74" w:rsidP="00EB3F74">
      <w:pPr>
        <w:numPr>
          <w:ilvl w:val="0"/>
          <w:numId w:val="1"/>
        </w:numPr>
        <w:suppressAutoHyphens/>
        <w:spacing w:line="240" w:lineRule="auto"/>
        <w:rPr>
          <w:rFonts w:cs="Arial"/>
          <w:sz w:val="22"/>
          <w:szCs w:val="22"/>
          <w:u w:val="single"/>
        </w:rPr>
      </w:pPr>
      <w:r w:rsidRPr="00EB3F74">
        <w:rPr>
          <w:rFonts w:cs="Arial"/>
          <w:sz w:val="22"/>
          <w:szCs w:val="22"/>
        </w:rPr>
        <w:t xml:space="preserve">Department of Applied Pharmacy, Faculty of Pharmacy &amp; Institute of Public Health, Riga </w:t>
      </w:r>
      <w:proofErr w:type="spellStart"/>
      <w:r w:rsidRPr="00EB3F74">
        <w:rPr>
          <w:rFonts w:cs="Arial"/>
          <w:sz w:val="22"/>
          <w:szCs w:val="22"/>
        </w:rPr>
        <w:t>Stradins</w:t>
      </w:r>
      <w:proofErr w:type="spellEnd"/>
      <w:r w:rsidRPr="00EB3F74">
        <w:rPr>
          <w:rFonts w:cs="Arial"/>
          <w:sz w:val="22"/>
          <w:szCs w:val="22"/>
        </w:rPr>
        <w:t xml:space="preserve"> university, Riga, Lativa</w:t>
      </w:r>
    </w:p>
    <w:p w14:paraId="2845FB28" w14:textId="77777777" w:rsidR="00EB3F74" w:rsidRPr="00EB3F74" w:rsidRDefault="00EB3F74" w:rsidP="00EB3F74">
      <w:pPr>
        <w:numPr>
          <w:ilvl w:val="0"/>
          <w:numId w:val="1"/>
        </w:numPr>
        <w:suppressAutoHyphens/>
        <w:spacing w:line="240" w:lineRule="auto"/>
        <w:rPr>
          <w:rFonts w:cs="Arial"/>
          <w:sz w:val="22"/>
          <w:szCs w:val="22"/>
        </w:rPr>
      </w:pPr>
      <w:r w:rsidRPr="00EB3F74">
        <w:rPr>
          <w:rFonts w:cs="Arial"/>
          <w:sz w:val="22"/>
          <w:szCs w:val="22"/>
        </w:rPr>
        <w:t>Faculty of Pharmaceutical Sciences, University of Iceland, Reykjavik, Iceland</w:t>
      </w:r>
    </w:p>
    <w:p w14:paraId="1FC10473" w14:textId="77777777" w:rsidR="00EB3F74" w:rsidRPr="00EB3F74" w:rsidRDefault="00EB3F74" w:rsidP="00EB3F74">
      <w:pPr>
        <w:numPr>
          <w:ilvl w:val="0"/>
          <w:numId w:val="1"/>
        </w:numPr>
        <w:suppressAutoHyphens/>
        <w:spacing w:line="240" w:lineRule="auto"/>
        <w:rPr>
          <w:rFonts w:cs="Arial"/>
          <w:sz w:val="22"/>
          <w:szCs w:val="22"/>
        </w:rPr>
      </w:pPr>
      <w:r w:rsidRPr="00EB3F74">
        <w:rPr>
          <w:rFonts w:cs="Arial"/>
          <w:sz w:val="22"/>
          <w:szCs w:val="22"/>
        </w:rPr>
        <w:t xml:space="preserve">Pharmacy Services, </w:t>
      </w:r>
      <w:proofErr w:type="spellStart"/>
      <w:r w:rsidRPr="00EB3F74">
        <w:rPr>
          <w:rFonts w:cs="Arial"/>
          <w:sz w:val="22"/>
          <w:szCs w:val="22"/>
        </w:rPr>
        <w:t>Landspitali</w:t>
      </w:r>
      <w:proofErr w:type="spellEnd"/>
      <w:r w:rsidRPr="00EB3F74">
        <w:rPr>
          <w:rFonts w:cs="Arial"/>
          <w:sz w:val="22"/>
          <w:szCs w:val="22"/>
        </w:rPr>
        <w:t xml:space="preserve"> University Hospital, </w:t>
      </w:r>
      <w:proofErr w:type="spellStart"/>
      <w:r w:rsidRPr="00EB3F74">
        <w:rPr>
          <w:rFonts w:cs="Arial"/>
          <w:sz w:val="22"/>
          <w:szCs w:val="22"/>
        </w:rPr>
        <w:t>Hringbraut</w:t>
      </w:r>
      <w:proofErr w:type="spellEnd"/>
      <w:r w:rsidRPr="00EB3F74">
        <w:rPr>
          <w:rFonts w:cs="Arial"/>
          <w:sz w:val="22"/>
          <w:szCs w:val="22"/>
        </w:rPr>
        <w:t>, 101 Reykjavík; Iceland</w:t>
      </w:r>
    </w:p>
    <w:p w14:paraId="4AD47E3A" w14:textId="77777777" w:rsidR="00EB3F74" w:rsidRPr="00EB3F74" w:rsidRDefault="00EB3F74" w:rsidP="00EB3F74">
      <w:pPr>
        <w:numPr>
          <w:ilvl w:val="0"/>
          <w:numId w:val="1"/>
        </w:numPr>
        <w:spacing w:line="240" w:lineRule="auto"/>
        <w:rPr>
          <w:rFonts w:cs="Arial"/>
          <w:sz w:val="22"/>
          <w:szCs w:val="22"/>
        </w:rPr>
      </w:pPr>
      <w:r w:rsidRPr="00EB3F74">
        <w:rPr>
          <w:rStyle w:val="fontstyle01"/>
          <w:rFonts w:cs="Arial"/>
          <w:color w:val="auto"/>
          <w:sz w:val="22"/>
          <w:szCs w:val="22"/>
        </w:rPr>
        <w:t>Department of organization and economy of pharmacy. Faculty of Pharmacy, Medical University of Sofia, Bulgaria</w:t>
      </w:r>
      <w:r w:rsidRPr="00EB3F74">
        <w:rPr>
          <w:rFonts w:cs="Arial"/>
          <w:sz w:val="22"/>
          <w:szCs w:val="22"/>
        </w:rPr>
        <w:t xml:space="preserve"> </w:t>
      </w:r>
    </w:p>
    <w:p w14:paraId="54FB57BA"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Pharmacology, Physiology, and Pathophysiology Department, Faculty of Pharmacy, </w:t>
      </w:r>
      <w:proofErr w:type="spellStart"/>
      <w:r w:rsidRPr="00EB3F74">
        <w:rPr>
          <w:rFonts w:cs="Arial"/>
          <w:sz w:val="22"/>
          <w:szCs w:val="22"/>
        </w:rPr>
        <w:t>luliu</w:t>
      </w:r>
      <w:proofErr w:type="spellEnd"/>
      <w:r w:rsidRPr="00EB3F74">
        <w:rPr>
          <w:rFonts w:cs="Arial"/>
          <w:sz w:val="22"/>
          <w:szCs w:val="22"/>
        </w:rPr>
        <w:t xml:space="preserve"> </w:t>
      </w:r>
      <w:proofErr w:type="spellStart"/>
      <w:r w:rsidRPr="00EB3F74">
        <w:rPr>
          <w:rFonts w:cs="Arial"/>
          <w:sz w:val="22"/>
          <w:szCs w:val="22"/>
        </w:rPr>
        <w:t>Hatieganu</w:t>
      </w:r>
      <w:proofErr w:type="spellEnd"/>
      <w:r w:rsidRPr="00EB3F74">
        <w:rPr>
          <w:rFonts w:cs="Arial"/>
          <w:sz w:val="22"/>
          <w:szCs w:val="22"/>
        </w:rPr>
        <w:t xml:space="preserve"> University of Medicine and Pharmacy, 400 012 Cluj-Napoca, Romania</w:t>
      </w:r>
    </w:p>
    <w:p w14:paraId="4961608C"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t>Belgian Health Care Knowledge Centre, Brussels, Belgium</w:t>
      </w:r>
    </w:p>
    <w:p w14:paraId="37C1BCDE"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t>State Institute for Drug Control, Prague, Czech Republic</w:t>
      </w:r>
    </w:p>
    <w:p w14:paraId="1E775A9B"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 xml:space="preserve">Department of Pharmacoepidemiology, Andrija </w:t>
      </w:r>
      <w:proofErr w:type="spellStart"/>
      <w:r w:rsidRPr="00EB3F74">
        <w:rPr>
          <w:rFonts w:cs="Arial"/>
          <w:sz w:val="22"/>
          <w:szCs w:val="22"/>
        </w:rPr>
        <w:t>Stampar</w:t>
      </w:r>
      <w:proofErr w:type="spellEnd"/>
      <w:r w:rsidRPr="00EB3F74">
        <w:rPr>
          <w:rFonts w:cs="Arial"/>
          <w:sz w:val="22"/>
          <w:szCs w:val="22"/>
        </w:rPr>
        <w:t>, Teaching Institute of Public Health, Zagreb, Croatia</w:t>
      </w:r>
    </w:p>
    <w:p w14:paraId="63DBAA7F" w14:textId="77777777" w:rsidR="00EB3F74" w:rsidRPr="00EB3F74" w:rsidRDefault="00EB3F74" w:rsidP="00EB3F74">
      <w:pPr>
        <w:numPr>
          <w:ilvl w:val="0"/>
          <w:numId w:val="1"/>
        </w:numPr>
        <w:spacing w:line="240" w:lineRule="auto"/>
        <w:rPr>
          <w:rStyle w:val="fontstyle01"/>
          <w:rFonts w:cs="Arial"/>
          <w:color w:val="auto"/>
          <w:sz w:val="22"/>
          <w:szCs w:val="22"/>
        </w:rPr>
      </w:pPr>
      <w:r w:rsidRPr="00EB3F74">
        <w:rPr>
          <w:rStyle w:val="fontstyle01"/>
          <w:rFonts w:cs="Arial"/>
          <w:color w:val="auto"/>
          <w:sz w:val="22"/>
          <w:szCs w:val="22"/>
        </w:rPr>
        <w:t xml:space="preserve">Research and Information section, Finnish Medicines Agency </w:t>
      </w:r>
      <w:proofErr w:type="spellStart"/>
      <w:r w:rsidRPr="00EB3F74">
        <w:rPr>
          <w:rStyle w:val="fontstyle01"/>
          <w:rFonts w:cs="Arial"/>
          <w:color w:val="auto"/>
          <w:sz w:val="22"/>
          <w:szCs w:val="22"/>
        </w:rPr>
        <w:t>Fimea</w:t>
      </w:r>
      <w:proofErr w:type="spellEnd"/>
      <w:r w:rsidRPr="00EB3F74">
        <w:rPr>
          <w:rStyle w:val="fontstyle01"/>
          <w:rFonts w:cs="Arial"/>
          <w:color w:val="auto"/>
          <w:sz w:val="22"/>
          <w:szCs w:val="22"/>
        </w:rPr>
        <w:t>, Helsinki, Finland</w:t>
      </w:r>
    </w:p>
    <w:p w14:paraId="7D28C132"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Estonian State Agency of Medicines, Tartu, Estonia</w:t>
      </w:r>
    </w:p>
    <w:p w14:paraId="1F888D0F"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University of Szeged, Faculty of Pharmacy, Institute of Clinical Pharmacy, Szeged, Hungary</w:t>
      </w:r>
    </w:p>
    <w:p w14:paraId="54982F85"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University of Szeged, Albert Szent-</w:t>
      </w:r>
      <w:proofErr w:type="spellStart"/>
      <w:r w:rsidRPr="00EB3F74">
        <w:rPr>
          <w:rFonts w:cs="Arial"/>
          <w:sz w:val="22"/>
          <w:szCs w:val="22"/>
        </w:rPr>
        <w:t>györgyi</w:t>
      </w:r>
      <w:proofErr w:type="spellEnd"/>
      <w:r w:rsidRPr="00EB3F74">
        <w:rPr>
          <w:rFonts w:cs="Arial"/>
          <w:sz w:val="22"/>
          <w:szCs w:val="22"/>
        </w:rPr>
        <w:t xml:space="preserve"> Health Centre, Institute of Clinical Pharmacy, Szeged, Hungary</w:t>
      </w:r>
    </w:p>
    <w:p w14:paraId="6D63EE8F" w14:textId="77777777" w:rsidR="00EB3F74" w:rsidRPr="00EB3F74" w:rsidRDefault="00EB3F74" w:rsidP="00EB3F74">
      <w:pPr>
        <w:numPr>
          <w:ilvl w:val="0"/>
          <w:numId w:val="1"/>
        </w:numPr>
        <w:spacing w:line="240" w:lineRule="auto"/>
        <w:rPr>
          <w:rFonts w:cs="Arial"/>
          <w:sz w:val="22"/>
          <w:szCs w:val="22"/>
        </w:rPr>
      </w:pPr>
      <w:r w:rsidRPr="00EB3F74">
        <w:rPr>
          <w:rFonts w:cs="Arial"/>
          <w:sz w:val="22"/>
          <w:szCs w:val="22"/>
        </w:rPr>
        <w:t>Public Health Scotland, Edinburgh, UK</w:t>
      </w:r>
    </w:p>
    <w:p w14:paraId="2DC3DDB6" w14:textId="77777777" w:rsidR="00EB3F74" w:rsidRPr="00EB3F74" w:rsidRDefault="00EB3F74" w:rsidP="00EB3F74">
      <w:pPr>
        <w:numPr>
          <w:ilvl w:val="0"/>
          <w:numId w:val="1"/>
        </w:numPr>
        <w:spacing w:line="240" w:lineRule="auto"/>
        <w:rPr>
          <w:rFonts w:cs="Arial"/>
          <w:sz w:val="22"/>
          <w:szCs w:val="22"/>
          <w:lang w:val="sv-SE"/>
        </w:rPr>
      </w:pPr>
      <w:r w:rsidRPr="00EB3F74">
        <w:rPr>
          <w:rFonts w:cs="Arial"/>
          <w:sz w:val="22"/>
          <w:szCs w:val="22"/>
          <w:lang w:val="sv-SE"/>
        </w:rPr>
        <w:t>Área del Medicament, Servei Català de la Salut, Barcelona, Spain</w:t>
      </w:r>
    </w:p>
    <w:p w14:paraId="4E1D4909" w14:textId="77777777" w:rsidR="00EB3F74" w:rsidRPr="00EB3F74" w:rsidRDefault="00EB3F74" w:rsidP="00EB3F74">
      <w:pPr>
        <w:numPr>
          <w:ilvl w:val="0"/>
          <w:numId w:val="1"/>
        </w:numPr>
        <w:spacing w:after="240" w:line="240" w:lineRule="auto"/>
        <w:rPr>
          <w:rFonts w:cs="Arial"/>
          <w:sz w:val="22"/>
        </w:rPr>
      </w:pPr>
      <w:r w:rsidRPr="00EB3F74">
        <w:rPr>
          <w:rStyle w:val="fontstyle01"/>
          <w:rFonts w:cs="Arial"/>
          <w:color w:val="auto"/>
          <w:sz w:val="22"/>
          <w:szCs w:val="22"/>
        </w:rPr>
        <w:t xml:space="preserve">Department of </w:t>
      </w:r>
      <w:proofErr w:type="spellStart"/>
      <w:r w:rsidRPr="00EB3F74">
        <w:rPr>
          <w:rStyle w:val="fontstyle01"/>
          <w:rFonts w:cs="Arial"/>
          <w:color w:val="auto"/>
          <w:sz w:val="22"/>
          <w:szCs w:val="22"/>
        </w:rPr>
        <w:t>Organisation</w:t>
      </w:r>
      <w:proofErr w:type="spellEnd"/>
      <w:r w:rsidRPr="00EB3F74">
        <w:rPr>
          <w:rStyle w:val="fontstyle01"/>
          <w:rFonts w:cs="Arial"/>
          <w:color w:val="auto"/>
          <w:sz w:val="22"/>
          <w:szCs w:val="22"/>
        </w:rPr>
        <w:t xml:space="preserve"> and Management in Pharmacy, Faculty of Pharmacy, Comenius University in Bratislava, Slovakia</w:t>
      </w:r>
      <w:r w:rsidRPr="00EB3F74">
        <w:rPr>
          <w:rFonts w:cs="Arial"/>
          <w:sz w:val="22"/>
        </w:rPr>
        <w:t xml:space="preserve"> </w:t>
      </w:r>
      <w:bookmarkEnd w:id="7"/>
    </w:p>
    <w:p w14:paraId="560B0A6F" w14:textId="77777777" w:rsidR="00B97C5B" w:rsidRDefault="00EB3F74" w:rsidP="00EB3F74">
      <w:pPr>
        <w:spacing w:line="240" w:lineRule="auto"/>
        <w:ind w:left="360"/>
        <w:rPr>
          <w:sz w:val="22"/>
        </w:rPr>
      </w:pPr>
      <w:r w:rsidRPr="00EB3F74">
        <w:rPr>
          <w:sz w:val="22"/>
          <w:lang w:val="en-GB"/>
        </w:rPr>
        <w:t xml:space="preserve">* </w:t>
      </w:r>
      <w:r w:rsidRPr="00EB3F74">
        <w:rPr>
          <w:sz w:val="22"/>
        </w:rPr>
        <w:t>Affiliations relate to organizations whose activities include payer decision-making (including reimbursement) and/or health technology assessment.</w:t>
      </w:r>
    </w:p>
    <w:p w14:paraId="03B07B3B" w14:textId="77777777" w:rsidR="00B97C5B" w:rsidRDefault="00B97C5B">
      <w:pPr>
        <w:spacing w:after="160" w:line="259" w:lineRule="auto"/>
        <w:rPr>
          <w:sz w:val="22"/>
        </w:rPr>
      </w:pPr>
      <w:r>
        <w:rPr>
          <w:sz w:val="22"/>
        </w:rPr>
        <w:br w:type="page"/>
      </w:r>
    </w:p>
    <w:p w14:paraId="5487C7C5" w14:textId="24743A4A" w:rsidR="00EB3F74" w:rsidRPr="00B97C5B" w:rsidRDefault="00EB3F74" w:rsidP="00B97C5B">
      <w:pPr>
        <w:spacing w:line="240" w:lineRule="auto"/>
        <w:rPr>
          <w:rFonts w:cs="Arial"/>
          <w:sz w:val="22"/>
        </w:rPr>
      </w:pPr>
    </w:p>
    <w:bookmarkEnd w:id="3"/>
    <w:p w14:paraId="7807A0D0" w14:textId="77777777" w:rsidR="00EB3F74" w:rsidRPr="00B97C5B" w:rsidRDefault="00EB3F74" w:rsidP="00EB3F74">
      <w:pPr>
        <w:spacing w:before="280" w:line="360" w:lineRule="auto"/>
        <w:rPr>
          <w:i/>
          <w:sz w:val="24"/>
          <w:u w:val="single"/>
          <w:lang w:val="sv-SE"/>
        </w:rPr>
      </w:pPr>
      <w:r w:rsidRPr="00B97C5B">
        <w:rPr>
          <w:i/>
          <w:sz w:val="24"/>
          <w:u w:val="single"/>
          <w:lang w:val="sv-SE"/>
        </w:rPr>
        <w:t>ORCID</w:t>
      </w:r>
    </w:p>
    <w:p w14:paraId="57B13A01" w14:textId="77777777" w:rsidR="00EB3F74" w:rsidRPr="00B97C5B" w:rsidRDefault="00EB3F74" w:rsidP="00EB3F74">
      <w:pPr>
        <w:spacing w:line="276" w:lineRule="auto"/>
        <w:rPr>
          <w:rFonts w:cs="Arial"/>
          <w:sz w:val="22"/>
          <w:szCs w:val="22"/>
          <w:lang w:val="sv-SE"/>
        </w:rPr>
      </w:pPr>
      <w:r w:rsidRPr="00B97C5B">
        <w:rPr>
          <w:sz w:val="22"/>
          <w:szCs w:val="22"/>
          <w:lang w:val="sv-SE"/>
        </w:rPr>
        <w:t>Ivar Veszelei</w:t>
      </w:r>
      <w:r w:rsidRPr="00B97C5B">
        <w:rPr>
          <w:sz w:val="22"/>
          <w:szCs w:val="22"/>
          <w:lang w:val="sv-SE"/>
        </w:rPr>
        <w:tab/>
      </w:r>
      <w:r w:rsidRPr="00B97C5B">
        <w:rPr>
          <w:sz w:val="22"/>
          <w:szCs w:val="22"/>
          <w:lang w:val="sv-SE"/>
        </w:rPr>
        <w:tab/>
      </w:r>
      <w:r w:rsidRPr="00B97C5B">
        <w:rPr>
          <w:sz w:val="22"/>
          <w:szCs w:val="22"/>
          <w:lang w:val="sv-SE"/>
        </w:rPr>
        <w:tab/>
        <w:t>0009-0009-4889-0616</w:t>
      </w:r>
      <w:r w:rsidRPr="00B97C5B">
        <w:rPr>
          <w:sz w:val="22"/>
          <w:szCs w:val="22"/>
          <w:lang w:val="sv-SE"/>
        </w:rPr>
        <w:br/>
        <w:t>Brian Godman</w:t>
      </w:r>
      <w:r w:rsidRPr="00B97C5B">
        <w:rPr>
          <w:sz w:val="22"/>
          <w:szCs w:val="22"/>
          <w:lang w:val="sv-SE"/>
        </w:rPr>
        <w:tab/>
      </w:r>
      <w:r w:rsidRPr="00B97C5B">
        <w:rPr>
          <w:sz w:val="22"/>
          <w:szCs w:val="22"/>
          <w:lang w:val="sv-SE"/>
        </w:rPr>
        <w:tab/>
      </w:r>
      <w:r w:rsidRPr="00B97C5B">
        <w:rPr>
          <w:sz w:val="22"/>
          <w:szCs w:val="22"/>
          <w:lang w:val="sv-SE"/>
        </w:rPr>
        <w:tab/>
        <w:t>0000-0001-6539-6972</w:t>
      </w:r>
      <w:r w:rsidRPr="00B97C5B">
        <w:rPr>
          <w:sz w:val="22"/>
          <w:szCs w:val="22"/>
          <w:lang w:val="sv-SE"/>
        </w:rPr>
        <w:br/>
        <w:t xml:space="preserve">Katri Aaltonen </w:t>
      </w:r>
      <w:r w:rsidRPr="00B97C5B">
        <w:rPr>
          <w:sz w:val="22"/>
          <w:szCs w:val="22"/>
          <w:lang w:val="sv-SE"/>
        </w:rPr>
        <w:tab/>
      </w:r>
      <w:r w:rsidRPr="00B97C5B">
        <w:rPr>
          <w:sz w:val="22"/>
          <w:szCs w:val="22"/>
          <w:lang w:val="sv-SE"/>
        </w:rPr>
        <w:tab/>
      </w:r>
      <w:hyperlink r:id="rId7">
        <w:r w:rsidRPr="00B97C5B">
          <w:rPr>
            <w:sz w:val="22"/>
            <w:szCs w:val="22"/>
            <w:lang w:val="sv-SE"/>
          </w:rPr>
          <w:t>0000-0002-1737-264X</w:t>
        </w:r>
      </w:hyperlink>
      <w:r w:rsidRPr="00B97C5B">
        <w:rPr>
          <w:sz w:val="22"/>
          <w:szCs w:val="22"/>
          <w:lang w:val="sv-SE"/>
        </w:rPr>
        <w:br/>
        <w:t xml:space="preserve">Gisbert W. Selke </w:t>
      </w:r>
      <w:r w:rsidRPr="00B97C5B">
        <w:rPr>
          <w:sz w:val="22"/>
          <w:szCs w:val="22"/>
          <w:lang w:val="sv-SE"/>
        </w:rPr>
        <w:tab/>
      </w:r>
      <w:r w:rsidRPr="00B97C5B">
        <w:rPr>
          <w:sz w:val="22"/>
          <w:szCs w:val="22"/>
          <w:lang w:val="sv-SE"/>
        </w:rPr>
        <w:tab/>
      </w:r>
      <w:hyperlink r:id="rId8">
        <w:r w:rsidRPr="00B97C5B">
          <w:rPr>
            <w:sz w:val="22"/>
            <w:szCs w:val="22"/>
            <w:lang w:val="sv-SE"/>
          </w:rPr>
          <w:t>0000-0002-9614-9875</w:t>
        </w:r>
      </w:hyperlink>
      <w:r w:rsidRPr="00B97C5B">
        <w:rPr>
          <w:sz w:val="22"/>
          <w:szCs w:val="22"/>
          <w:lang w:val="sv-SE"/>
        </w:rPr>
        <w:t xml:space="preserve"> </w:t>
      </w:r>
      <w:r w:rsidRPr="00B97C5B">
        <w:rPr>
          <w:sz w:val="22"/>
          <w:szCs w:val="22"/>
          <w:lang w:val="sv-SE"/>
        </w:rPr>
        <w:br/>
        <w:t>Kristina Garuolienė</w:t>
      </w:r>
      <w:r w:rsidRPr="00B97C5B">
        <w:rPr>
          <w:sz w:val="22"/>
          <w:szCs w:val="22"/>
          <w:lang w:val="sv-SE"/>
        </w:rPr>
        <w:tab/>
      </w:r>
      <w:r w:rsidRPr="00B97C5B">
        <w:rPr>
          <w:sz w:val="22"/>
          <w:szCs w:val="22"/>
          <w:lang w:val="sv-SE"/>
        </w:rPr>
        <w:tab/>
      </w:r>
      <w:hyperlink r:id="rId9">
        <w:r w:rsidRPr="00B97C5B">
          <w:rPr>
            <w:sz w:val="22"/>
            <w:szCs w:val="22"/>
            <w:lang w:val="sv-SE"/>
          </w:rPr>
          <w:t xml:space="preserve">0000-0001-7910-0108 </w:t>
        </w:r>
      </w:hyperlink>
      <w:r w:rsidRPr="00B97C5B">
        <w:rPr>
          <w:sz w:val="22"/>
          <w:szCs w:val="22"/>
          <w:lang w:val="sv-SE"/>
        </w:rPr>
        <w:br/>
        <w:t>Agnese Cangini</w:t>
      </w:r>
      <w:r w:rsidRPr="00B97C5B">
        <w:rPr>
          <w:sz w:val="22"/>
          <w:szCs w:val="22"/>
          <w:lang w:val="sv-SE"/>
        </w:rPr>
        <w:tab/>
      </w:r>
      <w:r w:rsidRPr="00B97C5B">
        <w:rPr>
          <w:sz w:val="22"/>
          <w:szCs w:val="22"/>
          <w:lang w:val="sv-SE"/>
        </w:rPr>
        <w:tab/>
        <w:t>0000-0002-1640-3993</w:t>
      </w:r>
    </w:p>
    <w:p w14:paraId="450B2EAD" w14:textId="77777777" w:rsidR="00EB3F74" w:rsidRPr="00B97C5B" w:rsidRDefault="00EB3F74" w:rsidP="00EB3F74">
      <w:pPr>
        <w:spacing w:line="276" w:lineRule="auto"/>
        <w:rPr>
          <w:sz w:val="22"/>
          <w:szCs w:val="22"/>
        </w:rPr>
      </w:pPr>
      <w:r w:rsidRPr="00B97C5B">
        <w:rPr>
          <w:sz w:val="22"/>
          <w:szCs w:val="22"/>
        </w:rPr>
        <w:t xml:space="preserve">Amanj Kurdi </w:t>
      </w:r>
      <w:r w:rsidRPr="00B97C5B">
        <w:rPr>
          <w:sz w:val="22"/>
          <w:szCs w:val="22"/>
        </w:rPr>
        <w:tab/>
      </w:r>
      <w:r w:rsidRPr="00B97C5B">
        <w:rPr>
          <w:sz w:val="22"/>
          <w:szCs w:val="22"/>
        </w:rPr>
        <w:tab/>
      </w:r>
      <w:r w:rsidRPr="00B97C5B">
        <w:rPr>
          <w:sz w:val="22"/>
          <w:szCs w:val="22"/>
        </w:rPr>
        <w:tab/>
        <w:t>0000-0001-5036-1988</w:t>
      </w:r>
    </w:p>
    <w:p w14:paraId="590A756B" w14:textId="77777777" w:rsidR="00EB3F74" w:rsidRPr="00B97C5B" w:rsidRDefault="00EB3F74" w:rsidP="00EB3F74">
      <w:pPr>
        <w:spacing w:line="276" w:lineRule="auto"/>
        <w:rPr>
          <w:sz w:val="22"/>
          <w:szCs w:val="22"/>
        </w:rPr>
      </w:pPr>
      <w:r w:rsidRPr="00B97C5B">
        <w:rPr>
          <w:sz w:val="22"/>
          <w:szCs w:val="22"/>
        </w:rPr>
        <w:t>António Teixeira Rodrigues</w:t>
      </w:r>
      <w:r w:rsidRPr="00B97C5B">
        <w:rPr>
          <w:sz w:val="22"/>
          <w:szCs w:val="22"/>
        </w:rPr>
        <w:tab/>
        <w:t>0000-0002-8161-9264</w:t>
      </w:r>
      <w:r w:rsidRPr="00B97C5B">
        <w:rPr>
          <w:sz w:val="22"/>
          <w:szCs w:val="22"/>
        </w:rPr>
        <w:br/>
        <w:t xml:space="preserve">Caridad Pontes </w:t>
      </w:r>
      <w:r w:rsidRPr="00B97C5B">
        <w:rPr>
          <w:sz w:val="22"/>
          <w:szCs w:val="22"/>
        </w:rPr>
        <w:tab/>
      </w:r>
      <w:r w:rsidRPr="00B97C5B">
        <w:rPr>
          <w:sz w:val="22"/>
          <w:szCs w:val="22"/>
        </w:rPr>
        <w:tab/>
        <w:t>0000-0002-3274-6048</w:t>
      </w:r>
    </w:p>
    <w:p w14:paraId="01476A28" w14:textId="77777777" w:rsidR="00EB3F74" w:rsidRPr="00B97C5B" w:rsidRDefault="00EB3F74" w:rsidP="00EB3F74">
      <w:pPr>
        <w:spacing w:line="276" w:lineRule="auto"/>
        <w:rPr>
          <w:sz w:val="22"/>
          <w:szCs w:val="22"/>
          <w:lang w:val="sv-SE"/>
        </w:rPr>
      </w:pPr>
      <w:r w:rsidRPr="00B97C5B">
        <w:rPr>
          <w:sz w:val="22"/>
          <w:szCs w:val="22"/>
          <w:lang w:val="sv-SE"/>
        </w:rPr>
        <w:t>Carla Torre</w:t>
      </w:r>
      <w:r w:rsidRPr="00B97C5B">
        <w:rPr>
          <w:sz w:val="22"/>
          <w:szCs w:val="22"/>
          <w:lang w:val="sv-SE"/>
        </w:rPr>
        <w:tab/>
      </w:r>
      <w:r w:rsidRPr="00B97C5B">
        <w:rPr>
          <w:sz w:val="22"/>
          <w:szCs w:val="22"/>
          <w:lang w:val="sv-SE"/>
        </w:rPr>
        <w:tab/>
      </w:r>
      <w:r w:rsidRPr="00B97C5B">
        <w:rPr>
          <w:sz w:val="22"/>
          <w:szCs w:val="22"/>
          <w:lang w:val="sv-SE"/>
        </w:rPr>
        <w:tab/>
        <w:t>0000-0002-5542-9993</w:t>
      </w:r>
    </w:p>
    <w:p w14:paraId="2BC043AB" w14:textId="77777777" w:rsidR="00EB3F74" w:rsidRPr="00B97C5B" w:rsidRDefault="00EB3F74" w:rsidP="00EB3F74">
      <w:pPr>
        <w:spacing w:line="276" w:lineRule="auto"/>
        <w:rPr>
          <w:sz w:val="22"/>
          <w:szCs w:val="22"/>
          <w:lang w:val="sv-SE"/>
        </w:rPr>
      </w:pPr>
      <w:r w:rsidRPr="00B97C5B">
        <w:rPr>
          <w:sz w:val="22"/>
          <w:szCs w:val="22"/>
          <w:lang w:val="sv-SE"/>
        </w:rPr>
        <w:t xml:space="preserve">Carlotta Lunghi </w:t>
      </w:r>
      <w:r w:rsidRPr="00B97C5B">
        <w:rPr>
          <w:sz w:val="22"/>
          <w:szCs w:val="22"/>
          <w:lang w:val="sv-SE"/>
        </w:rPr>
        <w:tab/>
      </w:r>
      <w:r w:rsidRPr="00B97C5B">
        <w:rPr>
          <w:sz w:val="22"/>
          <w:szCs w:val="22"/>
          <w:lang w:val="sv-SE"/>
        </w:rPr>
        <w:tab/>
        <w:t>0000-0001-7636-6285</w:t>
      </w:r>
      <w:r w:rsidRPr="00B97C5B">
        <w:rPr>
          <w:sz w:val="22"/>
          <w:szCs w:val="22"/>
          <w:lang w:val="sv-SE"/>
        </w:rPr>
        <w:br/>
        <w:t xml:space="preserve">Edel Burton </w:t>
      </w:r>
      <w:r w:rsidRPr="00B97C5B">
        <w:rPr>
          <w:sz w:val="22"/>
          <w:szCs w:val="22"/>
          <w:lang w:val="sv-SE"/>
        </w:rPr>
        <w:tab/>
      </w:r>
      <w:r w:rsidRPr="00B97C5B">
        <w:rPr>
          <w:sz w:val="22"/>
          <w:szCs w:val="22"/>
          <w:lang w:val="sv-SE"/>
        </w:rPr>
        <w:tab/>
      </w:r>
      <w:r w:rsidRPr="00B97C5B">
        <w:rPr>
          <w:sz w:val="22"/>
          <w:szCs w:val="22"/>
          <w:lang w:val="sv-SE"/>
        </w:rPr>
        <w:tab/>
        <w:t>0000-0002-5847-0174</w:t>
      </w:r>
    </w:p>
    <w:p w14:paraId="09F0C760" w14:textId="77777777" w:rsidR="00EB3F74" w:rsidRPr="00B97C5B" w:rsidRDefault="00EB3F74" w:rsidP="00EB3F74">
      <w:pPr>
        <w:spacing w:line="276" w:lineRule="auto"/>
        <w:rPr>
          <w:sz w:val="22"/>
          <w:szCs w:val="22"/>
          <w:lang w:val="sv-SE"/>
        </w:rPr>
      </w:pPr>
      <w:r w:rsidRPr="00B97C5B">
        <w:rPr>
          <w:sz w:val="22"/>
          <w:szCs w:val="22"/>
          <w:lang w:val="sv-SE"/>
        </w:rPr>
        <w:t>Elita Poplavska</w:t>
      </w:r>
      <w:r w:rsidRPr="00B97C5B">
        <w:rPr>
          <w:sz w:val="22"/>
          <w:szCs w:val="22"/>
          <w:lang w:val="sv-SE"/>
        </w:rPr>
        <w:tab/>
      </w:r>
      <w:r w:rsidRPr="00B97C5B">
        <w:rPr>
          <w:sz w:val="22"/>
          <w:szCs w:val="22"/>
          <w:lang w:val="sv-SE"/>
        </w:rPr>
        <w:tab/>
        <w:t>0000-0002-9649-2120</w:t>
      </w:r>
    </w:p>
    <w:p w14:paraId="751D5B17" w14:textId="77777777" w:rsidR="00EB3F74" w:rsidRPr="00B97C5B" w:rsidRDefault="00EB3F74" w:rsidP="00EB3F74">
      <w:pPr>
        <w:spacing w:line="276" w:lineRule="auto"/>
        <w:rPr>
          <w:sz w:val="22"/>
          <w:szCs w:val="22"/>
          <w:lang w:val="sv-SE"/>
        </w:rPr>
      </w:pPr>
      <w:r w:rsidRPr="00B97C5B">
        <w:rPr>
          <w:rFonts w:cs="Arial"/>
          <w:sz w:val="22"/>
          <w:szCs w:val="22"/>
          <w:lang w:val="sv-SE"/>
        </w:rPr>
        <w:t xml:space="preserve">Freyja Jónsdóttir        </w:t>
      </w:r>
      <w:r w:rsidRPr="00B97C5B">
        <w:rPr>
          <w:rFonts w:cs="Arial"/>
          <w:sz w:val="22"/>
          <w:szCs w:val="22"/>
          <w:lang w:val="sv-SE"/>
        </w:rPr>
        <w:tab/>
      </w:r>
      <w:r w:rsidRPr="00B97C5B">
        <w:rPr>
          <w:rFonts w:cs="Arial"/>
          <w:sz w:val="22"/>
          <w:szCs w:val="22"/>
          <w:lang w:val="sv-SE"/>
        </w:rPr>
        <w:tab/>
      </w:r>
      <w:r w:rsidRPr="00B97C5B">
        <w:rPr>
          <w:rFonts w:cs="Arial"/>
          <w:sz w:val="22"/>
          <w:szCs w:val="22"/>
          <w:lang w:val="is-IS"/>
        </w:rPr>
        <w:t>0000-0002-9232-6723</w:t>
      </w:r>
    </w:p>
    <w:p w14:paraId="023C862C" w14:textId="77777777" w:rsidR="00EB3F74" w:rsidRPr="00B97C5B" w:rsidRDefault="00EB3F74" w:rsidP="00EB3F74">
      <w:pPr>
        <w:spacing w:line="276" w:lineRule="auto"/>
        <w:rPr>
          <w:rFonts w:cs="Arial"/>
          <w:sz w:val="22"/>
          <w:szCs w:val="22"/>
          <w:lang w:val="sv-SE"/>
        </w:rPr>
      </w:pPr>
      <w:r w:rsidRPr="00B97C5B">
        <w:rPr>
          <w:rFonts w:cs="Arial"/>
          <w:sz w:val="22"/>
          <w:szCs w:val="22"/>
          <w:lang w:val="sv-SE"/>
        </w:rPr>
        <w:t>Guenka Petrova</w:t>
      </w:r>
      <w:r w:rsidRPr="00B97C5B">
        <w:rPr>
          <w:rFonts w:cs="Arial"/>
          <w:sz w:val="22"/>
          <w:szCs w:val="22"/>
          <w:lang w:val="sv-SE"/>
        </w:rPr>
        <w:tab/>
      </w:r>
      <w:r w:rsidRPr="00B97C5B">
        <w:rPr>
          <w:rFonts w:cs="Arial"/>
          <w:sz w:val="22"/>
          <w:szCs w:val="22"/>
          <w:lang w:val="sv-SE"/>
        </w:rPr>
        <w:tab/>
        <w:t>0000-0001-8116-5138</w:t>
      </w:r>
    </w:p>
    <w:p w14:paraId="66F3E4C7" w14:textId="77777777" w:rsidR="00EB3F74" w:rsidRPr="00B97C5B" w:rsidRDefault="00EB3F74" w:rsidP="00EB3F74">
      <w:pPr>
        <w:spacing w:line="276" w:lineRule="auto"/>
        <w:rPr>
          <w:rFonts w:cs="Arial"/>
          <w:sz w:val="22"/>
          <w:szCs w:val="22"/>
          <w:lang w:val="sv-SE"/>
        </w:rPr>
      </w:pPr>
      <w:r w:rsidRPr="00B97C5B">
        <w:rPr>
          <w:sz w:val="22"/>
          <w:szCs w:val="22"/>
          <w:lang w:val="sv-SE"/>
        </w:rPr>
        <w:t>Irene Langer</w:t>
      </w:r>
      <w:r w:rsidRPr="00B97C5B">
        <w:rPr>
          <w:sz w:val="22"/>
          <w:szCs w:val="22"/>
          <w:lang w:val="sv-SE"/>
        </w:rPr>
        <w:tab/>
      </w:r>
      <w:r w:rsidRPr="00B97C5B">
        <w:rPr>
          <w:sz w:val="22"/>
          <w:szCs w:val="22"/>
          <w:lang w:val="sv-SE"/>
        </w:rPr>
        <w:tab/>
      </w:r>
      <w:r w:rsidRPr="00B97C5B">
        <w:rPr>
          <w:sz w:val="22"/>
          <w:szCs w:val="22"/>
          <w:lang w:val="sv-SE"/>
        </w:rPr>
        <w:tab/>
        <w:t>0000-0002-2951-3921</w:t>
      </w:r>
      <w:r w:rsidRPr="00B97C5B">
        <w:rPr>
          <w:sz w:val="22"/>
          <w:szCs w:val="22"/>
          <w:lang w:val="sv-SE"/>
        </w:rPr>
        <w:br/>
        <w:t>Irina Iaru</w:t>
      </w:r>
      <w:r w:rsidRPr="00B97C5B">
        <w:rPr>
          <w:sz w:val="22"/>
          <w:szCs w:val="22"/>
          <w:lang w:val="sv-SE"/>
        </w:rPr>
        <w:tab/>
      </w:r>
      <w:r w:rsidRPr="00B97C5B">
        <w:rPr>
          <w:sz w:val="22"/>
          <w:szCs w:val="22"/>
          <w:lang w:val="sv-SE"/>
        </w:rPr>
        <w:tab/>
      </w:r>
      <w:r w:rsidRPr="00B97C5B">
        <w:rPr>
          <w:sz w:val="22"/>
          <w:szCs w:val="22"/>
          <w:lang w:val="sv-SE"/>
        </w:rPr>
        <w:tab/>
        <w:t>0000-0002-8011-3261</w:t>
      </w:r>
    </w:p>
    <w:p w14:paraId="359C993C" w14:textId="77777777" w:rsidR="00EB3F74" w:rsidRPr="00B97C5B" w:rsidRDefault="00EB3F74" w:rsidP="00EB3F74">
      <w:pPr>
        <w:spacing w:line="276" w:lineRule="auto"/>
        <w:rPr>
          <w:sz w:val="22"/>
          <w:szCs w:val="22"/>
          <w:lang w:val="sv-SE"/>
        </w:rPr>
      </w:pPr>
      <w:r w:rsidRPr="00B97C5B">
        <w:rPr>
          <w:sz w:val="22"/>
          <w:szCs w:val="22"/>
          <w:lang w:val="sv-SE"/>
        </w:rPr>
        <w:t xml:space="preserve">Irina Odnoletkova </w:t>
      </w:r>
      <w:r w:rsidRPr="00B97C5B">
        <w:rPr>
          <w:sz w:val="22"/>
          <w:szCs w:val="22"/>
          <w:lang w:val="sv-SE"/>
        </w:rPr>
        <w:tab/>
      </w:r>
      <w:r w:rsidRPr="00B97C5B">
        <w:rPr>
          <w:sz w:val="22"/>
          <w:szCs w:val="22"/>
          <w:lang w:val="sv-SE"/>
        </w:rPr>
        <w:tab/>
        <w:t>0000-0001-5224-1250</w:t>
      </w:r>
    </w:p>
    <w:p w14:paraId="53AF75B4" w14:textId="77777777" w:rsidR="00EB3F74" w:rsidRPr="00B97C5B" w:rsidRDefault="00EB3F74" w:rsidP="00EB3F74">
      <w:pPr>
        <w:spacing w:line="276" w:lineRule="auto"/>
        <w:rPr>
          <w:sz w:val="22"/>
          <w:szCs w:val="22"/>
          <w:lang w:val="fi-FI"/>
        </w:rPr>
      </w:pPr>
      <w:r w:rsidRPr="00B97C5B">
        <w:rPr>
          <w:sz w:val="22"/>
          <w:szCs w:val="22"/>
          <w:lang w:val="fi-FI"/>
        </w:rPr>
        <w:t xml:space="preserve">Katarina Gvozdanović </w:t>
      </w:r>
      <w:r w:rsidRPr="00B97C5B">
        <w:rPr>
          <w:sz w:val="22"/>
          <w:szCs w:val="22"/>
          <w:lang w:val="fi-FI"/>
        </w:rPr>
        <w:tab/>
        <w:t>0000-0002-7943-3030</w:t>
      </w:r>
      <w:r w:rsidRPr="00B97C5B">
        <w:rPr>
          <w:sz w:val="22"/>
          <w:szCs w:val="22"/>
          <w:lang w:val="fi-FI"/>
        </w:rPr>
        <w:br/>
        <w:t xml:space="preserve">Leena Saastamoinen </w:t>
      </w:r>
      <w:r w:rsidRPr="00B97C5B">
        <w:rPr>
          <w:sz w:val="22"/>
          <w:szCs w:val="22"/>
          <w:lang w:val="fi-FI"/>
        </w:rPr>
        <w:tab/>
      </w:r>
      <w:r w:rsidRPr="00B97C5B">
        <w:rPr>
          <w:sz w:val="22"/>
          <w:szCs w:val="22"/>
          <w:lang w:val="fi-FI"/>
        </w:rPr>
        <w:tab/>
        <w:t>0000-0002-0887-0137</w:t>
      </w:r>
    </w:p>
    <w:p w14:paraId="0D434B3E" w14:textId="77777777" w:rsidR="00EB3F74" w:rsidRPr="00B97C5B" w:rsidRDefault="00EB3F74" w:rsidP="00EB3F74">
      <w:pPr>
        <w:spacing w:line="276" w:lineRule="auto"/>
        <w:rPr>
          <w:sz w:val="22"/>
          <w:szCs w:val="22"/>
          <w:lang w:val="fi-FI"/>
        </w:rPr>
      </w:pPr>
      <w:r w:rsidRPr="00B97C5B">
        <w:rPr>
          <w:rFonts w:cs="Arial"/>
          <w:sz w:val="22"/>
          <w:szCs w:val="22"/>
          <w:lang w:val="fi-FI"/>
        </w:rPr>
        <w:t>Ott Laius</w:t>
      </w:r>
      <w:r w:rsidRPr="00B97C5B">
        <w:rPr>
          <w:rFonts w:cs="Arial"/>
          <w:sz w:val="22"/>
          <w:szCs w:val="22"/>
          <w:lang w:val="fi-FI"/>
        </w:rPr>
        <w:tab/>
      </w:r>
      <w:r w:rsidRPr="00B97C5B">
        <w:rPr>
          <w:rFonts w:cs="Arial"/>
          <w:sz w:val="22"/>
          <w:szCs w:val="22"/>
          <w:lang w:val="fi-FI"/>
        </w:rPr>
        <w:tab/>
      </w:r>
      <w:r w:rsidRPr="00B97C5B">
        <w:rPr>
          <w:rFonts w:cs="Arial"/>
          <w:sz w:val="22"/>
          <w:szCs w:val="22"/>
          <w:lang w:val="fi-FI"/>
        </w:rPr>
        <w:tab/>
        <w:t>0000-0003-3828-1373</w:t>
      </w:r>
      <w:r w:rsidRPr="00B97C5B">
        <w:rPr>
          <w:rFonts w:cs="Arial"/>
          <w:sz w:val="22"/>
          <w:szCs w:val="22"/>
          <w:lang w:val="fi-FI"/>
        </w:rPr>
        <w:br/>
        <w:t>Ria Benko</w:t>
      </w:r>
      <w:r w:rsidRPr="00B97C5B">
        <w:rPr>
          <w:rFonts w:cs="Arial"/>
          <w:sz w:val="22"/>
          <w:szCs w:val="22"/>
          <w:lang w:val="fi-FI"/>
        </w:rPr>
        <w:tab/>
      </w:r>
      <w:r w:rsidRPr="00B97C5B">
        <w:rPr>
          <w:rFonts w:cs="Arial"/>
          <w:sz w:val="22"/>
          <w:szCs w:val="22"/>
          <w:lang w:val="fi-FI"/>
        </w:rPr>
        <w:tab/>
      </w:r>
      <w:r w:rsidRPr="00B97C5B">
        <w:rPr>
          <w:rFonts w:cs="Arial"/>
          <w:sz w:val="22"/>
          <w:szCs w:val="22"/>
          <w:lang w:val="fi-FI"/>
        </w:rPr>
        <w:tab/>
      </w:r>
      <w:r w:rsidRPr="00B97C5B">
        <w:rPr>
          <w:sz w:val="22"/>
          <w:szCs w:val="22"/>
          <w:lang w:val="fi-FI"/>
        </w:rPr>
        <w:t>0000-0002-8009-8962</w:t>
      </w:r>
    </w:p>
    <w:p w14:paraId="69AA3C9F" w14:textId="77777777" w:rsidR="00EB3F74" w:rsidRPr="00B97C5B" w:rsidRDefault="00EB3F74" w:rsidP="00EB3F74">
      <w:pPr>
        <w:spacing w:line="276" w:lineRule="auto"/>
        <w:rPr>
          <w:rFonts w:cs="Arial"/>
          <w:sz w:val="22"/>
          <w:szCs w:val="22"/>
          <w:lang w:val="fi-FI"/>
        </w:rPr>
      </w:pPr>
      <w:r w:rsidRPr="00B97C5B">
        <w:rPr>
          <w:rFonts w:cs="Arial"/>
          <w:sz w:val="22"/>
          <w:szCs w:val="22"/>
          <w:lang w:val="fi-FI"/>
        </w:rPr>
        <w:t>Silvija Žiogaitė</w:t>
      </w:r>
      <w:r w:rsidRPr="00B97C5B">
        <w:rPr>
          <w:rFonts w:cs="Arial"/>
          <w:sz w:val="22"/>
          <w:szCs w:val="22"/>
          <w:lang w:val="fi-FI"/>
        </w:rPr>
        <w:tab/>
      </w:r>
      <w:r w:rsidRPr="00B97C5B">
        <w:rPr>
          <w:rFonts w:cs="Arial"/>
          <w:sz w:val="22"/>
          <w:szCs w:val="22"/>
          <w:lang w:val="fi-FI"/>
        </w:rPr>
        <w:tab/>
      </w:r>
      <w:r w:rsidRPr="00B97C5B">
        <w:rPr>
          <w:rFonts w:cs="Arial"/>
          <w:sz w:val="22"/>
          <w:szCs w:val="22"/>
          <w:lang w:val="fi-FI"/>
        </w:rPr>
        <w:tab/>
        <w:t>0009-0004-2769-0598</w:t>
      </w:r>
      <w:r w:rsidRPr="00B97C5B">
        <w:rPr>
          <w:rFonts w:cs="Arial"/>
          <w:sz w:val="22"/>
          <w:szCs w:val="22"/>
          <w:lang w:val="fi-FI"/>
        </w:rPr>
        <w:br/>
        <w:t>Stuart McTaggart</w:t>
      </w:r>
      <w:r w:rsidRPr="00B97C5B">
        <w:rPr>
          <w:rFonts w:cs="Arial"/>
          <w:sz w:val="22"/>
          <w:szCs w:val="22"/>
          <w:lang w:val="fi-FI"/>
        </w:rPr>
        <w:tab/>
      </w:r>
      <w:r w:rsidRPr="00B97C5B">
        <w:rPr>
          <w:rFonts w:cs="Arial"/>
          <w:sz w:val="22"/>
          <w:szCs w:val="22"/>
          <w:lang w:val="fi-FI"/>
        </w:rPr>
        <w:tab/>
        <w:t>0000-0001-6060-9019</w:t>
      </w:r>
    </w:p>
    <w:p w14:paraId="42E49B52" w14:textId="77777777" w:rsidR="00EB3F74" w:rsidRPr="00B97C5B" w:rsidRDefault="00EB3F74" w:rsidP="00EB3F74">
      <w:pPr>
        <w:spacing w:line="276" w:lineRule="auto"/>
        <w:rPr>
          <w:sz w:val="22"/>
          <w:szCs w:val="22"/>
          <w:lang w:val="fi-FI"/>
        </w:rPr>
      </w:pPr>
      <w:r w:rsidRPr="00B97C5B">
        <w:rPr>
          <w:sz w:val="22"/>
          <w:szCs w:val="22"/>
          <w:lang w:val="fi-FI"/>
        </w:rPr>
        <w:t xml:space="preserve">Tanja Mueller </w:t>
      </w:r>
      <w:r w:rsidRPr="00B97C5B">
        <w:rPr>
          <w:sz w:val="22"/>
          <w:szCs w:val="22"/>
          <w:lang w:val="fi-FI"/>
        </w:rPr>
        <w:tab/>
      </w:r>
      <w:r w:rsidRPr="00B97C5B">
        <w:rPr>
          <w:sz w:val="22"/>
          <w:szCs w:val="22"/>
          <w:lang w:val="fi-FI"/>
        </w:rPr>
        <w:tab/>
      </w:r>
      <w:r w:rsidRPr="00B97C5B">
        <w:rPr>
          <w:sz w:val="22"/>
          <w:szCs w:val="22"/>
          <w:lang w:val="fi-FI"/>
        </w:rPr>
        <w:tab/>
        <w:t>0000-0002-0418-4789</w:t>
      </w:r>
    </w:p>
    <w:p w14:paraId="5727606B" w14:textId="77777777" w:rsidR="00EB3F74" w:rsidRPr="00B97C5B" w:rsidRDefault="00EB3F74" w:rsidP="00EB3F74">
      <w:pPr>
        <w:spacing w:line="276" w:lineRule="auto"/>
        <w:rPr>
          <w:sz w:val="22"/>
          <w:szCs w:val="22"/>
          <w:lang w:val="fi-FI"/>
        </w:rPr>
      </w:pPr>
      <w:r w:rsidRPr="00B97C5B">
        <w:rPr>
          <w:sz w:val="22"/>
          <w:szCs w:val="22"/>
          <w:lang w:val="fi-FI"/>
        </w:rPr>
        <w:t xml:space="preserve">Thais de Pando </w:t>
      </w:r>
      <w:r w:rsidRPr="00B97C5B">
        <w:rPr>
          <w:sz w:val="22"/>
          <w:szCs w:val="22"/>
          <w:lang w:val="fi-FI"/>
        </w:rPr>
        <w:tab/>
      </w:r>
      <w:r w:rsidRPr="00B97C5B">
        <w:rPr>
          <w:sz w:val="22"/>
          <w:szCs w:val="22"/>
          <w:lang w:val="fi-FI"/>
        </w:rPr>
        <w:tab/>
        <w:t>0009-0002-9238-5560</w:t>
      </w:r>
    </w:p>
    <w:p w14:paraId="1CAADB97" w14:textId="77777777" w:rsidR="00EB3F74" w:rsidRPr="00B97C5B" w:rsidRDefault="00EB3F74" w:rsidP="00EB3F74">
      <w:pPr>
        <w:spacing w:line="276" w:lineRule="auto"/>
        <w:rPr>
          <w:rFonts w:cs="Arial"/>
          <w:sz w:val="22"/>
          <w:szCs w:val="22"/>
          <w:lang w:val="fi-FI"/>
        </w:rPr>
      </w:pPr>
      <w:r w:rsidRPr="00B97C5B">
        <w:rPr>
          <w:rFonts w:cs="Arial"/>
          <w:sz w:val="22"/>
          <w:szCs w:val="22"/>
          <w:lang w:val="fi-FI"/>
        </w:rPr>
        <w:t>Tomáš</w:t>
      </w:r>
      <w:r w:rsidRPr="00B97C5B">
        <w:rPr>
          <w:rFonts w:cs="Arial"/>
          <w:sz w:val="22"/>
          <w:szCs w:val="22"/>
          <w:lang w:val="fi-FI"/>
        </w:rPr>
        <w:tab/>
        <w:t>Tesař</w:t>
      </w:r>
      <w:r w:rsidRPr="00B97C5B">
        <w:rPr>
          <w:rFonts w:cs="Arial"/>
          <w:sz w:val="22"/>
          <w:szCs w:val="22"/>
          <w:lang w:val="fi-FI"/>
        </w:rPr>
        <w:tab/>
      </w:r>
      <w:r w:rsidRPr="00B97C5B">
        <w:rPr>
          <w:rFonts w:cs="Arial"/>
          <w:sz w:val="22"/>
          <w:szCs w:val="22"/>
          <w:lang w:val="fi-FI"/>
        </w:rPr>
        <w:tab/>
      </w:r>
      <w:r w:rsidRPr="00B97C5B">
        <w:rPr>
          <w:rFonts w:cs="Arial"/>
          <w:sz w:val="22"/>
          <w:szCs w:val="22"/>
          <w:lang w:val="fi-FI"/>
        </w:rPr>
        <w:tab/>
        <w:t>0000-0002-0023-4574</w:t>
      </w:r>
    </w:p>
    <w:p w14:paraId="61B6E6DA" w14:textId="77777777" w:rsidR="00EB3F74" w:rsidRPr="00B97C5B" w:rsidRDefault="00EB3F74" w:rsidP="00EB3F74">
      <w:pPr>
        <w:spacing w:line="276" w:lineRule="auto"/>
        <w:rPr>
          <w:rFonts w:cs="Arial"/>
          <w:sz w:val="22"/>
          <w:szCs w:val="22"/>
          <w:lang w:val="fi-FI"/>
        </w:rPr>
      </w:pPr>
      <w:r w:rsidRPr="00B97C5B">
        <w:rPr>
          <w:rFonts w:cs="Arial"/>
          <w:sz w:val="22"/>
          <w:szCs w:val="22"/>
          <w:lang w:val="fi-FI"/>
        </w:rPr>
        <w:t>Zornitsa Mitkova</w:t>
      </w:r>
      <w:r w:rsidRPr="00B97C5B">
        <w:rPr>
          <w:rFonts w:cs="Arial"/>
          <w:sz w:val="22"/>
          <w:szCs w:val="22"/>
          <w:lang w:val="fi-FI"/>
        </w:rPr>
        <w:tab/>
      </w:r>
      <w:r w:rsidRPr="00B97C5B">
        <w:rPr>
          <w:rFonts w:cs="Arial"/>
          <w:sz w:val="22"/>
          <w:szCs w:val="22"/>
          <w:lang w:val="fi-FI"/>
        </w:rPr>
        <w:tab/>
        <w:t>0000-0003-0782-200X</w:t>
      </w:r>
    </w:p>
    <w:p w14:paraId="40C31F79" w14:textId="77777777" w:rsidR="00EB3F74" w:rsidRPr="00B97C5B" w:rsidRDefault="00EB3F74" w:rsidP="00EB3F74">
      <w:pPr>
        <w:spacing w:after="240" w:line="276" w:lineRule="auto"/>
        <w:rPr>
          <w:rFonts w:cs="Arial"/>
          <w:sz w:val="22"/>
          <w:szCs w:val="22"/>
        </w:rPr>
      </w:pPr>
      <w:r w:rsidRPr="00B97C5B">
        <w:rPr>
          <w:rFonts w:cs="Arial"/>
          <w:sz w:val="22"/>
          <w:szCs w:val="22"/>
        </w:rPr>
        <w:t xml:space="preserve">Björn Wettermark </w:t>
      </w:r>
      <w:r w:rsidRPr="00B97C5B">
        <w:rPr>
          <w:rFonts w:cs="Arial"/>
          <w:sz w:val="22"/>
          <w:szCs w:val="22"/>
        </w:rPr>
        <w:tab/>
      </w:r>
      <w:r w:rsidRPr="00B97C5B">
        <w:rPr>
          <w:rFonts w:cs="Arial"/>
          <w:sz w:val="22"/>
          <w:szCs w:val="22"/>
        </w:rPr>
        <w:tab/>
      </w:r>
      <w:hyperlink r:id="rId10">
        <w:r w:rsidRPr="00B97C5B">
          <w:rPr>
            <w:rFonts w:cs="Arial"/>
            <w:sz w:val="22"/>
            <w:szCs w:val="22"/>
          </w:rPr>
          <w:t>0000-0003-0531-2516</w:t>
        </w:r>
      </w:hyperlink>
    </w:p>
    <w:p w14:paraId="189B3C7A" w14:textId="77777777" w:rsidR="00EB3F74" w:rsidRPr="00B97C5B" w:rsidRDefault="00EB3F74" w:rsidP="00EB3F74">
      <w:pPr>
        <w:rPr>
          <w:sz w:val="22"/>
          <w:szCs w:val="22"/>
        </w:rPr>
      </w:pPr>
      <w:bookmarkStart w:id="8" w:name="_Hlk186022147"/>
      <w:r w:rsidRPr="00B97C5B">
        <w:rPr>
          <w:sz w:val="22"/>
          <w:szCs w:val="22"/>
        </w:rPr>
        <w:t>Correspondence: Björn Wettermark</w:t>
      </w:r>
    </w:p>
    <w:p w14:paraId="166BCDCB" w14:textId="77777777" w:rsidR="00EB3F74" w:rsidRPr="00B97C5B" w:rsidRDefault="00EB3F74" w:rsidP="00EB3F74">
      <w:pPr>
        <w:rPr>
          <w:sz w:val="22"/>
          <w:szCs w:val="22"/>
        </w:rPr>
      </w:pPr>
      <w:r w:rsidRPr="00B97C5B">
        <w:rPr>
          <w:sz w:val="22"/>
          <w:szCs w:val="22"/>
        </w:rPr>
        <w:t>Department of Pharmacy</w:t>
      </w:r>
    </w:p>
    <w:p w14:paraId="40C2A46F" w14:textId="77777777" w:rsidR="00EB3F74" w:rsidRPr="00B97C5B" w:rsidRDefault="00EB3F74" w:rsidP="00EB3F74">
      <w:pPr>
        <w:rPr>
          <w:sz w:val="22"/>
          <w:szCs w:val="22"/>
        </w:rPr>
      </w:pPr>
      <w:r w:rsidRPr="00B97C5B">
        <w:rPr>
          <w:sz w:val="22"/>
          <w:szCs w:val="22"/>
        </w:rPr>
        <w:t>Faculty of Pharmacy</w:t>
      </w:r>
    </w:p>
    <w:p w14:paraId="062B1F4D" w14:textId="77777777" w:rsidR="00EB3F74" w:rsidRPr="001F7824" w:rsidRDefault="00EB3F74" w:rsidP="00EB3F74">
      <w:pPr>
        <w:rPr>
          <w:sz w:val="22"/>
          <w:szCs w:val="22"/>
        </w:rPr>
      </w:pPr>
      <w:r w:rsidRPr="001F7824">
        <w:rPr>
          <w:sz w:val="22"/>
          <w:szCs w:val="22"/>
        </w:rPr>
        <w:t>Uppsala University</w:t>
      </w:r>
    </w:p>
    <w:p w14:paraId="3F5C92CE" w14:textId="77777777" w:rsidR="00EB3F74" w:rsidRPr="001F7824" w:rsidRDefault="00EB3F74" w:rsidP="00EB3F74">
      <w:pPr>
        <w:rPr>
          <w:sz w:val="22"/>
          <w:szCs w:val="22"/>
        </w:rPr>
      </w:pPr>
      <w:r w:rsidRPr="001F7824">
        <w:rPr>
          <w:sz w:val="22"/>
          <w:szCs w:val="22"/>
        </w:rPr>
        <w:t>Box 580, 751 23 Uppsala, Sweden</w:t>
      </w:r>
    </w:p>
    <w:p w14:paraId="5D78CDC3" w14:textId="77777777" w:rsidR="00EB3F74" w:rsidRPr="001F7824" w:rsidRDefault="00EB3F74" w:rsidP="00EB3F74">
      <w:pPr>
        <w:rPr>
          <w:sz w:val="22"/>
          <w:szCs w:val="22"/>
        </w:rPr>
      </w:pPr>
      <w:r w:rsidRPr="001F7824">
        <w:rPr>
          <w:sz w:val="22"/>
          <w:szCs w:val="22"/>
        </w:rPr>
        <w:t xml:space="preserve">Email: </w:t>
      </w:r>
      <w:hyperlink r:id="rId11" w:history="1">
        <w:r w:rsidRPr="001F7824">
          <w:rPr>
            <w:rStyle w:val="Hyperlink"/>
            <w:color w:val="auto"/>
            <w:sz w:val="22"/>
            <w:szCs w:val="22"/>
          </w:rPr>
          <w:t>bjorn.wettermark@uu.se</w:t>
        </w:r>
      </w:hyperlink>
    </w:p>
    <w:p w14:paraId="1702D876" w14:textId="77777777" w:rsidR="00B97C5B" w:rsidRPr="00B97C5B" w:rsidRDefault="00B97C5B" w:rsidP="00B97C5B">
      <w:pPr>
        <w:pStyle w:val="Heading3"/>
        <w:rPr>
          <w:color w:val="auto"/>
        </w:rPr>
      </w:pPr>
      <w:bookmarkStart w:id="9" w:name="_Toc185779730"/>
      <w:bookmarkEnd w:id="8"/>
      <w:r w:rsidRPr="00B97C5B">
        <w:rPr>
          <w:color w:val="auto"/>
        </w:rPr>
        <w:lastRenderedPageBreak/>
        <w:t>Disclosure</w:t>
      </w:r>
      <w:bookmarkEnd w:id="9"/>
    </w:p>
    <w:p w14:paraId="6336E0B6" w14:textId="77777777" w:rsidR="00B97C5B" w:rsidRPr="00B97C5B" w:rsidRDefault="00B97C5B" w:rsidP="00B97C5B">
      <w:r w:rsidRPr="00B97C5B">
        <w:t>A.C., G.S., I.L., K.A., O.T., T-D.P., and T.T. are affiliated with organizations involved in payer decision-making and the reimbursement of medicines, although they may not be directly engaged in such activities. J.S. and L.S. are affiliated with organizations involved in health technology assessment in advisory or expert roles. All other authors declare no conflicts of interest related to payer or HTA agencies.</w:t>
      </w:r>
    </w:p>
    <w:p w14:paraId="4FB2E08E" w14:textId="77777777" w:rsidR="00B97C5B" w:rsidRPr="00B97C5B" w:rsidRDefault="00B97C5B" w:rsidP="00B97C5B">
      <w:pPr>
        <w:pStyle w:val="Heading3"/>
        <w:rPr>
          <w:i/>
          <w:color w:val="auto"/>
        </w:rPr>
      </w:pPr>
      <w:bookmarkStart w:id="10" w:name="_Toc185779732"/>
      <w:r w:rsidRPr="00B97C5B">
        <w:rPr>
          <w:color w:val="auto"/>
        </w:rPr>
        <w:t xml:space="preserve">Funding </w:t>
      </w:r>
      <w:bookmarkEnd w:id="10"/>
    </w:p>
    <w:p w14:paraId="2EC7296A" w14:textId="6845A09B" w:rsidR="00B82F06" w:rsidRDefault="00B97C5B">
      <w:r w:rsidRPr="00B97C5B">
        <w:t xml:space="preserve">The study was financed by local funds from Uppsala University. </w:t>
      </w:r>
    </w:p>
    <w:p w14:paraId="522F53D7" w14:textId="77777777" w:rsidR="00B82F06" w:rsidRDefault="00B82F06">
      <w:pPr>
        <w:spacing w:after="160" w:line="259" w:lineRule="auto"/>
      </w:pPr>
      <w:r>
        <w:br w:type="page"/>
      </w:r>
    </w:p>
    <w:p w14:paraId="3C5A1E35" w14:textId="526AF1B4" w:rsidR="00F4509A" w:rsidRPr="00931C3A" w:rsidRDefault="00B82F06" w:rsidP="00931C3A">
      <w:pPr>
        <w:pStyle w:val="Heading1"/>
        <w:rPr>
          <w:color w:val="auto"/>
        </w:rPr>
      </w:pPr>
      <w:r w:rsidRPr="00931C3A">
        <w:rPr>
          <w:color w:val="auto"/>
        </w:rPr>
        <w:lastRenderedPageBreak/>
        <w:t>Supplementary material</w:t>
      </w:r>
    </w:p>
    <w:p w14:paraId="0CC43CBE" w14:textId="388A1086" w:rsidR="00931C3A" w:rsidRPr="00931C3A" w:rsidRDefault="00931C3A" w:rsidP="00931C3A">
      <w:pPr>
        <w:pStyle w:val="Heading2"/>
        <w:rPr>
          <w:color w:val="auto"/>
        </w:rPr>
      </w:pPr>
      <w:r w:rsidRPr="00931C3A">
        <w:rPr>
          <w:color w:val="auto"/>
        </w:rPr>
        <w:t xml:space="preserve">A) </w:t>
      </w:r>
      <w:r w:rsidRPr="00931C3A">
        <w:rPr>
          <w:color w:val="auto"/>
        </w:rPr>
        <w:softHyphen/>
        <w:t>–</w:t>
      </w:r>
      <w:r w:rsidR="002960C1">
        <w:rPr>
          <w:color w:val="auto"/>
        </w:rPr>
        <w:t xml:space="preserve"> </w:t>
      </w:r>
      <w:r w:rsidRPr="00931C3A">
        <w:rPr>
          <w:color w:val="auto"/>
        </w:rPr>
        <w:t xml:space="preserve">Biologicals, ATC, DDD and initial indications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40"/>
        <w:gridCol w:w="1225"/>
        <w:gridCol w:w="1873"/>
        <w:gridCol w:w="1577"/>
        <w:gridCol w:w="3091"/>
      </w:tblGrid>
      <w:tr w:rsidR="007A26FE" w:rsidRPr="0019384D" w14:paraId="5A8182F8" w14:textId="77777777" w:rsidTr="007A26FE">
        <w:trPr>
          <w:trHeight w:val="628"/>
        </w:trPr>
        <w:tc>
          <w:tcPr>
            <w:tcW w:w="0" w:type="auto"/>
          </w:tcPr>
          <w:p w14:paraId="4A6EA107" w14:textId="77777777" w:rsidR="007A26FE" w:rsidRPr="008A17C4" w:rsidRDefault="007A26FE" w:rsidP="006D6D2E">
            <w:pPr>
              <w:jc w:val="center"/>
              <w:rPr>
                <w:rFonts w:ascii="Times New Roman" w:hAnsi="Times New Roman"/>
                <w:sz w:val="24"/>
              </w:rPr>
            </w:pPr>
            <w:bookmarkStart w:id="11" w:name="_Hlk195517968"/>
            <w:r w:rsidRPr="008A17C4">
              <w:rPr>
                <w:rFonts w:ascii="Times New Roman" w:hAnsi="Times New Roman"/>
                <w:sz w:val="24"/>
              </w:rPr>
              <w:t>Product</w:t>
            </w:r>
          </w:p>
        </w:tc>
        <w:tc>
          <w:tcPr>
            <w:tcW w:w="0" w:type="auto"/>
          </w:tcPr>
          <w:p w14:paraId="1124713F"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ATC code</w:t>
            </w:r>
          </w:p>
        </w:tc>
        <w:tc>
          <w:tcPr>
            <w:tcW w:w="0" w:type="auto"/>
          </w:tcPr>
          <w:p w14:paraId="3E194059"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Substance</w:t>
            </w:r>
          </w:p>
        </w:tc>
        <w:tc>
          <w:tcPr>
            <w:tcW w:w="0" w:type="auto"/>
          </w:tcPr>
          <w:p w14:paraId="69C67497" w14:textId="402311AB" w:rsidR="007A26FE" w:rsidRPr="008A17C4" w:rsidRDefault="007A26FE" w:rsidP="007A26FE">
            <w:pPr>
              <w:spacing w:line="240" w:lineRule="auto"/>
              <w:jc w:val="center"/>
              <w:rPr>
                <w:rFonts w:ascii="Times New Roman" w:hAnsi="Times New Roman"/>
                <w:sz w:val="24"/>
                <w:lang w:val="sv-SE"/>
              </w:rPr>
            </w:pPr>
            <w:r w:rsidRPr="007A26FE">
              <w:rPr>
                <w:rFonts w:ascii="Times New Roman" w:hAnsi="Times New Roman"/>
                <w:szCs w:val="20"/>
                <w:lang w:val="sv-SE"/>
              </w:rPr>
              <w:t>Units (u)</w:t>
            </w:r>
            <w:r>
              <w:rPr>
                <w:rFonts w:ascii="Times New Roman" w:hAnsi="Times New Roman"/>
                <w:szCs w:val="20"/>
                <w:lang w:val="sv-SE"/>
              </w:rPr>
              <w:t xml:space="preserve">, </w:t>
            </w:r>
            <w:r w:rsidRPr="007A26FE">
              <w:rPr>
                <w:rFonts w:ascii="Times New Roman" w:hAnsi="Times New Roman"/>
                <w:szCs w:val="20"/>
                <w:lang w:val="sv-SE"/>
              </w:rPr>
              <w:t>Milligram (mg)</w:t>
            </w:r>
            <w:r>
              <w:rPr>
                <w:rFonts w:ascii="Times New Roman" w:hAnsi="Times New Roman"/>
                <w:szCs w:val="20"/>
                <w:lang w:val="sv-SE"/>
              </w:rPr>
              <w:t xml:space="preserve">, </w:t>
            </w:r>
            <w:r w:rsidRPr="007A26FE">
              <w:rPr>
                <w:rFonts w:ascii="Times New Roman" w:hAnsi="Times New Roman"/>
                <w:szCs w:val="20"/>
                <w:lang w:val="sv-SE"/>
              </w:rPr>
              <w:t>Microgram (mcg) per DDD</w:t>
            </w:r>
          </w:p>
        </w:tc>
        <w:tc>
          <w:tcPr>
            <w:tcW w:w="0" w:type="auto"/>
          </w:tcPr>
          <w:p w14:paraId="7D73B206" w14:textId="77777777" w:rsidR="007A26FE" w:rsidRPr="008A17C4" w:rsidRDefault="007A26FE" w:rsidP="006D6D2E">
            <w:pPr>
              <w:jc w:val="center"/>
              <w:rPr>
                <w:rFonts w:ascii="Times New Roman" w:hAnsi="Times New Roman"/>
                <w:sz w:val="24"/>
                <w:lang w:val="sv-SE"/>
              </w:rPr>
            </w:pPr>
            <w:r w:rsidRPr="008A17C4">
              <w:rPr>
                <w:rFonts w:ascii="Times New Roman" w:hAnsi="Times New Roman"/>
                <w:sz w:val="24"/>
                <w:lang w:val="sv-SE"/>
              </w:rPr>
              <w:t>Initital indication</w:t>
            </w:r>
          </w:p>
        </w:tc>
      </w:tr>
      <w:tr w:rsidR="007A26FE" w:rsidRPr="0019384D" w14:paraId="5331663E" w14:textId="77777777" w:rsidTr="007A26FE">
        <w:trPr>
          <w:trHeight w:val="628"/>
        </w:trPr>
        <w:tc>
          <w:tcPr>
            <w:tcW w:w="0" w:type="auto"/>
          </w:tcPr>
          <w:p w14:paraId="358A486C" w14:textId="77777777" w:rsidR="007A26FE" w:rsidRPr="008A17C4" w:rsidRDefault="007A26FE" w:rsidP="006D6D2E">
            <w:pPr>
              <w:jc w:val="center"/>
              <w:rPr>
                <w:rFonts w:ascii="Times New Roman" w:hAnsi="Times New Roman"/>
                <w:sz w:val="24"/>
              </w:rPr>
            </w:pPr>
            <w:r w:rsidRPr="008A17C4">
              <w:rPr>
                <w:rFonts w:ascii="Times New Roman" w:hAnsi="Times New Roman"/>
                <w:sz w:val="24"/>
                <w:lang w:eastAsia="en-SE"/>
              </w:rPr>
              <w:t>Suliqua</w:t>
            </w:r>
          </w:p>
        </w:tc>
        <w:tc>
          <w:tcPr>
            <w:tcW w:w="0" w:type="auto"/>
          </w:tcPr>
          <w:p w14:paraId="15093965" w14:textId="77777777" w:rsidR="007A26FE" w:rsidRPr="008A17C4" w:rsidRDefault="007A26FE" w:rsidP="006D6D2E">
            <w:pPr>
              <w:jc w:val="center"/>
              <w:rPr>
                <w:rFonts w:ascii="Times New Roman" w:hAnsi="Times New Roman"/>
                <w:sz w:val="24"/>
              </w:rPr>
            </w:pPr>
            <w:r w:rsidRPr="008A17C4">
              <w:rPr>
                <w:rFonts w:ascii="Times New Roman" w:hAnsi="Times New Roman"/>
                <w:sz w:val="24"/>
                <w:lang w:eastAsia="en-SE"/>
              </w:rPr>
              <w:t>A10AE54</w:t>
            </w:r>
          </w:p>
        </w:tc>
        <w:tc>
          <w:tcPr>
            <w:tcW w:w="0" w:type="auto"/>
          </w:tcPr>
          <w:p w14:paraId="1DEB8939" w14:textId="77777777" w:rsidR="007A26FE" w:rsidRPr="008A17C4" w:rsidRDefault="007A26FE" w:rsidP="006D6D2E">
            <w:pPr>
              <w:jc w:val="center"/>
              <w:rPr>
                <w:rFonts w:ascii="Times New Roman" w:hAnsi="Times New Roman"/>
                <w:sz w:val="24"/>
              </w:rPr>
            </w:pPr>
            <w:r w:rsidRPr="008A17C4">
              <w:rPr>
                <w:rFonts w:ascii="Times New Roman" w:hAnsi="Times New Roman"/>
                <w:sz w:val="24"/>
                <w:lang w:eastAsia="en-SE"/>
              </w:rPr>
              <w:t>Insulin glargine, lixisenatide</w:t>
            </w:r>
          </w:p>
        </w:tc>
        <w:tc>
          <w:tcPr>
            <w:tcW w:w="0" w:type="auto"/>
          </w:tcPr>
          <w:p w14:paraId="6FFC05A7"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40 u</w:t>
            </w:r>
          </w:p>
        </w:tc>
        <w:tc>
          <w:tcPr>
            <w:tcW w:w="0" w:type="auto"/>
          </w:tcPr>
          <w:p w14:paraId="3271CF7B"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 xml:space="preserve">Type 2 diabetes mellitus </w:t>
            </w:r>
          </w:p>
        </w:tc>
      </w:tr>
      <w:tr w:rsidR="007A26FE" w:rsidRPr="0019384D" w14:paraId="699DCC77" w14:textId="77777777" w:rsidTr="007A26FE">
        <w:trPr>
          <w:trHeight w:val="628"/>
        </w:trPr>
        <w:tc>
          <w:tcPr>
            <w:tcW w:w="0" w:type="auto"/>
          </w:tcPr>
          <w:p w14:paraId="292C3A15"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Repatha</w:t>
            </w:r>
          </w:p>
        </w:tc>
        <w:tc>
          <w:tcPr>
            <w:tcW w:w="0" w:type="auto"/>
          </w:tcPr>
          <w:p w14:paraId="20BCFE23"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C10AX13</w:t>
            </w:r>
          </w:p>
        </w:tc>
        <w:tc>
          <w:tcPr>
            <w:tcW w:w="0" w:type="auto"/>
          </w:tcPr>
          <w:p w14:paraId="0D6E5BA3"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Evolocumab</w:t>
            </w:r>
          </w:p>
        </w:tc>
        <w:tc>
          <w:tcPr>
            <w:tcW w:w="0" w:type="auto"/>
          </w:tcPr>
          <w:p w14:paraId="5DBE244D"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10 mg</w:t>
            </w:r>
          </w:p>
        </w:tc>
        <w:tc>
          <w:tcPr>
            <w:tcW w:w="0" w:type="auto"/>
          </w:tcPr>
          <w:p w14:paraId="62837EA1"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 xml:space="preserve">Hypercholesterolemia and mixed </w:t>
            </w:r>
            <w:proofErr w:type="spellStart"/>
            <w:r w:rsidRPr="008A17C4">
              <w:rPr>
                <w:rFonts w:ascii="Times New Roman" w:hAnsi="Times New Roman"/>
                <w:sz w:val="24"/>
              </w:rPr>
              <w:t>dyslipidaemia</w:t>
            </w:r>
            <w:proofErr w:type="spellEnd"/>
            <w:r w:rsidRPr="008A17C4">
              <w:rPr>
                <w:rFonts w:ascii="Times New Roman" w:hAnsi="Times New Roman"/>
                <w:sz w:val="24"/>
              </w:rPr>
              <w:t>,</w:t>
            </w:r>
          </w:p>
        </w:tc>
      </w:tr>
      <w:tr w:rsidR="007A26FE" w:rsidRPr="0019384D" w14:paraId="6744A978" w14:textId="77777777" w:rsidTr="007A26FE">
        <w:trPr>
          <w:trHeight w:val="628"/>
        </w:trPr>
        <w:tc>
          <w:tcPr>
            <w:tcW w:w="0" w:type="auto"/>
          </w:tcPr>
          <w:p w14:paraId="65B9D33C"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Praluent</w:t>
            </w:r>
          </w:p>
        </w:tc>
        <w:tc>
          <w:tcPr>
            <w:tcW w:w="0" w:type="auto"/>
          </w:tcPr>
          <w:p w14:paraId="24E9951E"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C10AX14</w:t>
            </w:r>
          </w:p>
        </w:tc>
        <w:tc>
          <w:tcPr>
            <w:tcW w:w="0" w:type="auto"/>
          </w:tcPr>
          <w:p w14:paraId="300A5E17"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Alirocumab</w:t>
            </w:r>
          </w:p>
        </w:tc>
        <w:tc>
          <w:tcPr>
            <w:tcW w:w="0" w:type="auto"/>
          </w:tcPr>
          <w:p w14:paraId="18C8690E"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5.4 mg</w:t>
            </w:r>
          </w:p>
        </w:tc>
        <w:tc>
          <w:tcPr>
            <w:tcW w:w="0" w:type="auto"/>
          </w:tcPr>
          <w:p w14:paraId="5B73099D"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 xml:space="preserve">Hypercholesterolemia and mixed </w:t>
            </w:r>
            <w:proofErr w:type="spellStart"/>
            <w:r w:rsidRPr="008A17C4">
              <w:rPr>
                <w:rFonts w:ascii="Times New Roman" w:hAnsi="Times New Roman"/>
                <w:sz w:val="24"/>
              </w:rPr>
              <w:t>dyslipidaemia</w:t>
            </w:r>
            <w:proofErr w:type="spellEnd"/>
            <w:r w:rsidRPr="008A17C4">
              <w:rPr>
                <w:rFonts w:ascii="Times New Roman" w:hAnsi="Times New Roman"/>
                <w:sz w:val="24"/>
              </w:rPr>
              <w:t>,</w:t>
            </w:r>
          </w:p>
        </w:tc>
      </w:tr>
      <w:tr w:rsidR="007A26FE" w:rsidRPr="0019384D" w14:paraId="499142AF" w14:textId="77777777" w:rsidTr="007A26FE">
        <w:trPr>
          <w:trHeight w:val="628"/>
        </w:trPr>
        <w:tc>
          <w:tcPr>
            <w:tcW w:w="0" w:type="auto"/>
          </w:tcPr>
          <w:p w14:paraId="50264DD7"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Dupixent</w:t>
            </w:r>
          </w:p>
        </w:tc>
        <w:tc>
          <w:tcPr>
            <w:tcW w:w="0" w:type="auto"/>
          </w:tcPr>
          <w:p w14:paraId="68850480"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D11AH05</w:t>
            </w:r>
          </w:p>
        </w:tc>
        <w:tc>
          <w:tcPr>
            <w:tcW w:w="0" w:type="auto"/>
          </w:tcPr>
          <w:p w14:paraId="520A82B5"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Dupilumab</w:t>
            </w:r>
          </w:p>
        </w:tc>
        <w:tc>
          <w:tcPr>
            <w:tcW w:w="0" w:type="auto"/>
          </w:tcPr>
          <w:p w14:paraId="78453C48"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21.4 mg</w:t>
            </w:r>
          </w:p>
        </w:tc>
        <w:tc>
          <w:tcPr>
            <w:tcW w:w="0" w:type="auto"/>
          </w:tcPr>
          <w:p w14:paraId="132690E4"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Atopic dermatitis</w:t>
            </w:r>
          </w:p>
        </w:tc>
      </w:tr>
      <w:tr w:rsidR="007A26FE" w:rsidRPr="0019384D" w14:paraId="4D3217E0" w14:textId="77777777" w:rsidTr="007A26FE">
        <w:trPr>
          <w:trHeight w:val="628"/>
        </w:trPr>
        <w:tc>
          <w:tcPr>
            <w:tcW w:w="0" w:type="auto"/>
          </w:tcPr>
          <w:p w14:paraId="64B814D4"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Rekovelle</w:t>
            </w:r>
          </w:p>
        </w:tc>
        <w:tc>
          <w:tcPr>
            <w:tcW w:w="0" w:type="auto"/>
          </w:tcPr>
          <w:p w14:paraId="05040061"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G03GA10</w:t>
            </w:r>
          </w:p>
        </w:tc>
        <w:tc>
          <w:tcPr>
            <w:tcW w:w="0" w:type="auto"/>
          </w:tcPr>
          <w:p w14:paraId="058F4A48"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Follitropin Delta</w:t>
            </w:r>
          </w:p>
        </w:tc>
        <w:tc>
          <w:tcPr>
            <w:tcW w:w="0" w:type="auto"/>
          </w:tcPr>
          <w:p w14:paraId="652152BE"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12 mcg</w:t>
            </w:r>
          </w:p>
        </w:tc>
        <w:tc>
          <w:tcPr>
            <w:tcW w:w="0" w:type="auto"/>
          </w:tcPr>
          <w:p w14:paraId="4A7031C4"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Controlled ovarian stimulation for undergoing assisted reproductive technologies</w:t>
            </w:r>
          </w:p>
        </w:tc>
      </w:tr>
      <w:tr w:rsidR="007A26FE" w:rsidRPr="0019384D" w14:paraId="2FA313F4" w14:textId="77777777" w:rsidTr="007A26FE">
        <w:trPr>
          <w:trHeight w:val="628"/>
        </w:trPr>
        <w:tc>
          <w:tcPr>
            <w:tcW w:w="0" w:type="auto"/>
          </w:tcPr>
          <w:p w14:paraId="15CAC6E4"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Cosentyx</w:t>
            </w:r>
          </w:p>
        </w:tc>
        <w:tc>
          <w:tcPr>
            <w:tcW w:w="0" w:type="auto"/>
          </w:tcPr>
          <w:p w14:paraId="1F3CDC7E"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L04AC10</w:t>
            </w:r>
          </w:p>
        </w:tc>
        <w:tc>
          <w:tcPr>
            <w:tcW w:w="0" w:type="auto"/>
          </w:tcPr>
          <w:p w14:paraId="7CE38212"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Secukinumab</w:t>
            </w:r>
          </w:p>
        </w:tc>
        <w:tc>
          <w:tcPr>
            <w:tcW w:w="0" w:type="auto"/>
          </w:tcPr>
          <w:p w14:paraId="3F01E480"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10 mg</w:t>
            </w:r>
          </w:p>
        </w:tc>
        <w:tc>
          <w:tcPr>
            <w:tcW w:w="0" w:type="auto"/>
          </w:tcPr>
          <w:p w14:paraId="46A7D4FF" w14:textId="77777777" w:rsidR="007A26FE" w:rsidRPr="008A17C4" w:rsidRDefault="007A26FE" w:rsidP="006D6D2E">
            <w:pPr>
              <w:jc w:val="center"/>
              <w:rPr>
                <w:rFonts w:ascii="Times New Roman" w:hAnsi="Times New Roman"/>
                <w:sz w:val="24"/>
              </w:rPr>
            </w:pPr>
            <w:r w:rsidRPr="008A17C4">
              <w:rPr>
                <w:rFonts w:ascii="Times New Roman" w:hAnsi="Times New Roman"/>
                <w:sz w:val="24"/>
              </w:rPr>
              <w:t xml:space="preserve">Moderate to severe plaque psoriasis </w:t>
            </w:r>
          </w:p>
        </w:tc>
      </w:tr>
      <w:tr w:rsidR="007A26FE" w:rsidRPr="0019384D" w14:paraId="5133E714" w14:textId="77777777" w:rsidTr="007A26FE">
        <w:trPr>
          <w:trHeight w:val="628"/>
        </w:trPr>
        <w:tc>
          <w:tcPr>
            <w:tcW w:w="0" w:type="auto"/>
            <w:hideMark/>
          </w:tcPr>
          <w:p w14:paraId="1E413EE6"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Kyntheum</w:t>
            </w:r>
          </w:p>
        </w:tc>
        <w:tc>
          <w:tcPr>
            <w:tcW w:w="0" w:type="auto"/>
            <w:hideMark/>
          </w:tcPr>
          <w:p w14:paraId="4816CD6E"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L04AC12</w:t>
            </w:r>
          </w:p>
        </w:tc>
        <w:tc>
          <w:tcPr>
            <w:tcW w:w="0" w:type="auto"/>
            <w:hideMark/>
          </w:tcPr>
          <w:p w14:paraId="2DD3C091"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Brodalumab</w:t>
            </w:r>
          </w:p>
        </w:tc>
        <w:tc>
          <w:tcPr>
            <w:tcW w:w="0" w:type="auto"/>
          </w:tcPr>
          <w:p w14:paraId="2F8F38B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15 mg</w:t>
            </w:r>
          </w:p>
        </w:tc>
        <w:tc>
          <w:tcPr>
            <w:tcW w:w="0" w:type="auto"/>
          </w:tcPr>
          <w:p w14:paraId="247FAD9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rPr>
              <w:t>Moderate to severe plaque psoriasis</w:t>
            </w:r>
          </w:p>
        </w:tc>
      </w:tr>
      <w:tr w:rsidR="007A26FE" w:rsidRPr="0019384D" w14:paraId="55C14485" w14:textId="77777777" w:rsidTr="007A26FE">
        <w:trPr>
          <w:trHeight w:val="628"/>
        </w:trPr>
        <w:tc>
          <w:tcPr>
            <w:tcW w:w="0" w:type="auto"/>
            <w:hideMark/>
          </w:tcPr>
          <w:p w14:paraId="4F34C6F4"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Taltz</w:t>
            </w:r>
          </w:p>
        </w:tc>
        <w:tc>
          <w:tcPr>
            <w:tcW w:w="0" w:type="auto"/>
            <w:hideMark/>
          </w:tcPr>
          <w:p w14:paraId="36C14C91"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L04AC13</w:t>
            </w:r>
          </w:p>
        </w:tc>
        <w:tc>
          <w:tcPr>
            <w:tcW w:w="0" w:type="auto"/>
            <w:hideMark/>
          </w:tcPr>
          <w:p w14:paraId="30A32CE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Ixekizumab</w:t>
            </w:r>
          </w:p>
        </w:tc>
        <w:tc>
          <w:tcPr>
            <w:tcW w:w="0" w:type="auto"/>
          </w:tcPr>
          <w:p w14:paraId="7EFF0FD4"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2.9 mg</w:t>
            </w:r>
          </w:p>
        </w:tc>
        <w:tc>
          <w:tcPr>
            <w:tcW w:w="0" w:type="auto"/>
          </w:tcPr>
          <w:p w14:paraId="1A0F3DC4"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rPr>
              <w:t>Moderate to severe plaque psoriasis</w:t>
            </w:r>
          </w:p>
        </w:tc>
      </w:tr>
      <w:tr w:rsidR="007A26FE" w:rsidRPr="0019384D" w14:paraId="74721EAA" w14:textId="77777777" w:rsidTr="007A26FE">
        <w:trPr>
          <w:trHeight w:val="628"/>
        </w:trPr>
        <w:tc>
          <w:tcPr>
            <w:tcW w:w="0" w:type="auto"/>
            <w:hideMark/>
          </w:tcPr>
          <w:p w14:paraId="726E849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Kevzara</w:t>
            </w:r>
          </w:p>
        </w:tc>
        <w:tc>
          <w:tcPr>
            <w:tcW w:w="0" w:type="auto"/>
            <w:hideMark/>
          </w:tcPr>
          <w:p w14:paraId="14E2AD9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L04AC14</w:t>
            </w:r>
          </w:p>
        </w:tc>
        <w:tc>
          <w:tcPr>
            <w:tcW w:w="0" w:type="auto"/>
            <w:hideMark/>
          </w:tcPr>
          <w:p w14:paraId="572A4E00"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Sarilumab</w:t>
            </w:r>
          </w:p>
        </w:tc>
        <w:tc>
          <w:tcPr>
            <w:tcW w:w="0" w:type="auto"/>
          </w:tcPr>
          <w:p w14:paraId="0CFF2F2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14.3 mg</w:t>
            </w:r>
          </w:p>
        </w:tc>
        <w:tc>
          <w:tcPr>
            <w:tcW w:w="0" w:type="auto"/>
          </w:tcPr>
          <w:p w14:paraId="34C13DF1"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 xml:space="preserve">Moderately to severely active rheumatoid arthritis </w:t>
            </w:r>
          </w:p>
        </w:tc>
      </w:tr>
      <w:tr w:rsidR="007A26FE" w:rsidRPr="0019384D" w14:paraId="410105D4" w14:textId="77777777" w:rsidTr="007A26FE">
        <w:trPr>
          <w:trHeight w:val="628"/>
        </w:trPr>
        <w:tc>
          <w:tcPr>
            <w:tcW w:w="0" w:type="auto"/>
            <w:hideMark/>
          </w:tcPr>
          <w:p w14:paraId="590F50F9"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lastRenderedPageBreak/>
              <w:t>Tremfya</w:t>
            </w:r>
          </w:p>
        </w:tc>
        <w:tc>
          <w:tcPr>
            <w:tcW w:w="0" w:type="auto"/>
            <w:hideMark/>
          </w:tcPr>
          <w:p w14:paraId="3BA24BF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L04AC16</w:t>
            </w:r>
          </w:p>
        </w:tc>
        <w:tc>
          <w:tcPr>
            <w:tcW w:w="0" w:type="auto"/>
            <w:hideMark/>
          </w:tcPr>
          <w:p w14:paraId="5C49A8C2"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Guselkumab</w:t>
            </w:r>
          </w:p>
        </w:tc>
        <w:tc>
          <w:tcPr>
            <w:tcW w:w="0" w:type="auto"/>
          </w:tcPr>
          <w:p w14:paraId="10DC0CB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1.79 mg</w:t>
            </w:r>
          </w:p>
        </w:tc>
        <w:tc>
          <w:tcPr>
            <w:tcW w:w="0" w:type="auto"/>
          </w:tcPr>
          <w:p w14:paraId="64E1AEE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rPr>
              <w:t>Moderate to severe plaque psoriasis</w:t>
            </w:r>
          </w:p>
        </w:tc>
      </w:tr>
      <w:tr w:rsidR="007A26FE" w:rsidRPr="0019384D" w14:paraId="63F96575" w14:textId="77777777" w:rsidTr="007A26FE">
        <w:trPr>
          <w:trHeight w:val="628"/>
        </w:trPr>
        <w:tc>
          <w:tcPr>
            <w:tcW w:w="0" w:type="auto"/>
            <w:hideMark/>
          </w:tcPr>
          <w:p w14:paraId="5F496B4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Ilumetri</w:t>
            </w:r>
          </w:p>
        </w:tc>
        <w:tc>
          <w:tcPr>
            <w:tcW w:w="0" w:type="auto"/>
            <w:hideMark/>
          </w:tcPr>
          <w:p w14:paraId="1EA59E1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L04AC17</w:t>
            </w:r>
          </w:p>
        </w:tc>
        <w:tc>
          <w:tcPr>
            <w:tcW w:w="0" w:type="auto"/>
            <w:hideMark/>
          </w:tcPr>
          <w:p w14:paraId="52AFD37E"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Tildrakizumab</w:t>
            </w:r>
          </w:p>
        </w:tc>
        <w:tc>
          <w:tcPr>
            <w:tcW w:w="0" w:type="auto"/>
          </w:tcPr>
          <w:p w14:paraId="3E516682"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1.11 mg</w:t>
            </w:r>
          </w:p>
        </w:tc>
        <w:tc>
          <w:tcPr>
            <w:tcW w:w="0" w:type="auto"/>
          </w:tcPr>
          <w:p w14:paraId="53D66BF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rPr>
              <w:t>Moderate to severe plaque psoriasis</w:t>
            </w:r>
          </w:p>
        </w:tc>
      </w:tr>
      <w:tr w:rsidR="007A26FE" w:rsidRPr="0019384D" w14:paraId="7A77889C" w14:textId="77777777" w:rsidTr="007A26FE">
        <w:trPr>
          <w:trHeight w:val="628"/>
        </w:trPr>
        <w:tc>
          <w:tcPr>
            <w:tcW w:w="0" w:type="auto"/>
            <w:hideMark/>
          </w:tcPr>
          <w:p w14:paraId="71B61B35"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Skyrizi</w:t>
            </w:r>
          </w:p>
        </w:tc>
        <w:tc>
          <w:tcPr>
            <w:tcW w:w="0" w:type="auto"/>
            <w:hideMark/>
          </w:tcPr>
          <w:p w14:paraId="723EBB0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L04AC18</w:t>
            </w:r>
          </w:p>
        </w:tc>
        <w:tc>
          <w:tcPr>
            <w:tcW w:w="0" w:type="auto"/>
            <w:hideMark/>
          </w:tcPr>
          <w:p w14:paraId="6B9B238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Risankizumab</w:t>
            </w:r>
          </w:p>
        </w:tc>
        <w:tc>
          <w:tcPr>
            <w:tcW w:w="0" w:type="auto"/>
          </w:tcPr>
          <w:p w14:paraId="39B0218E"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1.67 mg</w:t>
            </w:r>
          </w:p>
        </w:tc>
        <w:tc>
          <w:tcPr>
            <w:tcW w:w="0" w:type="auto"/>
          </w:tcPr>
          <w:p w14:paraId="35042120"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rPr>
              <w:t>Moderate to severe plaque psoriasis</w:t>
            </w:r>
          </w:p>
        </w:tc>
      </w:tr>
      <w:tr w:rsidR="007A26FE" w:rsidRPr="0019384D" w14:paraId="38FF7819" w14:textId="77777777" w:rsidTr="007A26FE">
        <w:trPr>
          <w:trHeight w:val="628"/>
        </w:trPr>
        <w:tc>
          <w:tcPr>
            <w:tcW w:w="0" w:type="auto"/>
            <w:hideMark/>
          </w:tcPr>
          <w:p w14:paraId="56C0CD85"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Aimovig</w:t>
            </w:r>
          </w:p>
        </w:tc>
        <w:tc>
          <w:tcPr>
            <w:tcW w:w="0" w:type="auto"/>
            <w:hideMark/>
          </w:tcPr>
          <w:p w14:paraId="3D99431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N02CD01</w:t>
            </w:r>
          </w:p>
        </w:tc>
        <w:tc>
          <w:tcPr>
            <w:tcW w:w="0" w:type="auto"/>
            <w:hideMark/>
          </w:tcPr>
          <w:p w14:paraId="3BB029D7"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Erenumab</w:t>
            </w:r>
          </w:p>
        </w:tc>
        <w:tc>
          <w:tcPr>
            <w:tcW w:w="0" w:type="auto"/>
          </w:tcPr>
          <w:p w14:paraId="7041FE6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2.5 mg</w:t>
            </w:r>
          </w:p>
        </w:tc>
        <w:tc>
          <w:tcPr>
            <w:tcW w:w="0" w:type="auto"/>
          </w:tcPr>
          <w:p w14:paraId="2ECAE6A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Prophylaxis of migraine</w:t>
            </w:r>
          </w:p>
        </w:tc>
      </w:tr>
      <w:tr w:rsidR="007A26FE" w:rsidRPr="0019384D" w14:paraId="527886DC" w14:textId="77777777" w:rsidTr="007A26FE">
        <w:trPr>
          <w:trHeight w:val="628"/>
        </w:trPr>
        <w:tc>
          <w:tcPr>
            <w:tcW w:w="0" w:type="auto"/>
            <w:hideMark/>
          </w:tcPr>
          <w:p w14:paraId="3BAF325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Emgality</w:t>
            </w:r>
          </w:p>
        </w:tc>
        <w:tc>
          <w:tcPr>
            <w:tcW w:w="0" w:type="auto"/>
            <w:hideMark/>
          </w:tcPr>
          <w:p w14:paraId="4B2B3CF3"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N02CD02</w:t>
            </w:r>
          </w:p>
        </w:tc>
        <w:tc>
          <w:tcPr>
            <w:tcW w:w="0" w:type="auto"/>
            <w:hideMark/>
          </w:tcPr>
          <w:p w14:paraId="54CE0E18"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Galcanezumab</w:t>
            </w:r>
          </w:p>
        </w:tc>
        <w:tc>
          <w:tcPr>
            <w:tcW w:w="0" w:type="auto"/>
          </w:tcPr>
          <w:p w14:paraId="7FFF840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4 mg</w:t>
            </w:r>
          </w:p>
        </w:tc>
        <w:tc>
          <w:tcPr>
            <w:tcW w:w="0" w:type="auto"/>
          </w:tcPr>
          <w:p w14:paraId="087A2F62"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Prophylaxis of migraine</w:t>
            </w:r>
          </w:p>
        </w:tc>
      </w:tr>
      <w:tr w:rsidR="007A26FE" w:rsidRPr="0019384D" w14:paraId="19872A2C" w14:textId="77777777" w:rsidTr="007A26FE">
        <w:trPr>
          <w:trHeight w:val="628"/>
        </w:trPr>
        <w:tc>
          <w:tcPr>
            <w:tcW w:w="0" w:type="auto"/>
            <w:hideMark/>
          </w:tcPr>
          <w:p w14:paraId="74DA91F7"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Ajovy</w:t>
            </w:r>
          </w:p>
        </w:tc>
        <w:tc>
          <w:tcPr>
            <w:tcW w:w="0" w:type="auto"/>
            <w:hideMark/>
          </w:tcPr>
          <w:p w14:paraId="001EAE17"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N02CD03</w:t>
            </w:r>
          </w:p>
        </w:tc>
        <w:tc>
          <w:tcPr>
            <w:tcW w:w="0" w:type="auto"/>
            <w:hideMark/>
          </w:tcPr>
          <w:p w14:paraId="3409577D"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Fremanezumab</w:t>
            </w:r>
          </w:p>
        </w:tc>
        <w:tc>
          <w:tcPr>
            <w:tcW w:w="0" w:type="auto"/>
          </w:tcPr>
          <w:p w14:paraId="656E138D"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7.5 mg</w:t>
            </w:r>
          </w:p>
        </w:tc>
        <w:tc>
          <w:tcPr>
            <w:tcW w:w="0" w:type="auto"/>
          </w:tcPr>
          <w:p w14:paraId="4AF0F8D7"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Prophylaxis of migraine</w:t>
            </w:r>
          </w:p>
        </w:tc>
      </w:tr>
      <w:tr w:rsidR="007A26FE" w:rsidRPr="0019384D" w14:paraId="7E596B3B" w14:textId="77777777" w:rsidTr="007A26FE">
        <w:trPr>
          <w:trHeight w:val="628"/>
        </w:trPr>
        <w:tc>
          <w:tcPr>
            <w:tcW w:w="0" w:type="auto"/>
            <w:hideMark/>
          </w:tcPr>
          <w:p w14:paraId="71699A32"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Nucala</w:t>
            </w:r>
          </w:p>
        </w:tc>
        <w:tc>
          <w:tcPr>
            <w:tcW w:w="0" w:type="auto"/>
            <w:hideMark/>
          </w:tcPr>
          <w:p w14:paraId="7B4D638D"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R03DX09</w:t>
            </w:r>
          </w:p>
        </w:tc>
        <w:tc>
          <w:tcPr>
            <w:tcW w:w="0" w:type="auto"/>
            <w:hideMark/>
          </w:tcPr>
          <w:p w14:paraId="62F10DEF"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Mepolizumab</w:t>
            </w:r>
          </w:p>
        </w:tc>
        <w:tc>
          <w:tcPr>
            <w:tcW w:w="0" w:type="auto"/>
          </w:tcPr>
          <w:p w14:paraId="54B07173"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3.6 mg</w:t>
            </w:r>
          </w:p>
        </w:tc>
        <w:tc>
          <w:tcPr>
            <w:tcW w:w="0" w:type="auto"/>
          </w:tcPr>
          <w:p w14:paraId="0FFD2AA3"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Add-on treatment for severe eosinophilic asthma</w:t>
            </w:r>
          </w:p>
        </w:tc>
      </w:tr>
      <w:tr w:rsidR="007A26FE" w:rsidRPr="0019384D" w14:paraId="43F00D24" w14:textId="77777777" w:rsidTr="007A26FE">
        <w:trPr>
          <w:trHeight w:val="774"/>
        </w:trPr>
        <w:tc>
          <w:tcPr>
            <w:tcW w:w="0" w:type="auto"/>
            <w:hideMark/>
          </w:tcPr>
          <w:p w14:paraId="4773A33B"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Fasenra</w:t>
            </w:r>
          </w:p>
        </w:tc>
        <w:tc>
          <w:tcPr>
            <w:tcW w:w="0" w:type="auto"/>
            <w:hideMark/>
          </w:tcPr>
          <w:p w14:paraId="3A49DE62"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R03DX10</w:t>
            </w:r>
          </w:p>
        </w:tc>
        <w:tc>
          <w:tcPr>
            <w:tcW w:w="0" w:type="auto"/>
            <w:hideMark/>
          </w:tcPr>
          <w:p w14:paraId="3EE5282C"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Benralizumab</w:t>
            </w:r>
          </w:p>
        </w:tc>
        <w:tc>
          <w:tcPr>
            <w:tcW w:w="0" w:type="auto"/>
          </w:tcPr>
          <w:p w14:paraId="78430044"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0.54 mg</w:t>
            </w:r>
          </w:p>
        </w:tc>
        <w:tc>
          <w:tcPr>
            <w:tcW w:w="0" w:type="auto"/>
          </w:tcPr>
          <w:p w14:paraId="3D6E1A34" w14:textId="77777777" w:rsidR="007A26FE" w:rsidRPr="008A17C4" w:rsidRDefault="007A26FE" w:rsidP="006D6D2E">
            <w:pPr>
              <w:jc w:val="center"/>
              <w:rPr>
                <w:rFonts w:ascii="Times New Roman" w:hAnsi="Times New Roman"/>
                <w:sz w:val="24"/>
                <w:lang w:eastAsia="en-SE"/>
              </w:rPr>
            </w:pPr>
            <w:r w:rsidRPr="008A17C4">
              <w:rPr>
                <w:rFonts w:ascii="Times New Roman" w:hAnsi="Times New Roman"/>
                <w:sz w:val="24"/>
                <w:lang w:eastAsia="en-SE"/>
              </w:rPr>
              <w:t>Add-on treatment for severe eosinophilic asthma</w:t>
            </w:r>
          </w:p>
        </w:tc>
      </w:tr>
      <w:tr w:rsidR="007A26FE" w:rsidRPr="0019384D" w14:paraId="676E82B1" w14:textId="77777777" w:rsidTr="007A26FE">
        <w:trPr>
          <w:trHeight w:val="774"/>
        </w:trPr>
        <w:tc>
          <w:tcPr>
            <w:tcW w:w="0" w:type="auto"/>
            <w:gridSpan w:val="5"/>
          </w:tcPr>
          <w:p w14:paraId="6B34E628" w14:textId="77777777" w:rsidR="007A26FE" w:rsidRPr="008A17C4" w:rsidRDefault="007A26FE" w:rsidP="006D6D2E">
            <w:pPr>
              <w:spacing w:line="276" w:lineRule="auto"/>
              <w:rPr>
                <w:rFonts w:ascii="Times New Roman" w:hAnsi="Times New Roman"/>
                <w:szCs w:val="20"/>
                <w:lang w:eastAsia="en-SE"/>
              </w:rPr>
            </w:pPr>
            <w:r w:rsidRPr="008A17C4">
              <w:rPr>
                <w:rFonts w:ascii="Times New Roman" w:hAnsi="Times New Roman"/>
                <w:lang w:eastAsia="en-SE"/>
              </w:rPr>
              <w:t xml:space="preserve">Sources: DDDs from </w:t>
            </w:r>
            <w:r w:rsidRPr="008A17C4">
              <w:rPr>
                <w:rFonts w:ascii="Times New Roman" w:hAnsi="Times New Roman"/>
              </w:rPr>
              <w:t>WHO Collaborating Centre for Drug Statistics Methodology. ATC classification index with DDDs 2024</w:t>
            </w:r>
            <w:r w:rsidRPr="008A17C4">
              <w:rPr>
                <w:rFonts w:ascii="Times New Roman" w:hAnsi="Times New Roman"/>
                <w:lang w:eastAsia="en-SE"/>
              </w:rPr>
              <w:t xml:space="preserve">. Initial approved indications from the </w:t>
            </w:r>
            <w:r w:rsidRPr="008A17C4">
              <w:rPr>
                <w:rFonts w:ascii="Times New Roman" w:hAnsi="Times New Roman"/>
              </w:rPr>
              <w:t>European Medicines Agency - Download Medicine Data - EPAR 2023.</w:t>
            </w:r>
          </w:p>
        </w:tc>
      </w:tr>
      <w:bookmarkEnd w:id="11"/>
    </w:tbl>
    <w:p w14:paraId="24E5BE65" w14:textId="03F4628C" w:rsidR="00740755" w:rsidRDefault="00740755"/>
    <w:p w14:paraId="51754DBB" w14:textId="77777777" w:rsidR="00740755" w:rsidRDefault="00740755">
      <w:pPr>
        <w:spacing w:after="160" w:line="259" w:lineRule="auto"/>
      </w:pPr>
      <w:r>
        <w:br w:type="page"/>
      </w:r>
    </w:p>
    <w:p w14:paraId="7F4618EF" w14:textId="77777777" w:rsidR="00740755" w:rsidRPr="00740755" w:rsidRDefault="00740755" w:rsidP="00740755">
      <w:pPr>
        <w:pStyle w:val="Heading2"/>
        <w:rPr>
          <w:color w:val="auto"/>
        </w:rPr>
      </w:pPr>
      <w:r w:rsidRPr="00740755">
        <w:rPr>
          <w:color w:val="auto"/>
        </w:rPr>
        <w:lastRenderedPageBreak/>
        <w:t xml:space="preserve">B) </w:t>
      </w:r>
      <w:r w:rsidRPr="00740755">
        <w:rPr>
          <w:color w:val="auto"/>
        </w:rPr>
        <w:softHyphen/>
        <w:t xml:space="preserve">– Data collection template </w:t>
      </w:r>
    </w:p>
    <w:tbl>
      <w:tblPr>
        <w:tblW w:w="5418" w:type="pct"/>
        <w:tblLayout w:type="fixed"/>
        <w:tblLook w:val="04A0" w:firstRow="1" w:lastRow="0" w:firstColumn="1" w:lastColumn="0" w:noHBand="0" w:noVBand="1"/>
      </w:tblPr>
      <w:tblGrid>
        <w:gridCol w:w="1139"/>
        <w:gridCol w:w="710"/>
        <w:gridCol w:w="1788"/>
        <w:gridCol w:w="898"/>
        <w:gridCol w:w="1283"/>
        <w:gridCol w:w="845"/>
        <w:gridCol w:w="994"/>
        <w:gridCol w:w="847"/>
        <w:gridCol w:w="1277"/>
      </w:tblGrid>
      <w:tr w:rsidR="009550F9" w:rsidRPr="001E587B" w14:paraId="09CF2C3A" w14:textId="77777777" w:rsidTr="009550F9">
        <w:trPr>
          <w:trHeight w:val="315"/>
        </w:trPr>
        <w:tc>
          <w:tcPr>
            <w:tcW w:w="582" w:type="pct"/>
            <w:tcBorders>
              <w:top w:val="nil"/>
              <w:left w:val="nil"/>
              <w:bottom w:val="nil"/>
              <w:right w:val="nil"/>
            </w:tcBorders>
            <w:shd w:val="clear" w:color="auto" w:fill="auto"/>
            <w:noWrap/>
            <w:vAlign w:val="bottom"/>
            <w:hideMark/>
          </w:tcPr>
          <w:p w14:paraId="4B3DE80E" w14:textId="77777777" w:rsidR="001E587B" w:rsidRPr="001E587B" w:rsidRDefault="001E587B" w:rsidP="001E587B">
            <w:pPr>
              <w:spacing w:line="240" w:lineRule="auto"/>
              <w:jc w:val="center"/>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Medicine name</w:t>
            </w:r>
          </w:p>
        </w:tc>
        <w:tc>
          <w:tcPr>
            <w:tcW w:w="363" w:type="pct"/>
            <w:tcBorders>
              <w:top w:val="nil"/>
              <w:left w:val="nil"/>
              <w:bottom w:val="nil"/>
              <w:right w:val="nil"/>
            </w:tcBorders>
            <w:shd w:val="clear" w:color="auto" w:fill="auto"/>
            <w:noWrap/>
            <w:vAlign w:val="bottom"/>
            <w:hideMark/>
          </w:tcPr>
          <w:p w14:paraId="20FC3874" w14:textId="77777777" w:rsidR="001E587B" w:rsidRPr="001E587B" w:rsidRDefault="001E587B" w:rsidP="001E587B">
            <w:pPr>
              <w:spacing w:line="240" w:lineRule="auto"/>
              <w:jc w:val="center"/>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ATC code</w:t>
            </w:r>
          </w:p>
        </w:tc>
        <w:tc>
          <w:tcPr>
            <w:tcW w:w="914" w:type="pct"/>
            <w:tcBorders>
              <w:top w:val="nil"/>
              <w:left w:val="nil"/>
              <w:bottom w:val="nil"/>
              <w:right w:val="nil"/>
            </w:tcBorders>
            <w:shd w:val="clear" w:color="auto" w:fill="auto"/>
            <w:noWrap/>
            <w:vAlign w:val="bottom"/>
            <w:hideMark/>
          </w:tcPr>
          <w:p w14:paraId="070E8C0B" w14:textId="77777777" w:rsidR="001E587B" w:rsidRPr="001E587B" w:rsidRDefault="001E587B" w:rsidP="001E587B">
            <w:pPr>
              <w:spacing w:line="240" w:lineRule="auto"/>
              <w:jc w:val="center"/>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Substance</w:t>
            </w:r>
          </w:p>
        </w:tc>
        <w:tc>
          <w:tcPr>
            <w:tcW w:w="459" w:type="pct"/>
            <w:tcBorders>
              <w:top w:val="nil"/>
              <w:left w:val="nil"/>
              <w:bottom w:val="single" w:sz="4" w:space="0" w:color="000000"/>
              <w:right w:val="nil"/>
            </w:tcBorders>
            <w:shd w:val="clear" w:color="auto" w:fill="auto"/>
            <w:noWrap/>
            <w:vAlign w:val="bottom"/>
            <w:hideMark/>
          </w:tcPr>
          <w:p w14:paraId="541F2390" w14:textId="77777777" w:rsidR="001E587B" w:rsidRPr="001E587B" w:rsidRDefault="001E587B" w:rsidP="001E587B">
            <w:pPr>
              <w:spacing w:line="240" w:lineRule="auto"/>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Time period</w:t>
            </w:r>
          </w:p>
        </w:tc>
        <w:tc>
          <w:tcPr>
            <w:tcW w:w="656" w:type="pct"/>
            <w:tcBorders>
              <w:top w:val="nil"/>
              <w:left w:val="nil"/>
              <w:bottom w:val="single" w:sz="4" w:space="0" w:color="000000"/>
              <w:right w:val="nil"/>
            </w:tcBorders>
            <w:shd w:val="clear" w:color="auto" w:fill="auto"/>
            <w:noWrap/>
            <w:vAlign w:val="bottom"/>
            <w:hideMark/>
          </w:tcPr>
          <w:p w14:paraId="49A4338A" w14:textId="2942B46F" w:rsidR="001E587B" w:rsidRPr="001E587B" w:rsidRDefault="001E587B" w:rsidP="001E587B">
            <w:pPr>
              <w:spacing w:line="240" w:lineRule="auto"/>
              <w:jc w:val="center"/>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Prescription</w:t>
            </w:r>
          </w:p>
        </w:tc>
        <w:tc>
          <w:tcPr>
            <w:tcW w:w="432" w:type="pct"/>
            <w:tcBorders>
              <w:top w:val="nil"/>
              <w:left w:val="nil"/>
              <w:bottom w:val="single" w:sz="4" w:space="0" w:color="000000"/>
              <w:right w:val="nil"/>
            </w:tcBorders>
            <w:shd w:val="clear" w:color="auto" w:fill="auto"/>
            <w:noWrap/>
            <w:vAlign w:val="bottom"/>
            <w:hideMark/>
          </w:tcPr>
          <w:p w14:paraId="3B5A0203" w14:textId="77777777" w:rsidR="001E587B" w:rsidRPr="001E587B" w:rsidRDefault="001E587B" w:rsidP="001E587B">
            <w:pPr>
              <w:spacing w:line="240" w:lineRule="auto"/>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Time period</w:t>
            </w:r>
          </w:p>
        </w:tc>
        <w:tc>
          <w:tcPr>
            <w:tcW w:w="508" w:type="pct"/>
            <w:tcBorders>
              <w:top w:val="nil"/>
              <w:left w:val="nil"/>
              <w:bottom w:val="single" w:sz="4" w:space="0" w:color="000000"/>
              <w:right w:val="nil"/>
            </w:tcBorders>
            <w:shd w:val="clear" w:color="auto" w:fill="auto"/>
            <w:noWrap/>
            <w:vAlign w:val="bottom"/>
            <w:hideMark/>
          </w:tcPr>
          <w:p w14:paraId="070BEE82" w14:textId="7F10CD34" w:rsidR="001E587B" w:rsidRPr="001E587B" w:rsidRDefault="001E587B" w:rsidP="001E587B">
            <w:pPr>
              <w:spacing w:line="240" w:lineRule="auto"/>
              <w:jc w:val="center"/>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Hospital care</w:t>
            </w:r>
          </w:p>
        </w:tc>
        <w:tc>
          <w:tcPr>
            <w:tcW w:w="433" w:type="pct"/>
            <w:tcBorders>
              <w:top w:val="nil"/>
              <w:left w:val="nil"/>
              <w:bottom w:val="single" w:sz="4" w:space="0" w:color="000000"/>
              <w:right w:val="nil"/>
            </w:tcBorders>
            <w:shd w:val="clear" w:color="auto" w:fill="auto"/>
            <w:noWrap/>
            <w:vAlign w:val="bottom"/>
            <w:hideMark/>
          </w:tcPr>
          <w:p w14:paraId="6FC9944A" w14:textId="77777777" w:rsidR="001E587B" w:rsidRPr="001E587B" w:rsidRDefault="001E587B" w:rsidP="001E587B">
            <w:pPr>
              <w:spacing w:line="240" w:lineRule="auto"/>
              <w:rPr>
                <w:rFonts w:ascii="Times New Roman" w:hAnsi="Times New Roman"/>
                <w:b/>
                <w:bCs/>
                <w:szCs w:val="20"/>
                <w:u w:val="single"/>
                <w:lang w:val="en-SE" w:eastAsia="en-SE"/>
              </w:rPr>
            </w:pPr>
            <w:r w:rsidRPr="001E587B">
              <w:rPr>
                <w:rFonts w:ascii="Times New Roman" w:hAnsi="Times New Roman"/>
                <w:b/>
                <w:bCs/>
                <w:szCs w:val="20"/>
                <w:u w:val="single"/>
                <w:lang w:val="en-SE" w:eastAsia="en-SE"/>
              </w:rPr>
              <w:t>Time period</w:t>
            </w:r>
          </w:p>
        </w:tc>
        <w:tc>
          <w:tcPr>
            <w:tcW w:w="653" w:type="pct"/>
            <w:tcBorders>
              <w:top w:val="nil"/>
              <w:left w:val="nil"/>
              <w:bottom w:val="single" w:sz="4" w:space="0" w:color="000000"/>
              <w:right w:val="nil"/>
            </w:tcBorders>
            <w:shd w:val="clear" w:color="auto" w:fill="auto"/>
            <w:noWrap/>
            <w:vAlign w:val="bottom"/>
            <w:hideMark/>
          </w:tcPr>
          <w:p w14:paraId="234ADB63" w14:textId="429D3DA6" w:rsidR="001E587B" w:rsidRPr="001E587B" w:rsidRDefault="001E587B" w:rsidP="001E587B">
            <w:pPr>
              <w:spacing w:line="240" w:lineRule="auto"/>
              <w:jc w:val="center"/>
              <w:rPr>
                <w:rFonts w:ascii="Times New Roman" w:hAnsi="Times New Roman"/>
                <w:szCs w:val="20"/>
                <w:u w:val="single"/>
                <w:lang w:val="en-SE" w:eastAsia="en-SE"/>
              </w:rPr>
            </w:pPr>
            <w:r w:rsidRPr="001E587B">
              <w:rPr>
                <w:rFonts w:ascii="Times New Roman" w:hAnsi="Times New Roman"/>
                <w:b/>
                <w:bCs/>
                <w:szCs w:val="20"/>
                <w:u w:val="single"/>
                <w:lang w:val="en-SE" w:eastAsia="en-SE"/>
              </w:rPr>
              <w:t>Wholesaler</w:t>
            </w:r>
          </w:p>
        </w:tc>
      </w:tr>
      <w:tr w:rsidR="009550F9" w:rsidRPr="001E587B" w14:paraId="7F7BAB35" w14:textId="77777777" w:rsidTr="009550F9">
        <w:trPr>
          <w:trHeight w:val="315"/>
        </w:trPr>
        <w:tc>
          <w:tcPr>
            <w:tcW w:w="582" w:type="pct"/>
            <w:tcBorders>
              <w:top w:val="single" w:sz="4" w:space="0" w:color="000000"/>
              <w:left w:val="single" w:sz="4" w:space="0" w:color="000000"/>
              <w:bottom w:val="single" w:sz="4" w:space="0" w:color="auto"/>
              <w:right w:val="nil"/>
            </w:tcBorders>
            <w:shd w:val="clear" w:color="auto" w:fill="auto"/>
            <w:noWrap/>
            <w:vAlign w:val="bottom"/>
            <w:hideMark/>
          </w:tcPr>
          <w:p w14:paraId="6BE05694"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Suliqua</w:t>
            </w:r>
          </w:p>
        </w:tc>
        <w:tc>
          <w:tcPr>
            <w:tcW w:w="363"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18665DBC"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A10AE54</w:t>
            </w:r>
          </w:p>
        </w:tc>
        <w:tc>
          <w:tcPr>
            <w:tcW w:w="914" w:type="pct"/>
            <w:tcBorders>
              <w:top w:val="single" w:sz="4" w:space="0" w:color="000000"/>
              <w:left w:val="nil"/>
              <w:bottom w:val="single" w:sz="4" w:space="0" w:color="auto"/>
              <w:right w:val="nil"/>
            </w:tcBorders>
            <w:shd w:val="clear" w:color="auto" w:fill="auto"/>
            <w:noWrap/>
            <w:vAlign w:val="bottom"/>
            <w:hideMark/>
          </w:tcPr>
          <w:p w14:paraId="2A26B36A"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Insulin glargine, lixisenatide</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29BDB33D"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6D91FACE"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144FB44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50C338E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6C6A78C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4BA7CD4C"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024EF5DE"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663FED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0534A8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5033A56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685E563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061F1D8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2BBB24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25B44F6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0</w:t>
            </w:r>
          </w:p>
        </w:tc>
        <w:tc>
          <w:tcPr>
            <w:tcW w:w="433" w:type="pct"/>
            <w:tcBorders>
              <w:top w:val="nil"/>
              <w:left w:val="single" w:sz="4" w:space="0" w:color="000000"/>
              <w:bottom w:val="nil"/>
              <w:right w:val="single" w:sz="4" w:space="0" w:color="000000"/>
            </w:tcBorders>
            <w:shd w:val="clear" w:color="auto" w:fill="auto"/>
            <w:noWrap/>
            <w:vAlign w:val="bottom"/>
            <w:hideMark/>
          </w:tcPr>
          <w:p w14:paraId="1155E53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2747A34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1B61BEEE"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A3B05C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3559DC7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536AC58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422883C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2754BB9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8AE71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57347CC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3A2E16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6AAD74A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230402D"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FE67F2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18A830E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07695AA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6FC668E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29B2D89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D2B996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1CA8027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747476F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3304976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EDA5928"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01AD35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4029A38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1872D7A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08C8975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12636EE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BA25C8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6EC45AE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7DDFD15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0E6EE1D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5999758"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99B36E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429576C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7AF9D79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5DD0203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14706A3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7A6CAF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14C4640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D3E50A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6AA84CD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9018C4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04FFBB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1779434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221798F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7E53580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5E6602D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A874EA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03E1ACD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3AFBEB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0833744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5B74B85"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B70807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75FD90A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1BA22ED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37EB59A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5ADB1EF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33F54D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4FA608D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FAE8A1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55F511C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CB1FA79"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3D8F37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Suliqua</w:t>
            </w:r>
          </w:p>
        </w:tc>
        <w:tc>
          <w:tcPr>
            <w:tcW w:w="363" w:type="pct"/>
            <w:tcBorders>
              <w:top w:val="nil"/>
              <w:left w:val="single" w:sz="4" w:space="0" w:color="000000"/>
              <w:bottom w:val="nil"/>
              <w:right w:val="single" w:sz="4" w:space="0" w:color="000000"/>
            </w:tcBorders>
            <w:shd w:val="clear" w:color="auto" w:fill="auto"/>
            <w:noWrap/>
            <w:vAlign w:val="bottom"/>
            <w:hideMark/>
          </w:tcPr>
          <w:p w14:paraId="45005D3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A10AE54</w:t>
            </w:r>
          </w:p>
        </w:tc>
        <w:tc>
          <w:tcPr>
            <w:tcW w:w="914" w:type="pct"/>
            <w:tcBorders>
              <w:top w:val="nil"/>
              <w:left w:val="nil"/>
              <w:bottom w:val="nil"/>
              <w:right w:val="nil"/>
            </w:tcBorders>
            <w:shd w:val="clear" w:color="auto" w:fill="auto"/>
            <w:noWrap/>
            <w:vAlign w:val="bottom"/>
            <w:hideMark/>
          </w:tcPr>
          <w:p w14:paraId="3A04EA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Insulin glargine, lixisenatide</w:t>
            </w:r>
          </w:p>
        </w:tc>
        <w:tc>
          <w:tcPr>
            <w:tcW w:w="459" w:type="pct"/>
            <w:tcBorders>
              <w:top w:val="nil"/>
              <w:left w:val="single" w:sz="4" w:space="0" w:color="000000"/>
              <w:bottom w:val="nil"/>
              <w:right w:val="single" w:sz="4" w:space="0" w:color="000000"/>
            </w:tcBorders>
            <w:shd w:val="clear" w:color="auto" w:fill="auto"/>
            <w:noWrap/>
            <w:vAlign w:val="bottom"/>
            <w:hideMark/>
          </w:tcPr>
          <w:p w14:paraId="69933A0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5026FC4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2AA38A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574BD28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2D874E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150A06C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3843573" w14:textId="77777777" w:rsidTr="009550F9">
        <w:trPr>
          <w:trHeight w:val="31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12E2BE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A237F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2D48E10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ECD60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1BDABAC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3B688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4F2540B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31294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7009D02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4D968104" w14:textId="77777777" w:rsidTr="009550F9">
        <w:trPr>
          <w:trHeight w:val="315"/>
        </w:trPr>
        <w:tc>
          <w:tcPr>
            <w:tcW w:w="582" w:type="pct"/>
            <w:tcBorders>
              <w:top w:val="nil"/>
              <w:left w:val="single" w:sz="4" w:space="0" w:color="000000"/>
              <w:bottom w:val="single" w:sz="4" w:space="0" w:color="auto"/>
              <w:right w:val="nil"/>
            </w:tcBorders>
            <w:shd w:val="clear" w:color="auto" w:fill="auto"/>
            <w:noWrap/>
            <w:vAlign w:val="bottom"/>
            <w:hideMark/>
          </w:tcPr>
          <w:p w14:paraId="42035438"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Repatha</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14C2C13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C10AX13</w:t>
            </w:r>
          </w:p>
        </w:tc>
        <w:tc>
          <w:tcPr>
            <w:tcW w:w="914" w:type="pct"/>
            <w:tcBorders>
              <w:top w:val="nil"/>
              <w:left w:val="nil"/>
              <w:bottom w:val="single" w:sz="4" w:space="0" w:color="auto"/>
              <w:right w:val="nil"/>
            </w:tcBorders>
            <w:shd w:val="clear" w:color="auto" w:fill="auto"/>
            <w:noWrap/>
            <w:vAlign w:val="bottom"/>
            <w:hideMark/>
          </w:tcPr>
          <w:p w14:paraId="0E7AF86E"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Evolocumab</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1E99563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7B8CABE1"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5EAAD04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5A04D8E2"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07012C9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5317A80B"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4420800D"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1E05A2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36F08DD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457E905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2373BFD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2A9315A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7B1DE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2DA1E3F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6B3126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0ED608E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1B5FB8A1"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DDD4F6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1E3C3D1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07FFB1C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7754221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71ADB84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08384D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408BE82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254DA0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1C3E416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292A52B"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23AB26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60DB294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52CB7F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63E380D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29D36E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F3306A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539210A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595990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771D856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91AC2EB"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ED72EA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7026645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0BE407A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4605F4A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6D88390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1DFFE95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7DA803A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19FFA7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6158DCC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5DA3CE9"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2B4782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6073492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41C9A80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7040A72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7B59785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26B183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518C079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40CD68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7B8E86E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5B6FCB5"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05F8D3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2CB83C6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32F2570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1602251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6B5623B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2A447E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5367DDB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2B152B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77BE971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1FECB1DD"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3809A42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64EBB52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41906C9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5CA36A4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0431C65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492E48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1256D31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7EDA38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62A6468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A1DC825"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67038A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Repatha</w:t>
            </w:r>
          </w:p>
        </w:tc>
        <w:tc>
          <w:tcPr>
            <w:tcW w:w="363" w:type="pct"/>
            <w:tcBorders>
              <w:top w:val="nil"/>
              <w:left w:val="single" w:sz="4" w:space="0" w:color="000000"/>
              <w:bottom w:val="nil"/>
              <w:right w:val="single" w:sz="4" w:space="0" w:color="000000"/>
            </w:tcBorders>
            <w:shd w:val="clear" w:color="auto" w:fill="auto"/>
            <w:noWrap/>
            <w:vAlign w:val="bottom"/>
            <w:hideMark/>
          </w:tcPr>
          <w:p w14:paraId="2A3B83C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C10AX13</w:t>
            </w:r>
          </w:p>
        </w:tc>
        <w:tc>
          <w:tcPr>
            <w:tcW w:w="914" w:type="pct"/>
            <w:tcBorders>
              <w:top w:val="nil"/>
              <w:left w:val="nil"/>
              <w:bottom w:val="nil"/>
              <w:right w:val="nil"/>
            </w:tcBorders>
            <w:shd w:val="clear" w:color="auto" w:fill="auto"/>
            <w:noWrap/>
            <w:vAlign w:val="bottom"/>
            <w:hideMark/>
          </w:tcPr>
          <w:p w14:paraId="483AC92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Evolocumab</w:t>
            </w:r>
          </w:p>
        </w:tc>
        <w:tc>
          <w:tcPr>
            <w:tcW w:w="459" w:type="pct"/>
            <w:tcBorders>
              <w:top w:val="nil"/>
              <w:left w:val="single" w:sz="4" w:space="0" w:color="000000"/>
              <w:bottom w:val="nil"/>
              <w:right w:val="single" w:sz="4" w:space="0" w:color="000000"/>
            </w:tcBorders>
            <w:shd w:val="clear" w:color="auto" w:fill="auto"/>
            <w:noWrap/>
            <w:vAlign w:val="bottom"/>
            <w:hideMark/>
          </w:tcPr>
          <w:p w14:paraId="124393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4580F6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F80112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6F1F2EB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A5097E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20DF1B0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AC4AA9D" w14:textId="77777777" w:rsidTr="009550F9">
        <w:trPr>
          <w:trHeight w:val="31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539408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051DE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6C582E0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EBCFE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2A931A9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701EF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3061038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D25B4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6504232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42BD6DF1" w14:textId="77777777" w:rsidTr="009550F9">
        <w:trPr>
          <w:trHeight w:val="315"/>
        </w:trPr>
        <w:tc>
          <w:tcPr>
            <w:tcW w:w="582" w:type="pct"/>
            <w:tcBorders>
              <w:top w:val="nil"/>
              <w:left w:val="single" w:sz="4" w:space="0" w:color="000000"/>
              <w:bottom w:val="single" w:sz="4" w:space="0" w:color="auto"/>
              <w:right w:val="nil"/>
            </w:tcBorders>
            <w:shd w:val="clear" w:color="auto" w:fill="auto"/>
            <w:noWrap/>
            <w:vAlign w:val="bottom"/>
            <w:hideMark/>
          </w:tcPr>
          <w:p w14:paraId="15D22C0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Praluent</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3AEF6D58"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C10AX14</w:t>
            </w:r>
          </w:p>
        </w:tc>
        <w:tc>
          <w:tcPr>
            <w:tcW w:w="914" w:type="pct"/>
            <w:tcBorders>
              <w:top w:val="nil"/>
              <w:left w:val="nil"/>
              <w:bottom w:val="single" w:sz="4" w:space="0" w:color="auto"/>
              <w:right w:val="nil"/>
            </w:tcBorders>
            <w:shd w:val="clear" w:color="auto" w:fill="auto"/>
            <w:noWrap/>
            <w:vAlign w:val="bottom"/>
            <w:hideMark/>
          </w:tcPr>
          <w:p w14:paraId="0E42A549"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Alirocumab</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2DCB8C9B"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74DDDACA"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7E1F785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185845F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0D803281"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0A1E2D5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66490D5A"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782F978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54D431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6B840B1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43A9D0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64B7C24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8A535E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7511880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C9D504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7A1DDA3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1975403"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B92175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4E95BEF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61CCE91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0D16265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25CA9AE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8A621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4850EC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6394FAA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65607C8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A684914"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657EDDA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4F0AB62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68FA9F2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71B882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4E7BA7B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8DE978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0E67499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B8001C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68CFE3E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7BE58CC"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DC844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66F50FD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626D7E9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1D9DB49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4625702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54D431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2013B3E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EE989F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505FD6C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262A23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C6143C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2A730A6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1A63FA9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0890A05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2F64C3C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7B7D2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720438B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700955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5C6D910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497C9F0"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CF734C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42AFE9A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71A3196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1911B88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57E079C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59AD326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64740C4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307349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56786A6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1964D287"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E2ADD1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lastRenderedPageBreak/>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3D6FD00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058DA51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260354C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68D8F01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57FCE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73292D7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DC163C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4F1CA7F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CF69398"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BED3B1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Praluent</w:t>
            </w:r>
          </w:p>
        </w:tc>
        <w:tc>
          <w:tcPr>
            <w:tcW w:w="363" w:type="pct"/>
            <w:tcBorders>
              <w:top w:val="nil"/>
              <w:left w:val="single" w:sz="4" w:space="0" w:color="000000"/>
              <w:bottom w:val="nil"/>
              <w:right w:val="single" w:sz="4" w:space="0" w:color="000000"/>
            </w:tcBorders>
            <w:shd w:val="clear" w:color="auto" w:fill="auto"/>
            <w:noWrap/>
            <w:vAlign w:val="bottom"/>
            <w:hideMark/>
          </w:tcPr>
          <w:p w14:paraId="66FFD39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C10AX14</w:t>
            </w:r>
          </w:p>
        </w:tc>
        <w:tc>
          <w:tcPr>
            <w:tcW w:w="914" w:type="pct"/>
            <w:tcBorders>
              <w:top w:val="nil"/>
              <w:left w:val="nil"/>
              <w:bottom w:val="nil"/>
              <w:right w:val="nil"/>
            </w:tcBorders>
            <w:shd w:val="clear" w:color="auto" w:fill="auto"/>
            <w:noWrap/>
            <w:vAlign w:val="bottom"/>
            <w:hideMark/>
          </w:tcPr>
          <w:p w14:paraId="7F652E9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Alirocumab</w:t>
            </w:r>
          </w:p>
        </w:tc>
        <w:tc>
          <w:tcPr>
            <w:tcW w:w="459" w:type="pct"/>
            <w:tcBorders>
              <w:top w:val="nil"/>
              <w:left w:val="single" w:sz="4" w:space="0" w:color="000000"/>
              <w:bottom w:val="nil"/>
              <w:right w:val="single" w:sz="4" w:space="0" w:color="000000"/>
            </w:tcBorders>
            <w:shd w:val="clear" w:color="auto" w:fill="auto"/>
            <w:noWrap/>
            <w:vAlign w:val="bottom"/>
            <w:hideMark/>
          </w:tcPr>
          <w:p w14:paraId="67B8E51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3B3990F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A7B96B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6250F64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70473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60C0BBE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86A4638" w14:textId="77777777" w:rsidTr="009550F9">
        <w:trPr>
          <w:trHeight w:val="31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7A890AE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4343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6303AB7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D703A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39B4C3D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C9C73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65ECD7C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EFA1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216CDD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4A407DDF" w14:textId="77777777" w:rsidTr="009550F9">
        <w:trPr>
          <w:trHeight w:val="330"/>
        </w:trPr>
        <w:tc>
          <w:tcPr>
            <w:tcW w:w="582" w:type="pct"/>
            <w:tcBorders>
              <w:top w:val="nil"/>
              <w:left w:val="single" w:sz="4" w:space="0" w:color="000000"/>
              <w:bottom w:val="single" w:sz="4" w:space="0" w:color="auto"/>
              <w:right w:val="nil"/>
            </w:tcBorders>
            <w:shd w:val="clear" w:color="auto" w:fill="auto"/>
            <w:noWrap/>
            <w:vAlign w:val="bottom"/>
            <w:hideMark/>
          </w:tcPr>
          <w:p w14:paraId="5014B92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Dupixent</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460FA25F"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D11AH05</w:t>
            </w:r>
          </w:p>
        </w:tc>
        <w:tc>
          <w:tcPr>
            <w:tcW w:w="914" w:type="pct"/>
            <w:tcBorders>
              <w:top w:val="nil"/>
              <w:left w:val="nil"/>
              <w:bottom w:val="single" w:sz="4" w:space="0" w:color="auto"/>
              <w:right w:val="nil"/>
            </w:tcBorders>
            <w:shd w:val="clear" w:color="auto" w:fill="auto"/>
            <w:noWrap/>
            <w:vAlign w:val="bottom"/>
            <w:hideMark/>
          </w:tcPr>
          <w:p w14:paraId="60D4FFDC"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Dupilumab</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66688398"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528D54E8"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12FF175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5F2EE38E"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24DCA9F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40710102"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783BC63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729AD2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04E577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7214460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0ECF1F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3AE6616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334858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00F3CB0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3C0F22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3C17CD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28F5C4C"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831627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099B213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1F55CE0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39CD282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0E8B0D1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781A41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1380C87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E9678D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7DA65EC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16F2A2B"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0D4C5A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7DAE41E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2122E5E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52DBA48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4F43399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10617D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41CCC0A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6708DAE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59C2CE3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527AB36"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0B180F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74ACAF2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1FC7A8C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49A2DD3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080C872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3A9C1A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0276FF6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A3012A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1148E93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750FEE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DE0145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2879A37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5D805C0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2058406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74AC90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1B2CB47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1D13BBD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91A81C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28F0574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FABEA2C"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6950DCE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5E369D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7047D13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0E32096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309F161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21E9B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4B30801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EAE0DA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164E94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FBF0F44"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614394F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78B5BE2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6F4D183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7BA6D06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49967C0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D1FF1D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3D8D26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6AFAEC3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3743D13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016F4C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FB9721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Dupixent</w:t>
            </w:r>
          </w:p>
        </w:tc>
        <w:tc>
          <w:tcPr>
            <w:tcW w:w="363" w:type="pct"/>
            <w:tcBorders>
              <w:top w:val="nil"/>
              <w:left w:val="single" w:sz="4" w:space="0" w:color="000000"/>
              <w:bottom w:val="nil"/>
              <w:right w:val="single" w:sz="4" w:space="0" w:color="000000"/>
            </w:tcBorders>
            <w:shd w:val="clear" w:color="auto" w:fill="auto"/>
            <w:noWrap/>
            <w:vAlign w:val="bottom"/>
            <w:hideMark/>
          </w:tcPr>
          <w:p w14:paraId="285A42F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D11AH05</w:t>
            </w:r>
          </w:p>
        </w:tc>
        <w:tc>
          <w:tcPr>
            <w:tcW w:w="914" w:type="pct"/>
            <w:tcBorders>
              <w:top w:val="nil"/>
              <w:left w:val="nil"/>
              <w:bottom w:val="nil"/>
              <w:right w:val="nil"/>
            </w:tcBorders>
            <w:shd w:val="clear" w:color="auto" w:fill="auto"/>
            <w:noWrap/>
            <w:vAlign w:val="bottom"/>
            <w:hideMark/>
          </w:tcPr>
          <w:p w14:paraId="29C774B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Dupilumab</w:t>
            </w:r>
          </w:p>
        </w:tc>
        <w:tc>
          <w:tcPr>
            <w:tcW w:w="459" w:type="pct"/>
            <w:tcBorders>
              <w:top w:val="nil"/>
              <w:left w:val="single" w:sz="4" w:space="0" w:color="000000"/>
              <w:bottom w:val="nil"/>
              <w:right w:val="single" w:sz="4" w:space="0" w:color="000000"/>
            </w:tcBorders>
            <w:shd w:val="clear" w:color="auto" w:fill="auto"/>
            <w:noWrap/>
            <w:vAlign w:val="bottom"/>
            <w:hideMark/>
          </w:tcPr>
          <w:p w14:paraId="63D6584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310602B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EA3460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68C1633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E0705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4E6DA9C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3AE1B0E"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6BBA87E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FCBFE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145AB4B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2D7E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11B2489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98546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11EBA59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BD97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B1159C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44A82867" w14:textId="77777777" w:rsidTr="009550F9">
        <w:trPr>
          <w:trHeight w:val="330"/>
        </w:trPr>
        <w:tc>
          <w:tcPr>
            <w:tcW w:w="582" w:type="pct"/>
            <w:tcBorders>
              <w:top w:val="nil"/>
              <w:left w:val="single" w:sz="4" w:space="0" w:color="000000"/>
              <w:bottom w:val="single" w:sz="4" w:space="0" w:color="auto"/>
              <w:right w:val="nil"/>
            </w:tcBorders>
            <w:shd w:val="clear" w:color="auto" w:fill="auto"/>
            <w:noWrap/>
            <w:vAlign w:val="bottom"/>
            <w:hideMark/>
          </w:tcPr>
          <w:p w14:paraId="7950DA4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Rekovelle</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2DD2A8BD"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G03GA10</w:t>
            </w:r>
          </w:p>
        </w:tc>
        <w:tc>
          <w:tcPr>
            <w:tcW w:w="914" w:type="pct"/>
            <w:tcBorders>
              <w:top w:val="nil"/>
              <w:left w:val="nil"/>
              <w:bottom w:val="single" w:sz="4" w:space="0" w:color="auto"/>
              <w:right w:val="nil"/>
            </w:tcBorders>
            <w:shd w:val="clear" w:color="auto" w:fill="auto"/>
            <w:noWrap/>
            <w:vAlign w:val="bottom"/>
            <w:hideMark/>
          </w:tcPr>
          <w:p w14:paraId="05A03780"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Follitropin delta</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6E7DDEFF"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6DE0D0FF"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64BECA49"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066331E8"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267E4D87"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5670E904"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59A5B13A"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222CB1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0BD6ED4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4F58A8A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174B484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3E1FD39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605D40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08A3C78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E2ADF6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1DC996A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B328DD7"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48CE41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6C18623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7E7D83F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303D8C3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4438742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4CC6D5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718B31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3E6353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31934E6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006BC33"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D78708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7082F6B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6B4093D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2775720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5FA37FC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1E69F95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628E743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E0D290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29EB396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1D2F3881"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D6ED3C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7FC0798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1602F4E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0A7A19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092037C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409AE2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726A0F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69D1BCC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2E44B70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6DE200C"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37976AF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46EFE8E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7CC728A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7F6F921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76446D4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A20E61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1B276A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229C2C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2722A34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34279C7"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42805CF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517BBCF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130CF08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72751A2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117833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B64B12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70ECC51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651C55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4A0D82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51210F4"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84666F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2FE9CB6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372C466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38964C3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78F6AF8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AB9785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284A331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195D30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2BCD110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29F03A7"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121465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Rekovelle</w:t>
            </w:r>
          </w:p>
        </w:tc>
        <w:tc>
          <w:tcPr>
            <w:tcW w:w="363" w:type="pct"/>
            <w:tcBorders>
              <w:top w:val="nil"/>
              <w:left w:val="single" w:sz="4" w:space="0" w:color="000000"/>
              <w:bottom w:val="nil"/>
              <w:right w:val="single" w:sz="4" w:space="0" w:color="000000"/>
            </w:tcBorders>
            <w:shd w:val="clear" w:color="auto" w:fill="auto"/>
            <w:noWrap/>
            <w:vAlign w:val="bottom"/>
            <w:hideMark/>
          </w:tcPr>
          <w:p w14:paraId="04937E0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G03GA10</w:t>
            </w:r>
          </w:p>
        </w:tc>
        <w:tc>
          <w:tcPr>
            <w:tcW w:w="914" w:type="pct"/>
            <w:tcBorders>
              <w:top w:val="nil"/>
              <w:left w:val="nil"/>
              <w:bottom w:val="nil"/>
              <w:right w:val="nil"/>
            </w:tcBorders>
            <w:shd w:val="clear" w:color="auto" w:fill="auto"/>
            <w:noWrap/>
            <w:vAlign w:val="bottom"/>
            <w:hideMark/>
          </w:tcPr>
          <w:p w14:paraId="2955810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Follitropin delta</w:t>
            </w:r>
          </w:p>
        </w:tc>
        <w:tc>
          <w:tcPr>
            <w:tcW w:w="459" w:type="pct"/>
            <w:tcBorders>
              <w:top w:val="nil"/>
              <w:left w:val="single" w:sz="4" w:space="0" w:color="000000"/>
              <w:bottom w:val="nil"/>
              <w:right w:val="single" w:sz="4" w:space="0" w:color="000000"/>
            </w:tcBorders>
            <w:shd w:val="clear" w:color="auto" w:fill="auto"/>
            <w:noWrap/>
            <w:vAlign w:val="bottom"/>
            <w:hideMark/>
          </w:tcPr>
          <w:p w14:paraId="504461E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6A6DC69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10698F7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3CB1899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01F7688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0B70D4C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F2473BF"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295BDAB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E2DD9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715B4FB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D9D8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40614F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21E3E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5F32359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EE6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1C0E642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5FECA722" w14:textId="77777777" w:rsidTr="009550F9">
        <w:trPr>
          <w:trHeight w:val="330"/>
        </w:trPr>
        <w:tc>
          <w:tcPr>
            <w:tcW w:w="582" w:type="pct"/>
            <w:tcBorders>
              <w:top w:val="nil"/>
              <w:left w:val="single" w:sz="4" w:space="0" w:color="000000"/>
              <w:bottom w:val="single" w:sz="4" w:space="0" w:color="auto"/>
              <w:right w:val="nil"/>
            </w:tcBorders>
            <w:shd w:val="clear" w:color="auto" w:fill="auto"/>
            <w:noWrap/>
            <w:vAlign w:val="bottom"/>
            <w:hideMark/>
          </w:tcPr>
          <w:p w14:paraId="647948D7"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Cosentyx</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1BEC540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L04AC10</w:t>
            </w:r>
          </w:p>
        </w:tc>
        <w:tc>
          <w:tcPr>
            <w:tcW w:w="914" w:type="pct"/>
            <w:tcBorders>
              <w:top w:val="nil"/>
              <w:left w:val="nil"/>
              <w:bottom w:val="single" w:sz="4" w:space="0" w:color="auto"/>
              <w:right w:val="nil"/>
            </w:tcBorders>
            <w:shd w:val="clear" w:color="auto" w:fill="auto"/>
            <w:noWrap/>
            <w:vAlign w:val="bottom"/>
            <w:hideMark/>
          </w:tcPr>
          <w:p w14:paraId="54601D94"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Secukinumab</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065BA7D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054273E5"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6164BFAD"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711A457B"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17E886A2"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4E81AD92"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32754998"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4D4AF2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3E51136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47636B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4C10C63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3A91434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1CE30E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0E3757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7C154F0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5886479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795A541"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5895089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687831F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6620F29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1908923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78DDC9E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F987EA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483FF31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85D56C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0FD7DF1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893C93B"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72F1A82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3BCC851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301B4BC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2236EB8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2FF5A86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7E49560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5E75F44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6E29285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3BFEC9E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933188A"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89BA60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263CA92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0032959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2FA07EF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3B33B8C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A44737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3F0FBAB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97B91D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7496D33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0FA6998"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8413B5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198DCD2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7003F72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632D96E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67028F4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83E96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440FE1C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055030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48611F4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1369DF2"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31B1D4E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0E41258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7449080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30C4DA0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0AED9D2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58B2D41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5F80021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CDC6CD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3F47669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6B73099A"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7561B8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lastRenderedPageBreak/>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5D6A5F2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54D26BC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277EC6F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45A367E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8D65DB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42D609E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84797C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5D96562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24FDF900"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37443C1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Cosentyx</w:t>
            </w:r>
          </w:p>
        </w:tc>
        <w:tc>
          <w:tcPr>
            <w:tcW w:w="363" w:type="pct"/>
            <w:tcBorders>
              <w:top w:val="nil"/>
              <w:left w:val="single" w:sz="4" w:space="0" w:color="000000"/>
              <w:bottom w:val="nil"/>
              <w:right w:val="single" w:sz="4" w:space="0" w:color="000000"/>
            </w:tcBorders>
            <w:shd w:val="clear" w:color="auto" w:fill="auto"/>
            <w:noWrap/>
            <w:vAlign w:val="bottom"/>
            <w:hideMark/>
          </w:tcPr>
          <w:p w14:paraId="4FC18AB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L04AC10</w:t>
            </w:r>
          </w:p>
        </w:tc>
        <w:tc>
          <w:tcPr>
            <w:tcW w:w="914" w:type="pct"/>
            <w:tcBorders>
              <w:top w:val="nil"/>
              <w:left w:val="nil"/>
              <w:bottom w:val="nil"/>
              <w:right w:val="nil"/>
            </w:tcBorders>
            <w:shd w:val="clear" w:color="auto" w:fill="auto"/>
            <w:noWrap/>
            <w:vAlign w:val="bottom"/>
            <w:hideMark/>
          </w:tcPr>
          <w:p w14:paraId="4EF3FC0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Secukinumab</w:t>
            </w:r>
          </w:p>
        </w:tc>
        <w:tc>
          <w:tcPr>
            <w:tcW w:w="459" w:type="pct"/>
            <w:tcBorders>
              <w:top w:val="nil"/>
              <w:left w:val="single" w:sz="4" w:space="0" w:color="000000"/>
              <w:bottom w:val="nil"/>
              <w:right w:val="single" w:sz="4" w:space="0" w:color="000000"/>
            </w:tcBorders>
            <w:shd w:val="clear" w:color="auto" w:fill="auto"/>
            <w:noWrap/>
            <w:vAlign w:val="bottom"/>
            <w:hideMark/>
          </w:tcPr>
          <w:p w14:paraId="0117849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7E4545C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291D4D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6F9FAF8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C1E6D7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165A65B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8A03D97"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3E4639B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0C44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2F15898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9649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62A5EF2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D5226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1596BF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481B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06319EA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1E587B" w14:paraId="10F08634" w14:textId="77777777" w:rsidTr="009550F9">
        <w:trPr>
          <w:trHeight w:val="330"/>
        </w:trPr>
        <w:tc>
          <w:tcPr>
            <w:tcW w:w="582" w:type="pct"/>
            <w:tcBorders>
              <w:top w:val="nil"/>
              <w:left w:val="single" w:sz="4" w:space="0" w:color="000000"/>
              <w:bottom w:val="single" w:sz="4" w:space="0" w:color="auto"/>
              <w:right w:val="nil"/>
            </w:tcBorders>
            <w:shd w:val="clear" w:color="auto" w:fill="auto"/>
            <w:noWrap/>
            <w:vAlign w:val="bottom"/>
            <w:hideMark/>
          </w:tcPr>
          <w:p w14:paraId="7667AA49"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Kyntheum</w:t>
            </w:r>
          </w:p>
        </w:tc>
        <w:tc>
          <w:tcPr>
            <w:tcW w:w="363" w:type="pct"/>
            <w:tcBorders>
              <w:top w:val="nil"/>
              <w:left w:val="single" w:sz="4" w:space="0" w:color="000000"/>
              <w:bottom w:val="single" w:sz="4" w:space="0" w:color="auto"/>
              <w:right w:val="single" w:sz="4" w:space="0" w:color="000000"/>
            </w:tcBorders>
            <w:shd w:val="clear" w:color="auto" w:fill="auto"/>
            <w:noWrap/>
            <w:vAlign w:val="bottom"/>
            <w:hideMark/>
          </w:tcPr>
          <w:p w14:paraId="01FCA9F6"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L04AC12</w:t>
            </w:r>
          </w:p>
        </w:tc>
        <w:tc>
          <w:tcPr>
            <w:tcW w:w="914" w:type="pct"/>
            <w:tcBorders>
              <w:top w:val="nil"/>
              <w:left w:val="nil"/>
              <w:bottom w:val="single" w:sz="4" w:space="0" w:color="auto"/>
              <w:right w:val="nil"/>
            </w:tcBorders>
            <w:shd w:val="clear" w:color="auto" w:fill="auto"/>
            <w:noWrap/>
            <w:vAlign w:val="bottom"/>
            <w:hideMark/>
          </w:tcPr>
          <w:p w14:paraId="5510E429"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Brodalumab</w:t>
            </w:r>
          </w:p>
        </w:tc>
        <w:tc>
          <w:tcPr>
            <w:tcW w:w="459" w:type="pct"/>
            <w:tcBorders>
              <w:top w:val="nil"/>
              <w:left w:val="single" w:sz="4" w:space="0" w:color="000000"/>
              <w:bottom w:val="single" w:sz="4" w:space="0" w:color="auto"/>
              <w:right w:val="single" w:sz="4" w:space="0" w:color="000000"/>
            </w:tcBorders>
            <w:shd w:val="clear" w:color="auto" w:fill="auto"/>
            <w:noWrap/>
            <w:vAlign w:val="bottom"/>
            <w:hideMark/>
          </w:tcPr>
          <w:p w14:paraId="040DCFAB"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6" w:type="pct"/>
            <w:tcBorders>
              <w:top w:val="nil"/>
              <w:left w:val="nil"/>
              <w:bottom w:val="single" w:sz="4" w:space="0" w:color="auto"/>
              <w:right w:val="nil"/>
            </w:tcBorders>
            <w:shd w:val="clear" w:color="auto" w:fill="auto"/>
            <w:noWrap/>
            <w:vAlign w:val="bottom"/>
            <w:hideMark/>
          </w:tcPr>
          <w:p w14:paraId="20E48447"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2" w:type="pct"/>
            <w:tcBorders>
              <w:top w:val="nil"/>
              <w:left w:val="single" w:sz="4" w:space="0" w:color="000000"/>
              <w:bottom w:val="single" w:sz="4" w:space="0" w:color="auto"/>
              <w:right w:val="single" w:sz="4" w:space="0" w:color="000000"/>
            </w:tcBorders>
            <w:shd w:val="clear" w:color="auto" w:fill="auto"/>
            <w:noWrap/>
            <w:vAlign w:val="bottom"/>
            <w:hideMark/>
          </w:tcPr>
          <w:p w14:paraId="79B35143"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508" w:type="pct"/>
            <w:tcBorders>
              <w:top w:val="nil"/>
              <w:left w:val="nil"/>
              <w:bottom w:val="single" w:sz="4" w:space="0" w:color="auto"/>
              <w:right w:val="nil"/>
            </w:tcBorders>
            <w:shd w:val="clear" w:color="auto" w:fill="auto"/>
            <w:noWrap/>
            <w:vAlign w:val="bottom"/>
            <w:hideMark/>
          </w:tcPr>
          <w:p w14:paraId="6F415D64"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c>
          <w:tcPr>
            <w:tcW w:w="433" w:type="pct"/>
            <w:tcBorders>
              <w:top w:val="nil"/>
              <w:left w:val="single" w:sz="4" w:space="0" w:color="000000"/>
              <w:bottom w:val="single" w:sz="4" w:space="0" w:color="auto"/>
              <w:right w:val="single" w:sz="4" w:space="0" w:color="000000"/>
            </w:tcBorders>
            <w:shd w:val="clear" w:color="auto" w:fill="auto"/>
            <w:noWrap/>
            <w:vAlign w:val="bottom"/>
            <w:hideMark/>
          </w:tcPr>
          <w:p w14:paraId="39A8AE74"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2015-2022</w:t>
            </w:r>
          </w:p>
        </w:tc>
        <w:tc>
          <w:tcPr>
            <w:tcW w:w="653" w:type="pct"/>
            <w:tcBorders>
              <w:top w:val="nil"/>
              <w:left w:val="nil"/>
              <w:bottom w:val="single" w:sz="4" w:space="0" w:color="auto"/>
              <w:right w:val="single" w:sz="4" w:space="0" w:color="auto"/>
            </w:tcBorders>
            <w:shd w:val="clear" w:color="auto" w:fill="auto"/>
            <w:noWrap/>
            <w:vAlign w:val="bottom"/>
            <w:hideMark/>
          </w:tcPr>
          <w:p w14:paraId="17396BFD" w14:textId="77777777" w:rsidR="001E587B" w:rsidRPr="001E587B" w:rsidRDefault="001E587B" w:rsidP="001E587B">
            <w:pPr>
              <w:spacing w:line="240" w:lineRule="auto"/>
              <w:jc w:val="center"/>
              <w:rPr>
                <w:rFonts w:ascii="Times New Roman" w:hAnsi="Times New Roman"/>
                <w:b/>
                <w:bCs/>
                <w:szCs w:val="20"/>
                <w:lang w:val="en-SE" w:eastAsia="en-SE"/>
              </w:rPr>
            </w:pPr>
            <w:r w:rsidRPr="001E587B">
              <w:rPr>
                <w:rFonts w:ascii="Times New Roman" w:hAnsi="Times New Roman"/>
                <w:b/>
                <w:bCs/>
                <w:szCs w:val="20"/>
                <w:lang w:val="en-SE" w:eastAsia="en-SE"/>
              </w:rPr>
              <w:t>0</w:t>
            </w:r>
          </w:p>
        </w:tc>
      </w:tr>
      <w:tr w:rsidR="009550F9" w:rsidRPr="001E587B" w14:paraId="4466D43F"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765942B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59607D4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65B30C1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20E3E5D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6" w:type="pct"/>
            <w:tcBorders>
              <w:top w:val="nil"/>
              <w:left w:val="nil"/>
              <w:bottom w:val="nil"/>
              <w:right w:val="nil"/>
            </w:tcBorders>
            <w:shd w:val="clear" w:color="auto" w:fill="auto"/>
            <w:noWrap/>
            <w:vAlign w:val="bottom"/>
            <w:hideMark/>
          </w:tcPr>
          <w:p w14:paraId="61F60D6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76CF22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508" w:type="pct"/>
            <w:tcBorders>
              <w:top w:val="nil"/>
              <w:left w:val="nil"/>
              <w:bottom w:val="nil"/>
              <w:right w:val="nil"/>
            </w:tcBorders>
            <w:shd w:val="clear" w:color="auto" w:fill="auto"/>
            <w:noWrap/>
            <w:vAlign w:val="bottom"/>
            <w:hideMark/>
          </w:tcPr>
          <w:p w14:paraId="69926B7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1311E3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2015</w:t>
            </w:r>
          </w:p>
        </w:tc>
        <w:tc>
          <w:tcPr>
            <w:tcW w:w="653" w:type="pct"/>
            <w:tcBorders>
              <w:top w:val="nil"/>
              <w:left w:val="nil"/>
              <w:bottom w:val="nil"/>
              <w:right w:val="single" w:sz="4" w:space="0" w:color="auto"/>
            </w:tcBorders>
            <w:shd w:val="clear" w:color="auto" w:fill="auto"/>
            <w:noWrap/>
            <w:vAlign w:val="bottom"/>
            <w:hideMark/>
          </w:tcPr>
          <w:p w14:paraId="44607B4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0CA2205"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37E9533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0D2A7F7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3269805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146DE1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6" w:type="pct"/>
            <w:tcBorders>
              <w:top w:val="nil"/>
              <w:left w:val="nil"/>
              <w:bottom w:val="nil"/>
              <w:right w:val="nil"/>
            </w:tcBorders>
            <w:shd w:val="clear" w:color="auto" w:fill="auto"/>
            <w:noWrap/>
            <w:vAlign w:val="bottom"/>
            <w:hideMark/>
          </w:tcPr>
          <w:p w14:paraId="566CE4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2A8E1D9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508" w:type="pct"/>
            <w:tcBorders>
              <w:top w:val="nil"/>
              <w:left w:val="nil"/>
              <w:bottom w:val="nil"/>
              <w:right w:val="nil"/>
            </w:tcBorders>
            <w:shd w:val="clear" w:color="auto" w:fill="auto"/>
            <w:noWrap/>
            <w:vAlign w:val="bottom"/>
            <w:hideMark/>
          </w:tcPr>
          <w:p w14:paraId="2911E1A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E0B900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2016</w:t>
            </w:r>
          </w:p>
        </w:tc>
        <w:tc>
          <w:tcPr>
            <w:tcW w:w="653" w:type="pct"/>
            <w:tcBorders>
              <w:top w:val="nil"/>
              <w:left w:val="nil"/>
              <w:bottom w:val="nil"/>
              <w:right w:val="single" w:sz="4" w:space="0" w:color="auto"/>
            </w:tcBorders>
            <w:shd w:val="clear" w:color="auto" w:fill="auto"/>
            <w:noWrap/>
            <w:vAlign w:val="bottom"/>
            <w:hideMark/>
          </w:tcPr>
          <w:p w14:paraId="0CA2134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75210120"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587FF7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6D61714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4E433E8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04C1BDF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6" w:type="pct"/>
            <w:tcBorders>
              <w:top w:val="nil"/>
              <w:left w:val="nil"/>
              <w:bottom w:val="nil"/>
              <w:right w:val="nil"/>
            </w:tcBorders>
            <w:shd w:val="clear" w:color="auto" w:fill="auto"/>
            <w:noWrap/>
            <w:vAlign w:val="bottom"/>
            <w:hideMark/>
          </w:tcPr>
          <w:p w14:paraId="17A29F0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54BB9CA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508" w:type="pct"/>
            <w:tcBorders>
              <w:top w:val="nil"/>
              <w:left w:val="nil"/>
              <w:bottom w:val="nil"/>
              <w:right w:val="nil"/>
            </w:tcBorders>
            <w:shd w:val="clear" w:color="auto" w:fill="auto"/>
            <w:noWrap/>
            <w:vAlign w:val="bottom"/>
            <w:hideMark/>
          </w:tcPr>
          <w:p w14:paraId="3C753C4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7895936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2017</w:t>
            </w:r>
          </w:p>
        </w:tc>
        <w:tc>
          <w:tcPr>
            <w:tcW w:w="653" w:type="pct"/>
            <w:tcBorders>
              <w:top w:val="nil"/>
              <w:left w:val="nil"/>
              <w:bottom w:val="nil"/>
              <w:right w:val="single" w:sz="4" w:space="0" w:color="auto"/>
            </w:tcBorders>
            <w:shd w:val="clear" w:color="auto" w:fill="auto"/>
            <w:noWrap/>
            <w:vAlign w:val="bottom"/>
            <w:hideMark/>
          </w:tcPr>
          <w:p w14:paraId="1D44D80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111FBF9"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0E350E6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24756C7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47CFDBA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0C2AE3F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6" w:type="pct"/>
            <w:tcBorders>
              <w:top w:val="nil"/>
              <w:left w:val="nil"/>
              <w:bottom w:val="nil"/>
              <w:right w:val="nil"/>
            </w:tcBorders>
            <w:shd w:val="clear" w:color="auto" w:fill="auto"/>
            <w:noWrap/>
            <w:vAlign w:val="bottom"/>
            <w:hideMark/>
          </w:tcPr>
          <w:p w14:paraId="647796E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5AE5DE09"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508" w:type="pct"/>
            <w:tcBorders>
              <w:top w:val="nil"/>
              <w:left w:val="nil"/>
              <w:bottom w:val="nil"/>
              <w:right w:val="nil"/>
            </w:tcBorders>
            <w:shd w:val="clear" w:color="auto" w:fill="auto"/>
            <w:noWrap/>
            <w:vAlign w:val="bottom"/>
            <w:hideMark/>
          </w:tcPr>
          <w:p w14:paraId="3F83D43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3F72014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2018</w:t>
            </w:r>
          </w:p>
        </w:tc>
        <w:tc>
          <w:tcPr>
            <w:tcW w:w="653" w:type="pct"/>
            <w:tcBorders>
              <w:top w:val="nil"/>
              <w:left w:val="nil"/>
              <w:bottom w:val="nil"/>
              <w:right w:val="single" w:sz="4" w:space="0" w:color="auto"/>
            </w:tcBorders>
            <w:shd w:val="clear" w:color="auto" w:fill="auto"/>
            <w:noWrap/>
            <w:vAlign w:val="bottom"/>
            <w:hideMark/>
          </w:tcPr>
          <w:p w14:paraId="13A6CCF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545F2D89"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29FC2393"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48ED870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5B613D7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3C7EF4D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6" w:type="pct"/>
            <w:tcBorders>
              <w:top w:val="nil"/>
              <w:left w:val="nil"/>
              <w:bottom w:val="nil"/>
              <w:right w:val="nil"/>
            </w:tcBorders>
            <w:shd w:val="clear" w:color="auto" w:fill="auto"/>
            <w:noWrap/>
            <w:vAlign w:val="bottom"/>
            <w:hideMark/>
          </w:tcPr>
          <w:p w14:paraId="6D82A474"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47EBEEA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508" w:type="pct"/>
            <w:tcBorders>
              <w:top w:val="nil"/>
              <w:left w:val="nil"/>
              <w:bottom w:val="nil"/>
              <w:right w:val="nil"/>
            </w:tcBorders>
            <w:shd w:val="clear" w:color="auto" w:fill="auto"/>
            <w:noWrap/>
            <w:vAlign w:val="bottom"/>
            <w:hideMark/>
          </w:tcPr>
          <w:p w14:paraId="412E4CF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284B553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2019</w:t>
            </w:r>
          </w:p>
        </w:tc>
        <w:tc>
          <w:tcPr>
            <w:tcW w:w="653" w:type="pct"/>
            <w:tcBorders>
              <w:top w:val="nil"/>
              <w:left w:val="nil"/>
              <w:bottom w:val="nil"/>
              <w:right w:val="single" w:sz="4" w:space="0" w:color="auto"/>
            </w:tcBorders>
            <w:shd w:val="clear" w:color="auto" w:fill="auto"/>
            <w:noWrap/>
            <w:vAlign w:val="bottom"/>
            <w:hideMark/>
          </w:tcPr>
          <w:p w14:paraId="6D11866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0C5A4761"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6262B91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006446EF"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2201F78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40827C9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6" w:type="pct"/>
            <w:tcBorders>
              <w:top w:val="nil"/>
              <w:left w:val="nil"/>
              <w:bottom w:val="nil"/>
              <w:right w:val="nil"/>
            </w:tcBorders>
            <w:shd w:val="clear" w:color="auto" w:fill="auto"/>
            <w:noWrap/>
            <w:vAlign w:val="bottom"/>
            <w:hideMark/>
          </w:tcPr>
          <w:p w14:paraId="68F2A71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3FFFF47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508" w:type="pct"/>
            <w:tcBorders>
              <w:top w:val="nil"/>
              <w:left w:val="nil"/>
              <w:bottom w:val="nil"/>
              <w:right w:val="nil"/>
            </w:tcBorders>
            <w:shd w:val="clear" w:color="auto" w:fill="auto"/>
            <w:noWrap/>
            <w:vAlign w:val="bottom"/>
            <w:hideMark/>
          </w:tcPr>
          <w:p w14:paraId="5952696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49A244A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2020</w:t>
            </w:r>
          </w:p>
        </w:tc>
        <w:tc>
          <w:tcPr>
            <w:tcW w:w="653" w:type="pct"/>
            <w:tcBorders>
              <w:top w:val="nil"/>
              <w:left w:val="nil"/>
              <w:bottom w:val="nil"/>
              <w:right w:val="single" w:sz="4" w:space="0" w:color="auto"/>
            </w:tcBorders>
            <w:shd w:val="clear" w:color="auto" w:fill="auto"/>
            <w:noWrap/>
            <w:vAlign w:val="bottom"/>
            <w:hideMark/>
          </w:tcPr>
          <w:p w14:paraId="7131536C"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78FA526"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7E71128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52DFB687"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6B6A46F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6731371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6" w:type="pct"/>
            <w:tcBorders>
              <w:top w:val="nil"/>
              <w:left w:val="nil"/>
              <w:bottom w:val="nil"/>
              <w:right w:val="nil"/>
            </w:tcBorders>
            <w:shd w:val="clear" w:color="auto" w:fill="auto"/>
            <w:noWrap/>
            <w:vAlign w:val="bottom"/>
            <w:hideMark/>
          </w:tcPr>
          <w:p w14:paraId="661C352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6330801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508" w:type="pct"/>
            <w:tcBorders>
              <w:top w:val="nil"/>
              <w:left w:val="nil"/>
              <w:bottom w:val="nil"/>
              <w:right w:val="nil"/>
            </w:tcBorders>
            <w:shd w:val="clear" w:color="auto" w:fill="auto"/>
            <w:noWrap/>
            <w:vAlign w:val="bottom"/>
            <w:hideMark/>
          </w:tcPr>
          <w:p w14:paraId="56AF11E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154DB39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2021</w:t>
            </w:r>
          </w:p>
        </w:tc>
        <w:tc>
          <w:tcPr>
            <w:tcW w:w="653" w:type="pct"/>
            <w:tcBorders>
              <w:top w:val="nil"/>
              <w:left w:val="nil"/>
              <w:bottom w:val="nil"/>
              <w:right w:val="single" w:sz="4" w:space="0" w:color="auto"/>
            </w:tcBorders>
            <w:shd w:val="clear" w:color="auto" w:fill="auto"/>
            <w:noWrap/>
            <w:vAlign w:val="bottom"/>
            <w:hideMark/>
          </w:tcPr>
          <w:p w14:paraId="60EE787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40E5414E" w14:textId="77777777" w:rsidTr="009550F9">
        <w:trPr>
          <w:trHeight w:val="315"/>
        </w:trPr>
        <w:tc>
          <w:tcPr>
            <w:tcW w:w="582" w:type="pct"/>
            <w:tcBorders>
              <w:top w:val="nil"/>
              <w:left w:val="single" w:sz="4" w:space="0" w:color="000000"/>
              <w:bottom w:val="nil"/>
              <w:right w:val="nil"/>
            </w:tcBorders>
            <w:shd w:val="clear" w:color="auto" w:fill="auto"/>
            <w:noWrap/>
            <w:vAlign w:val="bottom"/>
            <w:hideMark/>
          </w:tcPr>
          <w:p w14:paraId="1CBF86B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Kyntheum</w:t>
            </w:r>
          </w:p>
        </w:tc>
        <w:tc>
          <w:tcPr>
            <w:tcW w:w="363" w:type="pct"/>
            <w:tcBorders>
              <w:top w:val="nil"/>
              <w:left w:val="single" w:sz="4" w:space="0" w:color="000000"/>
              <w:bottom w:val="nil"/>
              <w:right w:val="single" w:sz="4" w:space="0" w:color="000000"/>
            </w:tcBorders>
            <w:shd w:val="clear" w:color="auto" w:fill="auto"/>
            <w:noWrap/>
            <w:vAlign w:val="bottom"/>
            <w:hideMark/>
          </w:tcPr>
          <w:p w14:paraId="7A9EC64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L04AC12</w:t>
            </w:r>
          </w:p>
        </w:tc>
        <w:tc>
          <w:tcPr>
            <w:tcW w:w="914" w:type="pct"/>
            <w:tcBorders>
              <w:top w:val="nil"/>
              <w:left w:val="nil"/>
              <w:bottom w:val="nil"/>
              <w:right w:val="nil"/>
            </w:tcBorders>
            <w:shd w:val="clear" w:color="auto" w:fill="auto"/>
            <w:noWrap/>
            <w:vAlign w:val="bottom"/>
            <w:hideMark/>
          </w:tcPr>
          <w:p w14:paraId="3829A8C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Brodalumab</w:t>
            </w:r>
          </w:p>
        </w:tc>
        <w:tc>
          <w:tcPr>
            <w:tcW w:w="459" w:type="pct"/>
            <w:tcBorders>
              <w:top w:val="nil"/>
              <w:left w:val="single" w:sz="4" w:space="0" w:color="000000"/>
              <w:bottom w:val="nil"/>
              <w:right w:val="single" w:sz="4" w:space="0" w:color="000000"/>
            </w:tcBorders>
            <w:shd w:val="clear" w:color="auto" w:fill="auto"/>
            <w:noWrap/>
            <w:vAlign w:val="bottom"/>
            <w:hideMark/>
          </w:tcPr>
          <w:p w14:paraId="313C8E12"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6" w:type="pct"/>
            <w:tcBorders>
              <w:top w:val="nil"/>
              <w:left w:val="nil"/>
              <w:bottom w:val="nil"/>
              <w:right w:val="nil"/>
            </w:tcBorders>
            <w:shd w:val="clear" w:color="auto" w:fill="auto"/>
            <w:noWrap/>
            <w:vAlign w:val="bottom"/>
            <w:hideMark/>
          </w:tcPr>
          <w:p w14:paraId="7B230FB8"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2" w:type="pct"/>
            <w:tcBorders>
              <w:top w:val="nil"/>
              <w:left w:val="single" w:sz="4" w:space="0" w:color="000000"/>
              <w:bottom w:val="nil"/>
              <w:right w:val="single" w:sz="4" w:space="0" w:color="000000"/>
            </w:tcBorders>
            <w:shd w:val="clear" w:color="auto" w:fill="auto"/>
            <w:noWrap/>
            <w:vAlign w:val="bottom"/>
            <w:hideMark/>
          </w:tcPr>
          <w:p w14:paraId="0B1EF51E"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508" w:type="pct"/>
            <w:tcBorders>
              <w:top w:val="nil"/>
              <w:left w:val="nil"/>
              <w:bottom w:val="nil"/>
              <w:right w:val="nil"/>
            </w:tcBorders>
            <w:shd w:val="clear" w:color="auto" w:fill="auto"/>
            <w:noWrap/>
            <w:vAlign w:val="bottom"/>
            <w:hideMark/>
          </w:tcPr>
          <w:p w14:paraId="3DAE295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c>
          <w:tcPr>
            <w:tcW w:w="433" w:type="pct"/>
            <w:tcBorders>
              <w:top w:val="nil"/>
              <w:left w:val="single" w:sz="4" w:space="0" w:color="000000"/>
              <w:bottom w:val="nil"/>
              <w:right w:val="single" w:sz="4" w:space="0" w:color="000000"/>
            </w:tcBorders>
            <w:shd w:val="clear" w:color="auto" w:fill="auto"/>
            <w:noWrap/>
            <w:vAlign w:val="bottom"/>
            <w:hideMark/>
          </w:tcPr>
          <w:p w14:paraId="5D748CE0"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2022</w:t>
            </w:r>
          </w:p>
        </w:tc>
        <w:tc>
          <w:tcPr>
            <w:tcW w:w="653" w:type="pct"/>
            <w:tcBorders>
              <w:top w:val="nil"/>
              <w:left w:val="nil"/>
              <w:bottom w:val="nil"/>
              <w:right w:val="single" w:sz="4" w:space="0" w:color="auto"/>
            </w:tcBorders>
            <w:shd w:val="clear" w:color="auto" w:fill="auto"/>
            <w:noWrap/>
            <w:vAlign w:val="bottom"/>
            <w:hideMark/>
          </w:tcPr>
          <w:p w14:paraId="5B4D55E6"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X</w:t>
            </w:r>
          </w:p>
        </w:tc>
      </w:tr>
      <w:tr w:rsidR="009550F9" w:rsidRPr="001E587B" w14:paraId="3C1C729C"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360724A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4FF6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7F9777EB"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E0809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6FB1CB0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C722AA"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7C899A1D"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EA39E1"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5BB4395" w14:textId="77777777" w:rsidR="001E587B" w:rsidRPr="001E587B" w:rsidRDefault="001E587B" w:rsidP="001E587B">
            <w:pPr>
              <w:spacing w:line="240" w:lineRule="auto"/>
              <w:jc w:val="center"/>
              <w:rPr>
                <w:rFonts w:ascii="Times New Roman" w:hAnsi="Times New Roman"/>
                <w:szCs w:val="20"/>
                <w:lang w:val="en-SE" w:eastAsia="en-SE"/>
              </w:rPr>
            </w:pPr>
            <w:r w:rsidRPr="001E587B">
              <w:rPr>
                <w:rFonts w:ascii="Times New Roman" w:hAnsi="Times New Roman"/>
                <w:szCs w:val="20"/>
                <w:lang w:val="en-SE" w:eastAsia="en-SE"/>
              </w:rPr>
              <w:t> </w:t>
            </w:r>
          </w:p>
        </w:tc>
      </w:tr>
      <w:tr w:rsidR="009550F9" w:rsidRPr="000677F7" w14:paraId="53E0AECC" w14:textId="77777777" w:rsidTr="009550F9">
        <w:trPr>
          <w:trHeight w:val="375"/>
        </w:trPr>
        <w:tc>
          <w:tcPr>
            <w:tcW w:w="582" w:type="pct"/>
            <w:tcBorders>
              <w:top w:val="single" w:sz="4" w:space="0" w:color="000000"/>
              <w:left w:val="single" w:sz="4" w:space="0" w:color="000000"/>
              <w:bottom w:val="single" w:sz="4" w:space="0" w:color="auto"/>
              <w:right w:val="nil"/>
            </w:tcBorders>
            <w:shd w:val="clear" w:color="auto" w:fill="auto"/>
            <w:noWrap/>
            <w:vAlign w:val="bottom"/>
            <w:hideMark/>
          </w:tcPr>
          <w:p w14:paraId="54245647"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Taltz</w:t>
            </w:r>
          </w:p>
        </w:tc>
        <w:tc>
          <w:tcPr>
            <w:tcW w:w="363"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110EC7EC"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L04AC13</w:t>
            </w:r>
          </w:p>
        </w:tc>
        <w:tc>
          <w:tcPr>
            <w:tcW w:w="914" w:type="pct"/>
            <w:tcBorders>
              <w:top w:val="single" w:sz="4" w:space="0" w:color="000000"/>
              <w:left w:val="nil"/>
              <w:bottom w:val="single" w:sz="4" w:space="0" w:color="auto"/>
              <w:right w:val="nil"/>
            </w:tcBorders>
            <w:shd w:val="clear" w:color="auto" w:fill="auto"/>
            <w:noWrap/>
            <w:vAlign w:val="bottom"/>
            <w:hideMark/>
          </w:tcPr>
          <w:p w14:paraId="7F18724F"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Ixekizumab</w:t>
            </w:r>
          </w:p>
        </w:tc>
        <w:tc>
          <w:tcPr>
            <w:tcW w:w="459"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67E64F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auto"/>
              <w:right w:val="nil"/>
            </w:tcBorders>
            <w:shd w:val="clear" w:color="auto" w:fill="auto"/>
            <w:noWrap/>
            <w:vAlign w:val="bottom"/>
            <w:hideMark/>
          </w:tcPr>
          <w:p w14:paraId="0976D71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F26845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auto"/>
              <w:right w:val="nil"/>
            </w:tcBorders>
            <w:shd w:val="clear" w:color="auto" w:fill="auto"/>
            <w:noWrap/>
            <w:vAlign w:val="bottom"/>
            <w:hideMark/>
          </w:tcPr>
          <w:p w14:paraId="73AFE88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3E78649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auto"/>
              <w:right w:val="single" w:sz="4" w:space="0" w:color="auto"/>
            </w:tcBorders>
            <w:shd w:val="clear" w:color="auto" w:fill="auto"/>
            <w:noWrap/>
            <w:vAlign w:val="bottom"/>
            <w:hideMark/>
          </w:tcPr>
          <w:p w14:paraId="2BB82E9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6A5BAEC3" w14:textId="77777777" w:rsidTr="009550F9">
        <w:trPr>
          <w:trHeight w:val="375"/>
        </w:trPr>
        <w:tc>
          <w:tcPr>
            <w:tcW w:w="582" w:type="pct"/>
            <w:tcBorders>
              <w:top w:val="single" w:sz="4" w:space="0" w:color="auto"/>
              <w:left w:val="single" w:sz="4" w:space="0" w:color="auto"/>
              <w:right w:val="nil"/>
            </w:tcBorders>
            <w:shd w:val="clear" w:color="auto" w:fill="auto"/>
            <w:noWrap/>
            <w:vAlign w:val="bottom"/>
            <w:hideMark/>
          </w:tcPr>
          <w:p w14:paraId="6D9EB4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top w:val="single" w:sz="4" w:space="0" w:color="auto"/>
              <w:left w:val="single" w:sz="4" w:space="0" w:color="000000"/>
              <w:right w:val="single" w:sz="4" w:space="0" w:color="000000"/>
            </w:tcBorders>
            <w:shd w:val="clear" w:color="auto" w:fill="auto"/>
            <w:noWrap/>
            <w:vAlign w:val="bottom"/>
            <w:hideMark/>
          </w:tcPr>
          <w:p w14:paraId="7C86589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top w:val="single" w:sz="4" w:space="0" w:color="auto"/>
              <w:left w:val="nil"/>
              <w:right w:val="nil"/>
            </w:tcBorders>
            <w:shd w:val="clear" w:color="auto" w:fill="auto"/>
            <w:noWrap/>
            <w:vAlign w:val="bottom"/>
            <w:hideMark/>
          </w:tcPr>
          <w:p w14:paraId="4902845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top w:val="single" w:sz="4" w:space="0" w:color="auto"/>
              <w:left w:val="single" w:sz="4" w:space="0" w:color="000000"/>
              <w:right w:val="single" w:sz="4" w:space="0" w:color="000000"/>
            </w:tcBorders>
            <w:shd w:val="clear" w:color="auto" w:fill="auto"/>
            <w:noWrap/>
            <w:vAlign w:val="bottom"/>
            <w:hideMark/>
          </w:tcPr>
          <w:p w14:paraId="009B901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auto"/>
              <w:left w:val="nil"/>
              <w:right w:val="nil"/>
            </w:tcBorders>
            <w:shd w:val="clear" w:color="auto" w:fill="auto"/>
            <w:noWrap/>
            <w:vAlign w:val="bottom"/>
            <w:hideMark/>
          </w:tcPr>
          <w:p w14:paraId="6AF47D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auto"/>
              <w:left w:val="single" w:sz="4" w:space="0" w:color="000000"/>
              <w:right w:val="single" w:sz="4" w:space="0" w:color="000000"/>
            </w:tcBorders>
            <w:shd w:val="clear" w:color="auto" w:fill="auto"/>
            <w:noWrap/>
            <w:vAlign w:val="bottom"/>
            <w:hideMark/>
          </w:tcPr>
          <w:p w14:paraId="4074177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auto"/>
              <w:left w:val="nil"/>
              <w:right w:val="nil"/>
            </w:tcBorders>
            <w:shd w:val="clear" w:color="auto" w:fill="auto"/>
            <w:noWrap/>
            <w:vAlign w:val="bottom"/>
            <w:hideMark/>
          </w:tcPr>
          <w:p w14:paraId="40B54B6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auto"/>
              <w:left w:val="single" w:sz="4" w:space="0" w:color="000000"/>
              <w:right w:val="single" w:sz="4" w:space="0" w:color="000000"/>
            </w:tcBorders>
            <w:shd w:val="clear" w:color="auto" w:fill="auto"/>
            <w:noWrap/>
            <w:vAlign w:val="bottom"/>
            <w:hideMark/>
          </w:tcPr>
          <w:p w14:paraId="061AB57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auto"/>
              <w:left w:val="nil"/>
              <w:right w:val="single" w:sz="4" w:space="0" w:color="auto"/>
            </w:tcBorders>
            <w:shd w:val="clear" w:color="auto" w:fill="auto"/>
            <w:noWrap/>
            <w:vAlign w:val="bottom"/>
            <w:hideMark/>
          </w:tcPr>
          <w:p w14:paraId="49AF6FA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612C055" w14:textId="77777777" w:rsidTr="009550F9">
        <w:trPr>
          <w:trHeight w:val="375"/>
        </w:trPr>
        <w:tc>
          <w:tcPr>
            <w:tcW w:w="582" w:type="pct"/>
            <w:tcBorders>
              <w:left w:val="single" w:sz="4" w:space="0" w:color="auto"/>
              <w:right w:val="nil"/>
            </w:tcBorders>
            <w:shd w:val="clear" w:color="auto" w:fill="auto"/>
            <w:noWrap/>
            <w:vAlign w:val="bottom"/>
            <w:hideMark/>
          </w:tcPr>
          <w:p w14:paraId="5A4C5F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3EEB661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67B82AB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1F4A93D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0B1609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7756E0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1F0AAF9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77FE7A9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78B2953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4478BCD" w14:textId="77777777" w:rsidTr="009550F9">
        <w:trPr>
          <w:trHeight w:val="375"/>
        </w:trPr>
        <w:tc>
          <w:tcPr>
            <w:tcW w:w="582" w:type="pct"/>
            <w:tcBorders>
              <w:left w:val="single" w:sz="4" w:space="0" w:color="auto"/>
              <w:right w:val="nil"/>
            </w:tcBorders>
            <w:shd w:val="clear" w:color="auto" w:fill="auto"/>
            <w:noWrap/>
            <w:vAlign w:val="bottom"/>
            <w:hideMark/>
          </w:tcPr>
          <w:p w14:paraId="486971F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1046F3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0CF8EB6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446C20E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0336AD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3A856A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4C117B5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5B5C9A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3A0671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2B3CA89" w14:textId="77777777" w:rsidTr="009550F9">
        <w:trPr>
          <w:trHeight w:val="375"/>
        </w:trPr>
        <w:tc>
          <w:tcPr>
            <w:tcW w:w="582" w:type="pct"/>
            <w:tcBorders>
              <w:left w:val="single" w:sz="4" w:space="0" w:color="auto"/>
              <w:right w:val="nil"/>
            </w:tcBorders>
            <w:shd w:val="clear" w:color="auto" w:fill="auto"/>
            <w:noWrap/>
            <w:vAlign w:val="bottom"/>
            <w:hideMark/>
          </w:tcPr>
          <w:p w14:paraId="67CB0D4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73C8C2B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77E2DE9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5582274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7D2A130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228E8E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067AEAF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494B66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48279CB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6A3E636" w14:textId="77777777" w:rsidTr="009550F9">
        <w:trPr>
          <w:trHeight w:val="375"/>
        </w:trPr>
        <w:tc>
          <w:tcPr>
            <w:tcW w:w="582" w:type="pct"/>
            <w:tcBorders>
              <w:left w:val="single" w:sz="4" w:space="0" w:color="auto"/>
              <w:right w:val="nil"/>
            </w:tcBorders>
            <w:shd w:val="clear" w:color="auto" w:fill="auto"/>
            <w:noWrap/>
            <w:vAlign w:val="bottom"/>
            <w:hideMark/>
          </w:tcPr>
          <w:p w14:paraId="366DAA2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2824B55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234CAB8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4F5D68B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4D86BB9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4D7C03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23F6ADF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97CB35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4FF9364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E6E245E" w14:textId="77777777" w:rsidTr="009550F9">
        <w:trPr>
          <w:trHeight w:val="375"/>
        </w:trPr>
        <w:tc>
          <w:tcPr>
            <w:tcW w:w="582" w:type="pct"/>
            <w:tcBorders>
              <w:left w:val="single" w:sz="4" w:space="0" w:color="auto"/>
              <w:right w:val="nil"/>
            </w:tcBorders>
            <w:shd w:val="clear" w:color="auto" w:fill="auto"/>
            <w:noWrap/>
            <w:vAlign w:val="bottom"/>
            <w:hideMark/>
          </w:tcPr>
          <w:p w14:paraId="78C363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7AD5ED0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7BF2F53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32B535F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6CE309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CF576B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4FD78BC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B19B6C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448571D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9D1778C" w14:textId="77777777" w:rsidTr="009550F9">
        <w:trPr>
          <w:trHeight w:val="375"/>
        </w:trPr>
        <w:tc>
          <w:tcPr>
            <w:tcW w:w="582" w:type="pct"/>
            <w:tcBorders>
              <w:left w:val="single" w:sz="4" w:space="0" w:color="auto"/>
              <w:right w:val="nil"/>
            </w:tcBorders>
            <w:shd w:val="clear" w:color="auto" w:fill="auto"/>
            <w:noWrap/>
            <w:vAlign w:val="bottom"/>
            <w:hideMark/>
          </w:tcPr>
          <w:p w14:paraId="7276185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right w:val="single" w:sz="4" w:space="0" w:color="000000"/>
            </w:tcBorders>
            <w:shd w:val="clear" w:color="auto" w:fill="auto"/>
            <w:noWrap/>
            <w:vAlign w:val="bottom"/>
            <w:hideMark/>
          </w:tcPr>
          <w:p w14:paraId="3791AF6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right w:val="nil"/>
            </w:tcBorders>
            <w:shd w:val="clear" w:color="auto" w:fill="auto"/>
            <w:noWrap/>
            <w:vAlign w:val="bottom"/>
            <w:hideMark/>
          </w:tcPr>
          <w:p w14:paraId="6B02F9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right w:val="single" w:sz="4" w:space="0" w:color="000000"/>
            </w:tcBorders>
            <w:shd w:val="clear" w:color="auto" w:fill="auto"/>
            <w:noWrap/>
            <w:vAlign w:val="bottom"/>
            <w:hideMark/>
          </w:tcPr>
          <w:p w14:paraId="6C3AEE6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2BDA038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5C6E90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1AE5885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72ACDF5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6D0166C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BA97C26" w14:textId="77777777" w:rsidTr="009550F9">
        <w:trPr>
          <w:trHeight w:val="375"/>
        </w:trPr>
        <w:tc>
          <w:tcPr>
            <w:tcW w:w="582" w:type="pct"/>
            <w:tcBorders>
              <w:left w:val="single" w:sz="4" w:space="0" w:color="auto"/>
              <w:bottom w:val="single" w:sz="4" w:space="0" w:color="000000"/>
              <w:right w:val="nil"/>
            </w:tcBorders>
            <w:shd w:val="clear" w:color="auto" w:fill="auto"/>
            <w:noWrap/>
            <w:vAlign w:val="bottom"/>
            <w:hideMark/>
          </w:tcPr>
          <w:p w14:paraId="23E4352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Taltz</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04D8570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L04AC13</w:t>
            </w:r>
          </w:p>
        </w:tc>
        <w:tc>
          <w:tcPr>
            <w:tcW w:w="914" w:type="pct"/>
            <w:tcBorders>
              <w:left w:val="nil"/>
              <w:bottom w:val="single" w:sz="4" w:space="0" w:color="000000"/>
              <w:right w:val="nil"/>
            </w:tcBorders>
            <w:shd w:val="clear" w:color="auto" w:fill="auto"/>
            <w:noWrap/>
            <w:vAlign w:val="bottom"/>
            <w:hideMark/>
          </w:tcPr>
          <w:p w14:paraId="7A8FD8B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Ixekizumab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7B7B077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39DAC95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196A9F0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2A632DD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39E1DB8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28AFCF1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534FD22"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300CBE3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AC4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107433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F6462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06EF229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EA01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0F209D2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8976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231484B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529B0470"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3CDFDD37"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Kevzara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654FA"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L04AC14</w:t>
            </w:r>
          </w:p>
        </w:tc>
        <w:tc>
          <w:tcPr>
            <w:tcW w:w="914" w:type="pct"/>
            <w:tcBorders>
              <w:top w:val="single" w:sz="4" w:space="0" w:color="000000"/>
              <w:left w:val="nil"/>
              <w:bottom w:val="single" w:sz="4" w:space="0" w:color="000000"/>
              <w:right w:val="nil"/>
            </w:tcBorders>
            <w:shd w:val="clear" w:color="auto" w:fill="auto"/>
            <w:noWrap/>
            <w:vAlign w:val="bottom"/>
            <w:hideMark/>
          </w:tcPr>
          <w:p w14:paraId="0666FE66"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Sarilumab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3A410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2DDDAFA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A8EBD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676C843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8845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C9A32C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1764FDC9" w14:textId="77777777" w:rsidTr="009550F9">
        <w:trPr>
          <w:trHeight w:val="375"/>
        </w:trPr>
        <w:tc>
          <w:tcPr>
            <w:tcW w:w="582" w:type="pct"/>
            <w:tcBorders>
              <w:top w:val="single" w:sz="4" w:space="0" w:color="000000"/>
              <w:left w:val="single" w:sz="4" w:space="0" w:color="auto"/>
              <w:right w:val="nil"/>
            </w:tcBorders>
            <w:shd w:val="clear" w:color="auto" w:fill="auto"/>
            <w:noWrap/>
            <w:vAlign w:val="bottom"/>
            <w:hideMark/>
          </w:tcPr>
          <w:p w14:paraId="200618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24D7680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top w:val="single" w:sz="4" w:space="0" w:color="000000"/>
              <w:left w:val="nil"/>
              <w:right w:val="nil"/>
            </w:tcBorders>
            <w:shd w:val="clear" w:color="auto" w:fill="auto"/>
            <w:noWrap/>
            <w:vAlign w:val="bottom"/>
            <w:hideMark/>
          </w:tcPr>
          <w:p w14:paraId="76BD979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626CB87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7FEEAEB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02B250E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0DD618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69792F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690F9F7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1ED708F" w14:textId="77777777" w:rsidTr="009550F9">
        <w:trPr>
          <w:trHeight w:val="375"/>
        </w:trPr>
        <w:tc>
          <w:tcPr>
            <w:tcW w:w="582" w:type="pct"/>
            <w:tcBorders>
              <w:left w:val="single" w:sz="4" w:space="0" w:color="auto"/>
              <w:right w:val="nil"/>
            </w:tcBorders>
            <w:shd w:val="clear" w:color="auto" w:fill="auto"/>
            <w:noWrap/>
            <w:vAlign w:val="bottom"/>
            <w:hideMark/>
          </w:tcPr>
          <w:p w14:paraId="1868B6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right w:val="single" w:sz="4" w:space="0" w:color="000000"/>
            </w:tcBorders>
            <w:shd w:val="clear" w:color="auto" w:fill="auto"/>
            <w:noWrap/>
            <w:vAlign w:val="bottom"/>
            <w:hideMark/>
          </w:tcPr>
          <w:p w14:paraId="043E70B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6A764B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573200B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345228E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EF6DC4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6F6DBE3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0278B8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682015B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B95AE79" w14:textId="77777777" w:rsidTr="009550F9">
        <w:trPr>
          <w:trHeight w:val="375"/>
        </w:trPr>
        <w:tc>
          <w:tcPr>
            <w:tcW w:w="582" w:type="pct"/>
            <w:tcBorders>
              <w:left w:val="single" w:sz="4" w:space="0" w:color="auto"/>
              <w:right w:val="nil"/>
            </w:tcBorders>
            <w:shd w:val="clear" w:color="auto" w:fill="auto"/>
            <w:noWrap/>
            <w:vAlign w:val="bottom"/>
            <w:hideMark/>
          </w:tcPr>
          <w:p w14:paraId="7D03F3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right w:val="single" w:sz="4" w:space="0" w:color="000000"/>
            </w:tcBorders>
            <w:shd w:val="clear" w:color="auto" w:fill="auto"/>
            <w:noWrap/>
            <w:vAlign w:val="bottom"/>
            <w:hideMark/>
          </w:tcPr>
          <w:p w14:paraId="1B9F198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41A43ED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550AB6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1713153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2218A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6BC8D20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22DA9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7CC9FA5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CC958AE" w14:textId="77777777" w:rsidTr="009550F9">
        <w:trPr>
          <w:trHeight w:val="375"/>
        </w:trPr>
        <w:tc>
          <w:tcPr>
            <w:tcW w:w="582" w:type="pct"/>
            <w:tcBorders>
              <w:left w:val="single" w:sz="4" w:space="0" w:color="auto"/>
              <w:right w:val="nil"/>
            </w:tcBorders>
            <w:shd w:val="clear" w:color="auto" w:fill="auto"/>
            <w:noWrap/>
            <w:vAlign w:val="bottom"/>
            <w:hideMark/>
          </w:tcPr>
          <w:p w14:paraId="6853544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right w:val="single" w:sz="4" w:space="0" w:color="000000"/>
            </w:tcBorders>
            <w:shd w:val="clear" w:color="auto" w:fill="auto"/>
            <w:noWrap/>
            <w:vAlign w:val="bottom"/>
            <w:hideMark/>
          </w:tcPr>
          <w:p w14:paraId="5FD4755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74A7679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553F1BB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711858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DFECF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435A990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5AD00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58EAA50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9829203" w14:textId="77777777" w:rsidTr="009550F9">
        <w:trPr>
          <w:trHeight w:val="375"/>
        </w:trPr>
        <w:tc>
          <w:tcPr>
            <w:tcW w:w="582" w:type="pct"/>
            <w:tcBorders>
              <w:left w:val="single" w:sz="4" w:space="0" w:color="auto"/>
              <w:right w:val="nil"/>
            </w:tcBorders>
            <w:shd w:val="clear" w:color="auto" w:fill="auto"/>
            <w:noWrap/>
            <w:vAlign w:val="bottom"/>
            <w:hideMark/>
          </w:tcPr>
          <w:p w14:paraId="135BD6F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right w:val="single" w:sz="4" w:space="0" w:color="000000"/>
            </w:tcBorders>
            <w:shd w:val="clear" w:color="auto" w:fill="auto"/>
            <w:noWrap/>
            <w:vAlign w:val="bottom"/>
            <w:hideMark/>
          </w:tcPr>
          <w:p w14:paraId="45528DB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0B1339A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7B96F6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69845FF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16616BB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326DB95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66C66D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77B157C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B404F45" w14:textId="77777777" w:rsidTr="009550F9">
        <w:trPr>
          <w:trHeight w:val="375"/>
        </w:trPr>
        <w:tc>
          <w:tcPr>
            <w:tcW w:w="582" w:type="pct"/>
            <w:tcBorders>
              <w:left w:val="single" w:sz="4" w:space="0" w:color="auto"/>
              <w:right w:val="nil"/>
            </w:tcBorders>
            <w:shd w:val="clear" w:color="auto" w:fill="auto"/>
            <w:noWrap/>
            <w:vAlign w:val="bottom"/>
            <w:hideMark/>
          </w:tcPr>
          <w:p w14:paraId="512879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right w:val="single" w:sz="4" w:space="0" w:color="000000"/>
            </w:tcBorders>
            <w:shd w:val="clear" w:color="auto" w:fill="auto"/>
            <w:noWrap/>
            <w:vAlign w:val="bottom"/>
            <w:hideMark/>
          </w:tcPr>
          <w:p w14:paraId="18DCFD9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70FA189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458D7D2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6006C1B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7E41878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32FA2D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2BAE10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1657395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A883E74" w14:textId="77777777" w:rsidTr="009550F9">
        <w:trPr>
          <w:trHeight w:val="375"/>
        </w:trPr>
        <w:tc>
          <w:tcPr>
            <w:tcW w:w="582" w:type="pct"/>
            <w:tcBorders>
              <w:left w:val="single" w:sz="4" w:space="0" w:color="auto"/>
              <w:right w:val="nil"/>
            </w:tcBorders>
            <w:shd w:val="clear" w:color="auto" w:fill="auto"/>
            <w:noWrap/>
            <w:vAlign w:val="bottom"/>
            <w:hideMark/>
          </w:tcPr>
          <w:p w14:paraId="5D2DE38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lastRenderedPageBreak/>
              <w:t>Kevzara</w:t>
            </w:r>
          </w:p>
        </w:tc>
        <w:tc>
          <w:tcPr>
            <w:tcW w:w="363" w:type="pct"/>
            <w:tcBorders>
              <w:left w:val="single" w:sz="4" w:space="0" w:color="000000"/>
              <w:right w:val="single" w:sz="4" w:space="0" w:color="000000"/>
            </w:tcBorders>
            <w:shd w:val="clear" w:color="auto" w:fill="auto"/>
            <w:noWrap/>
            <w:vAlign w:val="bottom"/>
            <w:hideMark/>
          </w:tcPr>
          <w:p w14:paraId="447EAD9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right w:val="nil"/>
            </w:tcBorders>
            <w:shd w:val="clear" w:color="auto" w:fill="auto"/>
            <w:noWrap/>
            <w:vAlign w:val="bottom"/>
            <w:hideMark/>
          </w:tcPr>
          <w:p w14:paraId="4AD6B49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right w:val="single" w:sz="4" w:space="0" w:color="000000"/>
            </w:tcBorders>
            <w:shd w:val="clear" w:color="auto" w:fill="auto"/>
            <w:noWrap/>
            <w:vAlign w:val="bottom"/>
            <w:hideMark/>
          </w:tcPr>
          <w:p w14:paraId="29DA5E1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3959824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9E7044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6E9B09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CBA16D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1A0A5C6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D9868F7" w14:textId="77777777" w:rsidTr="009550F9">
        <w:trPr>
          <w:trHeight w:val="375"/>
        </w:trPr>
        <w:tc>
          <w:tcPr>
            <w:tcW w:w="582" w:type="pct"/>
            <w:tcBorders>
              <w:left w:val="single" w:sz="4" w:space="0" w:color="auto"/>
              <w:bottom w:val="single" w:sz="4" w:space="0" w:color="000000"/>
              <w:right w:val="nil"/>
            </w:tcBorders>
            <w:shd w:val="clear" w:color="auto" w:fill="auto"/>
            <w:noWrap/>
            <w:vAlign w:val="bottom"/>
            <w:hideMark/>
          </w:tcPr>
          <w:p w14:paraId="77D0A9D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Kevzara</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1B10F58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L04AC14</w:t>
            </w:r>
          </w:p>
        </w:tc>
        <w:tc>
          <w:tcPr>
            <w:tcW w:w="914" w:type="pct"/>
            <w:tcBorders>
              <w:left w:val="nil"/>
              <w:bottom w:val="single" w:sz="4" w:space="0" w:color="000000"/>
              <w:right w:val="nil"/>
            </w:tcBorders>
            <w:shd w:val="clear" w:color="auto" w:fill="auto"/>
            <w:noWrap/>
            <w:vAlign w:val="bottom"/>
            <w:hideMark/>
          </w:tcPr>
          <w:p w14:paraId="74A6F92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Sarilumab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44B13C3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5E5FC4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1B1376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54AC0BC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674DAB2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29AC2F1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24CC549"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6AFFA81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15F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1D1266C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FE2E6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6347B3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6C1E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0E38A8F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B69F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2F03DD4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5FC4756B"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163948DB"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Tremfya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CAA0A"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L04AC16</w:t>
            </w:r>
          </w:p>
        </w:tc>
        <w:tc>
          <w:tcPr>
            <w:tcW w:w="914" w:type="pct"/>
            <w:tcBorders>
              <w:top w:val="single" w:sz="4" w:space="0" w:color="000000"/>
              <w:left w:val="nil"/>
              <w:bottom w:val="single" w:sz="4" w:space="0" w:color="000000"/>
              <w:right w:val="nil"/>
            </w:tcBorders>
            <w:shd w:val="clear" w:color="auto" w:fill="auto"/>
            <w:noWrap/>
            <w:vAlign w:val="bottom"/>
            <w:hideMark/>
          </w:tcPr>
          <w:p w14:paraId="3104091E"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Guselkumab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E825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2D3A1CA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A8B4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776E65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28B03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70FE1D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675EC63C" w14:textId="77777777" w:rsidTr="009550F9">
        <w:trPr>
          <w:trHeight w:val="375"/>
        </w:trPr>
        <w:tc>
          <w:tcPr>
            <w:tcW w:w="582" w:type="pct"/>
            <w:tcBorders>
              <w:top w:val="single" w:sz="4" w:space="0" w:color="000000"/>
              <w:left w:val="single" w:sz="4" w:space="0" w:color="auto"/>
              <w:right w:val="nil"/>
            </w:tcBorders>
            <w:shd w:val="clear" w:color="auto" w:fill="auto"/>
            <w:noWrap/>
            <w:vAlign w:val="bottom"/>
            <w:hideMark/>
          </w:tcPr>
          <w:p w14:paraId="0ED97D7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48AFE24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top w:val="single" w:sz="4" w:space="0" w:color="000000"/>
              <w:left w:val="nil"/>
              <w:right w:val="nil"/>
            </w:tcBorders>
            <w:shd w:val="clear" w:color="auto" w:fill="auto"/>
            <w:noWrap/>
            <w:vAlign w:val="bottom"/>
            <w:hideMark/>
          </w:tcPr>
          <w:p w14:paraId="1E897F2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1BE023E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00CE573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06F4D45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7981DA2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059AEE6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23B8108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9C503D5" w14:textId="77777777" w:rsidTr="009550F9">
        <w:trPr>
          <w:trHeight w:val="375"/>
        </w:trPr>
        <w:tc>
          <w:tcPr>
            <w:tcW w:w="582" w:type="pct"/>
            <w:tcBorders>
              <w:left w:val="single" w:sz="4" w:space="0" w:color="auto"/>
              <w:right w:val="nil"/>
            </w:tcBorders>
            <w:shd w:val="clear" w:color="auto" w:fill="auto"/>
            <w:noWrap/>
            <w:vAlign w:val="bottom"/>
            <w:hideMark/>
          </w:tcPr>
          <w:p w14:paraId="39E7D8A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0E6FEF0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773221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592C034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0886ED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B57C2E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30DC402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C96E3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13A847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94D225B" w14:textId="77777777" w:rsidTr="009550F9">
        <w:trPr>
          <w:trHeight w:val="375"/>
        </w:trPr>
        <w:tc>
          <w:tcPr>
            <w:tcW w:w="582" w:type="pct"/>
            <w:tcBorders>
              <w:left w:val="single" w:sz="4" w:space="0" w:color="auto"/>
              <w:right w:val="nil"/>
            </w:tcBorders>
            <w:shd w:val="clear" w:color="auto" w:fill="auto"/>
            <w:noWrap/>
            <w:vAlign w:val="bottom"/>
            <w:hideMark/>
          </w:tcPr>
          <w:p w14:paraId="5630E38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2C96D55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318356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168BFC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1365129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278691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708F98D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FE7B87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079C7BF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551B8BFF" w14:textId="77777777" w:rsidTr="009550F9">
        <w:trPr>
          <w:trHeight w:val="375"/>
        </w:trPr>
        <w:tc>
          <w:tcPr>
            <w:tcW w:w="582" w:type="pct"/>
            <w:tcBorders>
              <w:left w:val="single" w:sz="4" w:space="0" w:color="auto"/>
              <w:right w:val="nil"/>
            </w:tcBorders>
            <w:shd w:val="clear" w:color="auto" w:fill="auto"/>
            <w:noWrap/>
            <w:vAlign w:val="bottom"/>
            <w:hideMark/>
          </w:tcPr>
          <w:p w14:paraId="3F2BAC3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097990F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17BA4F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61938A8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7435C22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D65D74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57000CA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7F2C21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770D52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36650AC" w14:textId="77777777" w:rsidTr="009550F9">
        <w:trPr>
          <w:trHeight w:val="375"/>
        </w:trPr>
        <w:tc>
          <w:tcPr>
            <w:tcW w:w="582" w:type="pct"/>
            <w:tcBorders>
              <w:left w:val="single" w:sz="4" w:space="0" w:color="auto"/>
              <w:right w:val="nil"/>
            </w:tcBorders>
            <w:shd w:val="clear" w:color="auto" w:fill="auto"/>
            <w:noWrap/>
            <w:vAlign w:val="bottom"/>
            <w:hideMark/>
          </w:tcPr>
          <w:p w14:paraId="1CD693A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6EEC05B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6FA56F8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38B4E46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0EAB83E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4F04D7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71D8EDE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A2B93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64CD4F4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0C9CBEC" w14:textId="77777777" w:rsidTr="009550F9">
        <w:trPr>
          <w:trHeight w:val="375"/>
        </w:trPr>
        <w:tc>
          <w:tcPr>
            <w:tcW w:w="582" w:type="pct"/>
            <w:tcBorders>
              <w:left w:val="single" w:sz="4" w:space="0" w:color="auto"/>
              <w:right w:val="nil"/>
            </w:tcBorders>
            <w:shd w:val="clear" w:color="auto" w:fill="auto"/>
            <w:noWrap/>
            <w:vAlign w:val="bottom"/>
            <w:hideMark/>
          </w:tcPr>
          <w:p w14:paraId="7731AB1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477CFAE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20B150B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4D71970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19BBC3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34CDA6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4663258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4A3F89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0184DAC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5A277C4" w14:textId="77777777" w:rsidTr="009550F9">
        <w:trPr>
          <w:trHeight w:val="375"/>
        </w:trPr>
        <w:tc>
          <w:tcPr>
            <w:tcW w:w="582" w:type="pct"/>
            <w:tcBorders>
              <w:left w:val="single" w:sz="4" w:space="0" w:color="auto"/>
              <w:right w:val="nil"/>
            </w:tcBorders>
            <w:shd w:val="clear" w:color="auto" w:fill="auto"/>
            <w:noWrap/>
            <w:vAlign w:val="bottom"/>
            <w:hideMark/>
          </w:tcPr>
          <w:p w14:paraId="38A10F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right w:val="single" w:sz="4" w:space="0" w:color="000000"/>
            </w:tcBorders>
            <w:shd w:val="clear" w:color="auto" w:fill="auto"/>
            <w:noWrap/>
            <w:vAlign w:val="bottom"/>
            <w:hideMark/>
          </w:tcPr>
          <w:p w14:paraId="15DA979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right w:val="nil"/>
            </w:tcBorders>
            <w:shd w:val="clear" w:color="auto" w:fill="auto"/>
            <w:noWrap/>
            <w:vAlign w:val="bottom"/>
            <w:hideMark/>
          </w:tcPr>
          <w:p w14:paraId="7DF6CD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right w:val="single" w:sz="4" w:space="0" w:color="000000"/>
            </w:tcBorders>
            <w:shd w:val="clear" w:color="auto" w:fill="auto"/>
            <w:noWrap/>
            <w:vAlign w:val="bottom"/>
            <w:hideMark/>
          </w:tcPr>
          <w:p w14:paraId="002B31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1405FF5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5208B5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0C8F34D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CEA5D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76249CD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1AD8786" w14:textId="77777777" w:rsidTr="009550F9">
        <w:trPr>
          <w:trHeight w:val="375"/>
        </w:trPr>
        <w:tc>
          <w:tcPr>
            <w:tcW w:w="582" w:type="pct"/>
            <w:tcBorders>
              <w:left w:val="single" w:sz="4" w:space="0" w:color="auto"/>
              <w:bottom w:val="single" w:sz="4" w:space="0" w:color="000000"/>
              <w:right w:val="nil"/>
            </w:tcBorders>
            <w:shd w:val="clear" w:color="auto" w:fill="auto"/>
            <w:noWrap/>
            <w:vAlign w:val="bottom"/>
            <w:hideMark/>
          </w:tcPr>
          <w:p w14:paraId="74D97DE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Tremfya</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56C10AA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L04AC16</w:t>
            </w:r>
          </w:p>
        </w:tc>
        <w:tc>
          <w:tcPr>
            <w:tcW w:w="914" w:type="pct"/>
            <w:tcBorders>
              <w:left w:val="nil"/>
              <w:bottom w:val="single" w:sz="4" w:space="0" w:color="000000"/>
              <w:right w:val="nil"/>
            </w:tcBorders>
            <w:shd w:val="clear" w:color="auto" w:fill="auto"/>
            <w:noWrap/>
            <w:vAlign w:val="bottom"/>
            <w:hideMark/>
          </w:tcPr>
          <w:p w14:paraId="46C3420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Guselkumab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4BC8BC5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6EEE3F7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45061E6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16C97B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4AA6443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6793F1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52FF93E"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6934EB6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38CD4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5428E3D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A1D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61FA5DE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F17EB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3797593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5B2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0E827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3A2D3105"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3C79843C"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Ilumetri</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D2BAEE"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L04AC17</w:t>
            </w:r>
          </w:p>
        </w:tc>
        <w:tc>
          <w:tcPr>
            <w:tcW w:w="914" w:type="pct"/>
            <w:tcBorders>
              <w:top w:val="single" w:sz="4" w:space="0" w:color="000000"/>
              <w:left w:val="nil"/>
              <w:bottom w:val="single" w:sz="4" w:space="0" w:color="000000"/>
              <w:right w:val="nil"/>
            </w:tcBorders>
            <w:shd w:val="clear" w:color="auto" w:fill="auto"/>
            <w:noWrap/>
            <w:vAlign w:val="bottom"/>
            <w:hideMark/>
          </w:tcPr>
          <w:p w14:paraId="5B59FABA"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Tildrakizumab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4893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3141B0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F887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14C3E6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8F8B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DEA8C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04DCFFF7" w14:textId="77777777" w:rsidTr="009550F9">
        <w:trPr>
          <w:trHeight w:val="375"/>
        </w:trPr>
        <w:tc>
          <w:tcPr>
            <w:tcW w:w="582" w:type="pct"/>
            <w:tcBorders>
              <w:top w:val="single" w:sz="4" w:space="0" w:color="000000"/>
              <w:left w:val="single" w:sz="4" w:space="0" w:color="auto"/>
              <w:right w:val="nil"/>
            </w:tcBorders>
            <w:shd w:val="clear" w:color="auto" w:fill="auto"/>
            <w:noWrap/>
            <w:vAlign w:val="bottom"/>
            <w:hideMark/>
          </w:tcPr>
          <w:p w14:paraId="72BE6D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0E7201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top w:val="single" w:sz="4" w:space="0" w:color="000000"/>
              <w:left w:val="nil"/>
              <w:right w:val="nil"/>
            </w:tcBorders>
            <w:shd w:val="clear" w:color="auto" w:fill="auto"/>
            <w:noWrap/>
            <w:vAlign w:val="bottom"/>
            <w:hideMark/>
          </w:tcPr>
          <w:p w14:paraId="46A995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72D1CE7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75EA921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42F3FE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25822AE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0DB5B1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0E7A4CB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5F379CEA" w14:textId="77777777" w:rsidTr="009550F9">
        <w:trPr>
          <w:trHeight w:val="375"/>
        </w:trPr>
        <w:tc>
          <w:tcPr>
            <w:tcW w:w="582" w:type="pct"/>
            <w:tcBorders>
              <w:left w:val="single" w:sz="4" w:space="0" w:color="auto"/>
              <w:right w:val="nil"/>
            </w:tcBorders>
            <w:shd w:val="clear" w:color="auto" w:fill="auto"/>
            <w:noWrap/>
            <w:vAlign w:val="bottom"/>
            <w:hideMark/>
          </w:tcPr>
          <w:p w14:paraId="2D545C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186031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3D5A42A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4ABB8BE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7F3269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61B2FA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3BFF6B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0C97EC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5D108E8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8841610" w14:textId="77777777" w:rsidTr="009550F9">
        <w:trPr>
          <w:trHeight w:val="375"/>
        </w:trPr>
        <w:tc>
          <w:tcPr>
            <w:tcW w:w="582" w:type="pct"/>
            <w:tcBorders>
              <w:left w:val="single" w:sz="4" w:space="0" w:color="auto"/>
              <w:right w:val="nil"/>
            </w:tcBorders>
            <w:shd w:val="clear" w:color="auto" w:fill="auto"/>
            <w:noWrap/>
            <w:vAlign w:val="bottom"/>
            <w:hideMark/>
          </w:tcPr>
          <w:p w14:paraId="738BA3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4F153E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7D02579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5DE758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0F394C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242F4BF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4581B08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B5DD9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7A624F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2E12608" w14:textId="77777777" w:rsidTr="009550F9">
        <w:trPr>
          <w:trHeight w:val="375"/>
        </w:trPr>
        <w:tc>
          <w:tcPr>
            <w:tcW w:w="582" w:type="pct"/>
            <w:tcBorders>
              <w:left w:val="single" w:sz="4" w:space="0" w:color="auto"/>
              <w:right w:val="nil"/>
            </w:tcBorders>
            <w:shd w:val="clear" w:color="auto" w:fill="auto"/>
            <w:noWrap/>
            <w:vAlign w:val="bottom"/>
            <w:hideMark/>
          </w:tcPr>
          <w:p w14:paraId="6E4F3D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710880D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6E42E7B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17BFE87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3846E63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12FBA26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5A92270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3EF262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7898A43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86DC3F1" w14:textId="77777777" w:rsidTr="009550F9">
        <w:trPr>
          <w:trHeight w:val="375"/>
        </w:trPr>
        <w:tc>
          <w:tcPr>
            <w:tcW w:w="582" w:type="pct"/>
            <w:tcBorders>
              <w:left w:val="single" w:sz="4" w:space="0" w:color="auto"/>
              <w:right w:val="nil"/>
            </w:tcBorders>
            <w:shd w:val="clear" w:color="auto" w:fill="auto"/>
            <w:noWrap/>
            <w:vAlign w:val="bottom"/>
            <w:hideMark/>
          </w:tcPr>
          <w:p w14:paraId="627CB62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6565E2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10A2753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4376D66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410B319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579317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756C49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64D6D9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737271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9BEA6A3" w14:textId="77777777" w:rsidTr="009550F9">
        <w:trPr>
          <w:trHeight w:val="375"/>
        </w:trPr>
        <w:tc>
          <w:tcPr>
            <w:tcW w:w="582" w:type="pct"/>
            <w:tcBorders>
              <w:left w:val="single" w:sz="4" w:space="0" w:color="auto"/>
              <w:right w:val="nil"/>
            </w:tcBorders>
            <w:shd w:val="clear" w:color="auto" w:fill="auto"/>
            <w:noWrap/>
            <w:vAlign w:val="bottom"/>
            <w:hideMark/>
          </w:tcPr>
          <w:p w14:paraId="7602A5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5E8D6AD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7249C1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128F742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2468D81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5359F0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55219DE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5B2F3F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3D46372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D349936" w14:textId="77777777" w:rsidTr="009550F9">
        <w:trPr>
          <w:trHeight w:val="375"/>
        </w:trPr>
        <w:tc>
          <w:tcPr>
            <w:tcW w:w="582" w:type="pct"/>
            <w:tcBorders>
              <w:left w:val="single" w:sz="4" w:space="0" w:color="auto"/>
              <w:right w:val="nil"/>
            </w:tcBorders>
            <w:shd w:val="clear" w:color="auto" w:fill="auto"/>
            <w:noWrap/>
            <w:vAlign w:val="bottom"/>
            <w:hideMark/>
          </w:tcPr>
          <w:p w14:paraId="320BA26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right w:val="single" w:sz="4" w:space="0" w:color="000000"/>
            </w:tcBorders>
            <w:shd w:val="clear" w:color="auto" w:fill="auto"/>
            <w:noWrap/>
            <w:vAlign w:val="bottom"/>
            <w:hideMark/>
          </w:tcPr>
          <w:p w14:paraId="0361B4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right w:val="nil"/>
            </w:tcBorders>
            <w:shd w:val="clear" w:color="auto" w:fill="auto"/>
            <w:noWrap/>
            <w:vAlign w:val="bottom"/>
            <w:hideMark/>
          </w:tcPr>
          <w:p w14:paraId="565F8B6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right w:val="single" w:sz="4" w:space="0" w:color="000000"/>
            </w:tcBorders>
            <w:shd w:val="clear" w:color="auto" w:fill="auto"/>
            <w:noWrap/>
            <w:vAlign w:val="bottom"/>
            <w:hideMark/>
          </w:tcPr>
          <w:p w14:paraId="2A73D8F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395760C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829C0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24C3921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7DC8F5D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218D1A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5C67436" w14:textId="77777777" w:rsidTr="009550F9">
        <w:trPr>
          <w:trHeight w:val="375"/>
        </w:trPr>
        <w:tc>
          <w:tcPr>
            <w:tcW w:w="582" w:type="pct"/>
            <w:tcBorders>
              <w:left w:val="single" w:sz="4" w:space="0" w:color="auto"/>
              <w:bottom w:val="single" w:sz="4" w:space="0" w:color="000000"/>
              <w:right w:val="nil"/>
            </w:tcBorders>
            <w:shd w:val="clear" w:color="auto" w:fill="auto"/>
            <w:noWrap/>
            <w:vAlign w:val="bottom"/>
            <w:hideMark/>
          </w:tcPr>
          <w:p w14:paraId="25E67A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Ilumetri</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15F7FC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L04AC17</w:t>
            </w:r>
          </w:p>
        </w:tc>
        <w:tc>
          <w:tcPr>
            <w:tcW w:w="914" w:type="pct"/>
            <w:tcBorders>
              <w:left w:val="nil"/>
              <w:bottom w:val="single" w:sz="4" w:space="0" w:color="000000"/>
              <w:right w:val="nil"/>
            </w:tcBorders>
            <w:shd w:val="clear" w:color="auto" w:fill="auto"/>
            <w:noWrap/>
            <w:vAlign w:val="bottom"/>
            <w:hideMark/>
          </w:tcPr>
          <w:p w14:paraId="65A7BB1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Tildrakizumab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6EC273A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34DB638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5F86CD3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517AE11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721AE93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0D7252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94228E9"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596537D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C5FF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2A9A624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B9AFB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1197AC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4631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28EB3D6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9E970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5614710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57B33FEC" w14:textId="77777777" w:rsidTr="009550F9">
        <w:trPr>
          <w:trHeight w:val="375"/>
        </w:trPr>
        <w:tc>
          <w:tcPr>
            <w:tcW w:w="582" w:type="pct"/>
            <w:tcBorders>
              <w:top w:val="single" w:sz="4" w:space="0" w:color="000000"/>
              <w:left w:val="single" w:sz="4" w:space="0" w:color="auto"/>
              <w:bottom w:val="single" w:sz="4" w:space="0" w:color="000000"/>
              <w:right w:val="nil"/>
            </w:tcBorders>
            <w:shd w:val="clear" w:color="auto" w:fill="auto"/>
            <w:noWrap/>
            <w:vAlign w:val="bottom"/>
            <w:hideMark/>
          </w:tcPr>
          <w:p w14:paraId="2A285208"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Skyrizi</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FB926"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L04AC18</w:t>
            </w:r>
          </w:p>
        </w:tc>
        <w:tc>
          <w:tcPr>
            <w:tcW w:w="914" w:type="pct"/>
            <w:tcBorders>
              <w:top w:val="single" w:sz="4" w:space="0" w:color="000000"/>
              <w:left w:val="nil"/>
              <w:bottom w:val="single" w:sz="4" w:space="0" w:color="000000"/>
              <w:right w:val="nil"/>
            </w:tcBorders>
            <w:shd w:val="clear" w:color="auto" w:fill="auto"/>
            <w:noWrap/>
            <w:vAlign w:val="bottom"/>
            <w:hideMark/>
          </w:tcPr>
          <w:p w14:paraId="0CCEC225"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Risankizumab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FAC90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19FEE53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D2AF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2855ABA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A71D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1B2E3B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566B4C28" w14:textId="77777777" w:rsidTr="009550F9">
        <w:trPr>
          <w:trHeight w:val="375"/>
        </w:trPr>
        <w:tc>
          <w:tcPr>
            <w:tcW w:w="582" w:type="pct"/>
            <w:tcBorders>
              <w:top w:val="single" w:sz="4" w:space="0" w:color="000000"/>
              <w:left w:val="single" w:sz="4" w:space="0" w:color="auto"/>
              <w:right w:val="nil"/>
            </w:tcBorders>
            <w:shd w:val="clear" w:color="auto" w:fill="auto"/>
            <w:noWrap/>
            <w:vAlign w:val="bottom"/>
            <w:hideMark/>
          </w:tcPr>
          <w:p w14:paraId="12A81AC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5618EAA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top w:val="single" w:sz="4" w:space="0" w:color="000000"/>
              <w:left w:val="nil"/>
              <w:right w:val="nil"/>
            </w:tcBorders>
            <w:shd w:val="clear" w:color="auto" w:fill="auto"/>
            <w:noWrap/>
            <w:vAlign w:val="bottom"/>
            <w:hideMark/>
          </w:tcPr>
          <w:p w14:paraId="14F02EF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5D4689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7605ABD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529D4BD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777251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779F9F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41A79E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AD48A3A" w14:textId="77777777" w:rsidTr="009550F9">
        <w:trPr>
          <w:trHeight w:val="375"/>
        </w:trPr>
        <w:tc>
          <w:tcPr>
            <w:tcW w:w="582" w:type="pct"/>
            <w:tcBorders>
              <w:left w:val="single" w:sz="4" w:space="0" w:color="auto"/>
              <w:right w:val="nil"/>
            </w:tcBorders>
            <w:shd w:val="clear" w:color="auto" w:fill="auto"/>
            <w:noWrap/>
            <w:vAlign w:val="bottom"/>
            <w:hideMark/>
          </w:tcPr>
          <w:p w14:paraId="6D557C6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right w:val="single" w:sz="4" w:space="0" w:color="000000"/>
            </w:tcBorders>
            <w:shd w:val="clear" w:color="auto" w:fill="auto"/>
            <w:noWrap/>
            <w:vAlign w:val="bottom"/>
            <w:hideMark/>
          </w:tcPr>
          <w:p w14:paraId="0391C45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0A2650D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7AF81F0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BCAF7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48ABC3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69639D4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D95FDC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6E3538E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9B5C439" w14:textId="77777777" w:rsidTr="009550F9">
        <w:trPr>
          <w:trHeight w:val="375"/>
        </w:trPr>
        <w:tc>
          <w:tcPr>
            <w:tcW w:w="582" w:type="pct"/>
            <w:tcBorders>
              <w:left w:val="single" w:sz="4" w:space="0" w:color="auto"/>
              <w:right w:val="nil"/>
            </w:tcBorders>
            <w:shd w:val="clear" w:color="auto" w:fill="auto"/>
            <w:noWrap/>
            <w:vAlign w:val="bottom"/>
            <w:hideMark/>
          </w:tcPr>
          <w:p w14:paraId="16C78F3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right w:val="single" w:sz="4" w:space="0" w:color="000000"/>
            </w:tcBorders>
            <w:shd w:val="clear" w:color="auto" w:fill="auto"/>
            <w:noWrap/>
            <w:vAlign w:val="bottom"/>
            <w:hideMark/>
          </w:tcPr>
          <w:p w14:paraId="00CEEB8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1D2E881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1D2893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38BD1D4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A19E1E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5DFC7C0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A2E6D2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221E913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B7FD5D4" w14:textId="77777777" w:rsidTr="009550F9">
        <w:trPr>
          <w:trHeight w:val="375"/>
        </w:trPr>
        <w:tc>
          <w:tcPr>
            <w:tcW w:w="582" w:type="pct"/>
            <w:tcBorders>
              <w:left w:val="single" w:sz="4" w:space="0" w:color="auto"/>
              <w:right w:val="nil"/>
            </w:tcBorders>
            <w:shd w:val="clear" w:color="auto" w:fill="auto"/>
            <w:noWrap/>
            <w:vAlign w:val="bottom"/>
            <w:hideMark/>
          </w:tcPr>
          <w:p w14:paraId="1D357E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right w:val="single" w:sz="4" w:space="0" w:color="000000"/>
            </w:tcBorders>
            <w:shd w:val="clear" w:color="auto" w:fill="auto"/>
            <w:noWrap/>
            <w:vAlign w:val="bottom"/>
            <w:hideMark/>
          </w:tcPr>
          <w:p w14:paraId="2855D0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7F31A21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2E23C13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2CB74C3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EF4BF6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5E5F23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2D3DE5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150492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6858C55" w14:textId="77777777" w:rsidTr="009550F9">
        <w:trPr>
          <w:trHeight w:val="375"/>
        </w:trPr>
        <w:tc>
          <w:tcPr>
            <w:tcW w:w="582" w:type="pct"/>
            <w:tcBorders>
              <w:left w:val="single" w:sz="4" w:space="0" w:color="auto"/>
              <w:right w:val="nil"/>
            </w:tcBorders>
            <w:shd w:val="clear" w:color="auto" w:fill="auto"/>
            <w:noWrap/>
            <w:vAlign w:val="bottom"/>
            <w:hideMark/>
          </w:tcPr>
          <w:p w14:paraId="223B08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right w:val="single" w:sz="4" w:space="0" w:color="000000"/>
            </w:tcBorders>
            <w:shd w:val="clear" w:color="auto" w:fill="auto"/>
            <w:noWrap/>
            <w:vAlign w:val="bottom"/>
            <w:hideMark/>
          </w:tcPr>
          <w:p w14:paraId="4DBB179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1D85DC7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3367B9C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2D4F5E3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8DD2F2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3867C61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02713B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762AE44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A57CD32" w14:textId="77777777" w:rsidTr="009550F9">
        <w:trPr>
          <w:trHeight w:val="375"/>
        </w:trPr>
        <w:tc>
          <w:tcPr>
            <w:tcW w:w="582" w:type="pct"/>
            <w:tcBorders>
              <w:left w:val="single" w:sz="4" w:space="0" w:color="auto"/>
              <w:right w:val="nil"/>
            </w:tcBorders>
            <w:shd w:val="clear" w:color="auto" w:fill="auto"/>
            <w:noWrap/>
            <w:vAlign w:val="bottom"/>
            <w:hideMark/>
          </w:tcPr>
          <w:p w14:paraId="2C6574D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right w:val="single" w:sz="4" w:space="0" w:color="000000"/>
            </w:tcBorders>
            <w:shd w:val="clear" w:color="auto" w:fill="auto"/>
            <w:noWrap/>
            <w:vAlign w:val="bottom"/>
            <w:hideMark/>
          </w:tcPr>
          <w:p w14:paraId="4B3F4AE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56290C4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7FC8FED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5CE68D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13C59AC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1ED0A06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4A6B23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4A109CA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4685E4B" w14:textId="77777777" w:rsidTr="009550F9">
        <w:trPr>
          <w:trHeight w:val="375"/>
        </w:trPr>
        <w:tc>
          <w:tcPr>
            <w:tcW w:w="582" w:type="pct"/>
            <w:tcBorders>
              <w:left w:val="single" w:sz="4" w:space="0" w:color="auto"/>
              <w:right w:val="nil"/>
            </w:tcBorders>
            <w:shd w:val="clear" w:color="auto" w:fill="auto"/>
            <w:noWrap/>
            <w:vAlign w:val="bottom"/>
            <w:hideMark/>
          </w:tcPr>
          <w:p w14:paraId="1567FF6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lastRenderedPageBreak/>
              <w:t>Skyrizi</w:t>
            </w:r>
          </w:p>
        </w:tc>
        <w:tc>
          <w:tcPr>
            <w:tcW w:w="363" w:type="pct"/>
            <w:tcBorders>
              <w:left w:val="single" w:sz="4" w:space="0" w:color="000000"/>
              <w:right w:val="single" w:sz="4" w:space="0" w:color="000000"/>
            </w:tcBorders>
            <w:shd w:val="clear" w:color="auto" w:fill="auto"/>
            <w:noWrap/>
            <w:vAlign w:val="bottom"/>
            <w:hideMark/>
          </w:tcPr>
          <w:p w14:paraId="51BD352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right w:val="nil"/>
            </w:tcBorders>
            <w:shd w:val="clear" w:color="auto" w:fill="auto"/>
            <w:noWrap/>
            <w:vAlign w:val="bottom"/>
            <w:hideMark/>
          </w:tcPr>
          <w:p w14:paraId="62AC2DB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right w:val="single" w:sz="4" w:space="0" w:color="000000"/>
            </w:tcBorders>
            <w:shd w:val="clear" w:color="auto" w:fill="auto"/>
            <w:noWrap/>
            <w:vAlign w:val="bottom"/>
            <w:hideMark/>
          </w:tcPr>
          <w:p w14:paraId="0262D9E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254EB95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828A4C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2A457DC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6F6B97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0237093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E93A476" w14:textId="77777777" w:rsidTr="009550F9">
        <w:trPr>
          <w:trHeight w:val="375"/>
        </w:trPr>
        <w:tc>
          <w:tcPr>
            <w:tcW w:w="582" w:type="pct"/>
            <w:tcBorders>
              <w:left w:val="single" w:sz="4" w:space="0" w:color="auto"/>
              <w:bottom w:val="single" w:sz="4" w:space="0" w:color="auto"/>
              <w:right w:val="nil"/>
            </w:tcBorders>
            <w:shd w:val="clear" w:color="auto" w:fill="auto"/>
            <w:noWrap/>
            <w:vAlign w:val="bottom"/>
            <w:hideMark/>
          </w:tcPr>
          <w:p w14:paraId="02F60D4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Skyrizi</w:t>
            </w:r>
          </w:p>
        </w:tc>
        <w:tc>
          <w:tcPr>
            <w:tcW w:w="363" w:type="pct"/>
            <w:tcBorders>
              <w:left w:val="single" w:sz="4" w:space="0" w:color="000000"/>
              <w:bottom w:val="single" w:sz="4" w:space="0" w:color="auto"/>
              <w:right w:val="single" w:sz="4" w:space="0" w:color="000000"/>
            </w:tcBorders>
            <w:shd w:val="clear" w:color="auto" w:fill="auto"/>
            <w:noWrap/>
            <w:vAlign w:val="bottom"/>
            <w:hideMark/>
          </w:tcPr>
          <w:p w14:paraId="3468702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L04AC18</w:t>
            </w:r>
          </w:p>
        </w:tc>
        <w:tc>
          <w:tcPr>
            <w:tcW w:w="914" w:type="pct"/>
            <w:tcBorders>
              <w:left w:val="nil"/>
              <w:bottom w:val="single" w:sz="4" w:space="0" w:color="auto"/>
              <w:right w:val="nil"/>
            </w:tcBorders>
            <w:shd w:val="clear" w:color="auto" w:fill="auto"/>
            <w:noWrap/>
            <w:vAlign w:val="bottom"/>
            <w:hideMark/>
          </w:tcPr>
          <w:p w14:paraId="25A4533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Risankizumab</w:t>
            </w:r>
          </w:p>
        </w:tc>
        <w:tc>
          <w:tcPr>
            <w:tcW w:w="459" w:type="pct"/>
            <w:tcBorders>
              <w:left w:val="single" w:sz="4" w:space="0" w:color="000000"/>
              <w:bottom w:val="single" w:sz="4" w:space="0" w:color="auto"/>
              <w:right w:val="single" w:sz="4" w:space="0" w:color="000000"/>
            </w:tcBorders>
            <w:shd w:val="clear" w:color="auto" w:fill="auto"/>
            <w:noWrap/>
            <w:vAlign w:val="bottom"/>
            <w:hideMark/>
          </w:tcPr>
          <w:p w14:paraId="2C18CF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auto"/>
              <w:right w:val="nil"/>
            </w:tcBorders>
            <w:shd w:val="clear" w:color="auto" w:fill="auto"/>
            <w:noWrap/>
            <w:vAlign w:val="bottom"/>
            <w:hideMark/>
          </w:tcPr>
          <w:p w14:paraId="4ECDF0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auto"/>
              <w:right w:val="single" w:sz="4" w:space="0" w:color="000000"/>
            </w:tcBorders>
            <w:shd w:val="clear" w:color="auto" w:fill="auto"/>
            <w:noWrap/>
            <w:vAlign w:val="bottom"/>
            <w:hideMark/>
          </w:tcPr>
          <w:p w14:paraId="4D9B2EC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auto"/>
              <w:right w:val="nil"/>
            </w:tcBorders>
            <w:shd w:val="clear" w:color="auto" w:fill="auto"/>
            <w:noWrap/>
            <w:vAlign w:val="bottom"/>
            <w:hideMark/>
          </w:tcPr>
          <w:p w14:paraId="555E676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auto"/>
              <w:right w:val="single" w:sz="4" w:space="0" w:color="000000"/>
            </w:tcBorders>
            <w:shd w:val="clear" w:color="auto" w:fill="auto"/>
            <w:noWrap/>
            <w:vAlign w:val="bottom"/>
            <w:hideMark/>
          </w:tcPr>
          <w:p w14:paraId="21B0BAF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auto"/>
              <w:right w:val="single" w:sz="4" w:space="0" w:color="auto"/>
            </w:tcBorders>
            <w:shd w:val="clear" w:color="auto" w:fill="auto"/>
            <w:noWrap/>
            <w:vAlign w:val="bottom"/>
            <w:hideMark/>
          </w:tcPr>
          <w:p w14:paraId="1401A7E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32A0DDB" w14:textId="77777777" w:rsidTr="009550F9">
        <w:trPr>
          <w:trHeight w:val="375"/>
        </w:trPr>
        <w:tc>
          <w:tcPr>
            <w:tcW w:w="582" w:type="pct"/>
            <w:tcBorders>
              <w:top w:val="single" w:sz="4" w:space="0" w:color="auto"/>
              <w:left w:val="single" w:sz="4" w:space="0" w:color="000000"/>
              <w:bottom w:val="single" w:sz="4" w:space="0" w:color="000000"/>
              <w:right w:val="nil"/>
            </w:tcBorders>
            <w:shd w:val="clear" w:color="auto" w:fill="auto"/>
            <w:noWrap/>
            <w:vAlign w:val="bottom"/>
            <w:hideMark/>
          </w:tcPr>
          <w:p w14:paraId="2118FE4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6E011E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auto"/>
              <w:left w:val="nil"/>
              <w:bottom w:val="single" w:sz="4" w:space="0" w:color="000000"/>
              <w:right w:val="nil"/>
            </w:tcBorders>
            <w:shd w:val="clear" w:color="auto" w:fill="auto"/>
            <w:noWrap/>
            <w:vAlign w:val="bottom"/>
            <w:hideMark/>
          </w:tcPr>
          <w:p w14:paraId="6D1CC86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44000D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auto"/>
              <w:left w:val="nil"/>
              <w:bottom w:val="single" w:sz="4" w:space="0" w:color="000000"/>
              <w:right w:val="nil"/>
            </w:tcBorders>
            <w:shd w:val="clear" w:color="auto" w:fill="auto"/>
            <w:noWrap/>
            <w:vAlign w:val="bottom"/>
            <w:hideMark/>
          </w:tcPr>
          <w:p w14:paraId="266C01C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88E184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auto"/>
              <w:left w:val="nil"/>
              <w:bottom w:val="single" w:sz="4" w:space="0" w:color="000000"/>
              <w:right w:val="nil"/>
            </w:tcBorders>
            <w:shd w:val="clear" w:color="auto" w:fill="auto"/>
            <w:noWrap/>
            <w:vAlign w:val="bottom"/>
            <w:hideMark/>
          </w:tcPr>
          <w:p w14:paraId="1E46FA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417C4E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auto"/>
              <w:left w:val="nil"/>
              <w:bottom w:val="single" w:sz="4" w:space="0" w:color="000000"/>
              <w:right w:val="single" w:sz="4" w:space="0" w:color="auto"/>
            </w:tcBorders>
            <w:shd w:val="clear" w:color="auto" w:fill="auto"/>
            <w:noWrap/>
            <w:vAlign w:val="bottom"/>
            <w:hideMark/>
          </w:tcPr>
          <w:p w14:paraId="3EE8C71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3598448F"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7F6237E3"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Aimovig</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6FB8C"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N02CD01</w:t>
            </w:r>
          </w:p>
        </w:tc>
        <w:tc>
          <w:tcPr>
            <w:tcW w:w="914" w:type="pct"/>
            <w:tcBorders>
              <w:top w:val="single" w:sz="4" w:space="0" w:color="000000"/>
              <w:left w:val="nil"/>
              <w:bottom w:val="single" w:sz="4" w:space="0" w:color="000000"/>
              <w:right w:val="nil"/>
            </w:tcBorders>
            <w:shd w:val="clear" w:color="auto" w:fill="auto"/>
            <w:noWrap/>
            <w:vAlign w:val="bottom"/>
            <w:hideMark/>
          </w:tcPr>
          <w:p w14:paraId="04ED12FD"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Erenumab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FE216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5153DCF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51795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65A948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47FE0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26E8372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79628C09" w14:textId="77777777" w:rsidTr="009550F9">
        <w:trPr>
          <w:trHeight w:val="375"/>
        </w:trPr>
        <w:tc>
          <w:tcPr>
            <w:tcW w:w="582" w:type="pct"/>
            <w:tcBorders>
              <w:top w:val="single" w:sz="4" w:space="0" w:color="000000"/>
              <w:left w:val="single" w:sz="4" w:space="0" w:color="000000"/>
              <w:right w:val="nil"/>
            </w:tcBorders>
            <w:shd w:val="clear" w:color="auto" w:fill="auto"/>
            <w:noWrap/>
            <w:vAlign w:val="bottom"/>
            <w:hideMark/>
          </w:tcPr>
          <w:p w14:paraId="2D8AEB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458041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top w:val="single" w:sz="4" w:space="0" w:color="000000"/>
              <w:left w:val="nil"/>
              <w:right w:val="nil"/>
            </w:tcBorders>
            <w:shd w:val="clear" w:color="auto" w:fill="auto"/>
            <w:noWrap/>
            <w:vAlign w:val="bottom"/>
            <w:hideMark/>
          </w:tcPr>
          <w:p w14:paraId="646B71F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09009AF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7745444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375936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747E5DD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2EE2D06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4E60F9F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A3F3019" w14:textId="77777777" w:rsidTr="009550F9">
        <w:trPr>
          <w:trHeight w:val="375"/>
        </w:trPr>
        <w:tc>
          <w:tcPr>
            <w:tcW w:w="582" w:type="pct"/>
            <w:tcBorders>
              <w:left w:val="single" w:sz="4" w:space="0" w:color="000000"/>
              <w:right w:val="nil"/>
            </w:tcBorders>
            <w:shd w:val="clear" w:color="auto" w:fill="auto"/>
            <w:noWrap/>
            <w:vAlign w:val="bottom"/>
            <w:hideMark/>
          </w:tcPr>
          <w:p w14:paraId="54A3398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14E26DB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4D9813D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5E3E23C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0F0639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712A465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7DD95C4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6B7215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0A86A39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6E23205" w14:textId="77777777" w:rsidTr="009550F9">
        <w:trPr>
          <w:trHeight w:val="375"/>
        </w:trPr>
        <w:tc>
          <w:tcPr>
            <w:tcW w:w="582" w:type="pct"/>
            <w:tcBorders>
              <w:left w:val="single" w:sz="4" w:space="0" w:color="000000"/>
              <w:right w:val="nil"/>
            </w:tcBorders>
            <w:shd w:val="clear" w:color="auto" w:fill="auto"/>
            <w:noWrap/>
            <w:vAlign w:val="bottom"/>
            <w:hideMark/>
          </w:tcPr>
          <w:p w14:paraId="152511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4A10492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6DD44A2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042D3E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56C4161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B9106F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45C40C1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D0FAAB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2D14ED5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0DA28CD" w14:textId="77777777" w:rsidTr="009550F9">
        <w:trPr>
          <w:trHeight w:val="375"/>
        </w:trPr>
        <w:tc>
          <w:tcPr>
            <w:tcW w:w="582" w:type="pct"/>
            <w:tcBorders>
              <w:left w:val="single" w:sz="4" w:space="0" w:color="000000"/>
              <w:right w:val="nil"/>
            </w:tcBorders>
            <w:shd w:val="clear" w:color="auto" w:fill="auto"/>
            <w:noWrap/>
            <w:vAlign w:val="bottom"/>
            <w:hideMark/>
          </w:tcPr>
          <w:p w14:paraId="7EA5B69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365BAC3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75EA3AC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35DECA9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3F0F40C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735BD8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73B5DC8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2DB29F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4CE60EF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64AA811" w14:textId="77777777" w:rsidTr="009550F9">
        <w:trPr>
          <w:trHeight w:val="375"/>
        </w:trPr>
        <w:tc>
          <w:tcPr>
            <w:tcW w:w="582" w:type="pct"/>
            <w:tcBorders>
              <w:left w:val="single" w:sz="4" w:space="0" w:color="000000"/>
              <w:right w:val="nil"/>
            </w:tcBorders>
            <w:shd w:val="clear" w:color="auto" w:fill="auto"/>
            <w:noWrap/>
            <w:vAlign w:val="bottom"/>
            <w:hideMark/>
          </w:tcPr>
          <w:p w14:paraId="3C5C03F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3111A74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0D4B024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11A2E2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30E1460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D492E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0B9AEC0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15DBAE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13D750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C63B201" w14:textId="77777777" w:rsidTr="009550F9">
        <w:trPr>
          <w:trHeight w:val="375"/>
        </w:trPr>
        <w:tc>
          <w:tcPr>
            <w:tcW w:w="582" w:type="pct"/>
            <w:tcBorders>
              <w:left w:val="single" w:sz="4" w:space="0" w:color="000000"/>
              <w:right w:val="nil"/>
            </w:tcBorders>
            <w:shd w:val="clear" w:color="auto" w:fill="auto"/>
            <w:noWrap/>
            <w:vAlign w:val="bottom"/>
            <w:hideMark/>
          </w:tcPr>
          <w:p w14:paraId="391E69D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5ECE685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2F86B8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5E52F65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2FC09F4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BAC1B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64B8FDF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7F49C0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6E1310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A89882F" w14:textId="77777777" w:rsidTr="009550F9">
        <w:trPr>
          <w:trHeight w:val="375"/>
        </w:trPr>
        <w:tc>
          <w:tcPr>
            <w:tcW w:w="582" w:type="pct"/>
            <w:tcBorders>
              <w:left w:val="single" w:sz="4" w:space="0" w:color="000000"/>
              <w:right w:val="nil"/>
            </w:tcBorders>
            <w:shd w:val="clear" w:color="auto" w:fill="auto"/>
            <w:noWrap/>
            <w:vAlign w:val="bottom"/>
            <w:hideMark/>
          </w:tcPr>
          <w:p w14:paraId="47B0BE4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right w:val="single" w:sz="4" w:space="0" w:color="000000"/>
            </w:tcBorders>
            <w:shd w:val="clear" w:color="auto" w:fill="auto"/>
            <w:noWrap/>
            <w:vAlign w:val="bottom"/>
            <w:hideMark/>
          </w:tcPr>
          <w:p w14:paraId="6280BBF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right w:val="nil"/>
            </w:tcBorders>
            <w:shd w:val="clear" w:color="auto" w:fill="auto"/>
            <w:noWrap/>
            <w:vAlign w:val="bottom"/>
            <w:hideMark/>
          </w:tcPr>
          <w:p w14:paraId="7FB84E4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right w:val="single" w:sz="4" w:space="0" w:color="000000"/>
            </w:tcBorders>
            <w:shd w:val="clear" w:color="auto" w:fill="auto"/>
            <w:noWrap/>
            <w:vAlign w:val="bottom"/>
            <w:hideMark/>
          </w:tcPr>
          <w:p w14:paraId="5C9F8ED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7037F65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2DF179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23C7BD8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0BE47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5EC6C53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E00A672" w14:textId="77777777" w:rsidTr="009550F9">
        <w:trPr>
          <w:trHeight w:val="375"/>
        </w:trPr>
        <w:tc>
          <w:tcPr>
            <w:tcW w:w="582" w:type="pct"/>
            <w:tcBorders>
              <w:left w:val="single" w:sz="4" w:space="0" w:color="000000"/>
              <w:bottom w:val="single" w:sz="4" w:space="0" w:color="000000"/>
              <w:right w:val="nil"/>
            </w:tcBorders>
            <w:shd w:val="clear" w:color="auto" w:fill="auto"/>
            <w:noWrap/>
            <w:vAlign w:val="bottom"/>
            <w:hideMark/>
          </w:tcPr>
          <w:p w14:paraId="593A30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Aimovig</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28612FD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N02CD01</w:t>
            </w:r>
          </w:p>
        </w:tc>
        <w:tc>
          <w:tcPr>
            <w:tcW w:w="914" w:type="pct"/>
            <w:tcBorders>
              <w:left w:val="nil"/>
              <w:bottom w:val="single" w:sz="4" w:space="0" w:color="000000"/>
              <w:right w:val="nil"/>
            </w:tcBorders>
            <w:shd w:val="clear" w:color="auto" w:fill="auto"/>
            <w:noWrap/>
            <w:vAlign w:val="bottom"/>
            <w:hideMark/>
          </w:tcPr>
          <w:p w14:paraId="3374842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Erenumab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17FE7F1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195F8F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0211B13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7BC7706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2D3003D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260F8F7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F6A3F2B"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39FE3CC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F790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7484269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854A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7C646BB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4947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0041269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72955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6CD8420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6290CA34"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6A061DAD"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Emgality</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AD5383"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N02CD02</w:t>
            </w:r>
          </w:p>
        </w:tc>
        <w:tc>
          <w:tcPr>
            <w:tcW w:w="914" w:type="pct"/>
            <w:tcBorders>
              <w:top w:val="single" w:sz="4" w:space="0" w:color="000000"/>
              <w:left w:val="nil"/>
              <w:bottom w:val="single" w:sz="4" w:space="0" w:color="000000"/>
              <w:right w:val="nil"/>
            </w:tcBorders>
            <w:shd w:val="clear" w:color="auto" w:fill="auto"/>
            <w:noWrap/>
            <w:vAlign w:val="bottom"/>
            <w:hideMark/>
          </w:tcPr>
          <w:p w14:paraId="1F697E04"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Galcanezumab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14267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7915446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D15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05534F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6D80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4F6B4DB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0980ACE0" w14:textId="77777777" w:rsidTr="009550F9">
        <w:trPr>
          <w:trHeight w:val="375"/>
        </w:trPr>
        <w:tc>
          <w:tcPr>
            <w:tcW w:w="582" w:type="pct"/>
            <w:tcBorders>
              <w:top w:val="single" w:sz="4" w:space="0" w:color="000000"/>
              <w:left w:val="single" w:sz="4" w:space="0" w:color="000000"/>
              <w:right w:val="nil"/>
            </w:tcBorders>
            <w:shd w:val="clear" w:color="auto" w:fill="auto"/>
            <w:noWrap/>
            <w:vAlign w:val="bottom"/>
            <w:hideMark/>
          </w:tcPr>
          <w:p w14:paraId="67AA289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05E44B2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top w:val="single" w:sz="4" w:space="0" w:color="000000"/>
              <w:left w:val="nil"/>
              <w:right w:val="nil"/>
            </w:tcBorders>
            <w:shd w:val="clear" w:color="auto" w:fill="auto"/>
            <w:noWrap/>
            <w:vAlign w:val="bottom"/>
            <w:hideMark/>
          </w:tcPr>
          <w:p w14:paraId="2223DB4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54A010E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1BB54D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155DA5D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44AFE65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2B23C0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15AF84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48D57CD" w14:textId="77777777" w:rsidTr="009550F9">
        <w:trPr>
          <w:trHeight w:val="375"/>
        </w:trPr>
        <w:tc>
          <w:tcPr>
            <w:tcW w:w="582" w:type="pct"/>
            <w:tcBorders>
              <w:left w:val="single" w:sz="4" w:space="0" w:color="000000"/>
              <w:right w:val="nil"/>
            </w:tcBorders>
            <w:shd w:val="clear" w:color="auto" w:fill="auto"/>
            <w:noWrap/>
            <w:vAlign w:val="bottom"/>
            <w:hideMark/>
          </w:tcPr>
          <w:p w14:paraId="2874B5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205C90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1A2B36E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06E510A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CBBE7D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6FBA573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5AB165B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2993F3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2C1AA08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3688665" w14:textId="77777777" w:rsidTr="009550F9">
        <w:trPr>
          <w:trHeight w:val="375"/>
        </w:trPr>
        <w:tc>
          <w:tcPr>
            <w:tcW w:w="582" w:type="pct"/>
            <w:tcBorders>
              <w:left w:val="single" w:sz="4" w:space="0" w:color="000000"/>
              <w:right w:val="nil"/>
            </w:tcBorders>
            <w:shd w:val="clear" w:color="auto" w:fill="auto"/>
            <w:noWrap/>
            <w:vAlign w:val="bottom"/>
            <w:hideMark/>
          </w:tcPr>
          <w:p w14:paraId="0D6E178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5388AD5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3D6FD28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05EB732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34ADAC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5C49A4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6260081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924045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15C78C9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147EFC5" w14:textId="77777777" w:rsidTr="009550F9">
        <w:trPr>
          <w:trHeight w:val="375"/>
        </w:trPr>
        <w:tc>
          <w:tcPr>
            <w:tcW w:w="582" w:type="pct"/>
            <w:tcBorders>
              <w:left w:val="single" w:sz="4" w:space="0" w:color="000000"/>
              <w:right w:val="nil"/>
            </w:tcBorders>
            <w:shd w:val="clear" w:color="auto" w:fill="auto"/>
            <w:noWrap/>
            <w:vAlign w:val="bottom"/>
            <w:hideMark/>
          </w:tcPr>
          <w:p w14:paraId="7BF8A3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0CB3209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4EF6097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4FD5CE1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584FC9C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7FCC27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06BC392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7DE947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7961A0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264749A" w14:textId="77777777" w:rsidTr="009550F9">
        <w:trPr>
          <w:trHeight w:val="375"/>
        </w:trPr>
        <w:tc>
          <w:tcPr>
            <w:tcW w:w="582" w:type="pct"/>
            <w:tcBorders>
              <w:left w:val="single" w:sz="4" w:space="0" w:color="000000"/>
              <w:right w:val="nil"/>
            </w:tcBorders>
            <w:shd w:val="clear" w:color="auto" w:fill="auto"/>
            <w:noWrap/>
            <w:vAlign w:val="bottom"/>
            <w:hideMark/>
          </w:tcPr>
          <w:p w14:paraId="2FC628D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6018A20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2C0BF68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61FD5DA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4FFF9E5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1C6B8B4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64CA60A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2E9F1C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23ED51B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9F5AB54" w14:textId="77777777" w:rsidTr="009550F9">
        <w:trPr>
          <w:trHeight w:val="375"/>
        </w:trPr>
        <w:tc>
          <w:tcPr>
            <w:tcW w:w="582" w:type="pct"/>
            <w:tcBorders>
              <w:left w:val="single" w:sz="4" w:space="0" w:color="000000"/>
              <w:right w:val="nil"/>
            </w:tcBorders>
            <w:shd w:val="clear" w:color="auto" w:fill="auto"/>
            <w:noWrap/>
            <w:vAlign w:val="bottom"/>
            <w:hideMark/>
          </w:tcPr>
          <w:p w14:paraId="42DA2EB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473EABC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4A50927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10108AC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65A96F3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01CE9F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6048D07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473663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3A2509C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0E2DDF0" w14:textId="77777777" w:rsidTr="009550F9">
        <w:trPr>
          <w:trHeight w:val="375"/>
        </w:trPr>
        <w:tc>
          <w:tcPr>
            <w:tcW w:w="582" w:type="pct"/>
            <w:tcBorders>
              <w:left w:val="single" w:sz="4" w:space="0" w:color="000000"/>
              <w:right w:val="nil"/>
            </w:tcBorders>
            <w:shd w:val="clear" w:color="auto" w:fill="auto"/>
            <w:noWrap/>
            <w:vAlign w:val="bottom"/>
            <w:hideMark/>
          </w:tcPr>
          <w:p w14:paraId="20BA95A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right w:val="single" w:sz="4" w:space="0" w:color="000000"/>
            </w:tcBorders>
            <w:shd w:val="clear" w:color="auto" w:fill="auto"/>
            <w:noWrap/>
            <w:vAlign w:val="bottom"/>
            <w:hideMark/>
          </w:tcPr>
          <w:p w14:paraId="310BDCD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right w:val="nil"/>
            </w:tcBorders>
            <w:shd w:val="clear" w:color="auto" w:fill="auto"/>
            <w:noWrap/>
            <w:vAlign w:val="bottom"/>
            <w:hideMark/>
          </w:tcPr>
          <w:p w14:paraId="2F25092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right w:val="single" w:sz="4" w:space="0" w:color="000000"/>
            </w:tcBorders>
            <w:shd w:val="clear" w:color="auto" w:fill="auto"/>
            <w:noWrap/>
            <w:vAlign w:val="bottom"/>
            <w:hideMark/>
          </w:tcPr>
          <w:p w14:paraId="3ADC716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35F79F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77C1746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539B051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7D1FC27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4674FB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8D9C012" w14:textId="77777777" w:rsidTr="009550F9">
        <w:trPr>
          <w:trHeight w:val="375"/>
        </w:trPr>
        <w:tc>
          <w:tcPr>
            <w:tcW w:w="582" w:type="pct"/>
            <w:tcBorders>
              <w:left w:val="single" w:sz="4" w:space="0" w:color="000000"/>
              <w:bottom w:val="single" w:sz="4" w:space="0" w:color="000000"/>
              <w:right w:val="nil"/>
            </w:tcBorders>
            <w:shd w:val="clear" w:color="auto" w:fill="auto"/>
            <w:noWrap/>
            <w:vAlign w:val="bottom"/>
            <w:hideMark/>
          </w:tcPr>
          <w:p w14:paraId="6A68FCE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Emgality</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58BA22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N02CD02</w:t>
            </w:r>
          </w:p>
        </w:tc>
        <w:tc>
          <w:tcPr>
            <w:tcW w:w="914" w:type="pct"/>
            <w:tcBorders>
              <w:left w:val="nil"/>
              <w:bottom w:val="single" w:sz="4" w:space="0" w:color="000000"/>
              <w:right w:val="nil"/>
            </w:tcBorders>
            <w:shd w:val="clear" w:color="auto" w:fill="auto"/>
            <w:noWrap/>
            <w:vAlign w:val="bottom"/>
            <w:hideMark/>
          </w:tcPr>
          <w:p w14:paraId="77CB3FE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Galcanezumab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4B5F56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23941C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042766C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769DB0B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1A92061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6F00B2D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30E3946"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24AA1DA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3F479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6FAB06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1C02F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40AABAA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6D12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1653ED5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4E0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17E2637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06BBA94E"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33B80DFE"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Ajovy</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DA1C4"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N02CD03</w:t>
            </w:r>
          </w:p>
        </w:tc>
        <w:tc>
          <w:tcPr>
            <w:tcW w:w="914" w:type="pct"/>
            <w:tcBorders>
              <w:top w:val="single" w:sz="4" w:space="0" w:color="000000"/>
              <w:left w:val="nil"/>
              <w:bottom w:val="single" w:sz="4" w:space="0" w:color="000000"/>
              <w:right w:val="nil"/>
            </w:tcBorders>
            <w:shd w:val="clear" w:color="auto" w:fill="auto"/>
            <w:noWrap/>
            <w:vAlign w:val="bottom"/>
            <w:hideMark/>
          </w:tcPr>
          <w:p w14:paraId="3B33A389"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Fremanezumab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15959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22196F8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D7FF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2D7A8E8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B034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0E7A592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60CCA444" w14:textId="77777777" w:rsidTr="009550F9">
        <w:trPr>
          <w:trHeight w:val="375"/>
        </w:trPr>
        <w:tc>
          <w:tcPr>
            <w:tcW w:w="582" w:type="pct"/>
            <w:tcBorders>
              <w:top w:val="single" w:sz="4" w:space="0" w:color="000000"/>
              <w:left w:val="single" w:sz="4" w:space="0" w:color="000000"/>
              <w:right w:val="nil"/>
            </w:tcBorders>
            <w:shd w:val="clear" w:color="auto" w:fill="auto"/>
            <w:noWrap/>
            <w:vAlign w:val="bottom"/>
            <w:hideMark/>
          </w:tcPr>
          <w:p w14:paraId="685AD14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7F1B769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top w:val="single" w:sz="4" w:space="0" w:color="000000"/>
              <w:left w:val="nil"/>
              <w:right w:val="nil"/>
            </w:tcBorders>
            <w:shd w:val="clear" w:color="auto" w:fill="auto"/>
            <w:noWrap/>
            <w:vAlign w:val="bottom"/>
            <w:hideMark/>
          </w:tcPr>
          <w:p w14:paraId="5BA285D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04F50E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4842C0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43F0F9C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0EAB16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5487D98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7AB0843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0EF9F53" w14:textId="77777777" w:rsidTr="009550F9">
        <w:trPr>
          <w:trHeight w:val="375"/>
        </w:trPr>
        <w:tc>
          <w:tcPr>
            <w:tcW w:w="582" w:type="pct"/>
            <w:tcBorders>
              <w:left w:val="single" w:sz="4" w:space="0" w:color="000000"/>
              <w:right w:val="nil"/>
            </w:tcBorders>
            <w:shd w:val="clear" w:color="auto" w:fill="auto"/>
            <w:noWrap/>
            <w:vAlign w:val="bottom"/>
            <w:hideMark/>
          </w:tcPr>
          <w:p w14:paraId="25C6BBC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right w:val="single" w:sz="4" w:space="0" w:color="000000"/>
            </w:tcBorders>
            <w:shd w:val="clear" w:color="auto" w:fill="auto"/>
            <w:noWrap/>
            <w:vAlign w:val="bottom"/>
            <w:hideMark/>
          </w:tcPr>
          <w:p w14:paraId="541E19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21CDF85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75BE1B6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92DC51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BEEBD4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60E00F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ECFEDB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59DF273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59A36591" w14:textId="77777777" w:rsidTr="009550F9">
        <w:trPr>
          <w:trHeight w:val="375"/>
        </w:trPr>
        <w:tc>
          <w:tcPr>
            <w:tcW w:w="582" w:type="pct"/>
            <w:tcBorders>
              <w:left w:val="single" w:sz="4" w:space="0" w:color="000000"/>
              <w:right w:val="nil"/>
            </w:tcBorders>
            <w:shd w:val="clear" w:color="auto" w:fill="auto"/>
            <w:noWrap/>
            <w:vAlign w:val="bottom"/>
            <w:hideMark/>
          </w:tcPr>
          <w:p w14:paraId="63C01E2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right w:val="single" w:sz="4" w:space="0" w:color="000000"/>
            </w:tcBorders>
            <w:shd w:val="clear" w:color="auto" w:fill="auto"/>
            <w:noWrap/>
            <w:vAlign w:val="bottom"/>
            <w:hideMark/>
          </w:tcPr>
          <w:p w14:paraId="5C51805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3DB4FF4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63B1AAF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31F9C3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5D05DB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35A890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EB94FA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4630CFD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419D8B4" w14:textId="77777777" w:rsidTr="009550F9">
        <w:trPr>
          <w:trHeight w:val="375"/>
        </w:trPr>
        <w:tc>
          <w:tcPr>
            <w:tcW w:w="582" w:type="pct"/>
            <w:tcBorders>
              <w:left w:val="single" w:sz="4" w:space="0" w:color="000000"/>
              <w:right w:val="nil"/>
            </w:tcBorders>
            <w:shd w:val="clear" w:color="auto" w:fill="auto"/>
            <w:noWrap/>
            <w:vAlign w:val="bottom"/>
            <w:hideMark/>
          </w:tcPr>
          <w:p w14:paraId="6C7C57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right w:val="single" w:sz="4" w:space="0" w:color="000000"/>
            </w:tcBorders>
            <w:shd w:val="clear" w:color="auto" w:fill="auto"/>
            <w:noWrap/>
            <w:vAlign w:val="bottom"/>
            <w:hideMark/>
          </w:tcPr>
          <w:p w14:paraId="7932ABB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27F2717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1AF7779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22B3866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C3870F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7C519E9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23F28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2BF369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1475B0C0" w14:textId="77777777" w:rsidTr="009550F9">
        <w:trPr>
          <w:trHeight w:val="375"/>
        </w:trPr>
        <w:tc>
          <w:tcPr>
            <w:tcW w:w="582" w:type="pct"/>
            <w:tcBorders>
              <w:left w:val="single" w:sz="4" w:space="0" w:color="000000"/>
              <w:right w:val="nil"/>
            </w:tcBorders>
            <w:shd w:val="clear" w:color="auto" w:fill="auto"/>
            <w:noWrap/>
            <w:vAlign w:val="bottom"/>
            <w:hideMark/>
          </w:tcPr>
          <w:p w14:paraId="5E9B2F0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right w:val="single" w:sz="4" w:space="0" w:color="000000"/>
            </w:tcBorders>
            <w:shd w:val="clear" w:color="auto" w:fill="auto"/>
            <w:noWrap/>
            <w:vAlign w:val="bottom"/>
            <w:hideMark/>
          </w:tcPr>
          <w:p w14:paraId="026918B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14E6A6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6F86FF8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29053B2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8BA224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27C0D31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B6F953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72BB3F3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5E21E7EC" w14:textId="77777777" w:rsidTr="009550F9">
        <w:trPr>
          <w:trHeight w:val="375"/>
        </w:trPr>
        <w:tc>
          <w:tcPr>
            <w:tcW w:w="582" w:type="pct"/>
            <w:tcBorders>
              <w:left w:val="single" w:sz="4" w:space="0" w:color="000000"/>
              <w:right w:val="nil"/>
            </w:tcBorders>
            <w:shd w:val="clear" w:color="auto" w:fill="auto"/>
            <w:noWrap/>
            <w:vAlign w:val="bottom"/>
            <w:hideMark/>
          </w:tcPr>
          <w:p w14:paraId="020A620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right w:val="single" w:sz="4" w:space="0" w:color="000000"/>
            </w:tcBorders>
            <w:shd w:val="clear" w:color="auto" w:fill="auto"/>
            <w:noWrap/>
            <w:vAlign w:val="bottom"/>
            <w:hideMark/>
          </w:tcPr>
          <w:p w14:paraId="635FB42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698F47E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38C69D4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368C41E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DC9DD1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04348E5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F4522D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4A55F19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2AA7D54" w14:textId="77777777" w:rsidTr="009550F9">
        <w:trPr>
          <w:trHeight w:val="375"/>
        </w:trPr>
        <w:tc>
          <w:tcPr>
            <w:tcW w:w="582" w:type="pct"/>
            <w:tcBorders>
              <w:left w:val="single" w:sz="4" w:space="0" w:color="000000"/>
              <w:right w:val="nil"/>
            </w:tcBorders>
            <w:shd w:val="clear" w:color="auto" w:fill="auto"/>
            <w:noWrap/>
            <w:vAlign w:val="bottom"/>
            <w:hideMark/>
          </w:tcPr>
          <w:p w14:paraId="55CB40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lastRenderedPageBreak/>
              <w:t>Ajovy</w:t>
            </w:r>
          </w:p>
        </w:tc>
        <w:tc>
          <w:tcPr>
            <w:tcW w:w="363" w:type="pct"/>
            <w:tcBorders>
              <w:left w:val="single" w:sz="4" w:space="0" w:color="000000"/>
              <w:right w:val="single" w:sz="4" w:space="0" w:color="000000"/>
            </w:tcBorders>
            <w:shd w:val="clear" w:color="auto" w:fill="auto"/>
            <w:noWrap/>
            <w:vAlign w:val="bottom"/>
            <w:hideMark/>
          </w:tcPr>
          <w:p w14:paraId="71699F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right w:val="nil"/>
            </w:tcBorders>
            <w:shd w:val="clear" w:color="auto" w:fill="auto"/>
            <w:noWrap/>
            <w:vAlign w:val="bottom"/>
            <w:hideMark/>
          </w:tcPr>
          <w:p w14:paraId="7C2B9C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right w:val="single" w:sz="4" w:space="0" w:color="000000"/>
            </w:tcBorders>
            <w:shd w:val="clear" w:color="auto" w:fill="auto"/>
            <w:noWrap/>
            <w:vAlign w:val="bottom"/>
            <w:hideMark/>
          </w:tcPr>
          <w:p w14:paraId="3010809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0420FC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085070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0A6ABF8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C41814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3809FFE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3A72681" w14:textId="77777777" w:rsidTr="009550F9">
        <w:trPr>
          <w:trHeight w:val="375"/>
        </w:trPr>
        <w:tc>
          <w:tcPr>
            <w:tcW w:w="582" w:type="pct"/>
            <w:tcBorders>
              <w:left w:val="single" w:sz="4" w:space="0" w:color="000000"/>
              <w:bottom w:val="single" w:sz="4" w:space="0" w:color="000000"/>
              <w:right w:val="nil"/>
            </w:tcBorders>
            <w:shd w:val="clear" w:color="auto" w:fill="auto"/>
            <w:noWrap/>
            <w:vAlign w:val="bottom"/>
            <w:hideMark/>
          </w:tcPr>
          <w:p w14:paraId="119705D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Ajovy</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69C8BCF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N02CD03</w:t>
            </w:r>
          </w:p>
        </w:tc>
        <w:tc>
          <w:tcPr>
            <w:tcW w:w="914" w:type="pct"/>
            <w:tcBorders>
              <w:left w:val="nil"/>
              <w:bottom w:val="single" w:sz="4" w:space="0" w:color="000000"/>
              <w:right w:val="nil"/>
            </w:tcBorders>
            <w:shd w:val="clear" w:color="auto" w:fill="auto"/>
            <w:noWrap/>
            <w:vAlign w:val="bottom"/>
            <w:hideMark/>
          </w:tcPr>
          <w:p w14:paraId="5506F7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Fremanezumab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074814B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734F686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4864180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42FB50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3E59F33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1BD4896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F57A6F7"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7E7CFBA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F18E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72FA0F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A684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21BF42A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C2E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6E4B27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009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51EAFF7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514BF641"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20AD1BB0"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Nucala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BED21"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R03DX09</w:t>
            </w:r>
          </w:p>
        </w:tc>
        <w:tc>
          <w:tcPr>
            <w:tcW w:w="914" w:type="pct"/>
            <w:tcBorders>
              <w:top w:val="single" w:sz="4" w:space="0" w:color="000000"/>
              <w:left w:val="nil"/>
              <w:bottom w:val="single" w:sz="4" w:space="0" w:color="000000"/>
              <w:right w:val="nil"/>
            </w:tcBorders>
            <w:shd w:val="clear" w:color="auto" w:fill="auto"/>
            <w:noWrap/>
            <w:vAlign w:val="bottom"/>
            <w:hideMark/>
          </w:tcPr>
          <w:p w14:paraId="6094DBAF"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Mepolizumab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BCBA7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684A44A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91B0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1DCDC8C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B9A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3E8A0E1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62CB0B7A" w14:textId="77777777" w:rsidTr="009550F9">
        <w:trPr>
          <w:trHeight w:val="375"/>
        </w:trPr>
        <w:tc>
          <w:tcPr>
            <w:tcW w:w="582" w:type="pct"/>
            <w:tcBorders>
              <w:top w:val="single" w:sz="4" w:space="0" w:color="000000"/>
              <w:left w:val="single" w:sz="4" w:space="0" w:color="000000"/>
              <w:right w:val="nil"/>
            </w:tcBorders>
            <w:shd w:val="clear" w:color="auto" w:fill="auto"/>
            <w:noWrap/>
            <w:vAlign w:val="bottom"/>
            <w:hideMark/>
          </w:tcPr>
          <w:p w14:paraId="6A32EA4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3E52E81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top w:val="single" w:sz="4" w:space="0" w:color="000000"/>
              <w:left w:val="nil"/>
              <w:right w:val="nil"/>
            </w:tcBorders>
            <w:shd w:val="clear" w:color="auto" w:fill="auto"/>
            <w:noWrap/>
            <w:vAlign w:val="bottom"/>
            <w:hideMark/>
          </w:tcPr>
          <w:p w14:paraId="0D9E47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0C1FF8A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4193046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401D705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446B698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67BD766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6A73428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EECED12" w14:textId="77777777" w:rsidTr="009550F9">
        <w:trPr>
          <w:trHeight w:val="375"/>
        </w:trPr>
        <w:tc>
          <w:tcPr>
            <w:tcW w:w="582" w:type="pct"/>
            <w:tcBorders>
              <w:left w:val="single" w:sz="4" w:space="0" w:color="000000"/>
              <w:right w:val="nil"/>
            </w:tcBorders>
            <w:shd w:val="clear" w:color="auto" w:fill="auto"/>
            <w:noWrap/>
            <w:vAlign w:val="bottom"/>
            <w:hideMark/>
          </w:tcPr>
          <w:p w14:paraId="2284458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476B14D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720B780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3D08DB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7E2E63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76A665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688F0A0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28178C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4C024A6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FB63616" w14:textId="77777777" w:rsidTr="009550F9">
        <w:trPr>
          <w:trHeight w:val="375"/>
        </w:trPr>
        <w:tc>
          <w:tcPr>
            <w:tcW w:w="582" w:type="pct"/>
            <w:tcBorders>
              <w:left w:val="single" w:sz="4" w:space="0" w:color="000000"/>
              <w:right w:val="nil"/>
            </w:tcBorders>
            <w:shd w:val="clear" w:color="auto" w:fill="auto"/>
            <w:noWrap/>
            <w:vAlign w:val="bottom"/>
            <w:hideMark/>
          </w:tcPr>
          <w:p w14:paraId="324F7F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2EEDEC7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78949B9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7821E95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48008CD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827C1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0834BB6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6A0656D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103DD8E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06456CED" w14:textId="77777777" w:rsidTr="009550F9">
        <w:trPr>
          <w:trHeight w:val="375"/>
        </w:trPr>
        <w:tc>
          <w:tcPr>
            <w:tcW w:w="582" w:type="pct"/>
            <w:tcBorders>
              <w:left w:val="single" w:sz="4" w:space="0" w:color="000000"/>
              <w:right w:val="nil"/>
            </w:tcBorders>
            <w:shd w:val="clear" w:color="auto" w:fill="auto"/>
            <w:noWrap/>
            <w:vAlign w:val="bottom"/>
            <w:hideMark/>
          </w:tcPr>
          <w:p w14:paraId="7C45B79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19A2092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7845240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0F83459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3A112B7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FBE236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7C608A0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1E9BC1B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5863C33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7778A953" w14:textId="77777777" w:rsidTr="009550F9">
        <w:trPr>
          <w:trHeight w:val="375"/>
        </w:trPr>
        <w:tc>
          <w:tcPr>
            <w:tcW w:w="582" w:type="pct"/>
            <w:tcBorders>
              <w:left w:val="single" w:sz="4" w:space="0" w:color="000000"/>
              <w:right w:val="nil"/>
            </w:tcBorders>
            <w:shd w:val="clear" w:color="auto" w:fill="auto"/>
            <w:noWrap/>
            <w:vAlign w:val="bottom"/>
            <w:hideMark/>
          </w:tcPr>
          <w:p w14:paraId="307086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67DD3F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2DE33AF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0159A8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679520F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F1E3EB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265873A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2A5AB0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74302E9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B0E5CEE" w14:textId="77777777" w:rsidTr="009550F9">
        <w:trPr>
          <w:trHeight w:val="375"/>
        </w:trPr>
        <w:tc>
          <w:tcPr>
            <w:tcW w:w="582" w:type="pct"/>
            <w:tcBorders>
              <w:left w:val="single" w:sz="4" w:space="0" w:color="000000"/>
              <w:right w:val="nil"/>
            </w:tcBorders>
            <w:shd w:val="clear" w:color="auto" w:fill="auto"/>
            <w:noWrap/>
            <w:vAlign w:val="bottom"/>
            <w:hideMark/>
          </w:tcPr>
          <w:p w14:paraId="6B04DE3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34CD068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3880EF5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456BC0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51B41AA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56E4CC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73847AA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3C617AD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02B313E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5F9D9426" w14:textId="77777777" w:rsidTr="009550F9">
        <w:trPr>
          <w:trHeight w:val="375"/>
        </w:trPr>
        <w:tc>
          <w:tcPr>
            <w:tcW w:w="582" w:type="pct"/>
            <w:tcBorders>
              <w:left w:val="single" w:sz="4" w:space="0" w:color="000000"/>
              <w:right w:val="nil"/>
            </w:tcBorders>
            <w:shd w:val="clear" w:color="auto" w:fill="auto"/>
            <w:noWrap/>
            <w:vAlign w:val="bottom"/>
            <w:hideMark/>
          </w:tcPr>
          <w:p w14:paraId="610FE72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right w:val="single" w:sz="4" w:space="0" w:color="000000"/>
            </w:tcBorders>
            <w:shd w:val="clear" w:color="auto" w:fill="auto"/>
            <w:noWrap/>
            <w:vAlign w:val="bottom"/>
            <w:hideMark/>
          </w:tcPr>
          <w:p w14:paraId="3A23F26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right w:val="nil"/>
            </w:tcBorders>
            <w:shd w:val="clear" w:color="auto" w:fill="auto"/>
            <w:noWrap/>
            <w:vAlign w:val="bottom"/>
            <w:hideMark/>
          </w:tcPr>
          <w:p w14:paraId="101813F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right w:val="single" w:sz="4" w:space="0" w:color="000000"/>
            </w:tcBorders>
            <w:shd w:val="clear" w:color="auto" w:fill="auto"/>
            <w:noWrap/>
            <w:vAlign w:val="bottom"/>
            <w:hideMark/>
          </w:tcPr>
          <w:p w14:paraId="06C2D8C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7C0403C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41125BF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785FB94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B538D6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1F6422F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7826167" w14:textId="77777777" w:rsidTr="009550F9">
        <w:trPr>
          <w:trHeight w:val="375"/>
        </w:trPr>
        <w:tc>
          <w:tcPr>
            <w:tcW w:w="582" w:type="pct"/>
            <w:tcBorders>
              <w:left w:val="single" w:sz="4" w:space="0" w:color="000000"/>
              <w:bottom w:val="single" w:sz="4" w:space="0" w:color="000000"/>
              <w:right w:val="nil"/>
            </w:tcBorders>
            <w:shd w:val="clear" w:color="auto" w:fill="auto"/>
            <w:noWrap/>
            <w:vAlign w:val="bottom"/>
            <w:hideMark/>
          </w:tcPr>
          <w:p w14:paraId="3B4967C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Nucala</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0A1ED4F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R03DX09</w:t>
            </w:r>
          </w:p>
        </w:tc>
        <w:tc>
          <w:tcPr>
            <w:tcW w:w="914" w:type="pct"/>
            <w:tcBorders>
              <w:left w:val="nil"/>
              <w:bottom w:val="single" w:sz="4" w:space="0" w:color="000000"/>
              <w:right w:val="nil"/>
            </w:tcBorders>
            <w:shd w:val="clear" w:color="auto" w:fill="auto"/>
            <w:noWrap/>
            <w:vAlign w:val="bottom"/>
            <w:hideMark/>
          </w:tcPr>
          <w:p w14:paraId="5BDD173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Mepolizumab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4BD0931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1BA89C3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2E7E04A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3384911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7FBF222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628F1E1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ABC6137"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4FDF685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B3774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914" w:type="pct"/>
            <w:tcBorders>
              <w:top w:val="single" w:sz="4" w:space="0" w:color="000000"/>
              <w:left w:val="nil"/>
              <w:bottom w:val="single" w:sz="4" w:space="0" w:color="000000"/>
              <w:right w:val="nil"/>
            </w:tcBorders>
            <w:shd w:val="clear" w:color="auto" w:fill="auto"/>
            <w:noWrap/>
            <w:vAlign w:val="bottom"/>
            <w:hideMark/>
          </w:tcPr>
          <w:p w14:paraId="27F2A65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369F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6" w:type="pct"/>
            <w:tcBorders>
              <w:top w:val="single" w:sz="4" w:space="0" w:color="000000"/>
              <w:left w:val="nil"/>
              <w:bottom w:val="single" w:sz="4" w:space="0" w:color="000000"/>
              <w:right w:val="nil"/>
            </w:tcBorders>
            <w:shd w:val="clear" w:color="auto" w:fill="auto"/>
            <w:noWrap/>
            <w:vAlign w:val="bottom"/>
            <w:hideMark/>
          </w:tcPr>
          <w:p w14:paraId="0965CC5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5D707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508" w:type="pct"/>
            <w:tcBorders>
              <w:top w:val="single" w:sz="4" w:space="0" w:color="000000"/>
              <w:left w:val="nil"/>
              <w:bottom w:val="single" w:sz="4" w:space="0" w:color="000000"/>
              <w:right w:val="nil"/>
            </w:tcBorders>
            <w:shd w:val="clear" w:color="auto" w:fill="auto"/>
            <w:noWrap/>
            <w:vAlign w:val="bottom"/>
            <w:hideMark/>
          </w:tcPr>
          <w:p w14:paraId="18AF47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460A8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750DBA9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 </w:t>
            </w:r>
          </w:p>
        </w:tc>
      </w:tr>
      <w:tr w:rsidR="009550F9" w:rsidRPr="000677F7" w14:paraId="099D7140" w14:textId="77777777" w:rsidTr="009550F9">
        <w:trPr>
          <w:trHeight w:val="375"/>
        </w:trPr>
        <w:tc>
          <w:tcPr>
            <w:tcW w:w="582" w:type="pct"/>
            <w:tcBorders>
              <w:top w:val="single" w:sz="4" w:space="0" w:color="000000"/>
              <w:left w:val="single" w:sz="4" w:space="0" w:color="000000"/>
              <w:bottom w:val="single" w:sz="4" w:space="0" w:color="000000"/>
              <w:right w:val="nil"/>
            </w:tcBorders>
            <w:shd w:val="clear" w:color="auto" w:fill="auto"/>
            <w:noWrap/>
            <w:vAlign w:val="bottom"/>
            <w:hideMark/>
          </w:tcPr>
          <w:p w14:paraId="17EA4889"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Fasenra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ED632C"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R03DX10</w:t>
            </w:r>
          </w:p>
        </w:tc>
        <w:tc>
          <w:tcPr>
            <w:tcW w:w="914" w:type="pct"/>
            <w:tcBorders>
              <w:top w:val="single" w:sz="4" w:space="0" w:color="000000"/>
              <w:left w:val="nil"/>
              <w:bottom w:val="single" w:sz="4" w:space="0" w:color="000000"/>
              <w:right w:val="nil"/>
            </w:tcBorders>
            <w:shd w:val="clear" w:color="auto" w:fill="auto"/>
            <w:noWrap/>
            <w:vAlign w:val="bottom"/>
            <w:hideMark/>
          </w:tcPr>
          <w:p w14:paraId="5B0259B0" w14:textId="77777777" w:rsidR="000677F7" w:rsidRPr="000677F7" w:rsidRDefault="000677F7" w:rsidP="000677F7">
            <w:pPr>
              <w:spacing w:line="240" w:lineRule="auto"/>
              <w:jc w:val="center"/>
              <w:rPr>
                <w:rFonts w:ascii="Times New Roman" w:hAnsi="Times New Roman"/>
                <w:b/>
                <w:bCs/>
                <w:szCs w:val="20"/>
                <w:lang w:val="en-SE" w:eastAsia="en-SE"/>
              </w:rPr>
            </w:pPr>
            <w:r w:rsidRPr="000677F7">
              <w:rPr>
                <w:rFonts w:ascii="Times New Roman" w:hAnsi="Times New Roman"/>
                <w:b/>
                <w:bCs/>
                <w:szCs w:val="20"/>
                <w:lang w:val="en-SE" w:eastAsia="en-SE"/>
              </w:rPr>
              <w:t>Benralizumab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7927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6" w:type="pct"/>
            <w:tcBorders>
              <w:top w:val="single" w:sz="4" w:space="0" w:color="000000"/>
              <w:left w:val="nil"/>
              <w:bottom w:val="single" w:sz="4" w:space="0" w:color="000000"/>
              <w:right w:val="nil"/>
            </w:tcBorders>
            <w:shd w:val="clear" w:color="auto" w:fill="auto"/>
            <w:noWrap/>
            <w:vAlign w:val="bottom"/>
            <w:hideMark/>
          </w:tcPr>
          <w:p w14:paraId="62FA13A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CFD6C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508" w:type="pct"/>
            <w:tcBorders>
              <w:top w:val="single" w:sz="4" w:space="0" w:color="000000"/>
              <w:left w:val="nil"/>
              <w:bottom w:val="single" w:sz="4" w:space="0" w:color="000000"/>
              <w:right w:val="nil"/>
            </w:tcBorders>
            <w:shd w:val="clear" w:color="auto" w:fill="auto"/>
            <w:noWrap/>
            <w:vAlign w:val="bottom"/>
            <w:hideMark/>
          </w:tcPr>
          <w:p w14:paraId="766ED76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B293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2015-2022</w:t>
            </w:r>
          </w:p>
        </w:tc>
        <w:tc>
          <w:tcPr>
            <w:tcW w:w="653" w:type="pct"/>
            <w:tcBorders>
              <w:top w:val="single" w:sz="4" w:space="0" w:color="000000"/>
              <w:left w:val="nil"/>
              <w:bottom w:val="single" w:sz="4" w:space="0" w:color="000000"/>
              <w:right w:val="single" w:sz="4" w:space="0" w:color="auto"/>
            </w:tcBorders>
            <w:shd w:val="clear" w:color="auto" w:fill="auto"/>
            <w:noWrap/>
            <w:vAlign w:val="bottom"/>
            <w:hideMark/>
          </w:tcPr>
          <w:p w14:paraId="7F7A15A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0</w:t>
            </w:r>
          </w:p>
        </w:tc>
      </w:tr>
      <w:tr w:rsidR="009550F9" w:rsidRPr="000677F7" w14:paraId="15E9D1DF" w14:textId="77777777" w:rsidTr="009550F9">
        <w:trPr>
          <w:trHeight w:val="375"/>
        </w:trPr>
        <w:tc>
          <w:tcPr>
            <w:tcW w:w="582" w:type="pct"/>
            <w:tcBorders>
              <w:top w:val="single" w:sz="4" w:space="0" w:color="000000"/>
              <w:left w:val="single" w:sz="4" w:space="0" w:color="000000"/>
              <w:right w:val="nil"/>
            </w:tcBorders>
            <w:shd w:val="clear" w:color="auto" w:fill="auto"/>
            <w:noWrap/>
            <w:vAlign w:val="bottom"/>
            <w:hideMark/>
          </w:tcPr>
          <w:p w14:paraId="780E661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top w:val="single" w:sz="4" w:space="0" w:color="000000"/>
              <w:left w:val="single" w:sz="4" w:space="0" w:color="000000"/>
              <w:right w:val="single" w:sz="4" w:space="0" w:color="000000"/>
            </w:tcBorders>
            <w:shd w:val="clear" w:color="auto" w:fill="auto"/>
            <w:noWrap/>
            <w:vAlign w:val="bottom"/>
            <w:hideMark/>
          </w:tcPr>
          <w:p w14:paraId="5B70336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top w:val="single" w:sz="4" w:space="0" w:color="000000"/>
              <w:left w:val="nil"/>
              <w:right w:val="nil"/>
            </w:tcBorders>
            <w:shd w:val="clear" w:color="auto" w:fill="auto"/>
            <w:noWrap/>
            <w:vAlign w:val="bottom"/>
            <w:hideMark/>
          </w:tcPr>
          <w:p w14:paraId="7A712B1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top w:val="single" w:sz="4" w:space="0" w:color="000000"/>
              <w:left w:val="single" w:sz="4" w:space="0" w:color="000000"/>
              <w:right w:val="single" w:sz="4" w:space="0" w:color="000000"/>
            </w:tcBorders>
            <w:shd w:val="clear" w:color="auto" w:fill="auto"/>
            <w:noWrap/>
            <w:vAlign w:val="bottom"/>
            <w:hideMark/>
          </w:tcPr>
          <w:p w14:paraId="628E28E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6" w:type="pct"/>
            <w:tcBorders>
              <w:top w:val="single" w:sz="4" w:space="0" w:color="000000"/>
              <w:left w:val="nil"/>
              <w:right w:val="nil"/>
            </w:tcBorders>
            <w:shd w:val="clear" w:color="auto" w:fill="auto"/>
            <w:noWrap/>
            <w:vAlign w:val="bottom"/>
            <w:hideMark/>
          </w:tcPr>
          <w:p w14:paraId="02C41E5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top w:val="single" w:sz="4" w:space="0" w:color="000000"/>
              <w:left w:val="single" w:sz="4" w:space="0" w:color="000000"/>
              <w:right w:val="single" w:sz="4" w:space="0" w:color="000000"/>
            </w:tcBorders>
            <w:shd w:val="clear" w:color="auto" w:fill="auto"/>
            <w:noWrap/>
            <w:vAlign w:val="bottom"/>
            <w:hideMark/>
          </w:tcPr>
          <w:p w14:paraId="38CC526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508" w:type="pct"/>
            <w:tcBorders>
              <w:top w:val="single" w:sz="4" w:space="0" w:color="000000"/>
              <w:left w:val="nil"/>
              <w:right w:val="nil"/>
            </w:tcBorders>
            <w:shd w:val="clear" w:color="auto" w:fill="auto"/>
            <w:noWrap/>
            <w:vAlign w:val="bottom"/>
            <w:hideMark/>
          </w:tcPr>
          <w:p w14:paraId="1181599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top w:val="single" w:sz="4" w:space="0" w:color="000000"/>
              <w:left w:val="single" w:sz="4" w:space="0" w:color="000000"/>
              <w:right w:val="single" w:sz="4" w:space="0" w:color="000000"/>
            </w:tcBorders>
            <w:shd w:val="clear" w:color="auto" w:fill="auto"/>
            <w:noWrap/>
            <w:vAlign w:val="bottom"/>
            <w:hideMark/>
          </w:tcPr>
          <w:p w14:paraId="2A56B41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2015</w:t>
            </w:r>
          </w:p>
        </w:tc>
        <w:tc>
          <w:tcPr>
            <w:tcW w:w="653" w:type="pct"/>
            <w:tcBorders>
              <w:top w:val="single" w:sz="4" w:space="0" w:color="000000"/>
              <w:left w:val="nil"/>
              <w:right w:val="single" w:sz="4" w:space="0" w:color="auto"/>
            </w:tcBorders>
            <w:shd w:val="clear" w:color="auto" w:fill="auto"/>
            <w:noWrap/>
            <w:vAlign w:val="bottom"/>
            <w:hideMark/>
          </w:tcPr>
          <w:p w14:paraId="5B48E0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AA77DE8" w14:textId="77777777" w:rsidTr="009550F9">
        <w:trPr>
          <w:trHeight w:val="375"/>
        </w:trPr>
        <w:tc>
          <w:tcPr>
            <w:tcW w:w="582" w:type="pct"/>
            <w:tcBorders>
              <w:left w:val="single" w:sz="4" w:space="0" w:color="000000"/>
              <w:right w:val="nil"/>
            </w:tcBorders>
            <w:shd w:val="clear" w:color="auto" w:fill="auto"/>
            <w:noWrap/>
            <w:vAlign w:val="bottom"/>
            <w:hideMark/>
          </w:tcPr>
          <w:p w14:paraId="46250F7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16CEE53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1A3CC73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28B3B7C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6" w:type="pct"/>
            <w:tcBorders>
              <w:left w:val="nil"/>
              <w:right w:val="nil"/>
            </w:tcBorders>
            <w:shd w:val="clear" w:color="auto" w:fill="auto"/>
            <w:noWrap/>
            <w:vAlign w:val="bottom"/>
            <w:hideMark/>
          </w:tcPr>
          <w:p w14:paraId="119E914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0B393DC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508" w:type="pct"/>
            <w:tcBorders>
              <w:left w:val="nil"/>
              <w:right w:val="nil"/>
            </w:tcBorders>
            <w:shd w:val="clear" w:color="auto" w:fill="auto"/>
            <w:noWrap/>
            <w:vAlign w:val="bottom"/>
            <w:hideMark/>
          </w:tcPr>
          <w:p w14:paraId="2E037FA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7447E9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2016</w:t>
            </w:r>
          </w:p>
        </w:tc>
        <w:tc>
          <w:tcPr>
            <w:tcW w:w="653" w:type="pct"/>
            <w:tcBorders>
              <w:left w:val="nil"/>
              <w:right w:val="single" w:sz="4" w:space="0" w:color="auto"/>
            </w:tcBorders>
            <w:shd w:val="clear" w:color="auto" w:fill="auto"/>
            <w:noWrap/>
            <w:vAlign w:val="bottom"/>
            <w:hideMark/>
          </w:tcPr>
          <w:p w14:paraId="79B9095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951DBDB" w14:textId="77777777" w:rsidTr="009550F9">
        <w:trPr>
          <w:trHeight w:val="375"/>
        </w:trPr>
        <w:tc>
          <w:tcPr>
            <w:tcW w:w="582" w:type="pct"/>
            <w:tcBorders>
              <w:left w:val="single" w:sz="4" w:space="0" w:color="000000"/>
              <w:right w:val="nil"/>
            </w:tcBorders>
            <w:shd w:val="clear" w:color="auto" w:fill="auto"/>
            <w:noWrap/>
            <w:vAlign w:val="bottom"/>
            <w:hideMark/>
          </w:tcPr>
          <w:p w14:paraId="1696158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16C3E91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74D2723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4874BE2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6" w:type="pct"/>
            <w:tcBorders>
              <w:left w:val="nil"/>
              <w:right w:val="nil"/>
            </w:tcBorders>
            <w:shd w:val="clear" w:color="auto" w:fill="auto"/>
            <w:noWrap/>
            <w:vAlign w:val="bottom"/>
            <w:hideMark/>
          </w:tcPr>
          <w:p w14:paraId="41AF1ED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763F7EB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508" w:type="pct"/>
            <w:tcBorders>
              <w:left w:val="nil"/>
              <w:right w:val="nil"/>
            </w:tcBorders>
            <w:shd w:val="clear" w:color="auto" w:fill="auto"/>
            <w:noWrap/>
            <w:vAlign w:val="bottom"/>
            <w:hideMark/>
          </w:tcPr>
          <w:p w14:paraId="7CEE07E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2B3054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2017</w:t>
            </w:r>
          </w:p>
        </w:tc>
        <w:tc>
          <w:tcPr>
            <w:tcW w:w="653" w:type="pct"/>
            <w:tcBorders>
              <w:left w:val="nil"/>
              <w:right w:val="single" w:sz="4" w:space="0" w:color="auto"/>
            </w:tcBorders>
            <w:shd w:val="clear" w:color="auto" w:fill="auto"/>
            <w:noWrap/>
            <w:vAlign w:val="bottom"/>
            <w:hideMark/>
          </w:tcPr>
          <w:p w14:paraId="38DDA00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94C71C9" w14:textId="77777777" w:rsidTr="009550F9">
        <w:trPr>
          <w:trHeight w:val="375"/>
        </w:trPr>
        <w:tc>
          <w:tcPr>
            <w:tcW w:w="582" w:type="pct"/>
            <w:tcBorders>
              <w:left w:val="single" w:sz="4" w:space="0" w:color="000000"/>
              <w:right w:val="nil"/>
            </w:tcBorders>
            <w:shd w:val="clear" w:color="auto" w:fill="auto"/>
            <w:noWrap/>
            <w:vAlign w:val="bottom"/>
            <w:hideMark/>
          </w:tcPr>
          <w:p w14:paraId="446C1ED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02E75C5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00CD7D3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6648C4F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6" w:type="pct"/>
            <w:tcBorders>
              <w:left w:val="nil"/>
              <w:right w:val="nil"/>
            </w:tcBorders>
            <w:shd w:val="clear" w:color="auto" w:fill="auto"/>
            <w:noWrap/>
            <w:vAlign w:val="bottom"/>
            <w:hideMark/>
          </w:tcPr>
          <w:p w14:paraId="10B9852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3836FEB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508" w:type="pct"/>
            <w:tcBorders>
              <w:left w:val="nil"/>
              <w:right w:val="nil"/>
            </w:tcBorders>
            <w:shd w:val="clear" w:color="auto" w:fill="auto"/>
            <w:noWrap/>
            <w:vAlign w:val="bottom"/>
            <w:hideMark/>
          </w:tcPr>
          <w:p w14:paraId="30D5A2F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0EDACA2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2018</w:t>
            </w:r>
          </w:p>
        </w:tc>
        <w:tc>
          <w:tcPr>
            <w:tcW w:w="653" w:type="pct"/>
            <w:tcBorders>
              <w:left w:val="nil"/>
              <w:right w:val="single" w:sz="4" w:space="0" w:color="auto"/>
            </w:tcBorders>
            <w:shd w:val="clear" w:color="auto" w:fill="auto"/>
            <w:noWrap/>
            <w:vAlign w:val="bottom"/>
            <w:hideMark/>
          </w:tcPr>
          <w:p w14:paraId="7A8B33B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4C4B18E7" w14:textId="77777777" w:rsidTr="009550F9">
        <w:trPr>
          <w:trHeight w:val="375"/>
        </w:trPr>
        <w:tc>
          <w:tcPr>
            <w:tcW w:w="582" w:type="pct"/>
            <w:tcBorders>
              <w:left w:val="single" w:sz="4" w:space="0" w:color="000000"/>
              <w:right w:val="nil"/>
            </w:tcBorders>
            <w:shd w:val="clear" w:color="auto" w:fill="auto"/>
            <w:noWrap/>
            <w:vAlign w:val="bottom"/>
            <w:hideMark/>
          </w:tcPr>
          <w:p w14:paraId="14B618B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28DFFA01"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3386CF0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55C22BF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6" w:type="pct"/>
            <w:tcBorders>
              <w:left w:val="nil"/>
              <w:right w:val="nil"/>
            </w:tcBorders>
            <w:shd w:val="clear" w:color="auto" w:fill="auto"/>
            <w:noWrap/>
            <w:vAlign w:val="bottom"/>
            <w:hideMark/>
          </w:tcPr>
          <w:p w14:paraId="151E9C4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25ECE1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508" w:type="pct"/>
            <w:tcBorders>
              <w:left w:val="nil"/>
              <w:right w:val="nil"/>
            </w:tcBorders>
            <w:shd w:val="clear" w:color="auto" w:fill="auto"/>
            <w:noWrap/>
            <w:vAlign w:val="bottom"/>
            <w:hideMark/>
          </w:tcPr>
          <w:p w14:paraId="1A1581A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61BC513"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2019</w:t>
            </w:r>
          </w:p>
        </w:tc>
        <w:tc>
          <w:tcPr>
            <w:tcW w:w="653" w:type="pct"/>
            <w:tcBorders>
              <w:left w:val="nil"/>
              <w:right w:val="single" w:sz="4" w:space="0" w:color="auto"/>
            </w:tcBorders>
            <w:shd w:val="clear" w:color="auto" w:fill="auto"/>
            <w:noWrap/>
            <w:vAlign w:val="bottom"/>
            <w:hideMark/>
          </w:tcPr>
          <w:p w14:paraId="326448D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6DBA7162" w14:textId="77777777" w:rsidTr="009550F9">
        <w:trPr>
          <w:trHeight w:val="375"/>
        </w:trPr>
        <w:tc>
          <w:tcPr>
            <w:tcW w:w="582" w:type="pct"/>
            <w:tcBorders>
              <w:left w:val="single" w:sz="4" w:space="0" w:color="000000"/>
              <w:right w:val="nil"/>
            </w:tcBorders>
            <w:shd w:val="clear" w:color="auto" w:fill="auto"/>
            <w:noWrap/>
            <w:vAlign w:val="bottom"/>
            <w:hideMark/>
          </w:tcPr>
          <w:p w14:paraId="7807239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44EE4C1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04EA43E9"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2A3BF9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6" w:type="pct"/>
            <w:tcBorders>
              <w:left w:val="nil"/>
              <w:right w:val="nil"/>
            </w:tcBorders>
            <w:shd w:val="clear" w:color="auto" w:fill="auto"/>
            <w:noWrap/>
            <w:vAlign w:val="bottom"/>
            <w:hideMark/>
          </w:tcPr>
          <w:p w14:paraId="59E1104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2A3B4CC4"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508" w:type="pct"/>
            <w:tcBorders>
              <w:left w:val="nil"/>
              <w:right w:val="nil"/>
            </w:tcBorders>
            <w:shd w:val="clear" w:color="auto" w:fill="auto"/>
            <w:noWrap/>
            <w:vAlign w:val="bottom"/>
            <w:hideMark/>
          </w:tcPr>
          <w:p w14:paraId="3FFCB92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5D5888C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2020</w:t>
            </w:r>
          </w:p>
        </w:tc>
        <w:tc>
          <w:tcPr>
            <w:tcW w:w="653" w:type="pct"/>
            <w:tcBorders>
              <w:left w:val="nil"/>
              <w:right w:val="single" w:sz="4" w:space="0" w:color="auto"/>
            </w:tcBorders>
            <w:shd w:val="clear" w:color="auto" w:fill="auto"/>
            <w:noWrap/>
            <w:vAlign w:val="bottom"/>
            <w:hideMark/>
          </w:tcPr>
          <w:p w14:paraId="2884123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23258528" w14:textId="77777777" w:rsidTr="009550F9">
        <w:trPr>
          <w:trHeight w:val="375"/>
        </w:trPr>
        <w:tc>
          <w:tcPr>
            <w:tcW w:w="582" w:type="pct"/>
            <w:tcBorders>
              <w:left w:val="single" w:sz="4" w:space="0" w:color="000000"/>
              <w:right w:val="nil"/>
            </w:tcBorders>
            <w:shd w:val="clear" w:color="auto" w:fill="auto"/>
            <w:noWrap/>
            <w:vAlign w:val="bottom"/>
            <w:hideMark/>
          </w:tcPr>
          <w:p w14:paraId="249CB46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right w:val="single" w:sz="4" w:space="0" w:color="000000"/>
            </w:tcBorders>
            <w:shd w:val="clear" w:color="auto" w:fill="auto"/>
            <w:noWrap/>
            <w:vAlign w:val="bottom"/>
            <w:hideMark/>
          </w:tcPr>
          <w:p w14:paraId="2AC20B1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right w:val="nil"/>
            </w:tcBorders>
            <w:shd w:val="clear" w:color="auto" w:fill="auto"/>
            <w:noWrap/>
            <w:vAlign w:val="bottom"/>
            <w:hideMark/>
          </w:tcPr>
          <w:p w14:paraId="712F6CB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right w:val="single" w:sz="4" w:space="0" w:color="000000"/>
            </w:tcBorders>
            <w:shd w:val="clear" w:color="auto" w:fill="auto"/>
            <w:noWrap/>
            <w:vAlign w:val="bottom"/>
            <w:hideMark/>
          </w:tcPr>
          <w:p w14:paraId="436B2ECE"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6" w:type="pct"/>
            <w:tcBorders>
              <w:left w:val="nil"/>
              <w:right w:val="nil"/>
            </w:tcBorders>
            <w:shd w:val="clear" w:color="auto" w:fill="auto"/>
            <w:noWrap/>
            <w:vAlign w:val="bottom"/>
            <w:hideMark/>
          </w:tcPr>
          <w:p w14:paraId="01EF6BD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right w:val="single" w:sz="4" w:space="0" w:color="000000"/>
            </w:tcBorders>
            <w:shd w:val="clear" w:color="auto" w:fill="auto"/>
            <w:noWrap/>
            <w:vAlign w:val="bottom"/>
            <w:hideMark/>
          </w:tcPr>
          <w:p w14:paraId="5908796F"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508" w:type="pct"/>
            <w:tcBorders>
              <w:left w:val="nil"/>
              <w:right w:val="nil"/>
            </w:tcBorders>
            <w:shd w:val="clear" w:color="auto" w:fill="auto"/>
            <w:noWrap/>
            <w:vAlign w:val="bottom"/>
            <w:hideMark/>
          </w:tcPr>
          <w:p w14:paraId="352773DD"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right w:val="single" w:sz="4" w:space="0" w:color="000000"/>
            </w:tcBorders>
            <w:shd w:val="clear" w:color="auto" w:fill="auto"/>
            <w:noWrap/>
            <w:vAlign w:val="bottom"/>
            <w:hideMark/>
          </w:tcPr>
          <w:p w14:paraId="4594BC4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2021</w:t>
            </w:r>
          </w:p>
        </w:tc>
        <w:tc>
          <w:tcPr>
            <w:tcW w:w="653" w:type="pct"/>
            <w:tcBorders>
              <w:left w:val="nil"/>
              <w:right w:val="single" w:sz="4" w:space="0" w:color="auto"/>
            </w:tcBorders>
            <w:shd w:val="clear" w:color="auto" w:fill="auto"/>
            <w:noWrap/>
            <w:vAlign w:val="bottom"/>
            <w:hideMark/>
          </w:tcPr>
          <w:p w14:paraId="7607C535"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r w:rsidR="009550F9" w:rsidRPr="000677F7" w14:paraId="37868671" w14:textId="77777777" w:rsidTr="009550F9">
        <w:trPr>
          <w:trHeight w:val="375"/>
        </w:trPr>
        <w:tc>
          <w:tcPr>
            <w:tcW w:w="582" w:type="pct"/>
            <w:tcBorders>
              <w:left w:val="single" w:sz="4" w:space="0" w:color="000000"/>
              <w:bottom w:val="single" w:sz="4" w:space="0" w:color="000000"/>
              <w:right w:val="nil"/>
            </w:tcBorders>
            <w:shd w:val="clear" w:color="auto" w:fill="auto"/>
            <w:noWrap/>
            <w:vAlign w:val="bottom"/>
            <w:hideMark/>
          </w:tcPr>
          <w:p w14:paraId="71720F98"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Fasenra</w:t>
            </w:r>
          </w:p>
        </w:tc>
        <w:tc>
          <w:tcPr>
            <w:tcW w:w="363" w:type="pct"/>
            <w:tcBorders>
              <w:left w:val="single" w:sz="4" w:space="0" w:color="000000"/>
              <w:bottom w:val="single" w:sz="4" w:space="0" w:color="000000"/>
              <w:right w:val="single" w:sz="4" w:space="0" w:color="000000"/>
            </w:tcBorders>
            <w:shd w:val="clear" w:color="auto" w:fill="auto"/>
            <w:noWrap/>
            <w:vAlign w:val="bottom"/>
            <w:hideMark/>
          </w:tcPr>
          <w:p w14:paraId="3FCD1FAC"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R03DX10</w:t>
            </w:r>
          </w:p>
        </w:tc>
        <w:tc>
          <w:tcPr>
            <w:tcW w:w="914" w:type="pct"/>
            <w:tcBorders>
              <w:left w:val="nil"/>
              <w:bottom w:val="single" w:sz="4" w:space="0" w:color="000000"/>
              <w:right w:val="nil"/>
            </w:tcBorders>
            <w:shd w:val="clear" w:color="auto" w:fill="auto"/>
            <w:noWrap/>
            <w:vAlign w:val="bottom"/>
            <w:hideMark/>
          </w:tcPr>
          <w:p w14:paraId="3B44E13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Benralizumab</w:t>
            </w:r>
          </w:p>
        </w:tc>
        <w:tc>
          <w:tcPr>
            <w:tcW w:w="459" w:type="pct"/>
            <w:tcBorders>
              <w:left w:val="single" w:sz="4" w:space="0" w:color="000000"/>
              <w:bottom w:val="single" w:sz="4" w:space="0" w:color="000000"/>
              <w:right w:val="single" w:sz="4" w:space="0" w:color="000000"/>
            </w:tcBorders>
            <w:shd w:val="clear" w:color="auto" w:fill="auto"/>
            <w:noWrap/>
            <w:vAlign w:val="bottom"/>
            <w:hideMark/>
          </w:tcPr>
          <w:p w14:paraId="5C813C72"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6" w:type="pct"/>
            <w:tcBorders>
              <w:left w:val="nil"/>
              <w:bottom w:val="single" w:sz="4" w:space="0" w:color="000000"/>
              <w:right w:val="nil"/>
            </w:tcBorders>
            <w:shd w:val="clear" w:color="auto" w:fill="auto"/>
            <w:noWrap/>
            <w:vAlign w:val="bottom"/>
            <w:hideMark/>
          </w:tcPr>
          <w:p w14:paraId="64F8BB1A"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2" w:type="pct"/>
            <w:tcBorders>
              <w:left w:val="single" w:sz="4" w:space="0" w:color="000000"/>
              <w:bottom w:val="single" w:sz="4" w:space="0" w:color="000000"/>
              <w:right w:val="single" w:sz="4" w:space="0" w:color="000000"/>
            </w:tcBorders>
            <w:shd w:val="clear" w:color="auto" w:fill="auto"/>
            <w:noWrap/>
            <w:vAlign w:val="bottom"/>
            <w:hideMark/>
          </w:tcPr>
          <w:p w14:paraId="352EBE8B"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508" w:type="pct"/>
            <w:tcBorders>
              <w:left w:val="nil"/>
              <w:bottom w:val="single" w:sz="4" w:space="0" w:color="000000"/>
              <w:right w:val="nil"/>
            </w:tcBorders>
            <w:shd w:val="clear" w:color="auto" w:fill="auto"/>
            <w:noWrap/>
            <w:vAlign w:val="bottom"/>
            <w:hideMark/>
          </w:tcPr>
          <w:p w14:paraId="5D50BC20"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c>
          <w:tcPr>
            <w:tcW w:w="433" w:type="pct"/>
            <w:tcBorders>
              <w:left w:val="single" w:sz="4" w:space="0" w:color="000000"/>
              <w:bottom w:val="single" w:sz="4" w:space="0" w:color="000000"/>
              <w:right w:val="single" w:sz="4" w:space="0" w:color="000000"/>
            </w:tcBorders>
            <w:shd w:val="clear" w:color="auto" w:fill="auto"/>
            <w:noWrap/>
            <w:vAlign w:val="bottom"/>
            <w:hideMark/>
          </w:tcPr>
          <w:p w14:paraId="7D4E0B76"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2022</w:t>
            </w:r>
          </w:p>
        </w:tc>
        <w:tc>
          <w:tcPr>
            <w:tcW w:w="653" w:type="pct"/>
            <w:tcBorders>
              <w:left w:val="nil"/>
              <w:bottom w:val="single" w:sz="4" w:space="0" w:color="000000"/>
              <w:right w:val="single" w:sz="4" w:space="0" w:color="auto"/>
            </w:tcBorders>
            <w:shd w:val="clear" w:color="auto" w:fill="auto"/>
            <w:noWrap/>
            <w:vAlign w:val="bottom"/>
            <w:hideMark/>
          </w:tcPr>
          <w:p w14:paraId="361AA707" w14:textId="77777777" w:rsidR="000677F7" w:rsidRPr="000677F7" w:rsidRDefault="000677F7" w:rsidP="000677F7">
            <w:pPr>
              <w:spacing w:line="240" w:lineRule="auto"/>
              <w:jc w:val="center"/>
              <w:rPr>
                <w:rFonts w:ascii="Times New Roman" w:hAnsi="Times New Roman"/>
                <w:szCs w:val="20"/>
                <w:lang w:val="en-SE" w:eastAsia="en-SE"/>
              </w:rPr>
            </w:pPr>
            <w:r w:rsidRPr="000677F7">
              <w:rPr>
                <w:rFonts w:ascii="Times New Roman" w:hAnsi="Times New Roman"/>
                <w:szCs w:val="20"/>
                <w:lang w:val="en-SE" w:eastAsia="en-SE"/>
              </w:rPr>
              <w:t>X</w:t>
            </w:r>
          </w:p>
        </w:tc>
      </w:tr>
    </w:tbl>
    <w:p w14:paraId="5D265250" w14:textId="48B4613C" w:rsidR="004F7DB8" w:rsidRDefault="004F7DB8">
      <w:pPr>
        <w:spacing w:after="160" w:line="259" w:lineRule="auto"/>
        <w:rPr>
          <w:rFonts w:cs="Arial"/>
        </w:rPr>
      </w:pPr>
      <w:r>
        <w:rPr>
          <w:rFonts w:cs="Arial"/>
        </w:rPr>
        <w:br w:type="page"/>
      </w:r>
    </w:p>
    <w:p w14:paraId="74E3AEE8" w14:textId="6A7C7AC6" w:rsidR="000677F7" w:rsidRDefault="004F7DB8" w:rsidP="004F7DB8">
      <w:pPr>
        <w:pStyle w:val="Heading2"/>
        <w:rPr>
          <w:color w:val="auto"/>
        </w:rPr>
      </w:pPr>
      <w:bookmarkStart w:id="12" w:name="_Toc185779735"/>
      <w:r w:rsidRPr="004F7DB8">
        <w:rPr>
          <w:color w:val="auto"/>
        </w:rPr>
        <w:lastRenderedPageBreak/>
        <w:t>C) – Country information</w:t>
      </w:r>
      <w:bookmarkEnd w:id="12"/>
    </w:p>
    <w:tbl>
      <w:tblPr>
        <w:tblW w:w="1064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600" w:firstRow="0" w:lastRow="0" w:firstColumn="0" w:lastColumn="0" w:noHBand="1" w:noVBand="1"/>
      </w:tblPr>
      <w:tblGrid>
        <w:gridCol w:w="1020"/>
        <w:gridCol w:w="1340"/>
        <w:gridCol w:w="2249"/>
        <w:gridCol w:w="2626"/>
        <w:gridCol w:w="3414"/>
      </w:tblGrid>
      <w:tr w:rsidR="009550F9" w:rsidRPr="00726A77" w14:paraId="20CF1F09" w14:textId="77777777" w:rsidTr="009550F9">
        <w:trPr>
          <w:trHeight w:val="1314"/>
        </w:trPr>
        <w:tc>
          <w:tcPr>
            <w:tcW w:w="1020" w:type="dxa"/>
            <w:shd w:val="clear" w:color="auto" w:fill="FFFFFF" w:themeFill="background1"/>
          </w:tcPr>
          <w:p w14:paraId="679CE851" w14:textId="77777777" w:rsidR="009550F9" w:rsidRPr="00726A77" w:rsidRDefault="009550F9" w:rsidP="009550F9">
            <w:pPr>
              <w:spacing w:line="240" w:lineRule="auto"/>
              <w:jc w:val="center"/>
              <w:rPr>
                <w:b/>
                <w:i/>
                <w:color w:val="000000" w:themeColor="text1"/>
                <w:sz w:val="22"/>
                <w:szCs w:val="28"/>
              </w:rPr>
            </w:pPr>
            <w:r w:rsidRPr="00726A77">
              <w:rPr>
                <w:b/>
                <w:i/>
                <w:color w:val="000000" w:themeColor="text1"/>
                <w:sz w:val="22"/>
                <w:szCs w:val="28"/>
              </w:rPr>
              <w:t>‍Code</w:t>
            </w:r>
          </w:p>
        </w:tc>
        <w:tc>
          <w:tcPr>
            <w:tcW w:w="1340" w:type="dxa"/>
            <w:shd w:val="clear" w:color="auto" w:fill="FFFFFF" w:themeFill="background1"/>
          </w:tcPr>
          <w:p w14:paraId="09894917" w14:textId="77777777" w:rsidR="009550F9" w:rsidRPr="00726A77" w:rsidRDefault="009550F9" w:rsidP="009550F9">
            <w:pPr>
              <w:spacing w:line="240" w:lineRule="auto"/>
              <w:jc w:val="center"/>
              <w:rPr>
                <w:b/>
                <w:i/>
                <w:color w:val="000000" w:themeColor="text1"/>
                <w:sz w:val="22"/>
                <w:szCs w:val="28"/>
              </w:rPr>
            </w:pPr>
            <w:r w:rsidRPr="00726A77">
              <w:rPr>
                <w:b/>
                <w:i/>
                <w:color w:val="000000" w:themeColor="text1"/>
                <w:sz w:val="22"/>
                <w:szCs w:val="28"/>
              </w:rPr>
              <w:t>Country</w:t>
            </w:r>
          </w:p>
        </w:tc>
        <w:tc>
          <w:tcPr>
            <w:tcW w:w="2249" w:type="dxa"/>
            <w:shd w:val="clear" w:color="auto" w:fill="FFFFFF" w:themeFill="background1"/>
          </w:tcPr>
          <w:p w14:paraId="72C5ACC7" w14:textId="77777777" w:rsidR="009550F9" w:rsidRPr="00726A77" w:rsidRDefault="009550F9" w:rsidP="009550F9">
            <w:pPr>
              <w:spacing w:line="240" w:lineRule="auto"/>
              <w:jc w:val="center"/>
              <w:rPr>
                <w:i/>
                <w:color w:val="000000" w:themeColor="text1"/>
              </w:rPr>
            </w:pPr>
            <w:r w:rsidRPr="00726A77">
              <w:rPr>
                <w:b/>
                <w:i/>
                <w:color w:val="000000" w:themeColor="text1"/>
                <w:sz w:val="24"/>
                <w:szCs w:val="32"/>
              </w:rPr>
              <w:t>Source of data</w:t>
            </w:r>
            <w:r w:rsidRPr="00726A77">
              <w:rPr>
                <w:b/>
                <w:i/>
                <w:color w:val="000000" w:themeColor="text1"/>
              </w:rPr>
              <w:br/>
            </w:r>
            <w:r w:rsidRPr="00726A77">
              <w:rPr>
                <w:i/>
                <w:color w:val="000000" w:themeColor="text1"/>
              </w:rPr>
              <w:t xml:space="preserve"> (From Pharmacy, Hospital, Reimbursement, Insurance, Sales, Wholesalers or Report study)</w:t>
            </w:r>
          </w:p>
        </w:tc>
        <w:tc>
          <w:tcPr>
            <w:tcW w:w="2626" w:type="dxa"/>
            <w:shd w:val="clear" w:color="auto" w:fill="FFFFFF" w:themeFill="background1"/>
          </w:tcPr>
          <w:p w14:paraId="24823BB1" w14:textId="77777777" w:rsidR="009550F9" w:rsidRPr="00726A77" w:rsidRDefault="009550F9" w:rsidP="009550F9">
            <w:pPr>
              <w:spacing w:line="240" w:lineRule="auto"/>
              <w:jc w:val="center"/>
              <w:rPr>
                <w:i/>
                <w:color w:val="000000" w:themeColor="text1"/>
              </w:rPr>
            </w:pPr>
            <w:r w:rsidRPr="00726A77">
              <w:rPr>
                <w:b/>
                <w:i/>
                <w:color w:val="000000" w:themeColor="text1"/>
                <w:sz w:val="24"/>
                <w:szCs w:val="32"/>
              </w:rPr>
              <w:t>Covering what type of diffusion</w:t>
            </w:r>
            <w:r w:rsidRPr="00726A77">
              <w:rPr>
                <w:b/>
                <w:i/>
                <w:color w:val="000000" w:themeColor="text1"/>
              </w:rPr>
              <w:br/>
            </w:r>
            <w:r w:rsidRPr="00726A77">
              <w:rPr>
                <w:i/>
                <w:color w:val="000000" w:themeColor="text1"/>
              </w:rPr>
              <w:t xml:space="preserve"> (Out-of-hospital, Hospital or Wholesalers)</w:t>
            </w:r>
          </w:p>
        </w:tc>
        <w:tc>
          <w:tcPr>
            <w:tcW w:w="3414" w:type="dxa"/>
            <w:shd w:val="clear" w:color="auto" w:fill="FFFFFF" w:themeFill="background1"/>
          </w:tcPr>
          <w:p w14:paraId="3338B045" w14:textId="77777777" w:rsidR="009550F9" w:rsidRPr="00726A77" w:rsidRDefault="009550F9" w:rsidP="009550F9">
            <w:pPr>
              <w:spacing w:line="240" w:lineRule="auto"/>
              <w:jc w:val="center"/>
              <w:rPr>
                <w:i/>
                <w:color w:val="000000" w:themeColor="text1"/>
              </w:rPr>
            </w:pPr>
            <w:r w:rsidRPr="00726A77">
              <w:rPr>
                <w:b/>
                <w:i/>
                <w:color w:val="000000" w:themeColor="text1"/>
                <w:sz w:val="24"/>
                <w:szCs w:val="32"/>
              </w:rPr>
              <w:t>Source</w:t>
            </w:r>
            <w:r w:rsidRPr="00726A77">
              <w:rPr>
                <w:b/>
                <w:i/>
                <w:color w:val="000000" w:themeColor="text1"/>
                <w:sz w:val="24"/>
                <w:szCs w:val="32"/>
              </w:rPr>
              <w:br/>
            </w:r>
            <w:r w:rsidRPr="00726A77">
              <w:rPr>
                <w:i/>
                <w:color w:val="000000" w:themeColor="text1"/>
              </w:rPr>
              <w:t xml:space="preserve"> (Full name </w:t>
            </w:r>
            <w:r w:rsidRPr="00726A77">
              <w:rPr>
                <w:color w:val="000000" w:themeColor="text1"/>
              </w:rPr>
              <w:t xml:space="preserve">&amp; </w:t>
            </w:r>
            <w:r w:rsidRPr="00726A77">
              <w:rPr>
                <w:i/>
                <w:color w:val="000000" w:themeColor="text1"/>
              </w:rPr>
              <w:t>Abbreviation)</w:t>
            </w:r>
          </w:p>
        </w:tc>
      </w:tr>
      <w:tr w:rsidR="009550F9" w:rsidRPr="00726A77" w14:paraId="1A1D4904" w14:textId="77777777" w:rsidTr="009550F9">
        <w:trPr>
          <w:trHeight w:val="253"/>
        </w:trPr>
        <w:tc>
          <w:tcPr>
            <w:tcW w:w="1020" w:type="dxa"/>
            <w:shd w:val="clear" w:color="auto" w:fill="FFFFFF" w:themeFill="background1"/>
          </w:tcPr>
          <w:p w14:paraId="44E65930" w14:textId="77777777" w:rsidR="009550F9" w:rsidRPr="00726A77" w:rsidRDefault="009550F9" w:rsidP="009550F9">
            <w:pPr>
              <w:jc w:val="center"/>
              <w:rPr>
                <w:color w:val="000000" w:themeColor="text1"/>
                <w:sz w:val="22"/>
                <w:szCs w:val="22"/>
              </w:rPr>
            </w:pPr>
            <w:r w:rsidRPr="00726A77">
              <w:rPr>
                <w:color w:val="000000" w:themeColor="text1"/>
                <w:sz w:val="22"/>
                <w:szCs w:val="22"/>
              </w:rPr>
              <w:t>AT</w:t>
            </w:r>
          </w:p>
        </w:tc>
        <w:tc>
          <w:tcPr>
            <w:tcW w:w="1340" w:type="dxa"/>
            <w:shd w:val="clear" w:color="auto" w:fill="FFFFFF" w:themeFill="background1"/>
          </w:tcPr>
          <w:p w14:paraId="53F853C3" w14:textId="77777777" w:rsidR="009550F9" w:rsidRPr="00726A77" w:rsidRDefault="009550F9" w:rsidP="009550F9">
            <w:pPr>
              <w:pStyle w:val="Tabelleninhalt"/>
              <w:spacing w:line="240" w:lineRule="auto"/>
              <w:jc w:val="center"/>
              <w:rPr>
                <w:rFonts w:cs="Arial"/>
                <w:i/>
                <w:color w:val="000000" w:themeColor="text1"/>
                <w:sz w:val="22"/>
                <w:szCs w:val="22"/>
                <w:shd w:val="clear" w:color="auto" w:fill="FF0000"/>
              </w:rPr>
            </w:pPr>
            <w:r w:rsidRPr="00726A77">
              <w:rPr>
                <w:color w:val="000000" w:themeColor="text1"/>
                <w:sz w:val="22"/>
                <w:szCs w:val="22"/>
              </w:rPr>
              <w:t>Austria</w:t>
            </w:r>
          </w:p>
          <w:p w14:paraId="78B24B0F" w14:textId="77777777" w:rsidR="009550F9" w:rsidRPr="00726A77" w:rsidRDefault="009550F9" w:rsidP="009550F9">
            <w:pPr>
              <w:jc w:val="center"/>
              <w:rPr>
                <w:sz w:val="22"/>
                <w:szCs w:val="22"/>
              </w:rPr>
            </w:pPr>
          </w:p>
        </w:tc>
        <w:tc>
          <w:tcPr>
            <w:tcW w:w="2249" w:type="dxa"/>
            <w:shd w:val="clear" w:color="auto" w:fill="FFFFFF" w:themeFill="background1"/>
          </w:tcPr>
          <w:p w14:paraId="6AF67BE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i/>
                <w:color w:val="000000" w:themeColor="text1"/>
                <w:sz w:val="22"/>
                <w:szCs w:val="22"/>
              </w:rPr>
              <w:t>Insurance &amp; reimbursement</w:t>
            </w:r>
          </w:p>
        </w:tc>
        <w:tc>
          <w:tcPr>
            <w:tcW w:w="2626" w:type="dxa"/>
            <w:shd w:val="clear" w:color="auto" w:fill="FFFFFF" w:themeFill="background1"/>
          </w:tcPr>
          <w:p w14:paraId="0CFB4347"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1E50BADC"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Dachverband</w:t>
            </w:r>
            <w:proofErr w:type="spellEnd"/>
            <w:r w:rsidRPr="00726A77">
              <w:rPr>
                <w:rFonts w:cs="Arial"/>
                <w:color w:val="000000" w:themeColor="text1"/>
                <w:sz w:val="22"/>
                <w:szCs w:val="22"/>
              </w:rPr>
              <w:t xml:space="preserve"> der </w:t>
            </w:r>
            <w:proofErr w:type="spellStart"/>
            <w:r w:rsidRPr="00726A77">
              <w:rPr>
                <w:rFonts w:cs="Arial"/>
                <w:color w:val="000000" w:themeColor="text1"/>
                <w:sz w:val="22"/>
                <w:szCs w:val="22"/>
              </w:rPr>
              <w:t>Österreichischen</w:t>
            </w:r>
            <w:proofErr w:type="spellEnd"/>
            <w:r w:rsidRPr="00726A77">
              <w:rPr>
                <w:rFonts w:cs="Arial"/>
                <w:color w:val="000000" w:themeColor="text1"/>
                <w:sz w:val="22"/>
                <w:szCs w:val="22"/>
              </w:rPr>
              <w:t xml:space="preserve"> </w:t>
            </w:r>
            <w:proofErr w:type="spellStart"/>
            <w:r w:rsidRPr="00726A77">
              <w:rPr>
                <w:rFonts w:cs="Arial"/>
                <w:color w:val="000000" w:themeColor="text1"/>
                <w:sz w:val="22"/>
                <w:szCs w:val="22"/>
              </w:rPr>
              <w:t>Sozialversicherungsträger</w:t>
            </w:r>
            <w:proofErr w:type="spellEnd"/>
          </w:p>
        </w:tc>
      </w:tr>
      <w:tr w:rsidR="009550F9" w:rsidRPr="00726A77" w14:paraId="1C65A90A" w14:textId="77777777" w:rsidTr="009550F9">
        <w:trPr>
          <w:trHeight w:val="487"/>
        </w:trPr>
        <w:tc>
          <w:tcPr>
            <w:tcW w:w="1020" w:type="dxa"/>
            <w:shd w:val="clear" w:color="auto" w:fill="FFFFFF" w:themeFill="background1"/>
          </w:tcPr>
          <w:p w14:paraId="7086CFA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BE</w:t>
            </w:r>
          </w:p>
        </w:tc>
        <w:tc>
          <w:tcPr>
            <w:tcW w:w="1340" w:type="dxa"/>
            <w:shd w:val="clear" w:color="auto" w:fill="FFFFFF" w:themeFill="background1"/>
          </w:tcPr>
          <w:p w14:paraId="7EDA2D02"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Belgium</w:t>
            </w:r>
          </w:p>
        </w:tc>
        <w:tc>
          <w:tcPr>
            <w:tcW w:w="2249" w:type="dxa"/>
            <w:shd w:val="clear" w:color="auto" w:fill="FFFFFF" w:themeFill="background1"/>
          </w:tcPr>
          <w:p w14:paraId="12FDAE0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 &amp; Hospital</w:t>
            </w:r>
          </w:p>
        </w:tc>
        <w:tc>
          <w:tcPr>
            <w:tcW w:w="2626" w:type="dxa"/>
            <w:shd w:val="clear" w:color="auto" w:fill="FFFFFF" w:themeFill="background1"/>
          </w:tcPr>
          <w:p w14:paraId="2909DF3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7AC616C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National Institute for Health and Disability Insurance (NIHDI)</w:t>
            </w:r>
          </w:p>
        </w:tc>
      </w:tr>
      <w:tr w:rsidR="009550F9" w:rsidRPr="00726A77" w14:paraId="6026125E" w14:textId="77777777" w:rsidTr="009550F9">
        <w:trPr>
          <w:trHeight w:val="551"/>
        </w:trPr>
        <w:tc>
          <w:tcPr>
            <w:tcW w:w="1020" w:type="dxa"/>
            <w:shd w:val="clear" w:color="auto" w:fill="FFFFFF" w:themeFill="background1"/>
          </w:tcPr>
          <w:p w14:paraId="0312B42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BG</w:t>
            </w:r>
          </w:p>
        </w:tc>
        <w:tc>
          <w:tcPr>
            <w:tcW w:w="1340" w:type="dxa"/>
            <w:shd w:val="clear" w:color="auto" w:fill="FFFFFF" w:themeFill="background1"/>
          </w:tcPr>
          <w:p w14:paraId="7F954B79"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Bulgaria</w:t>
            </w:r>
          </w:p>
        </w:tc>
        <w:tc>
          <w:tcPr>
            <w:tcW w:w="2249" w:type="dxa"/>
            <w:shd w:val="clear" w:color="auto" w:fill="FFFFFF" w:themeFill="background1"/>
          </w:tcPr>
          <w:p w14:paraId="1D7D59F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Reimbursement</w:t>
            </w:r>
          </w:p>
        </w:tc>
        <w:tc>
          <w:tcPr>
            <w:tcW w:w="2626" w:type="dxa"/>
            <w:shd w:val="clear" w:color="auto" w:fill="FFFFFF" w:themeFill="background1"/>
          </w:tcPr>
          <w:p w14:paraId="6CF156FB"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Wholesalers</w:t>
            </w:r>
          </w:p>
        </w:tc>
        <w:tc>
          <w:tcPr>
            <w:tcW w:w="3414" w:type="dxa"/>
            <w:shd w:val="clear" w:color="auto" w:fill="FFFFFF" w:themeFill="background1"/>
          </w:tcPr>
          <w:p w14:paraId="01A2DDD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National health insurance fund (NHIF)</w:t>
            </w:r>
          </w:p>
        </w:tc>
      </w:tr>
      <w:tr w:rsidR="009550F9" w:rsidRPr="00844472" w14:paraId="5BEC2556" w14:textId="77777777" w:rsidTr="009550F9">
        <w:trPr>
          <w:trHeight w:val="733"/>
        </w:trPr>
        <w:tc>
          <w:tcPr>
            <w:tcW w:w="1020" w:type="dxa"/>
            <w:shd w:val="clear" w:color="auto" w:fill="FFFFFF" w:themeFill="background1"/>
          </w:tcPr>
          <w:p w14:paraId="2F9B8B0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CAT</w:t>
            </w:r>
          </w:p>
        </w:tc>
        <w:tc>
          <w:tcPr>
            <w:tcW w:w="1340" w:type="dxa"/>
            <w:shd w:val="clear" w:color="auto" w:fill="FFFFFF" w:themeFill="background1"/>
          </w:tcPr>
          <w:p w14:paraId="7D303EB0"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Catalonia (Spain)</w:t>
            </w:r>
          </w:p>
        </w:tc>
        <w:tc>
          <w:tcPr>
            <w:tcW w:w="2249" w:type="dxa"/>
            <w:shd w:val="clear" w:color="auto" w:fill="FFFFFF" w:themeFill="background1"/>
          </w:tcPr>
          <w:p w14:paraId="3EE1CEE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Reimbursement</w:t>
            </w:r>
          </w:p>
        </w:tc>
        <w:tc>
          <w:tcPr>
            <w:tcW w:w="2626" w:type="dxa"/>
            <w:shd w:val="clear" w:color="auto" w:fill="FFFFFF" w:themeFill="background1"/>
          </w:tcPr>
          <w:p w14:paraId="77CBACE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5BB578E7" w14:textId="77777777" w:rsidR="009550F9" w:rsidRPr="00726A77" w:rsidRDefault="009550F9" w:rsidP="009550F9">
            <w:pPr>
              <w:pStyle w:val="Tabelleninhalt"/>
              <w:spacing w:line="240" w:lineRule="auto"/>
              <w:jc w:val="center"/>
              <w:rPr>
                <w:rFonts w:cs="Arial"/>
                <w:color w:val="000000" w:themeColor="text1"/>
                <w:sz w:val="22"/>
                <w:szCs w:val="22"/>
                <w:lang w:val="sv-SE"/>
              </w:rPr>
            </w:pPr>
            <w:r w:rsidRPr="00726A77">
              <w:rPr>
                <w:rFonts w:cs="Arial"/>
                <w:color w:val="000000" w:themeColor="text1"/>
                <w:sz w:val="22"/>
                <w:szCs w:val="22"/>
                <w:lang w:val="sv-SE"/>
              </w:rPr>
              <w:t>Sistema d'Informació Sanitària del Sistema Català de Salut (SISCAT) &amp; Servei Català de la Salut (CATSALUT)</w:t>
            </w:r>
          </w:p>
        </w:tc>
      </w:tr>
      <w:tr w:rsidR="009550F9" w:rsidRPr="00726A77" w14:paraId="31D05EAD" w14:textId="77777777" w:rsidTr="009550F9">
        <w:trPr>
          <w:trHeight w:val="137"/>
        </w:trPr>
        <w:tc>
          <w:tcPr>
            <w:tcW w:w="1020" w:type="dxa"/>
            <w:shd w:val="clear" w:color="auto" w:fill="FFFFFF" w:themeFill="background1"/>
          </w:tcPr>
          <w:p w14:paraId="0D6131E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CZ</w:t>
            </w:r>
          </w:p>
        </w:tc>
        <w:tc>
          <w:tcPr>
            <w:tcW w:w="1340" w:type="dxa"/>
            <w:shd w:val="clear" w:color="auto" w:fill="FFFFFF" w:themeFill="background1"/>
          </w:tcPr>
          <w:p w14:paraId="64C446B4"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Czech Republic</w:t>
            </w:r>
          </w:p>
        </w:tc>
        <w:tc>
          <w:tcPr>
            <w:tcW w:w="2249" w:type="dxa"/>
            <w:shd w:val="clear" w:color="auto" w:fill="FFFFFF" w:themeFill="background1"/>
          </w:tcPr>
          <w:p w14:paraId="58D954C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Insurance &amp; Wholesaler</w:t>
            </w:r>
          </w:p>
        </w:tc>
        <w:tc>
          <w:tcPr>
            <w:tcW w:w="2626" w:type="dxa"/>
            <w:shd w:val="clear" w:color="auto" w:fill="FFFFFF" w:themeFill="background1"/>
          </w:tcPr>
          <w:p w14:paraId="2496845A" w14:textId="6BD0B64A"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Wholesalers</w:t>
            </w:r>
          </w:p>
        </w:tc>
        <w:tc>
          <w:tcPr>
            <w:tcW w:w="3414" w:type="dxa"/>
            <w:shd w:val="clear" w:color="auto" w:fill="FFFFFF" w:themeFill="background1"/>
          </w:tcPr>
          <w:p w14:paraId="3D6048A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State Institute for Drug Control (SUKL)</w:t>
            </w:r>
          </w:p>
        </w:tc>
      </w:tr>
      <w:tr w:rsidR="009550F9" w:rsidRPr="00726A77" w14:paraId="7ACEAE90" w14:textId="77777777" w:rsidTr="009550F9">
        <w:trPr>
          <w:trHeight w:val="681"/>
        </w:trPr>
        <w:tc>
          <w:tcPr>
            <w:tcW w:w="1020" w:type="dxa"/>
            <w:shd w:val="clear" w:color="auto" w:fill="FFFFFF" w:themeFill="background1"/>
          </w:tcPr>
          <w:p w14:paraId="21CCE02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DE</w:t>
            </w:r>
          </w:p>
        </w:tc>
        <w:tc>
          <w:tcPr>
            <w:tcW w:w="1340" w:type="dxa"/>
            <w:shd w:val="clear" w:color="auto" w:fill="FFFFFF" w:themeFill="background1"/>
          </w:tcPr>
          <w:p w14:paraId="4BC0E335"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Germany</w:t>
            </w:r>
          </w:p>
        </w:tc>
        <w:tc>
          <w:tcPr>
            <w:tcW w:w="2249" w:type="dxa"/>
            <w:shd w:val="clear" w:color="auto" w:fill="FFFFFF" w:themeFill="background1"/>
          </w:tcPr>
          <w:p w14:paraId="41D93F52"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Insurance</w:t>
            </w:r>
          </w:p>
        </w:tc>
        <w:tc>
          <w:tcPr>
            <w:tcW w:w="2626" w:type="dxa"/>
            <w:shd w:val="clear" w:color="auto" w:fill="FFFFFF" w:themeFill="background1"/>
          </w:tcPr>
          <w:p w14:paraId="465F092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46EFDBC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Federal Ministry of Health &amp; GKV-Arzneimittel-</w:t>
            </w:r>
            <w:proofErr w:type="spellStart"/>
            <w:r w:rsidRPr="00726A77">
              <w:rPr>
                <w:rFonts w:cs="Arial"/>
                <w:color w:val="000000" w:themeColor="text1"/>
                <w:sz w:val="22"/>
                <w:szCs w:val="22"/>
              </w:rPr>
              <w:t>Schnellinformation</w:t>
            </w:r>
            <w:proofErr w:type="spellEnd"/>
            <w:r w:rsidRPr="00726A77">
              <w:rPr>
                <w:rFonts w:cs="Arial"/>
                <w:color w:val="000000" w:themeColor="text1"/>
                <w:sz w:val="22"/>
                <w:szCs w:val="22"/>
              </w:rPr>
              <w:t xml:space="preserve"> (</w:t>
            </w:r>
            <w:proofErr w:type="spellStart"/>
            <w:r w:rsidRPr="00726A77">
              <w:rPr>
                <w:rFonts w:cs="Arial"/>
                <w:color w:val="000000" w:themeColor="text1"/>
                <w:sz w:val="22"/>
                <w:szCs w:val="22"/>
              </w:rPr>
              <w:t>GAmSi</w:t>
            </w:r>
            <w:proofErr w:type="spellEnd"/>
            <w:r w:rsidRPr="00726A77">
              <w:rPr>
                <w:rFonts w:cs="Arial"/>
                <w:color w:val="000000" w:themeColor="text1"/>
                <w:sz w:val="22"/>
                <w:szCs w:val="22"/>
              </w:rPr>
              <w:t>)</w:t>
            </w:r>
          </w:p>
        </w:tc>
      </w:tr>
      <w:tr w:rsidR="009550F9" w:rsidRPr="00726A77" w14:paraId="5083CF53" w14:textId="77777777" w:rsidTr="009550F9">
        <w:trPr>
          <w:trHeight w:val="229"/>
        </w:trPr>
        <w:tc>
          <w:tcPr>
            <w:tcW w:w="1020" w:type="dxa"/>
            <w:shd w:val="clear" w:color="auto" w:fill="FFFFFF" w:themeFill="background1"/>
          </w:tcPr>
          <w:p w14:paraId="660BCBA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DK</w:t>
            </w:r>
          </w:p>
        </w:tc>
        <w:tc>
          <w:tcPr>
            <w:tcW w:w="1340" w:type="dxa"/>
            <w:shd w:val="clear" w:color="auto" w:fill="FFFFFF" w:themeFill="background1"/>
          </w:tcPr>
          <w:p w14:paraId="20DD9FE7" w14:textId="77777777" w:rsidR="009550F9"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Denmark</w:t>
            </w:r>
          </w:p>
          <w:p w14:paraId="6D9019D5" w14:textId="77777777" w:rsidR="00CA1EFD" w:rsidRPr="00726A77" w:rsidRDefault="00CA1EFD" w:rsidP="00CA1EFD">
            <w:pPr>
              <w:pStyle w:val="Tabelleninhalt"/>
              <w:spacing w:line="240" w:lineRule="auto"/>
              <w:rPr>
                <w:rFonts w:cs="Arial"/>
                <w:i/>
                <w:color w:val="000000" w:themeColor="text1"/>
                <w:sz w:val="22"/>
                <w:szCs w:val="22"/>
              </w:rPr>
            </w:pPr>
          </w:p>
        </w:tc>
        <w:tc>
          <w:tcPr>
            <w:tcW w:w="2249" w:type="dxa"/>
            <w:shd w:val="clear" w:color="auto" w:fill="FFFFFF" w:themeFill="background1"/>
          </w:tcPr>
          <w:p w14:paraId="4C3BF69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Sales</w:t>
            </w:r>
          </w:p>
        </w:tc>
        <w:tc>
          <w:tcPr>
            <w:tcW w:w="2626" w:type="dxa"/>
            <w:shd w:val="clear" w:color="auto" w:fill="FFFFFF" w:themeFill="background1"/>
          </w:tcPr>
          <w:p w14:paraId="3370D727" w14:textId="77777777" w:rsidR="009550F9" w:rsidRPr="00CA1EFD" w:rsidRDefault="009550F9" w:rsidP="009550F9">
            <w:pPr>
              <w:pStyle w:val="Tabelleninhalt"/>
              <w:spacing w:line="240" w:lineRule="auto"/>
              <w:jc w:val="center"/>
              <w:rPr>
                <w:rFonts w:cs="Arial"/>
                <w:color w:val="000000" w:themeColor="text1"/>
                <w:sz w:val="22"/>
                <w:szCs w:val="22"/>
              </w:rPr>
            </w:pPr>
            <w:r w:rsidRPr="00CA1EFD">
              <w:rPr>
                <w:rFonts w:cs="Arial"/>
                <w:color w:val="000000" w:themeColor="text1"/>
                <w:sz w:val="22"/>
                <w:szCs w:val="22"/>
              </w:rPr>
              <w:t>All three</w:t>
            </w:r>
          </w:p>
        </w:tc>
        <w:tc>
          <w:tcPr>
            <w:tcW w:w="3414" w:type="dxa"/>
            <w:shd w:val="clear" w:color="auto" w:fill="FFFFFF" w:themeFill="background1"/>
          </w:tcPr>
          <w:p w14:paraId="0AFABF26"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Medstat</w:t>
            </w:r>
            <w:proofErr w:type="spellEnd"/>
          </w:p>
        </w:tc>
      </w:tr>
      <w:tr w:rsidR="009550F9" w:rsidRPr="00726A77" w14:paraId="3DBEF600" w14:textId="77777777" w:rsidTr="009550F9">
        <w:trPr>
          <w:trHeight w:val="182"/>
        </w:trPr>
        <w:tc>
          <w:tcPr>
            <w:tcW w:w="1020" w:type="dxa"/>
            <w:shd w:val="clear" w:color="auto" w:fill="FFFFFF" w:themeFill="background1"/>
          </w:tcPr>
          <w:p w14:paraId="6BB577AB"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EE</w:t>
            </w:r>
          </w:p>
        </w:tc>
        <w:tc>
          <w:tcPr>
            <w:tcW w:w="1340" w:type="dxa"/>
            <w:shd w:val="clear" w:color="auto" w:fill="FFFFFF" w:themeFill="background1"/>
          </w:tcPr>
          <w:p w14:paraId="2BBCD721"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Estonia</w:t>
            </w:r>
          </w:p>
        </w:tc>
        <w:tc>
          <w:tcPr>
            <w:tcW w:w="2249" w:type="dxa"/>
            <w:shd w:val="clear" w:color="auto" w:fill="FFFFFF" w:themeFill="background1"/>
          </w:tcPr>
          <w:p w14:paraId="0695D825"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Wholesalers</w:t>
            </w:r>
          </w:p>
        </w:tc>
        <w:tc>
          <w:tcPr>
            <w:tcW w:w="2626" w:type="dxa"/>
            <w:shd w:val="clear" w:color="auto" w:fill="FFFFFF" w:themeFill="background1"/>
          </w:tcPr>
          <w:p w14:paraId="3D91BE09" w14:textId="77777777" w:rsidR="009550F9" w:rsidRPr="00CA1EFD" w:rsidRDefault="009550F9" w:rsidP="009550F9">
            <w:pPr>
              <w:pStyle w:val="Tabelleninhalt"/>
              <w:spacing w:line="240" w:lineRule="auto"/>
              <w:jc w:val="center"/>
              <w:rPr>
                <w:rFonts w:cs="Arial"/>
                <w:color w:val="000000" w:themeColor="text1"/>
                <w:sz w:val="22"/>
                <w:szCs w:val="22"/>
              </w:rPr>
            </w:pPr>
            <w:r w:rsidRPr="00CA1EFD">
              <w:rPr>
                <w:rFonts w:cs="Arial"/>
                <w:color w:val="000000" w:themeColor="text1"/>
                <w:sz w:val="22"/>
                <w:szCs w:val="22"/>
              </w:rPr>
              <w:t>Out-of-hospital &amp; Hospital</w:t>
            </w:r>
          </w:p>
        </w:tc>
        <w:tc>
          <w:tcPr>
            <w:tcW w:w="3414" w:type="dxa"/>
            <w:shd w:val="clear" w:color="auto" w:fill="FFFFFF" w:themeFill="background1"/>
          </w:tcPr>
          <w:p w14:paraId="1B343AC2"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Estonian State Agency of Medicine (RAVIMIAMET)</w:t>
            </w:r>
          </w:p>
        </w:tc>
      </w:tr>
      <w:tr w:rsidR="009550F9" w:rsidRPr="00726A77" w14:paraId="30315D03" w14:textId="77777777" w:rsidTr="009550F9">
        <w:trPr>
          <w:trHeight w:val="427"/>
        </w:trPr>
        <w:tc>
          <w:tcPr>
            <w:tcW w:w="1020" w:type="dxa"/>
            <w:shd w:val="clear" w:color="auto" w:fill="FFFFFF" w:themeFill="background1"/>
          </w:tcPr>
          <w:p w14:paraId="61F0297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FI</w:t>
            </w:r>
          </w:p>
        </w:tc>
        <w:tc>
          <w:tcPr>
            <w:tcW w:w="1340" w:type="dxa"/>
            <w:shd w:val="clear" w:color="auto" w:fill="FFFFFF" w:themeFill="background1"/>
          </w:tcPr>
          <w:p w14:paraId="55731D9B"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Finland</w:t>
            </w:r>
          </w:p>
        </w:tc>
        <w:tc>
          <w:tcPr>
            <w:tcW w:w="2249" w:type="dxa"/>
            <w:shd w:val="clear" w:color="auto" w:fill="FFFFFF" w:themeFill="background1"/>
          </w:tcPr>
          <w:p w14:paraId="3C43B4A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w:t>
            </w:r>
          </w:p>
        </w:tc>
        <w:tc>
          <w:tcPr>
            <w:tcW w:w="2626" w:type="dxa"/>
            <w:shd w:val="clear" w:color="auto" w:fill="FFFFFF" w:themeFill="background1"/>
          </w:tcPr>
          <w:p w14:paraId="0C7723DF"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All three</w:t>
            </w:r>
          </w:p>
        </w:tc>
        <w:tc>
          <w:tcPr>
            <w:tcW w:w="3414" w:type="dxa"/>
            <w:shd w:val="clear" w:color="auto" w:fill="FFFFFF" w:themeFill="background1"/>
          </w:tcPr>
          <w:p w14:paraId="51A7DF61"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Finnish Medicines Agency (</w:t>
            </w:r>
            <w:proofErr w:type="spellStart"/>
            <w:r w:rsidRPr="00726A77">
              <w:rPr>
                <w:rFonts w:cs="Arial"/>
                <w:color w:val="000000" w:themeColor="text1"/>
                <w:sz w:val="22"/>
                <w:szCs w:val="22"/>
              </w:rPr>
              <w:t>Fimea</w:t>
            </w:r>
            <w:proofErr w:type="spellEnd"/>
            <w:r w:rsidRPr="00726A77">
              <w:rPr>
                <w:rFonts w:cs="Arial"/>
                <w:color w:val="000000" w:themeColor="text1"/>
                <w:sz w:val="22"/>
                <w:szCs w:val="22"/>
              </w:rPr>
              <w:t>)</w:t>
            </w:r>
          </w:p>
        </w:tc>
      </w:tr>
      <w:tr w:rsidR="009550F9" w:rsidRPr="00726A77" w14:paraId="4F2B6D82" w14:textId="77777777" w:rsidTr="009550F9">
        <w:trPr>
          <w:trHeight w:val="106"/>
        </w:trPr>
        <w:tc>
          <w:tcPr>
            <w:tcW w:w="1020" w:type="dxa"/>
            <w:shd w:val="clear" w:color="auto" w:fill="FFFFFF" w:themeFill="background1"/>
          </w:tcPr>
          <w:p w14:paraId="70CA0E95"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FR</w:t>
            </w:r>
          </w:p>
        </w:tc>
        <w:tc>
          <w:tcPr>
            <w:tcW w:w="1340" w:type="dxa"/>
            <w:shd w:val="clear" w:color="auto" w:fill="FFFFFF" w:themeFill="background1"/>
          </w:tcPr>
          <w:p w14:paraId="129E69CF"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France</w:t>
            </w:r>
          </w:p>
        </w:tc>
        <w:tc>
          <w:tcPr>
            <w:tcW w:w="2249" w:type="dxa"/>
            <w:shd w:val="clear" w:color="auto" w:fill="FFFFFF" w:themeFill="background1"/>
          </w:tcPr>
          <w:p w14:paraId="624DF174"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w:t>
            </w:r>
          </w:p>
        </w:tc>
        <w:tc>
          <w:tcPr>
            <w:tcW w:w="2626" w:type="dxa"/>
            <w:shd w:val="clear" w:color="auto" w:fill="FFFFFF" w:themeFill="background1"/>
          </w:tcPr>
          <w:p w14:paraId="6334E56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7F5085D6"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L’Assurance</w:t>
            </w:r>
            <w:proofErr w:type="spellEnd"/>
            <w:r w:rsidRPr="00726A77">
              <w:rPr>
                <w:rFonts w:cs="Arial"/>
                <w:color w:val="000000" w:themeColor="text1"/>
                <w:sz w:val="22"/>
                <w:szCs w:val="22"/>
              </w:rPr>
              <w:t xml:space="preserve"> </w:t>
            </w:r>
            <w:proofErr w:type="spellStart"/>
            <w:r w:rsidRPr="00726A77">
              <w:rPr>
                <w:rFonts w:cs="Arial"/>
                <w:color w:val="000000" w:themeColor="text1"/>
                <w:sz w:val="22"/>
                <w:szCs w:val="22"/>
              </w:rPr>
              <w:t>Maladie</w:t>
            </w:r>
            <w:proofErr w:type="spellEnd"/>
            <w:r w:rsidRPr="00726A77">
              <w:rPr>
                <w:rFonts w:cs="Arial"/>
                <w:color w:val="000000" w:themeColor="text1"/>
                <w:sz w:val="22"/>
                <w:szCs w:val="22"/>
              </w:rPr>
              <w:t xml:space="preserve"> (ASSURANCE)</w:t>
            </w:r>
          </w:p>
        </w:tc>
      </w:tr>
      <w:tr w:rsidR="009550F9" w:rsidRPr="00726A77" w14:paraId="319C27A8" w14:textId="77777777" w:rsidTr="009550F9">
        <w:trPr>
          <w:trHeight w:val="273"/>
        </w:trPr>
        <w:tc>
          <w:tcPr>
            <w:tcW w:w="1020" w:type="dxa"/>
            <w:shd w:val="clear" w:color="auto" w:fill="FFFFFF" w:themeFill="background1"/>
          </w:tcPr>
          <w:p w14:paraId="5014FD5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HR</w:t>
            </w:r>
          </w:p>
        </w:tc>
        <w:tc>
          <w:tcPr>
            <w:tcW w:w="1340" w:type="dxa"/>
            <w:shd w:val="clear" w:color="auto" w:fill="FFFFFF" w:themeFill="background1"/>
          </w:tcPr>
          <w:p w14:paraId="50483977"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Croatia</w:t>
            </w:r>
          </w:p>
        </w:tc>
        <w:tc>
          <w:tcPr>
            <w:tcW w:w="2249" w:type="dxa"/>
            <w:shd w:val="clear" w:color="auto" w:fill="FFFFFF" w:themeFill="background1"/>
          </w:tcPr>
          <w:p w14:paraId="7DD166E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Sales</w:t>
            </w:r>
          </w:p>
        </w:tc>
        <w:tc>
          <w:tcPr>
            <w:tcW w:w="2626" w:type="dxa"/>
            <w:shd w:val="clear" w:color="auto" w:fill="FFFFFF" w:themeFill="background1"/>
          </w:tcPr>
          <w:p w14:paraId="6566134B"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17FF20DB"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Agency for Medicinal Products and Medical Devices (HALMED)</w:t>
            </w:r>
          </w:p>
        </w:tc>
      </w:tr>
      <w:tr w:rsidR="009550F9" w:rsidRPr="00726A77" w14:paraId="0DF3A56D" w14:textId="77777777" w:rsidTr="009550F9">
        <w:trPr>
          <w:trHeight w:val="447"/>
        </w:trPr>
        <w:tc>
          <w:tcPr>
            <w:tcW w:w="1020" w:type="dxa"/>
            <w:shd w:val="clear" w:color="auto" w:fill="FFFFFF" w:themeFill="background1"/>
          </w:tcPr>
          <w:p w14:paraId="4EAA376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HU</w:t>
            </w:r>
          </w:p>
        </w:tc>
        <w:tc>
          <w:tcPr>
            <w:tcW w:w="1340" w:type="dxa"/>
            <w:shd w:val="clear" w:color="auto" w:fill="FFFFFF" w:themeFill="background1"/>
          </w:tcPr>
          <w:p w14:paraId="731CC01C"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Hungary</w:t>
            </w:r>
          </w:p>
        </w:tc>
        <w:tc>
          <w:tcPr>
            <w:tcW w:w="2249" w:type="dxa"/>
            <w:shd w:val="clear" w:color="auto" w:fill="FFFFFF" w:themeFill="background1"/>
          </w:tcPr>
          <w:p w14:paraId="3102F3E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Reimbursement</w:t>
            </w:r>
          </w:p>
        </w:tc>
        <w:tc>
          <w:tcPr>
            <w:tcW w:w="2626" w:type="dxa"/>
            <w:shd w:val="clear" w:color="auto" w:fill="FFFFFF" w:themeFill="background1"/>
          </w:tcPr>
          <w:p w14:paraId="59529C0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5138DFEF"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National Health Insurance Fund Administration (NHIFA)</w:t>
            </w:r>
          </w:p>
        </w:tc>
      </w:tr>
      <w:tr w:rsidR="009550F9" w:rsidRPr="00726A77" w14:paraId="54208CDB" w14:textId="77777777" w:rsidTr="009550F9">
        <w:trPr>
          <w:trHeight w:val="932"/>
        </w:trPr>
        <w:tc>
          <w:tcPr>
            <w:tcW w:w="1020" w:type="dxa"/>
            <w:shd w:val="clear" w:color="auto" w:fill="FFFFFF" w:themeFill="background1"/>
          </w:tcPr>
          <w:p w14:paraId="571DF2A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IE</w:t>
            </w:r>
          </w:p>
        </w:tc>
        <w:tc>
          <w:tcPr>
            <w:tcW w:w="1340" w:type="dxa"/>
            <w:shd w:val="clear" w:color="auto" w:fill="FFFFFF" w:themeFill="background1"/>
          </w:tcPr>
          <w:p w14:paraId="32F2E961"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Republic of Ireland</w:t>
            </w:r>
          </w:p>
        </w:tc>
        <w:tc>
          <w:tcPr>
            <w:tcW w:w="2249" w:type="dxa"/>
            <w:shd w:val="clear" w:color="auto" w:fill="FFFFFF" w:themeFill="background1"/>
          </w:tcPr>
          <w:p w14:paraId="2BEFF99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w:t>
            </w:r>
          </w:p>
        </w:tc>
        <w:tc>
          <w:tcPr>
            <w:tcW w:w="2626" w:type="dxa"/>
            <w:shd w:val="clear" w:color="auto" w:fill="FFFFFF" w:themeFill="background1"/>
          </w:tcPr>
          <w:p w14:paraId="3047F1E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5317D3A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Health Service Executive top 100 list from high tech drug scheme by the Primary Care Reimbursement Service (PCRS)</w:t>
            </w:r>
          </w:p>
        </w:tc>
      </w:tr>
      <w:tr w:rsidR="009550F9" w:rsidRPr="00726A77" w14:paraId="7D914EE3" w14:textId="77777777" w:rsidTr="009550F9">
        <w:trPr>
          <w:trHeight w:val="702"/>
        </w:trPr>
        <w:tc>
          <w:tcPr>
            <w:tcW w:w="1020" w:type="dxa"/>
            <w:shd w:val="clear" w:color="auto" w:fill="FFFFFF" w:themeFill="background1"/>
          </w:tcPr>
          <w:p w14:paraId="7FC894CE" w14:textId="77777777" w:rsidR="009550F9" w:rsidRPr="00726A77" w:rsidRDefault="009550F9" w:rsidP="009550F9">
            <w:pPr>
              <w:pStyle w:val="Tabelleninhalt"/>
              <w:spacing w:line="240" w:lineRule="auto"/>
              <w:jc w:val="center"/>
              <w:rPr>
                <w:rFonts w:cs="Arial"/>
                <w:iCs/>
                <w:color w:val="000000" w:themeColor="text1"/>
                <w:sz w:val="22"/>
                <w:szCs w:val="22"/>
                <w:shd w:val="clear" w:color="auto" w:fill="FF0000"/>
              </w:rPr>
            </w:pPr>
            <w:r>
              <w:rPr>
                <w:color w:val="000000" w:themeColor="text1"/>
                <w:sz w:val="22"/>
                <w:szCs w:val="22"/>
              </w:rPr>
              <w:t>IS</w:t>
            </w:r>
          </w:p>
        </w:tc>
        <w:tc>
          <w:tcPr>
            <w:tcW w:w="1340" w:type="dxa"/>
            <w:shd w:val="clear" w:color="auto" w:fill="FFFFFF" w:themeFill="background1"/>
          </w:tcPr>
          <w:p w14:paraId="4D01AE94" w14:textId="77777777" w:rsidR="009550F9" w:rsidRPr="00726A77" w:rsidRDefault="009550F9" w:rsidP="009550F9">
            <w:pPr>
              <w:pStyle w:val="Tabelleninhalt"/>
              <w:spacing w:line="240" w:lineRule="auto"/>
              <w:jc w:val="center"/>
              <w:rPr>
                <w:rFonts w:cs="Arial"/>
                <w:iCs/>
                <w:color w:val="000000" w:themeColor="text1"/>
                <w:sz w:val="22"/>
                <w:szCs w:val="22"/>
              </w:rPr>
            </w:pPr>
            <w:r>
              <w:rPr>
                <w:color w:val="000000" w:themeColor="text1"/>
                <w:sz w:val="22"/>
                <w:szCs w:val="22"/>
              </w:rPr>
              <w:t>Iceland</w:t>
            </w:r>
          </w:p>
        </w:tc>
        <w:tc>
          <w:tcPr>
            <w:tcW w:w="2249" w:type="dxa"/>
            <w:shd w:val="clear" w:color="auto" w:fill="FFFFFF" w:themeFill="background1"/>
          </w:tcPr>
          <w:p w14:paraId="5493347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 Hospital &amp; wholesalers</w:t>
            </w:r>
          </w:p>
        </w:tc>
        <w:tc>
          <w:tcPr>
            <w:tcW w:w="2626" w:type="dxa"/>
            <w:shd w:val="clear" w:color="auto" w:fill="FFFFFF" w:themeFill="background1"/>
          </w:tcPr>
          <w:p w14:paraId="2E5084C2" w14:textId="40EE1DDC"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All three</w:t>
            </w:r>
          </w:p>
        </w:tc>
        <w:tc>
          <w:tcPr>
            <w:tcW w:w="3414" w:type="dxa"/>
            <w:shd w:val="clear" w:color="auto" w:fill="FFFFFF" w:themeFill="background1"/>
          </w:tcPr>
          <w:p w14:paraId="6201E3E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 xml:space="preserve">National Prescription registry, Icelandic Medicine Agency, </w:t>
            </w:r>
            <w:proofErr w:type="spellStart"/>
            <w:r w:rsidRPr="00726A77">
              <w:rPr>
                <w:rFonts w:cs="Arial"/>
                <w:color w:val="000000" w:themeColor="text1"/>
                <w:sz w:val="22"/>
                <w:szCs w:val="22"/>
              </w:rPr>
              <w:t>Landspitali</w:t>
            </w:r>
            <w:proofErr w:type="spellEnd"/>
            <w:r w:rsidRPr="00726A77">
              <w:rPr>
                <w:rFonts w:cs="Arial"/>
                <w:color w:val="000000" w:themeColor="text1"/>
                <w:sz w:val="22"/>
                <w:szCs w:val="22"/>
              </w:rPr>
              <w:t xml:space="preserve"> University Hospital</w:t>
            </w:r>
          </w:p>
        </w:tc>
      </w:tr>
      <w:tr w:rsidR="009550F9" w:rsidRPr="00726A77" w14:paraId="3364B69A" w14:textId="77777777" w:rsidTr="009550F9">
        <w:trPr>
          <w:trHeight w:val="229"/>
        </w:trPr>
        <w:tc>
          <w:tcPr>
            <w:tcW w:w="1020" w:type="dxa"/>
            <w:shd w:val="clear" w:color="auto" w:fill="FFFFFF" w:themeFill="background1"/>
          </w:tcPr>
          <w:p w14:paraId="4A8C543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IT</w:t>
            </w:r>
          </w:p>
        </w:tc>
        <w:tc>
          <w:tcPr>
            <w:tcW w:w="1340" w:type="dxa"/>
            <w:shd w:val="clear" w:color="auto" w:fill="FFFFFF" w:themeFill="background1"/>
          </w:tcPr>
          <w:p w14:paraId="0487EEFE"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Italy</w:t>
            </w:r>
          </w:p>
        </w:tc>
        <w:tc>
          <w:tcPr>
            <w:tcW w:w="2249" w:type="dxa"/>
            <w:shd w:val="clear" w:color="auto" w:fill="FFFFFF" w:themeFill="background1"/>
          </w:tcPr>
          <w:p w14:paraId="6DE8496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 &amp; Hospital</w:t>
            </w:r>
          </w:p>
        </w:tc>
        <w:tc>
          <w:tcPr>
            <w:tcW w:w="2626" w:type="dxa"/>
            <w:shd w:val="clear" w:color="auto" w:fill="FFFFFF" w:themeFill="background1"/>
          </w:tcPr>
          <w:p w14:paraId="0355116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718917D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Italian Medicines Agency (AIFA)</w:t>
            </w:r>
          </w:p>
        </w:tc>
      </w:tr>
      <w:tr w:rsidR="009550F9" w:rsidRPr="00726A77" w14:paraId="7296A2E4" w14:textId="77777777" w:rsidTr="009550F9">
        <w:trPr>
          <w:trHeight w:val="45"/>
        </w:trPr>
        <w:tc>
          <w:tcPr>
            <w:tcW w:w="1020" w:type="dxa"/>
            <w:shd w:val="clear" w:color="auto" w:fill="FFFFFF" w:themeFill="background1"/>
          </w:tcPr>
          <w:p w14:paraId="39BE098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LT</w:t>
            </w:r>
          </w:p>
        </w:tc>
        <w:tc>
          <w:tcPr>
            <w:tcW w:w="1340" w:type="dxa"/>
            <w:shd w:val="clear" w:color="auto" w:fill="FFFFFF" w:themeFill="background1"/>
          </w:tcPr>
          <w:p w14:paraId="4A80B392"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Lithuania</w:t>
            </w:r>
          </w:p>
        </w:tc>
        <w:tc>
          <w:tcPr>
            <w:tcW w:w="2249" w:type="dxa"/>
            <w:shd w:val="clear" w:color="auto" w:fill="FFFFFF" w:themeFill="background1"/>
          </w:tcPr>
          <w:p w14:paraId="4675C9F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w:t>
            </w:r>
          </w:p>
        </w:tc>
        <w:tc>
          <w:tcPr>
            <w:tcW w:w="2626" w:type="dxa"/>
            <w:shd w:val="clear" w:color="auto" w:fill="FFFFFF" w:themeFill="background1"/>
          </w:tcPr>
          <w:p w14:paraId="2FD21872"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2A008FB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Lithuanian Medicines Agency (VVKT)</w:t>
            </w:r>
          </w:p>
        </w:tc>
      </w:tr>
      <w:tr w:rsidR="009550F9" w:rsidRPr="00726A77" w14:paraId="7E81B240" w14:textId="77777777" w:rsidTr="009550F9">
        <w:trPr>
          <w:trHeight w:val="473"/>
        </w:trPr>
        <w:tc>
          <w:tcPr>
            <w:tcW w:w="1020" w:type="dxa"/>
            <w:shd w:val="clear" w:color="auto" w:fill="FFFFFF" w:themeFill="background1"/>
          </w:tcPr>
          <w:p w14:paraId="17F3FA3E" w14:textId="77777777" w:rsidR="009550F9" w:rsidRPr="00726A77" w:rsidRDefault="009550F9" w:rsidP="009550F9">
            <w:pPr>
              <w:pStyle w:val="Tabelleninhalt"/>
              <w:spacing w:line="240" w:lineRule="auto"/>
              <w:jc w:val="center"/>
              <w:rPr>
                <w:rFonts w:cs="Arial"/>
                <w:i/>
                <w:color w:val="000000" w:themeColor="text1"/>
                <w:sz w:val="22"/>
                <w:szCs w:val="22"/>
                <w:shd w:val="clear" w:color="auto" w:fill="FF0000"/>
              </w:rPr>
            </w:pPr>
            <w:r>
              <w:rPr>
                <w:color w:val="000000" w:themeColor="text1"/>
                <w:sz w:val="22"/>
                <w:szCs w:val="22"/>
              </w:rPr>
              <w:t>LV</w:t>
            </w:r>
          </w:p>
        </w:tc>
        <w:tc>
          <w:tcPr>
            <w:tcW w:w="1340" w:type="dxa"/>
            <w:shd w:val="clear" w:color="auto" w:fill="FFFFFF" w:themeFill="background1"/>
          </w:tcPr>
          <w:p w14:paraId="05D3E848" w14:textId="77777777" w:rsidR="009550F9" w:rsidRPr="00726A77" w:rsidRDefault="009550F9" w:rsidP="009550F9">
            <w:pPr>
              <w:pStyle w:val="Tabelleninhalt"/>
              <w:spacing w:line="240" w:lineRule="auto"/>
              <w:jc w:val="center"/>
              <w:rPr>
                <w:rFonts w:cs="Arial"/>
                <w:i/>
                <w:color w:val="000000" w:themeColor="text1"/>
                <w:sz w:val="22"/>
                <w:szCs w:val="22"/>
              </w:rPr>
            </w:pPr>
            <w:r>
              <w:rPr>
                <w:color w:val="000000" w:themeColor="text1"/>
                <w:sz w:val="22"/>
                <w:szCs w:val="22"/>
              </w:rPr>
              <w:t>Latvia</w:t>
            </w:r>
          </w:p>
        </w:tc>
        <w:tc>
          <w:tcPr>
            <w:tcW w:w="2249" w:type="dxa"/>
            <w:shd w:val="clear" w:color="auto" w:fill="FFFFFF" w:themeFill="background1"/>
          </w:tcPr>
          <w:p w14:paraId="2D82B7C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Wholesalers</w:t>
            </w:r>
          </w:p>
        </w:tc>
        <w:tc>
          <w:tcPr>
            <w:tcW w:w="2626" w:type="dxa"/>
            <w:shd w:val="clear" w:color="auto" w:fill="FFFFFF" w:themeFill="background1"/>
          </w:tcPr>
          <w:p w14:paraId="0AD0E174"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Wholesalers</w:t>
            </w:r>
          </w:p>
        </w:tc>
        <w:tc>
          <w:tcPr>
            <w:tcW w:w="3414" w:type="dxa"/>
            <w:shd w:val="clear" w:color="auto" w:fill="FFFFFF" w:themeFill="background1"/>
          </w:tcPr>
          <w:p w14:paraId="0A65CD4D"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State Agency of Medicines Republic of Latvia</w:t>
            </w:r>
          </w:p>
        </w:tc>
      </w:tr>
      <w:tr w:rsidR="009550F9" w:rsidRPr="00726A77" w14:paraId="7931EF90" w14:textId="77777777" w:rsidTr="009550F9">
        <w:trPr>
          <w:trHeight w:val="274"/>
        </w:trPr>
        <w:tc>
          <w:tcPr>
            <w:tcW w:w="1020" w:type="dxa"/>
            <w:shd w:val="clear" w:color="auto" w:fill="FFFFFF" w:themeFill="background1"/>
          </w:tcPr>
          <w:p w14:paraId="50A032B1"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NL</w:t>
            </w:r>
          </w:p>
        </w:tc>
        <w:tc>
          <w:tcPr>
            <w:tcW w:w="1340" w:type="dxa"/>
            <w:shd w:val="clear" w:color="auto" w:fill="FFFFFF" w:themeFill="background1"/>
          </w:tcPr>
          <w:p w14:paraId="2CC58A71"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Netherlands</w:t>
            </w:r>
          </w:p>
        </w:tc>
        <w:tc>
          <w:tcPr>
            <w:tcW w:w="2249" w:type="dxa"/>
            <w:shd w:val="clear" w:color="auto" w:fill="FFFFFF" w:themeFill="background1"/>
          </w:tcPr>
          <w:p w14:paraId="315CD83C"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w:t>
            </w:r>
          </w:p>
        </w:tc>
        <w:tc>
          <w:tcPr>
            <w:tcW w:w="2626" w:type="dxa"/>
            <w:shd w:val="clear" w:color="auto" w:fill="FFFFFF" w:themeFill="background1"/>
          </w:tcPr>
          <w:p w14:paraId="51E03EB4"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w:t>
            </w:r>
          </w:p>
        </w:tc>
        <w:tc>
          <w:tcPr>
            <w:tcW w:w="3414" w:type="dxa"/>
            <w:shd w:val="clear" w:color="auto" w:fill="FFFFFF" w:themeFill="background1"/>
          </w:tcPr>
          <w:p w14:paraId="22D24F1E"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Gipdatabank</w:t>
            </w:r>
            <w:proofErr w:type="spellEnd"/>
          </w:p>
        </w:tc>
      </w:tr>
      <w:tr w:rsidR="009550F9" w:rsidRPr="00726A77" w14:paraId="03C7E605" w14:textId="77777777" w:rsidTr="009550F9">
        <w:trPr>
          <w:trHeight w:val="733"/>
        </w:trPr>
        <w:tc>
          <w:tcPr>
            <w:tcW w:w="1020" w:type="dxa"/>
            <w:shd w:val="clear" w:color="auto" w:fill="FFFFFF" w:themeFill="background1"/>
          </w:tcPr>
          <w:p w14:paraId="0BC053F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lastRenderedPageBreak/>
              <w:t>‍</w:t>
            </w:r>
            <w:r w:rsidRPr="00726A77">
              <w:rPr>
                <w:rFonts w:cs="Arial"/>
                <w:i/>
                <w:color w:val="000000" w:themeColor="text1"/>
                <w:sz w:val="22"/>
                <w:szCs w:val="22"/>
              </w:rPr>
              <w:t>NO</w:t>
            </w:r>
          </w:p>
        </w:tc>
        <w:tc>
          <w:tcPr>
            <w:tcW w:w="1340" w:type="dxa"/>
            <w:shd w:val="clear" w:color="auto" w:fill="FFFFFF" w:themeFill="background1"/>
          </w:tcPr>
          <w:p w14:paraId="6C61C687"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Norway</w:t>
            </w:r>
          </w:p>
        </w:tc>
        <w:tc>
          <w:tcPr>
            <w:tcW w:w="2249" w:type="dxa"/>
            <w:shd w:val="clear" w:color="auto" w:fill="FFFFFF" w:themeFill="background1"/>
          </w:tcPr>
          <w:p w14:paraId="7E0A11CA"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Pharmacy &amp; Wholesaler</w:t>
            </w:r>
          </w:p>
        </w:tc>
        <w:tc>
          <w:tcPr>
            <w:tcW w:w="2626" w:type="dxa"/>
            <w:shd w:val="clear" w:color="auto" w:fill="FFFFFF" w:themeFill="background1"/>
          </w:tcPr>
          <w:p w14:paraId="63597030"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Reseptregisteret</w:t>
            </w:r>
            <w:proofErr w:type="spellEnd"/>
            <w:r w:rsidRPr="00726A77">
              <w:rPr>
                <w:rFonts w:cs="Arial"/>
                <w:color w:val="000000" w:themeColor="text1"/>
                <w:sz w:val="22"/>
                <w:szCs w:val="22"/>
              </w:rPr>
              <w:t xml:space="preserve"> - Out-of-hospital &amp; FHI - Wholesalers</w:t>
            </w:r>
          </w:p>
        </w:tc>
        <w:tc>
          <w:tcPr>
            <w:tcW w:w="3414" w:type="dxa"/>
            <w:shd w:val="clear" w:color="auto" w:fill="FFFFFF" w:themeFill="background1"/>
          </w:tcPr>
          <w:p w14:paraId="7931BA60"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Reseptregisteret</w:t>
            </w:r>
            <w:proofErr w:type="spellEnd"/>
            <w:r w:rsidRPr="00726A77">
              <w:rPr>
                <w:rFonts w:cs="Arial"/>
                <w:color w:val="000000" w:themeColor="text1"/>
                <w:sz w:val="22"/>
                <w:szCs w:val="22"/>
              </w:rPr>
              <w:t xml:space="preserve"> &amp; Norwegian Drug Wholesales Statistics (FHI)</w:t>
            </w:r>
          </w:p>
        </w:tc>
      </w:tr>
      <w:tr w:rsidR="009550F9" w:rsidRPr="00726A77" w14:paraId="325FDDF8" w14:textId="77777777" w:rsidTr="009550F9">
        <w:trPr>
          <w:trHeight w:val="412"/>
        </w:trPr>
        <w:tc>
          <w:tcPr>
            <w:tcW w:w="1020" w:type="dxa"/>
            <w:shd w:val="clear" w:color="auto" w:fill="FFFFFF" w:themeFill="background1"/>
          </w:tcPr>
          <w:p w14:paraId="26D00C15"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PT</w:t>
            </w:r>
          </w:p>
        </w:tc>
        <w:tc>
          <w:tcPr>
            <w:tcW w:w="1340" w:type="dxa"/>
            <w:shd w:val="clear" w:color="auto" w:fill="FFFFFF" w:themeFill="background1"/>
          </w:tcPr>
          <w:p w14:paraId="166C594C"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Portugal</w:t>
            </w:r>
          </w:p>
        </w:tc>
        <w:tc>
          <w:tcPr>
            <w:tcW w:w="2249" w:type="dxa"/>
            <w:shd w:val="clear" w:color="auto" w:fill="FFFFFF" w:themeFill="background1"/>
          </w:tcPr>
          <w:p w14:paraId="55AA8004"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Report study/Extrapolation</w:t>
            </w:r>
          </w:p>
        </w:tc>
        <w:tc>
          <w:tcPr>
            <w:tcW w:w="2626" w:type="dxa"/>
            <w:shd w:val="clear" w:color="auto" w:fill="FFFFFF" w:themeFill="background1"/>
          </w:tcPr>
          <w:p w14:paraId="08FDF744"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Hospital</w:t>
            </w:r>
          </w:p>
        </w:tc>
        <w:tc>
          <w:tcPr>
            <w:tcW w:w="3414" w:type="dxa"/>
            <w:shd w:val="clear" w:color="auto" w:fill="FFFFFF" w:themeFill="background1"/>
          </w:tcPr>
          <w:p w14:paraId="1203AF11"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HMR information system</w:t>
            </w:r>
          </w:p>
        </w:tc>
      </w:tr>
      <w:tr w:rsidR="009550F9" w:rsidRPr="00726A77" w14:paraId="1056A1E1" w14:textId="77777777" w:rsidTr="009550F9">
        <w:trPr>
          <w:trHeight w:val="106"/>
        </w:trPr>
        <w:tc>
          <w:tcPr>
            <w:tcW w:w="1020" w:type="dxa"/>
            <w:shd w:val="clear" w:color="auto" w:fill="FFFFFF" w:themeFill="background1"/>
          </w:tcPr>
          <w:p w14:paraId="22D32ED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RO</w:t>
            </w:r>
          </w:p>
        </w:tc>
        <w:tc>
          <w:tcPr>
            <w:tcW w:w="1340" w:type="dxa"/>
            <w:shd w:val="clear" w:color="auto" w:fill="FFFFFF" w:themeFill="background1"/>
          </w:tcPr>
          <w:p w14:paraId="1AB7B27D"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Romania</w:t>
            </w:r>
          </w:p>
        </w:tc>
        <w:tc>
          <w:tcPr>
            <w:tcW w:w="2249" w:type="dxa"/>
            <w:shd w:val="clear" w:color="auto" w:fill="FFFFFF" w:themeFill="background1"/>
          </w:tcPr>
          <w:p w14:paraId="14471F7C"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Report study/Extrapolation</w:t>
            </w:r>
          </w:p>
        </w:tc>
        <w:tc>
          <w:tcPr>
            <w:tcW w:w="2626" w:type="dxa"/>
            <w:shd w:val="clear" w:color="auto" w:fill="FFFFFF" w:themeFill="background1"/>
          </w:tcPr>
          <w:p w14:paraId="078F82C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2798147C"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 xml:space="preserve">CEGEDIM Romania, from </w:t>
            </w:r>
            <w:r w:rsidRPr="00726A77">
              <w:rPr>
                <w:rFonts w:cs="Arial"/>
                <w:color w:val="000000" w:themeColor="text1"/>
                <w:sz w:val="24"/>
                <w:lang w:val="ro-RO" w:eastAsia="fr-FR"/>
              </w:rPr>
              <w:t>pharma &amp; hospital report, a panel-based survey of drug consumption in retail pharmacies and hospitals (sell-out), extrapolated at national level.</w:t>
            </w:r>
          </w:p>
        </w:tc>
      </w:tr>
      <w:tr w:rsidR="009550F9" w:rsidRPr="00726A77" w14:paraId="662B8D5A" w14:textId="77777777" w:rsidTr="009550F9">
        <w:trPr>
          <w:trHeight w:val="733"/>
        </w:trPr>
        <w:tc>
          <w:tcPr>
            <w:tcW w:w="1020" w:type="dxa"/>
            <w:shd w:val="clear" w:color="auto" w:fill="FFFFFF" w:themeFill="background1"/>
          </w:tcPr>
          <w:p w14:paraId="668CFD7E"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SCO</w:t>
            </w:r>
          </w:p>
        </w:tc>
        <w:tc>
          <w:tcPr>
            <w:tcW w:w="1340" w:type="dxa"/>
            <w:shd w:val="clear" w:color="auto" w:fill="FFFFFF" w:themeFill="background1"/>
          </w:tcPr>
          <w:p w14:paraId="49E5B2EC"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Scotland (United Kingdom)</w:t>
            </w:r>
          </w:p>
        </w:tc>
        <w:tc>
          <w:tcPr>
            <w:tcW w:w="2249" w:type="dxa"/>
            <w:shd w:val="clear" w:color="auto" w:fill="FFFFFF" w:themeFill="background1"/>
          </w:tcPr>
          <w:p w14:paraId="0C0DF402"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Reimbursement &amp; Hospital</w:t>
            </w:r>
          </w:p>
        </w:tc>
        <w:tc>
          <w:tcPr>
            <w:tcW w:w="2626" w:type="dxa"/>
            <w:shd w:val="clear" w:color="auto" w:fill="FFFFFF" w:themeFill="background1"/>
          </w:tcPr>
          <w:p w14:paraId="0E56B643"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PCA - Out-of-hospital HMUD - Hospital</w:t>
            </w:r>
          </w:p>
        </w:tc>
        <w:tc>
          <w:tcPr>
            <w:tcW w:w="3414" w:type="dxa"/>
            <w:shd w:val="clear" w:color="auto" w:fill="FFFFFF" w:themeFill="background1"/>
          </w:tcPr>
          <w:p w14:paraId="2F9AF165"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Prescription Cost Analysis (PCA) &amp; Hospital Medicines Utilization Database (HMUD) From Public Health Scotland (PHS)</w:t>
            </w:r>
          </w:p>
        </w:tc>
      </w:tr>
      <w:tr w:rsidR="009550F9" w:rsidRPr="00726A77" w14:paraId="4CE2A84B" w14:textId="77777777" w:rsidTr="009550F9">
        <w:trPr>
          <w:trHeight w:val="229"/>
        </w:trPr>
        <w:tc>
          <w:tcPr>
            <w:tcW w:w="1020" w:type="dxa"/>
            <w:shd w:val="clear" w:color="auto" w:fill="FFFFFF" w:themeFill="background1"/>
          </w:tcPr>
          <w:p w14:paraId="2FDA917C"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SE</w:t>
            </w:r>
          </w:p>
        </w:tc>
        <w:tc>
          <w:tcPr>
            <w:tcW w:w="1340" w:type="dxa"/>
            <w:shd w:val="clear" w:color="auto" w:fill="FFFFFF" w:themeFill="background1"/>
          </w:tcPr>
          <w:p w14:paraId="6F0C0914"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Sweden</w:t>
            </w:r>
          </w:p>
        </w:tc>
        <w:tc>
          <w:tcPr>
            <w:tcW w:w="2249" w:type="dxa"/>
            <w:shd w:val="clear" w:color="auto" w:fill="FFFFFF" w:themeFill="background1"/>
          </w:tcPr>
          <w:p w14:paraId="3BC52599"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Sales</w:t>
            </w:r>
          </w:p>
        </w:tc>
        <w:tc>
          <w:tcPr>
            <w:tcW w:w="2626" w:type="dxa"/>
            <w:shd w:val="clear" w:color="auto" w:fill="FFFFFF" w:themeFill="background1"/>
          </w:tcPr>
          <w:p w14:paraId="154036A0"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All three</w:t>
            </w:r>
          </w:p>
        </w:tc>
        <w:tc>
          <w:tcPr>
            <w:tcW w:w="3414" w:type="dxa"/>
            <w:shd w:val="clear" w:color="auto" w:fill="FFFFFF" w:themeFill="background1"/>
          </w:tcPr>
          <w:p w14:paraId="5B7C5C02"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Swedish eHealth Agency</w:t>
            </w:r>
          </w:p>
        </w:tc>
      </w:tr>
      <w:tr w:rsidR="009550F9" w:rsidRPr="00726A77" w14:paraId="63DFD532" w14:textId="77777777" w:rsidTr="009550F9">
        <w:trPr>
          <w:trHeight w:val="473"/>
        </w:trPr>
        <w:tc>
          <w:tcPr>
            <w:tcW w:w="1020" w:type="dxa"/>
            <w:shd w:val="clear" w:color="auto" w:fill="FFFFFF" w:themeFill="background1"/>
          </w:tcPr>
          <w:p w14:paraId="2E5F30D8"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SI</w:t>
            </w:r>
          </w:p>
        </w:tc>
        <w:tc>
          <w:tcPr>
            <w:tcW w:w="1340" w:type="dxa"/>
            <w:shd w:val="clear" w:color="auto" w:fill="FFFFFF" w:themeFill="background1"/>
          </w:tcPr>
          <w:p w14:paraId="14E1A204"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Slovenia</w:t>
            </w:r>
          </w:p>
        </w:tc>
        <w:tc>
          <w:tcPr>
            <w:tcW w:w="2249" w:type="dxa"/>
            <w:shd w:val="clear" w:color="auto" w:fill="FFFFFF" w:themeFill="background1"/>
          </w:tcPr>
          <w:p w14:paraId="2F113B3C"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Reimbursement</w:t>
            </w:r>
          </w:p>
        </w:tc>
        <w:tc>
          <w:tcPr>
            <w:tcW w:w="2626" w:type="dxa"/>
            <w:shd w:val="clear" w:color="auto" w:fill="FFFFFF" w:themeFill="background1"/>
          </w:tcPr>
          <w:p w14:paraId="431A4716"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Out-of-hospital &amp; Hospital</w:t>
            </w:r>
          </w:p>
        </w:tc>
        <w:tc>
          <w:tcPr>
            <w:tcW w:w="3414" w:type="dxa"/>
            <w:shd w:val="clear" w:color="auto" w:fill="FFFFFF" w:themeFill="background1"/>
          </w:tcPr>
          <w:p w14:paraId="6225EC1C" w14:textId="77777777" w:rsidR="009550F9" w:rsidRPr="00726A77" w:rsidRDefault="009550F9" w:rsidP="009550F9">
            <w:pPr>
              <w:pStyle w:val="Tabelleninhalt"/>
              <w:spacing w:line="240" w:lineRule="auto"/>
              <w:jc w:val="center"/>
              <w:rPr>
                <w:rFonts w:cs="Arial"/>
                <w:color w:val="000000" w:themeColor="text1"/>
                <w:sz w:val="22"/>
                <w:szCs w:val="22"/>
              </w:rPr>
            </w:pPr>
            <w:proofErr w:type="spellStart"/>
            <w:r w:rsidRPr="00726A77">
              <w:rPr>
                <w:rFonts w:cs="Arial"/>
                <w:color w:val="000000" w:themeColor="text1"/>
                <w:sz w:val="22"/>
                <w:szCs w:val="22"/>
              </w:rPr>
              <w:t>Zavod</w:t>
            </w:r>
            <w:proofErr w:type="spellEnd"/>
            <w:r w:rsidRPr="00726A77">
              <w:rPr>
                <w:rFonts w:cs="Arial"/>
                <w:color w:val="000000" w:themeColor="text1"/>
                <w:sz w:val="22"/>
                <w:szCs w:val="22"/>
              </w:rPr>
              <w:t xml:space="preserve"> za </w:t>
            </w:r>
            <w:proofErr w:type="spellStart"/>
            <w:r w:rsidRPr="00726A77">
              <w:rPr>
                <w:rFonts w:cs="Arial"/>
                <w:color w:val="000000" w:themeColor="text1"/>
                <w:sz w:val="22"/>
                <w:szCs w:val="22"/>
              </w:rPr>
              <w:t>Zdravstveno</w:t>
            </w:r>
            <w:proofErr w:type="spellEnd"/>
            <w:r w:rsidRPr="00726A77">
              <w:rPr>
                <w:rFonts w:cs="Arial"/>
                <w:color w:val="000000" w:themeColor="text1"/>
                <w:sz w:val="22"/>
                <w:szCs w:val="22"/>
              </w:rPr>
              <w:t xml:space="preserve"> </w:t>
            </w:r>
            <w:proofErr w:type="spellStart"/>
            <w:r w:rsidRPr="00726A77">
              <w:rPr>
                <w:rFonts w:cs="Arial"/>
                <w:color w:val="000000" w:themeColor="text1"/>
                <w:sz w:val="22"/>
                <w:szCs w:val="22"/>
              </w:rPr>
              <w:t>Zavarovanje</w:t>
            </w:r>
            <w:proofErr w:type="spellEnd"/>
            <w:r w:rsidRPr="00726A77">
              <w:rPr>
                <w:rFonts w:cs="Arial"/>
                <w:color w:val="000000" w:themeColor="text1"/>
                <w:sz w:val="22"/>
                <w:szCs w:val="22"/>
              </w:rPr>
              <w:t xml:space="preserve"> </w:t>
            </w:r>
            <w:proofErr w:type="spellStart"/>
            <w:r w:rsidRPr="00726A77">
              <w:rPr>
                <w:rFonts w:cs="Arial"/>
                <w:color w:val="000000" w:themeColor="text1"/>
                <w:sz w:val="22"/>
                <w:szCs w:val="22"/>
              </w:rPr>
              <w:t>Slovenije</w:t>
            </w:r>
            <w:proofErr w:type="spellEnd"/>
            <w:r w:rsidRPr="00726A77">
              <w:rPr>
                <w:rFonts w:cs="Arial"/>
                <w:color w:val="000000" w:themeColor="text1"/>
                <w:sz w:val="22"/>
                <w:szCs w:val="22"/>
              </w:rPr>
              <w:t xml:space="preserve"> (ZZZS)</w:t>
            </w:r>
          </w:p>
        </w:tc>
      </w:tr>
      <w:tr w:rsidR="009550F9" w:rsidRPr="00726A77" w14:paraId="2B031BB9" w14:textId="77777777" w:rsidTr="009550F9">
        <w:trPr>
          <w:trHeight w:val="70"/>
        </w:trPr>
        <w:tc>
          <w:tcPr>
            <w:tcW w:w="1020" w:type="dxa"/>
            <w:shd w:val="clear" w:color="auto" w:fill="FFFFFF" w:themeFill="background1"/>
          </w:tcPr>
          <w:p w14:paraId="1D02D601"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color w:val="000000" w:themeColor="text1"/>
                <w:sz w:val="22"/>
                <w:szCs w:val="22"/>
              </w:rPr>
              <w:t>‍</w:t>
            </w:r>
            <w:r w:rsidRPr="00726A77">
              <w:rPr>
                <w:rFonts w:cs="Arial"/>
                <w:i/>
                <w:color w:val="000000" w:themeColor="text1"/>
                <w:sz w:val="22"/>
                <w:szCs w:val="22"/>
              </w:rPr>
              <w:t>SK</w:t>
            </w:r>
          </w:p>
        </w:tc>
        <w:tc>
          <w:tcPr>
            <w:tcW w:w="1340" w:type="dxa"/>
            <w:shd w:val="clear" w:color="auto" w:fill="FFFFFF" w:themeFill="background1"/>
          </w:tcPr>
          <w:p w14:paraId="10D89AFD" w14:textId="77777777" w:rsidR="009550F9" w:rsidRPr="00726A77" w:rsidRDefault="009550F9" w:rsidP="009550F9">
            <w:pPr>
              <w:pStyle w:val="Tabelleninhalt"/>
              <w:spacing w:line="240" w:lineRule="auto"/>
              <w:jc w:val="center"/>
              <w:rPr>
                <w:rFonts w:cs="Arial"/>
                <w:i/>
                <w:color w:val="000000" w:themeColor="text1"/>
                <w:sz w:val="22"/>
                <w:szCs w:val="22"/>
              </w:rPr>
            </w:pPr>
            <w:r w:rsidRPr="00726A77">
              <w:rPr>
                <w:rFonts w:cs="Arial"/>
                <w:i/>
                <w:color w:val="000000" w:themeColor="text1"/>
                <w:sz w:val="22"/>
                <w:szCs w:val="22"/>
              </w:rPr>
              <w:t>Slovakia</w:t>
            </w:r>
          </w:p>
        </w:tc>
        <w:tc>
          <w:tcPr>
            <w:tcW w:w="2249" w:type="dxa"/>
            <w:shd w:val="clear" w:color="auto" w:fill="FFFFFF" w:themeFill="background1"/>
          </w:tcPr>
          <w:p w14:paraId="60BE9F5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Sales</w:t>
            </w:r>
          </w:p>
        </w:tc>
        <w:tc>
          <w:tcPr>
            <w:tcW w:w="2626" w:type="dxa"/>
            <w:shd w:val="clear" w:color="auto" w:fill="FFFFFF" w:themeFill="background1"/>
          </w:tcPr>
          <w:p w14:paraId="0BF3DF18"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All three</w:t>
            </w:r>
          </w:p>
        </w:tc>
        <w:tc>
          <w:tcPr>
            <w:tcW w:w="3414" w:type="dxa"/>
            <w:shd w:val="clear" w:color="auto" w:fill="FFFFFF" w:themeFill="background1"/>
          </w:tcPr>
          <w:p w14:paraId="25C25351" w14:textId="77777777" w:rsidR="009550F9" w:rsidRPr="00726A77" w:rsidRDefault="009550F9" w:rsidP="009550F9">
            <w:pPr>
              <w:pStyle w:val="Tabelleninhalt"/>
              <w:spacing w:line="240" w:lineRule="auto"/>
              <w:jc w:val="center"/>
              <w:rPr>
                <w:rFonts w:cs="Arial"/>
                <w:color w:val="000000" w:themeColor="text1"/>
                <w:sz w:val="22"/>
                <w:szCs w:val="22"/>
              </w:rPr>
            </w:pPr>
            <w:r w:rsidRPr="00726A77">
              <w:rPr>
                <w:rFonts w:cs="Arial"/>
                <w:color w:val="000000" w:themeColor="text1"/>
                <w:sz w:val="22"/>
                <w:szCs w:val="22"/>
              </w:rPr>
              <w:t xml:space="preserve">State Institute for Drug Control (SIDC) &amp; Consumption of Medicinal Products in Slovakia (MCR, </w:t>
            </w:r>
            <w:proofErr w:type="spellStart"/>
            <w:r w:rsidRPr="00726A77">
              <w:rPr>
                <w:rFonts w:cs="Arial"/>
                <w:color w:val="000000" w:themeColor="text1"/>
                <w:sz w:val="22"/>
                <w:szCs w:val="22"/>
              </w:rPr>
              <w:t>s.r.o.</w:t>
            </w:r>
            <w:proofErr w:type="spellEnd"/>
            <w:r w:rsidRPr="00726A77">
              <w:rPr>
                <w:rFonts w:cs="Arial"/>
                <w:color w:val="000000" w:themeColor="text1"/>
                <w:sz w:val="22"/>
                <w:szCs w:val="22"/>
              </w:rPr>
              <w:t>)</w:t>
            </w:r>
          </w:p>
        </w:tc>
      </w:tr>
    </w:tbl>
    <w:p w14:paraId="56CE5130" w14:textId="4E3AC8E7" w:rsidR="0071745E" w:rsidRDefault="0071745E" w:rsidP="004F7DB8"/>
    <w:p w14:paraId="403A1604" w14:textId="77777777" w:rsidR="0071745E" w:rsidRDefault="0071745E">
      <w:pPr>
        <w:spacing w:after="160" w:line="259" w:lineRule="auto"/>
      </w:pPr>
      <w:r>
        <w:br w:type="page"/>
      </w:r>
    </w:p>
    <w:p w14:paraId="5F5F8971" w14:textId="77777777" w:rsidR="0071745E" w:rsidRPr="0071745E" w:rsidRDefault="0071745E" w:rsidP="0071745E">
      <w:pPr>
        <w:pStyle w:val="Heading2"/>
        <w:rPr>
          <w:color w:val="auto"/>
        </w:rPr>
      </w:pPr>
      <w:bookmarkStart w:id="13" w:name="_Toc185779736"/>
      <w:r w:rsidRPr="0071745E">
        <w:rPr>
          <w:color w:val="auto"/>
        </w:rPr>
        <w:lastRenderedPageBreak/>
        <w:t xml:space="preserve">D) </w:t>
      </w:r>
      <w:r w:rsidRPr="0071745E">
        <w:rPr>
          <w:color w:val="auto"/>
        </w:rPr>
        <w:softHyphen/>
        <w:t>– Accumulated diffusion of medicines</w:t>
      </w:r>
      <w:bookmarkEnd w:id="13"/>
    </w:p>
    <w:p w14:paraId="17E7F6C5" w14:textId="7CD68BDC" w:rsidR="00ED0CB4" w:rsidRDefault="00FD23D0" w:rsidP="00C05B94">
      <w:r>
        <w:rPr>
          <w:noProof/>
        </w:rPr>
        <w:drawing>
          <wp:inline distT="0" distB="0" distL="0" distR="0" wp14:anchorId="4DCB813A" wp14:editId="69F69883">
            <wp:extent cx="5730875" cy="1733550"/>
            <wp:effectExtent l="0" t="0" r="3175" b="0"/>
            <wp:docPr id="2089672278" name="Picture 8" descr="A graph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72278" name="Picture 8" descr="A graph with blue squares&#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5195"/>
                    <a:stretch/>
                  </pic:blipFill>
                  <pic:spPr bwMode="auto">
                    <a:xfrm>
                      <a:off x="0" y="0"/>
                      <a:ext cx="5731510" cy="1733742"/>
                    </a:xfrm>
                    <a:prstGeom prst="rect">
                      <a:avLst/>
                    </a:prstGeom>
                    <a:noFill/>
                    <a:ln>
                      <a:noFill/>
                    </a:ln>
                    <a:extLst>
                      <a:ext uri="{53640926-AAD7-44D8-BBD7-CCE9431645EC}">
                        <a14:shadowObscured xmlns:a14="http://schemas.microsoft.com/office/drawing/2010/main"/>
                      </a:ext>
                    </a:extLst>
                  </pic:spPr>
                </pic:pic>
              </a:graphicData>
            </a:graphic>
          </wp:inline>
        </w:drawing>
      </w:r>
      <w:r w:rsidR="00ED0CB4">
        <w:t>Supplementary f</w:t>
      </w:r>
      <w:r w:rsidR="00ED0CB4" w:rsidRPr="00B61518">
        <w:t>igure 1.</w:t>
      </w:r>
      <w:r w:rsidR="00ED0CB4" w:rsidRPr="00373874">
        <w:t xml:space="preserve"> Accumulated Defined Daily Doses per 1,000 </w:t>
      </w:r>
      <w:r w:rsidR="00ED0CB4">
        <w:t>inhabitants</w:t>
      </w:r>
      <w:r w:rsidR="00ED0CB4" w:rsidRPr="00373874">
        <w:t xml:space="preserve"> over the first four years following market authorization for the fixed combination of insulin glargine and lixisenatide (A10AE54) across the study </w:t>
      </w:r>
      <w:r w:rsidRPr="00373874">
        <w:t>population.</w:t>
      </w:r>
      <w:r>
        <w:t xml:space="preserve"> </w:t>
      </w:r>
      <w:r>
        <w:rPr>
          <w:noProof/>
        </w:rPr>
        <w:drawing>
          <wp:inline distT="0" distB="0" distL="0" distR="0" wp14:anchorId="35385875" wp14:editId="275F2D7E">
            <wp:extent cx="5734050" cy="2381250"/>
            <wp:effectExtent l="0" t="0" r="0" b="0"/>
            <wp:docPr id="4203676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580"/>
                    <a:stretch/>
                  </pic:blipFill>
                  <pic:spPr bwMode="auto">
                    <a:xfrm>
                      <a:off x="0" y="0"/>
                      <a:ext cx="5734050" cy="2381250"/>
                    </a:xfrm>
                    <a:prstGeom prst="rect">
                      <a:avLst/>
                    </a:prstGeom>
                    <a:noFill/>
                    <a:ln>
                      <a:noFill/>
                    </a:ln>
                    <a:extLst>
                      <a:ext uri="{53640926-AAD7-44D8-BBD7-CCE9431645EC}">
                        <a14:shadowObscured xmlns:a14="http://schemas.microsoft.com/office/drawing/2010/main"/>
                      </a:ext>
                    </a:extLst>
                  </pic:spPr>
                </pic:pic>
              </a:graphicData>
            </a:graphic>
          </wp:inline>
        </w:drawing>
      </w:r>
      <w:r>
        <w:t>Supplementary</w:t>
      </w:r>
      <w:r w:rsidR="00ED0CB4">
        <w:t xml:space="preserve"> f</w:t>
      </w:r>
      <w:r w:rsidR="00ED0CB4" w:rsidRPr="00B61518">
        <w:t>igure 2.</w:t>
      </w:r>
      <w:r w:rsidR="00ED0CB4" w:rsidRPr="00373874">
        <w:t xml:space="preserve"> Accumulated Defined Daily Doses per 1,000 </w:t>
      </w:r>
      <w:r w:rsidR="00ED0CB4">
        <w:t>inhabitants</w:t>
      </w:r>
      <w:r w:rsidR="00ED0CB4" w:rsidRPr="00373874">
        <w:t xml:space="preserve"> over the first four years following market authorization for the PCSK-9 inhibitors, evolocumab (C10AX13) and alirocumab (C10AX14) across the study population.</w:t>
      </w:r>
    </w:p>
    <w:p w14:paraId="309EC340" w14:textId="4DC07D1E" w:rsidR="00ED0CB4" w:rsidRDefault="00FD23D0" w:rsidP="004F7DB8">
      <w:r>
        <w:rPr>
          <w:noProof/>
        </w:rPr>
        <w:lastRenderedPageBreak/>
        <w:drawing>
          <wp:inline distT="0" distB="0" distL="0" distR="0" wp14:anchorId="6EBEE802" wp14:editId="6B32B785">
            <wp:extent cx="5731510" cy="1962150"/>
            <wp:effectExtent l="0" t="0" r="2540" b="0"/>
            <wp:docPr id="1044575128" name="Picture 9" descr="A graph of different sizes and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75128" name="Picture 9" descr="A graph of different sizes and colors&#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1334"/>
                    <a:stretch/>
                  </pic:blipFill>
                  <pic:spPr bwMode="auto">
                    <a:xfrm>
                      <a:off x="0" y="0"/>
                      <a:ext cx="5731510" cy="1962150"/>
                    </a:xfrm>
                    <a:prstGeom prst="rect">
                      <a:avLst/>
                    </a:prstGeom>
                    <a:noFill/>
                    <a:ln>
                      <a:noFill/>
                    </a:ln>
                    <a:extLst>
                      <a:ext uri="{53640926-AAD7-44D8-BBD7-CCE9431645EC}">
                        <a14:shadowObscured xmlns:a14="http://schemas.microsoft.com/office/drawing/2010/main"/>
                      </a:ext>
                    </a:extLst>
                  </pic:spPr>
                </pic:pic>
              </a:graphicData>
            </a:graphic>
          </wp:inline>
        </w:drawing>
      </w:r>
      <w:r w:rsidR="00ED0CB4">
        <w:t>Supplementary f</w:t>
      </w:r>
      <w:r w:rsidR="00ED0CB4" w:rsidRPr="00B61518">
        <w:t>igure 3. Accumulated</w:t>
      </w:r>
      <w:r w:rsidR="00ED0CB4" w:rsidRPr="00863B53">
        <w:t xml:space="preserve"> Defined Daily Doses per 1,000 </w:t>
      </w:r>
      <w:r w:rsidR="00ED0CB4">
        <w:t>inhabitants</w:t>
      </w:r>
      <w:r w:rsidR="00ED0CB4" w:rsidRPr="00373874">
        <w:t xml:space="preserve"> </w:t>
      </w:r>
      <w:r w:rsidR="00ED0CB4" w:rsidRPr="00863B53">
        <w:t>over the first four years following market authorization for dupilumab (D11AH05) across the study population.</w:t>
      </w:r>
    </w:p>
    <w:p w14:paraId="2C355D6B" w14:textId="4EE43C5A" w:rsidR="00ED0CB4" w:rsidRDefault="00423AB9" w:rsidP="00423AB9">
      <w:r>
        <w:rPr>
          <w:noProof/>
        </w:rPr>
        <w:drawing>
          <wp:inline distT="0" distB="0" distL="0" distR="0" wp14:anchorId="6D2AB1CA" wp14:editId="01EBC62E">
            <wp:extent cx="5734050" cy="2419350"/>
            <wp:effectExtent l="0" t="0" r="0" b="0"/>
            <wp:docPr id="16677226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054"/>
                    <a:stretch/>
                  </pic:blipFill>
                  <pic:spPr bwMode="auto">
                    <a:xfrm>
                      <a:off x="0" y="0"/>
                      <a:ext cx="5734050" cy="2419350"/>
                    </a:xfrm>
                    <a:prstGeom prst="rect">
                      <a:avLst/>
                    </a:prstGeom>
                    <a:noFill/>
                    <a:ln>
                      <a:noFill/>
                    </a:ln>
                    <a:extLst>
                      <a:ext uri="{53640926-AAD7-44D8-BBD7-CCE9431645EC}">
                        <a14:shadowObscured xmlns:a14="http://schemas.microsoft.com/office/drawing/2010/main"/>
                      </a:ext>
                    </a:extLst>
                  </pic:spPr>
                </pic:pic>
              </a:graphicData>
            </a:graphic>
          </wp:inline>
        </w:drawing>
      </w:r>
      <w:r w:rsidR="00ED0CB4">
        <w:t>Supplementary f</w:t>
      </w:r>
      <w:r w:rsidR="00ED0CB4" w:rsidRPr="00B61518">
        <w:t>igure 4. Accumulated</w:t>
      </w:r>
      <w:r w:rsidR="00ED0CB4" w:rsidRPr="00373874">
        <w:t xml:space="preserve"> Defined Daily Doses per 1,000 </w:t>
      </w:r>
      <w:r w:rsidR="00ED0CB4">
        <w:t>inhabitants</w:t>
      </w:r>
      <w:r w:rsidR="00ED0CB4" w:rsidRPr="00373874">
        <w:t xml:space="preserve"> over the first four years following market authorization for follitropin delta (G03GA10) across the study population.</w:t>
      </w:r>
    </w:p>
    <w:p w14:paraId="1D4F6211" w14:textId="7F8A1EB8" w:rsidR="00ED0CB4" w:rsidRDefault="00423AB9" w:rsidP="00423AB9">
      <w:pPr>
        <w:spacing w:after="200"/>
      </w:pPr>
      <w:r>
        <w:rPr>
          <w:noProof/>
        </w:rPr>
        <w:drawing>
          <wp:inline distT="0" distB="0" distL="0" distR="0" wp14:anchorId="531B8739" wp14:editId="0B6AFE6A">
            <wp:extent cx="5731510" cy="2484924"/>
            <wp:effectExtent l="0" t="0" r="2540" b="0"/>
            <wp:docPr id="455496827" name="Picture 13" descr="A graph with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96827" name="Picture 13" descr="A graph with blue and black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84924"/>
                    </a:xfrm>
                    <a:prstGeom prst="rect">
                      <a:avLst/>
                    </a:prstGeom>
                    <a:noFill/>
                    <a:ln>
                      <a:noFill/>
                    </a:ln>
                  </pic:spPr>
                </pic:pic>
              </a:graphicData>
            </a:graphic>
          </wp:inline>
        </w:drawing>
      </w:r>
      <w:r w:rsidR="00ED0CB4">
        <w:t>Supplementary f</w:t>
      </w:r>
      <w:r w:rsidR="00ED0CB4" w:rsidRPr="00B61518">
        <w:t>igure 5.</w:t>
      </w:r>
      <w:r w:rsidR="00ED0CB4" w:rsidRPr="00D9249B">
        <w:t xml:space="preserve"> Accumulated Defined Daily Doses per 1,000 </w:t>
      </w:r>
      <w:r w:rsidR="00ED0CB4">
        <w:t>inhabitants</w:t>
      </w:r>
      <w:r w:rsidR="00ED0CB4" w:rsidRPr="00373874">
        <w:t xml:space="preserve"> </w:t>
      </w:r>
      <w:r w:rsidR="00ED0CB4" w:rsidRPr="00D9249B">
        <w:t xml:space="preserve">over the first four </w:t>
      </w:r>
      <w:r w:rsidR="00ED0CB4" w:rsidRPr="00D9249B">
        <w:lastRenderedPageBreak/>
        <w:t>years following market authorization for all the immunosuppressive antibodies, within the L04AC group consisting of secukinumab (L04AC10), brodalumab (L04AC12), ixekizumab (L04AC13), sarilumab (L04AC14), guselkumab (L04AC16), tildrakizumab (L04AC17), and risankizumab (L04AC18) across the study population.</w:t>
      </w:r>
    </w:p>
    <w:p w14:paraId="598E2C00" w14:textId="4B045051" w:rsidR="00ED0CB4" w:rsidRDefault="00423AB9" w:rsidP="00ED0CB4">
      <w:pPr>
        <w:spacing w:after="240"/>
      </w:pPr>
      <w:r>
        <w:rPr>
          <w:noProof/>
        </w:rPr>
        <w:drawing>
          <wp:inline distT="0" distB="0" distL="0" distR="0" wp14:anchorId="7216A992" wp14:editId="5BE215CB">
            <wp:extent cx="5734050" cy="2486025"/>
            <wp:effectExtent l="0" t="0" r="0" b="9525"/>
            <wp:docPr id="10493438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2486025"/>
                    </a:xfrm>
                    <a:prstGeom prst="rect">
                      <a:avLst/>
                    </a:prstGeom>
                    <a:noFill/>
                    <a:ln>
                      <a:noFill/>
                    </a:ln>
                  </pic:spPr>
                </pic:pic>
              </a:graphicData>
            </a:graphic>
          </wp:inline>
        </w:drawing>
      </w:r>
      <w:r w:rsidR="00ED0CB4">
        <w:t>Supplementary f</w:t>
      </w:r>
      <w:r w:rsidR="00ED0CB4" w:rsidRPr="00B61518">
        <w:t>igure 6. Accumulated</w:t>
      </w:r>
      <w:r w:rsidR="00ED0CB4" w:rsidRPr="00D9249B">
        <w:t xml:space="preserve"> Defined Daily Doses per 1,000 </w:t>
      </w:r>
      <w:r w:rsidR="00ED0CB4">
        <w:t>inhabitants</w:t>
      </w:r>
      <w:r w:rsidR="00ED0CB4" w:rsidRPr="00373874">
        <w:t xml:space="preserve"> </w:t>
      </w:r>
      <w:r w:rsidR="00ED0CB4" w:rsidRPr="00D9249B">
        <w:t>over the first four years following market authorization for tildrakizumab (L04AC17) across the study population.</w:t>
      </w:r>
    </w:p>
    <w:p w14:paraId="64C5DD8C" w14:textId="70C97D3D" w:rsidR="00ED0CB4" w:rsidRDefault="00423AB9" w:rsidP="00423AB9">
      <w:pPr>
        <w:spacing w:after="240"/>
      </w:pPr>
      <w:r>
        <w:rPr>
          <w:noProof/>
        </w:rPr>
        <w:drawing>
          <wp:inline distT="0" distB="0" distL="0" distR="0" wp14:anchorId="319D731F" wp14:editId="5BC930EA">
            <wp:extent cx="5730768" cy="2095500"/>
            <wp:effectExtent l="0" t="0" r="3810" b="0"/>
            <wp:docPr id="1600912120" name="Picture 14" descr="A graph with blue squar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12120" name="Picture 14" descr="A graph with blue squares and black text&#10;&#10;AI-generated content may be incorr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525"/>
                    <a:stretch/>
                  </pic:blipFill>
                  <pic:spPr bwMode="auto">
                    <a:xfrm>
                      <a:off x="0" y="0"/>
                      <a:ext cx="5731510" cy="2095771"/>
                    </a:xfrm>
                    <a:prstGeom prst="rect">
                      <a:avLst/>
                    </a:prstGeom>
                    <a:noFill/>
                    <a:ln>
                      <a:noFill/>
                    </a:ln>
                    <a:extLst>
                      <a:ext uri="{53640926-AAD7-44D8-BBD7-CCE9431645EC}">
                        <a14:shadowObscured xmlns:a14="http://schemas.microsoft.com/office/drawing/2010/main"/>
                      </a:ext>
                    </a:extLst>
                  </pic:spPr>
                </pic:pic>
              </a:graphicData>
            </a:graphic>
          </wp:inline>
        </w:drawing>
      </w:r>
      <w:r w:rsidR="00ED0CB4">
        <w:t>Supplementary f</w:t>
      </w:r>
      <w:r w:rsidR="00ED0CB4" w:rsidRPr="00B61518">
        <w:t>igure 7. Accumulated</w:t>
      </w:r>
      <w:r w:rsidR="00ED0CB4" w:rsidRPr="00DB590C">
        <w:t xml:space="preserve"> Defined Daily Doses per 1,000 </w:t>
      </w:r>
      <w:r w:rsidR="00ED0CB4">
        <w:t>inhabitants</w:t>
      </w:r>
      <w:r w:rsidR="00ED0CB4" w:rsidRPr="00373874">
        <w:t xml:space="preserve"> </w:t>
      </w:r>
      <w:r w:rsidR="00ED0CB4" w:rsidRPr="00DB590C">
        <w:t>over the first four years following market authorization for the CGRP receptor antagonists, within the N02CD group consisting of erenumab (N02CD01), galcanezumab (N02CD02) and fremanezumab (N02CD03) across the study population.</w:t>
      </w:r>
    </w:p>
    <w:p w14:paraId="0B4A5751" w14:textId="12267EB6" w:rsidR="00ED0CB4" w:rsidRPr="00423AB9" w:rsidRDefault="00423AB9" w:rsidP="00ED0CB4">
      <w:pPr>
        <w:spacing w:after="200"/>
        <w:rPr>
          <w:b/>
          <w:i/>
          <w:sz w:val="24"/>
        </w:rPr>
      </w:pPr>
      <w:r>
        <w:rPr>
          <w:b/>
          <w:i/>
          <w:noProof/>
          <w:sz w:val="24"/>
        </w:rPr>
        <w:lastRenderedPageBreak/>
        <w:drawing>
          <wp:inline distT="0" distB="0" distL="0" distR="0" wp14:anchorId="45A00464" wp14:editId="7E4F455F">
            <wp:extent cx="5734050" cy="2447925"/>
            <wp:effectExtent l="0" t="0" r="0" b="9525"/>
            <wp:docPr id="12800432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745"/>
                    <a:stretch/>
                  </pic:blipFill>
                  <pic:spPr bwMode="auto">
                    <a:xfrm>
                      <a:off x="0" y="0"/>
                      <a:ext cx="5734050" cy="2447925"/>
                    </a:xfrm>
                    <a:prstGeom prst="rect">
                      <a:avLst/>
                    </a:prstGeom>
                    <a:noFill/>
                    <a:ln>
                      <a:noFill/>
                    </a:ln>
                    <a:extLst>
                      <a:ext uri="{53640926-AAD7-44D8-BBD7-CCE9431645EC}">
                        <a14:shadowObscured xmlns:a14="http://schemas.microsoft.com/office/drawing/2010/main"/>
                      </a:ext>
                    </a:extLst>
                  </pic:spPr>
                </pic:pic>
              </a:graphicData>
            </a:graphic>
          </wp:inline>
        </w:drawing>
      </w:r>
      <w:r w:rsidR="00ED0CB4">
        <w:t>Supplementary f</w:t>
      </w:r>
      <w:r w:rsidR="00ED0CB4" w:rsidRPr="00B61518">
        <w:t>igure 8. Accumulated</w:t>
      </w:r>
      <w:r w:rsidR="00ED0CB4" w:rsidRPr="00EB4DD1">
        <w:t xml:space="preserve"> Defined Daily Doses per 1,000 </w:t>
      </w:r>
      <w:r w:rsidR="00ED0CB4">
        <w:t xml:space="preserve">inhabitants </w:t>
      </w:r>
      <w:r w:rsidR="00ED0CB4" w:rsidRPr="00EB4DD1">
        <w:t>over the first four years following market authorization for both the IL-5 targeting therapies, within the R03DX group consisting of</w:t>
      </w:r>
      <w:r w:rsidR="00ED0CB4" w:rsidRPr="00EB4DD1">
        <w:rPr>
          <w:b/>
        </w:rPr>
        <w:t xml:space="preserve"> </w:t>
      </w:r>
      <w:r w:rsidR="00ED0CB4">
        <w:t>m</w:t>
      </w:r>
      <w:r w:rsidR="00ED0CB4" w:rsidRPr="00EB4DD1">
        <w:t xml:space="preserve">epolizumab </w:t>
      </w:r>
      <w:r w:rsidR="00ED0CB4">
        <w:t>(</w:t>
      </w:r>
      <w:r w:rsidR="00ED0CB4" w:rsidRPr="00EB4DD1">
        <w:t>R03DX09</w:t>
      </w:r>
      <w:r w:rsidR="00ED0CB4">
        <w:t>)</w:t>
      </w:r>
      <w:r w:rsidR="00ED0CB4" w:rsidRPr="00EB4DD1">
        <w:t xml:space="preserve"> </w:t>
      </w:r>
      <w:r w:rsidR="00ED0CB4">
        <w:t>and</w:t>
      </w:r>
      <w:r w:rsidR="00ED0CB4" w:rsidRPr="00EB4DD1">
        <w:t xml:space="preserve"> </w:t>
      </w:r>
      <w:r w:rsidR="00ED0CB4">
        <w:t>b</w:t>
      </w:r>
      <w:r w:rsidR="00ED0CB4" w:rsidRPr="00EB4DD1">
        <w:t xml:space="preserve">enralizumab </w:t>
      </w:r>
      <w:r w:rsidR="00ED0CB4">
        <w:t>(</w:t>
      </w:r>
      <w:r w:rsidR="00ED0CB4" w:rsidRPr="00EB4DD1">
        <w:t>R03DX10</w:t>
      </w:r>
      <w:r w:rsidR="00ED0CB4">
        <w:t>)</w:t>
      </w:r>
      <w:r w:rsidR="00ED0CB4" w:rsidRPr="00EB4DD1">
        <w:t xml:space="preserve"> across the study population.</w:t>
      </w:r>
    </w:p>
    <w:sectPr w:rsidR="00ED0CB4" w:rsidRPr="00423AB9" w:rsidSect="009550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0A26" w14:textId="77777777" w:rsidR="000C16A8" w:rsidRDefault="000C16A8" w:rsidP="00B82F06">
      <w:pPr>
        <w:spacing w:line="240" w:lineRule="auto"/>
      </w:pPr>
      <w:r>
        <w:separator/>
      </w:r>
    </w:p>
  </w:endnote>
  <w:endnote w:type="continuationSeparator" w:id="0">
    <w:p w14:paraId="2F6651AE" w14:textId="77777777" w:rsidR="000C16A8" w:rsidRDefault="000C16A8" w:rsidP="00B82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RWPalladioL-Roma">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05FC" w14:textId="77777777" w:rsidR="000C16A8" w:rsidRDefault="000C16A8" w:rsidP="00B82F06">
      <w:pPr>
        <w:spacing w:line="240" w:lineRule="auto"/>
      </w:pPr>
      <w:r>
        <w:separator/>
      </w:r>
    </w:p>
  </w:footnote>
  <w:footnote w:type="continuationSeparator" w:id="0">
    <w:p w14:paraId="25C1AA1C" w14:textId="77777777" w:rsidR="000C16A8" w:rsidRDefault="000C16A8" w:rsidP="00B82F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550BC"/>
    <w:multiLevelType w:val="multilevel"/>
    <w:tmpl w:val="D1CE656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05068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73"/>
    <w:rsid w:val="000677F7"/>
    <w:rsid w:val="00085BE1"/>
    <w:rsid w:val="000C16A8"/>
    <w:rsid w:val="0017786C"/>
    <w:rsid w:val="001A0E8A"/>
    <w:rsid w:val="001E587B"/>
    <w:rsid w:val="001F7824"/>
    <w:rsid w:val="00233944"/>
    <w:rsid w:val="002960C1"/>
    <w:rsid w:val="002B4873"/>
    <w:rsid w:val="002D0E94"/>
    <w:rsid w:val="00423AB9"/>
    <w:rsid w:val="004D08B4"/>
    <w:rsid w:val="004F7DB8"/>
    <w:rsid w:val="005E0433"/>
    <w:rsid w:val="005E1611"/>
    <w:rsid w:val="0060776D"/>
    <w:rsid w:val="00707320"/>
    <w:rsid w:val="0071745E"/>
    <w:rsid w:val="00740755"/>
    <w:rsid w:val="007A26FE"/>
    <w:rsid w:val="008E66E4"/>
    <w:rsid w:val="00931C3A"/>
    <w:rsid w:val="009550F9"/>
    <w:rsid w:val="00A64575"/>
    <w:rsid w:val="00B82F06"/>
    <w:rsid w:val="00B97C5B"/>
    <w:rsid w:val="00BF28C1"/>
    <w:rsid w:val="00C05B94"/>
    <w:rsid w:val="00CA1EFD"/>
    <w:rsid w:val="00D80024"/>
    <w:rsid w:val="00E53365"/>
    <w:rsid w:val="00EB3F74"/>
    <w:rsid w:val="00ED0CB4"/>
    <w:rsid w:val="00F4509A"/>
    <w:rsid w:val="00FD23D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EEF5"/>
  <w15:chartTrackingRefBased/>
  <w15:docId w15:val="{E2AD4379-85CC-410A-BE90-8EE1551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74"/>
    <w:pPr>
      <w:spacing w:after="0" w:line="480" w:lineRule="auto"/>
    </w:pPr>
    <w:rPr>
      <w:rFonts w:ascii="Arial" w:eastAsia="Times New Roman" w:hAnsi="Arial" w:cs="Times New Roman"/>
      <w:kern w:val="0"/>
      <w:sz w:val="20"/>
      <w:szCs w:val="24"/>
      <w:lang w:val="en-US"/>
      <w14:ligatures w14:val="none"/>
    </w:rPr>
  </w:style>
  <w:style w:type="paragraph" w:styleId="Heading1">
    <w:name w:val="heading 1"/>
    <w:basedOn w:val="Normal"/>
    <w:next w:val="Normal"/>
    <w:link w:val="Heading1Char"/>
    <w:uiPriority w:val="9"/>
    <w:qFormat/>
    <w:rsid w:val="002B4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4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8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8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8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8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B4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4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873"/>
    <w:rPr>
      <w:rFonts w:eastAsiaTheme="majorEastAsia" w:cstheme="majorBidi"/>
      <w:color w:val="272727" w:themeColor="text1" w:themeTint="D8"/>
    </w:rPr>
  </w:style>
  <w:style w:type="paragraph" w:styleId="Title">
    <w:name w:val="Title"/>
    <w:basedOn w:val="Normal"/>
    <w:next w:val="Normal"/>
    <w:link w:val="TitleChar"/>
    <w:uiPriority w:val="10"/>
    <w:qFormat/>
    <w:rsid w:val="002B4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873"/>
    <w:pPr>
      <w:spacing w:before="160"/>
      <w:jc w:val="center"/>
    </w:pPr>
    <w:rPr>
      <w:i/>
      <w:iCs/>
      <w:color w:val="404040" w:themeColor="text1" w:themeTint="BF"/>
    </w:rPr>
  </w:style>
  <w:style w:type="character" w:customStyle="1" w:styleId="QuoteChar">
    <w:name w:val="Quote Char"/>
    <w:basedOn w:val="DefaultParagraphFont"/>
    <w:link w:val="Quote"/>
    <w:uiPriority w:val="29"/>
    <w:rsid w:val="002B4873"/>
    <w:rPr>
      <w:i/>
      <w:iCs/>
      <w:color w:val="404040" w:themeColor="text1" w:themeTint="BF"/>
    </w:rPr>
  </w:style>
  <w:style w:type="paragraph" w:styleId="ListParagraph">
    <w:name w:val="List Paragraph"/>
    <w:basedOn w:val="Normal"/>
    <w:uiPriority w:val="34"/>
    <w:qFormat/>
    <w:rsid w:val="002B4873"/>
    <w:pPr>
      <w:ind w:left="720"/>
      <w:contextualSpacing/>
    </w:pPr>
  </w:style>
  <w:style w:type="character" w:styleId="IntenseEmphasis">
    <w:name w:val="Intense Emphasis"/>
    <w:basedOn w:val="DefaultParagraphFont"/>
    <w:uiPriority w:val="21"/>
    <w:qFormat/>
    <w:rsid w:val="002B4873"/>
    <w:rPr>
      <w:i/>
      <w:iCs/>
      <w:color w:val="0F4761" w:themeColor="accent1" w:themeShade="BF"/>
    </w:rPr>
  </w:style>
  <w:style w:type="paragraph" w:styleId="IntenseQuote">
    <w:name w:val="Intense Quote"/>
    <w:basedOn w:val="Normal"/>
    <w:next w:val="Normal"/>
    <w:link w:val="IntenseQuoteChar"/>
    <w:uiPriority w:val="30"/>
    <w:qFormat/>
    <w:rsid w:val="002B4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873"/>
    <w:rPr>
      <w:i/>
      <w:iCs/>
      <w:color w:val="0F4761" w:themeColor="accent1" w:themeShade="BF"/>
    </w:rPr>
  </w:style>
  <w:style w:type="character" w:styleId="IntenseReference">
    <w:name w:val="Intense Reference"/>
    <w:basedOn w:val="DefaultParagraphFont"/>
    <w:uiPriority w:val="32"/>
    <w:qFormat/>
    <w:rsid w:val="002B4873"/>
    <w:rPr>
      <w:b/>
      <w:bCs/>
      <w:smallCaps/>
      <w:color w:val="0F4761" w:themeColor="accent1" w:themeShade="BF"/>
      <w:spacing w:val="5"/>
    </w:rPr>
  </w:style>
  <w:style w:type="character" w:styleId="Hyperlink">
    <w:name w:val="Hyperlink"/>
    <w:uiPriority w:val="99"/>
    <w:rsid w:val="00EB3F74"/>
    <w:rPr>
      <w:color w:val="000080"/>
      <w:u w:val="single"/>
    </w:rPr>
  </w:style>
  <w:style w:type="character" w:customStyle="1" w:styleId="fontstyle01">
    <w:name w:val="fontstyle01"/>
    <w:basedOn w:val="DefaultParagraphFont"/>
    <w:rsid w:val="00EB3F74"/>
    <w:rPr>
      <w:rFonts w:ascii="URWPalladioL-Roma" w:hAnsi="URWPalladioL-Roma" w:hint="default"/>
      <w:b w:val="0"/>
      <w:bCs w:val="0"/>
      <w:i w:val="0"/>
      <w:iCs w:val="0"/>
      <w:color w:val="000000"/>
      <w:sz w:val="16"/>
      <w:szCs w:val="16"/>
    </w:rPr>
  </w:style>
  <w:style w:type="paragraph" w:styleId="Header">
    <w:name w:val="header"/>
    <w:basedOn w:val="Normal"/>
    <w:link w:val="HeaderChar"/>
    <w:uiPriority w:val="99"/>
    <w:unhideWhenUsed/>
    <w:rsid w:val="00B82F06"/>
    <w:pPr>
      <w:tabs>
        <w:tab w:val="center" w:pos="4513"/>
        <w:tab w:val="right" w:pos="9026"/>
      </w:tabs>
      <w:spacing w:line="240" w:lineRule="auto"/>
    </w:pPr>
  </w:style>
  <w:style w:type="character" w:customStyle="1" w:styleId="HeaderChar">
    <w:name w:val="Header Char"/>
    <w:basedOn w:val="DefaultParagraphFont"/>
    <w:link w:val="Header"/>
    <w:uiPriority w:val="99"/>
    <w:rsid w:val="00B82F06"/>
    <w:rPr>
      <w:rFonts w:ascii="Arial" w:eastAsia="Times New Roman" w:hAnsi="Arial" w:cs="Times New Roman"/>
      <w:kern w:val="0"/>
      <w:sz w:val="20"/>
      <w:szCs w:val="24"/>
      <w:lang w:val="en-US"/>
      <w14:ligatures w14:val="none"/>
    </w:rPr>
  </w:style>
  <w:style w:type="paragraph" w:styleId="Footer">
    <w:name w:val="footer"/>
    <w:basedOn w:val="Normal"/>
    <w:link w:val="FooterChar"/>
    <w:uiPriority w:val="99"/>
    <w:unhideWhenUsed/>
    <w:rsid w:val="00B82F06"/>
    <w:pPr>
      <w:tabs>
        <w:tab w:val="center" w:pos="4513"/>
        <w:tab w:val="right" w:pos="9026"/>
      </w:tabs>
      <w:spacing w:line="240" w:lineRule="auto"/>
    </w:pPr>
  </w:style>
  <w:style w:type="character" w:customStyle="1" w:styleId="FooterChar">
    <w:name w:val="Footer Char"/>
    <w:basedOn w:val="DefaultParagraphFont"/>
    <w:link w:val="Footer"/>
    <w:uiPriority w:val="99"/>
    <w:rsid w:val="00B82F06"/>
    <w:rPr>
      <w:rFonts w:ascii="Arial" w:eastAsia="Times New Roman" w:hAnsi="Arial" w:cs="Times New Roman"/>
      <w:kern w:val="0"/>
      <w:sz w:val="20"/>
      <w:szCs w:val="24"/>
      <w:lang w:val="en-US"/>
      <w14:ligatures w14:val="none"/>
    </w:rPr>
  </w:style>
  <w:style w:type="table" w:styleId="TableGrid">
    <w:name w:val="Table Grid"/>
    <w:basedOn w:val="TableNormal"/>
    <w:uiPriority w:val="39"/>
    <w:rsid w:val="007A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77F7"/>
    <w:rPr>
      <w:color w:val="96607D"/>
      <w:u w:val="single"/>
    </w:rPr>
  </w:style>
  <w:style w:type="paragraph" w:customStyle="1" w:styleId="msonormal0">
    <w:name w:val="msonormal"/>
    <w:basedOn w:val="Normal"/>
    <w:rsid w:val="000677F7"/>
    <w:pPr>
      <w:spacing w:before="100" w:beforeAutospacing="1" w:after="100" w:afterAutospacing="1" w:line="240" w:lineRule="auto"/>
    </w:pPr>
    <w:rPr>
      <w:rFonts w:ascii="Times New Roman" w:hAnsi="Times New Roman"/>
      <w:sz w:val="24"/>
      <w:lang w:val="en-SE" w:eastAsia="en-SE"/>
    </w:rPr>
  </w:style>
  <w:style w:type="paragraph" w:customStyle="1" w:styleId="xl65">
    <w:name w:val="xl65"/>
    <w:basedOn w:val="Normal"/>
    <w:rsid w:val="000677F7"/>
    <w:pP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66">
    <w:name w:val="xl66"/>
    <w:basedOn w:val="Normal"/>
    <w:rsid w:val="000677F7"/>
    <w:pPr>
      <w:spacing w:before="100" w:beforeAutospacing="1" w:after="100" w:afterAutospacing="1" w:line="240" w:lineRule="auto"/>
      <w:jc w:val="center"/>
    </w:pPr>
    <w:rPr>
      <w:rFonts w:ascii="Times New Roman" w:hAnsi="Times New Roman"/>
      <w:sz w:val="24"/>
      <w:lang w:val="en-SE" w:eastAsia="en-SE"/>
    </w:rPr>
  </w:style>
  <w:style w:type="paragraph" w:customStyle="1" w:styleId="xl67">
    <w:name w:val="xl67"/>
    <w:basedOn w:val="Normal"/>
    <w:rsid w:val="000677F7"/>
    <w:pPr>
      <w:pBdr>
        <w:top w:val="single" w:sz="4" w:space="0" w:color="000000"/>
        <w:left w:val="single" w:sz="4" w:space="0" w:color="000000"/>
        <w:bottom w:val="single" w:sz="4" w:space="0" w:color="auto"/>
      </w:pBdr>
      <w:spacing w:before="100" w:beforeAutospacing="1" w:after="100" w:afterAutospacing="1" w:line="240" w:lineRule="auto"/>
      <w:jc w:val="center"/>
    </w:pPr>
    <w:rPr>
      <w:rFonts w:ascii="Times New Roman" w:hAnsi="Times New Roman"/>
      <w:b/>
      <w:bCs/>
      <w:sz w:val="26"/>
      <w:szCs w:val="26"/>
      <w:lang w:val="en-SE" w:eastAsia="en-SE"/>
    </w:rPr>
  </w:style>
  <w:style w:type="paragraph" w:customStyle="1" w:styleId="xl68">
    <w:name w:val="xl68"/>
    <w:basedOn w:val="Normal"/>
    <w:rsid w:val="000677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hAnsi="Times New Roman"/>
      <w:b/>
      <w:bCs/>
      <w:sz w:val="26"/>
      <w:szCs w:val="26"/>
      <w:lang w:val="en-SE" w:eastAsia="en-SE"/>
    </w:rPr>
  </w:style>
  <w:style w:type="paragraph" w:customStyle="1" w:styleId="xl69">
    <w:name w:val="xl69"/>
    <w:basedOn w:val="Normal"/>
    <w:rsid w:val="000677F7"/>
    <w:pPr>
      <w:pBdr>
        <w:top w:val="single" w:sz="4" w:space="0" w:color="000000"/>
        <w:bottom w:val="single" w:sz="4" w:space="0" w:color="auto"/>
      </w:pBdr>
      <w:spacing w:before="100" w:beforeAutospacing="1" w:after="100" w:afterAutospacing="1" w:line="240" w:lineRule="auto"/>
      <w:jc w:val="center"/>
    </w:pPr>
    <w:rPr>
      <w:rFonts w:ascii="Times New Roman" w:hAnsi="Times New Roman"/>
      <w:b/>
      <w:bCs/>
      <w:sz w:val="26"/>
      <w:szCs w:val="26"/>
      <w:lang w:val="en-SE" w:eastAsia="en-SE"/>
    </w:rPr>
  </w:style>
  <w:style w:type="paragraph" w:customStyle="1" w:styleId="xl70">
    <w:name w:val="xl70"/>
    <w:basedOn w:val="Normal"/>
    <w:rsid w:val="000677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hAnsi="Times New Roman"/>
      <w:b/>
      <w:bCs/>
      <w:color w:val="FF0000"/>
      <w:sz w:val="24"/>
      <w:lang w:val="en-SE" w:eastAsia="en-SE"/>
    </w:rPr>
  </w:style>
  <w:style w:type="paragraph" w:customStyle="1" w:styleId="xl71">
    <w:name w:val="xl71"/>
    <w:basedOn w:val="Normal"/>
    <w:rsid w:val="000677F7"/>
    <w:pPr>
      <w:pBdr>
        <w:top w:val="single" w:sz="4" w:space="0" w:color="000000"/>
        <w:bottom w:val="single" w:sz="4" w:space="0" w:color="auto"/>
      </w:pBdr>
      <w:spacing w:before="100" w:beforeAutospacing="1" w:after="100" w:afterAutospacing="1" w:line="240" w:lineRule="auto"/>
      <w:jc w:val="center"/>
    </w:pPr>
    <w:rPr>
      <w:rFonts w:ascii="Times New Roman" w:hAnsi="Times New Roman"/>
      <w:b/>
      <w:bCs/>
      <w:color w:val="FF0000"/>
      <w:sz w:val="24"/>
      <w:lang w:val="en-SE" w:eastAsia="en-SE"/>
    </w:rPr>
  </w:style>
  <w:style w:type="paragraph" w:customStyle="1" w:styleId="xl72">
    <w:name w:val="xl72"/>
    <w:basedOn w:val="Normal"/>
    <w:rsid w:val="000677F7"/>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lang w:val="en-SE" w:eastAsia="en-SE"/>
    </w:rPr>
  </w:style>
  <w:style w:type="paragraph" w:customStyle="1" w:styleId="xl73">
    <w:name w:val="xl73"/>
    <w:basedOn w:val="Normal"/>
    <w:rsid w:val="000677F7"/>
    <w:pPr>
      <w:pBdr>
        <w:left w:val="single" w:sz="4" w:space="0" w:color="000000"/>
      </w:pBdr>
      <w:spacing w:before="100" w:beforeAutospacing="1" w:after="100" w:afterAutospacing="1" w:line="240" w:lineRule="auto"/>
      <w:jc w:val="center"/>
    </w:pPr>
    <w:rPr>
      <w:rFonts w:ascii="Times New Roman" w:hAnsi="Times New Roman"/>
      <w:sz w:val="24"/>
      <w:lang w:val="en-SE" w:eastAsia="en-SE"/>
    </w:rPr>
  </w:style>
  <w:style w:type="paragraph" w:customStyle="1" w:styleId="xl74">
    <w:name w:val="xl74"/>
    <w:basedOn w:val="Normal"/>
    <w:rsid w:val="000677F7"/>
    <w:pPr>
      <w:pBdr>
        <w:left w:val="single" w:sz="4" w:space="0" w:color="000000"/>
        <w:right w:val="single" w:sz="4" w:space="0" w:color="000000"/>
      </w:pBdr>
      <w:spacing w:before="100" w:beforeAutospacing="1" w:after="100" w:afterAutospacing="1" w:line="240" w:lineRule="auto"/>
      <w:jc w:val="center"/>
    </w:pPr>
    <w:rPr>
      <w:rFonts w:ascii="Times New Roman" w:hAnsi="Times New Roman"/>
      <w:sz w:val="24"/>
      <w:lang w:val="en-SE" w:eastAsia="en-SE"/>
    </w:rPr>
  </w:style>
  <w:style w:type="paragraph" w:customStyle="1" w:styleId="xl75">
    <w:name w:val="xl75"/>
    <w:basedOn w:val="Normal"/>
    <w:rsid w:val="000677F7"/>
    <w:pPr>
      <w:pBdr>
        <w:left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24"/>
      <w:lang w:val="en-SE" w:eastAsia="en-SE"/>
    </w:rPr>
  </w:style>
  <w:style w:type="paragraph" w:customStyle="1" w:styleId="xl76">
    <w:name w:val="xl76"/>
    <w:basedOn w:val="Normal"/>
    <w:rsid w:val="000677F7"/>
    <w:pPr>
      <w:pBdr>
        <w:left w:val="single" w:sz="4" w:space="0" w:color="000000"/>
        <w:right w:val="single" w:sz="4" w:space="0" w:color="auto"/>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77">
    <w:name w:val="xl77"/>
    <w:basedOn w:val="Normal"/>
    <w:rsid w:val="000677F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FF9900"/>
      <w:sz w:val="28"/>
      <w:szCs w:val="28"/>
      <w:lang w:val="en-SE" w:eastAsia="en-SE"/>
    </w:rPr>
  </w:style>
  <w:style w:type="paragraph" w:customStyle="1" w:styleId="xl78">
    <w:name w:val="xl78"/>
    <w:basedOn w:val="Normal"/>
    <w:rsid w:val="000677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FF9900"/>
      <w:sz w:val="28"/>
      <w:szCs w:val="28"/>
      <w:lang w:val="en-SE" w:eastAsia="en-SE"/>
    </w:rPr>
  </w:style>
  <w:style w:type="paragraph" w:customStyle="1" w:styleId="xl79">
    <w:name w:val="xl79"/>
    <w:basedOn w:val="Normal"/>
    <w:rsid w:val="000677F7"/>
    <w:pPr>
      <w:pBdr>
        <w:top w:val="single" w:sz="4" w:space="0" w:color="000000"/>
        <w:bottom w:val="single" w:sz="4" w:space="0" w:color="000000"/>
      </w:pBdr>
      <w:spacing w:before="100" w:beforeAutospacing="1" w:after="100" w:afterAutospacing="1" w:line="240" w:lineRule="auto"/>
      <w:jc w:val="center"/>
    </w:pPr>
    <w:rPr>
      <w:rFonts w:ascii="Times New Roman" w:hAnsi="Times New Roman"/>
      <w:color w:val="FF9900"/>
      <w:sz w:val="24"/>
      <w:lang w:val="en-SE" w:eastAsia="en-SE"/>
    </w:rPr>
  </w:style>
  <w:style w:type="paragraph" w:customStyle="1" w:styleId="xl80">
    <w:name w:val="xl80"/>
    <w:basedOn w:val="Normal"/>
    <w:rsid w:val="000677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81">
    <w:name w:val="xl81"/>
    <w:basedOn w:val="Normal"/>
    <w:rsid w:val="000677F7"/>
    <w:pPr>
      <w:pBdr>
        <w:top w:val="single" w:sz="4" w:space="0" w:color="000000"/>
        <w:bottom w:val="single" w:sz="4" w:space="0" w:color="000000"/>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82">
    <w:name w:val="xl82"/>
    <w:basedOn w:val="Normal"/>
    <w:rsid w:val="000677F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83">
    <w:name w:val="xl83"/>
    <w:basedOn w:val="Normal"/>
    <w:rsid w:val="000677F7"/>
    <w:pPr>
      <w:pBdr>
        <w:left w:val="single" w:sz="4" w:space="0" w:color="000000"/>
        <w:bottom w:val="single" w:sz="4" w:space="0" w:color="auto"/>
      </w:pBdr>
      <w:spacing w:before="100" w:beforeAutospacing="1" w:after="100" w:afterAutospacing="1" w:line="240" w:lineRule="auto"/>
      <w:jc w:val="center"/>
    </w:pPr>
    <w:rPr>
      <w:rFonts w:ascii="Times New Roman" w:hAnsi="Times New Roman"/>
      <w:sz w:val="24"/>
      <w:lang w:val="en-SE" w:eastAsia="en-SE"/>
    </w:rPr>
  </w:style>
  <w:style w:type="paragraph" w:customStyle="1" w:styleId="xl84">
    <w:name w:val="xl84"/>
    <w:basedOn w:val="Normal"/>
    <w:rsid w:val="000677F7"/>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hAnsi="Times New Roman"/>
      <w:sz w:val="24"/>
      <w:lang w:val="en-SE" w:eastAsia="en-SE"/>
    </w:rPr>
  </w:style>
  <w:style w:type="paragraph" w:customStyle="1" w:styleId="xl85">
    <w:name w:val="xl85"/>
    <w:basedOn w:val="Normal"/>
    <w:rsid w:val="000677F7"/>
    <w:pPr>
      <w:pBdr>
        <w:bottom w:val="single" w:sz="4" w:space="0" w:color="auto"/>
      </w:pBdr>
      <w:spacing w:before="100" w:beforeAutospacing="1" w:after="100" w:afterAutospacing="1" w:line="240" w:lineRule="auto"/>
      <w:jc w:val="center"/>
    </w:pPr>
    <w:rPr>
      <w:rFonts w:ascii="Times New Roman" w:hAnsi="Times New Roman"/>
      <w:sz w:val="24"/>
      <w:lang w:val="en-SE" w:eastAsia="en-SE"/>
    </w:rPr>
  </w:style>
  <w:style w:type="paragraph" w:customStyle="1" w:styleId="xl86">
    <w:name w:val="xl86"/>
    <w:basedOn w:val="Normal"/>
    <w:rsid w:val="000677F7"/>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hAnsi="Times New Roman"/>
      <w:color w:val="000000"/>
      <w:sz w:val="24"/>
      <w:lang w:val="en-SE" w:eastAsia="en-SE"/>
    </w:rPr>
  </w:style>
  <w:style w:type="paragraph" w:customStyle="1" w:styleId="xl87">
    <w:name w:val="xl87"/>
    <w:basedOn w:val="Normal"/>
    <w:rsid w:val="000677F7"/>
    <w:pPr>
      <w:pBdr>
        <w:bottom w:val="single" w:sz="4" w:space="0" w:color="auto"/>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xl88">
    <w:name w:val="xl88"/>
    <w:basedOn w:val="Normal"/>
    <w:rsid w:val="000677F7"/>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lang w:val="en-SE" w:eastAsia="en-SE"/>
    </w:rPr>
  </w:style>
  <w:style w:type="paragraph" w:customStyle="1" w:styleId="Tabelleninhalt">
    <w:name w:val="Tabelleninhalt"/>
    <w:basedOn w:val="Normal"/>
    <w:qFormat/>
    <w:rsid w:val="009550F9"/>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78605">
      <w:bodyDiv w:val="1"/>
      <w:marLeft w:val="0"/>
      <w:marRight w:val="0"/>
      <w:marTop w:val="0"/>
      <w:marBottom w:val="0"/>
      <w:divBdr>
        <w:top w:val="none" w:sz="0" w:space="0" w:color="auto"/>
        <w:left w:val="none" w:sz="0" w:space="0" w:color="auto"/>
        <w:bottom w:val="none" w:sz="0" w:space="0" w:color="auto"/>
        <w:right w:val="none" w:sz="0" w:space="0" w:color="auto"/>
      </w:divBdr>
    </w:div>
    <w:div w:id="1234781044">
      <w:bodyDiv w:val="1"/>
      <w:marLeft w:val="0"/>
      <w:marRight w:val="0"/>
      <w:marTop w:val="0"/>
      <w:marBottom w:val="0"/>
      <w:divBdr>
        <w:top w:val="none" w:sz="0" w:space="0" w:color="auto"/>
        <w:left w:val="none" w:sz="0" w:space="0" w:color="auto"/>
        <w:bottom w:val="none" w:sz="0" w:space="0" w:color="auto"/>
        <w:right w:val="none" w:sz="0" w:space="0" w:color="auto"/>
      </w:divBdr>
    </w:div>
    <w:div w:id="1412853238">
      <w:bodyDiv w:val="1"/>
      <w:marLeft w:val="0"/>
      <w:marRight w:val="0"/>
      <w:marTop w:val="0"/>
      <w:marBottom w:val="0"/>
      <w:divBdr>
        <w:top w:val="none" w:sz="0" w:space="0" w:color="auto"/>
        <w:left w:val="none" w:sz="0" w:space="0" w:color="auto"/>
        <w:bottom w:val="none" w:sz="0" w:space="0" w:color="auto"/>
        <w:right w:val="none" w:sz="0" w:space="0" w:color="auto"/>
      </w:divBdr>
    </w:div>
    <w:div w:id="14501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614-9875"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1737-264X"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jorn.wettermark@uu.s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orcid.org/0000-0003-0531-2516"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orcid.org/0000-0002-7943-303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Veszelei</dc:creator>
  <cp:keywords/>
  <dc:description/>
  <cp:lastModifiedBy>Ivar Veszelei</cp:lastModifiedBy>
  <cp:revision>27</cp:revision>
  <dcterms:created xsi:type="dcterms:W3CDTF">2025-05-11T15:09:00Z</dcterms:created>
  <dcterms:modified xsi:type="dcterms:W3CDTF">2025-05-12T20:06:00Z</dcterms:modified>
</cp:coreProperties>
</file>