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24CA" w14:textId="13C0BDCD" w:rsidR="00C1661C" w:rsidRPr="00096201" w:rsidRDefault="00491F5D" w:rsidP="00493703">
      <w:pPr>
        <w:spacing w:line="480" w:lineRule="auto"/>
        <w:jc w:val="both"/>
        <w:rPr>
          <w:rFonts w:ascii="Times New Roman" w:hAnsi="Times New Roman" w:cs="Times New Roman"/>
          <w:b/>
          <w:sz w:val="28"/>
          <w:szCs w:val="24"/>
          <w:lang w:val="en-GB"/>
        </w:rPr>
      </w:pPr>
      <w:r w:rsidRPr="00096201">
        <w:rPr>
          <w:rFonts w:ascii="Times New Roman" w:hAnsi="Times New Roman" w:cs="Times New Roman"/>
          <w:b/>
          <w:sz w:val="28"/>
          <w:szCs w:val="24"/>
          <w:lang w:val="en-GB"/>
        </w:rPr>
        <w:t>Health o</w:t>
      </w:r>
      <w:r w:rsidR="00B95A0C" w:rsidRPr="00096201">
        <w:rPr>
          <w:rFonts w:ascii="Times New Roman" w:hAnsi="Times New Roman" w:cs="Times New Roman"/>
          <w:b/>
          <w:sz w:val="28"/>
          <w:szCs w:val="24"/>
          <w:lang w:val="en-GB"/>
        </w:rPr>
        <w:t xml:space="preserve">utcomes </w:t>
      </w:r>
      <w:r w:rsidRPr="00096201">
        <w:rPr>
          <w:rFonts w:ascii="Times New Roman" w:hAnsi="Times New Roman" w:cs="Times New Roman"/>
          <w:b/>
          <w:sz w:val="28"/>
          <w:szCs w:val="24"/>
          <w:lang w:val="en-GB"/>
        </w:rPr>
        <w:t>of c</w:t>
      </w:r>
      <w:r w:rsidR="00B95A0C" w:rsidRPr="00096201">
        <w:rPr>
          <w:rFonts w:ascii="Times New Roman" w:hAnsi="Times New Roman" w:cs="Times New Roman"/>
          <w:b/>
          <w:sz w:val="28"/>
          <w:szCs w:val="24"/>
          <w:lang w:val="en-GB"/>
        </w:rPr>
        <w:t xml:space="preserve">hildren with Prader-Willi </w:t>
      </w:r>
      <w:r w:rsidRPr="00096201">
        <w:rPr>
          <w:rFonts w:ascii="Times New Roman" w:hAnsi="Times New Roman" w:cs="Times New Roman"/>
          <w:b/>
          <w:sz w:val="28"/>
          <w:szCs w:val="24"/>
          <w:lang w:val="en-GB"/>
        </w:rPr>
        <w:t xml:space="preserve">or </w:t>
      </w:r>
      <w:r w:rsidR="00B95A0C" w:rsidRPr="00096201">
        <w:rPr>
          <w:rFonts w:ascii="Times New Roman" w:hAnsi="Times New Roman" w:cs="Times New Roman"/>
          <w:b/>
          <w:sz w:val="28"/>
          <w:szCs w:val="24"/>
          <w:lang w:val="en-GB"/>
        </w:rPr>
        <w:t>Angelman Syndromes</w:t>
      </w:r>
      <w:r w:rsidRPr="00096201">
        <w:rPr>
          <w:rFonts w:ascii="Times New Roman" w:hAnsi="Times New Roman" w:cs="Times New Roman"/>
          <w:b/>
          <w:sz w:val="28"/>
          <w:szCs w:val="24"/>
          <w:lang w:val="en-GB"/>
        </w:rPr>
        <w:t xml:space="preserve">: </w:t>
      </w:r>
      <w:proofErr w:type="gramStart"/>
      <w:r w:rsidRPr="00096201">
        <w:rPr>
          <w:rFonts w:ascii="Times New Roman" w:hAnsi="Times New Roman" w:cs="Times New Roman"/>
          <w:b/>
          <w:sz w:val="28"/>
          <w:szCs w:val="24"/>
          <w:lang w:val="en-GB"/>
        </w:rPr>
        <w:t>a</w:t>
      </w:r>
      <w:proofErr w:type="gramEnd"/>
      <w:r w:rsidRPr="00096201">
        <w:rPr>
          <w:rFonts w:ascii="Times New Roman" w:hAnsi="Times New Roman" w:cs="Times New Roman"/>
          <w:b/>
          <w:sz w:val="28"/>
          <w:szCs w:val="24"/>
          <w:lang w:val="en-GB"/>
        </w:rPr>
        <w:t xml:space="preserve"> European population-based multi-centre study</w:t>
      </w:r>
    </w:p>
    <w:p w14:paraId="047E50D9" w14:textId="77777777" w:rsidR="00F97016" w:rsidRPr="00096201" w:rsidRDefault="00F97016" w:rsidP="00493703">
      <w:pPr>
        <w:spacing w:line="480" w:lineRule="auto"/>
        <w:jc w:val="both"/>
        <w:rPr>
          <w:rFonts w:ascii="Times New Roman" w:hAnsi="Times New Roman" w:cs="Times New Roman"/>
          <w:b/>
          <w:sz w:val="28"/>
          <w:szCs w:val="24"/>
          <w:lang w:val="en-GB"/>
        </w:rPr>
      </w:pPr>
    </w:p>
    <w:p w14:paraId="2A796F6E" w14:textId="03DD2458" w:rsidR="003D210C" w:rsidRPr="00096201" w:rsidRDefault="00E440D4" w:rsidP="00493703">
      <w:pPr>
        <w:spacing w:line="480" w:lineRule="auto"/>
        <w:jc w:val="both"/>
        <w:rPr>
          <w:rFonts w:ascii="Times New Roman" w:hAnsi="Times New Roman" w:cs="Times New Roman"/>
          <w:sz w:val="24"/>
          <w:szCs w:val="24"/>
          <w:vertAlign w:val="superscript"/>
          <w:lang w:val="en-GB"/>
        </w:rPr>
      </w:pPr>
      <w:r w:rsidRPr="00096201">
        <w:rPr>
          <w:rFonts w:ascii="Times New Roman" w:hAnsi="Times New Roman" w:cs="Times New Roman"/>
          <w:sz w:val="24"/>
          <w:szCs w:val="24"/>
          <w:lang w:val="en-GB"/>
        </w:rPr>
        <w:t>Maria V.</w:t>
      </w:r>
      <w:r w:rsidR="0050582C" w:rsidRPr="00096201">
        <w:rPr>
          <w:rFonts w:ascii="Times New Roman" w:hAnsi="Times New Roman" w:cs="Times New Roman"/>
          <w:sz w:val="24"/>
          <w:szCs w:val="24"/>
          <w:lang w:val="en-GB"/>
        </w:rPr>
        <w:t xml:space="preserve"> Abate</w:t>
      </w:r>
      <w:r w:rsidR="00A020AA" w:rsidRPr="00096201">
        <w:rPr>
          <w:rFonts w:ascii="Times New Roman" w:hAnsi="Times New Roman" w:cs="Times New Roman"/>
          <w:sz w:val="24"/>
          <w:szCs w:val="24"/>
          <w:lang w:val="en-GB"/>
        </w:rPr>
        <w:t>*</w:t>
      </w:r>
      <w:r w:rsidR="00592FDC" w:rsidRPr="00096201">
        <w:rPr>
          <w:rFonts w:ascii="Times New Roman" w:hAnsi="Times New Roman" w:cs="Times New Roman"/>
          <w:sz w:val="24"/>
          <w:szCs w:val="24"/>
          <w:vertAlign w:val="superscript"/>
          <w:lang w:val="en-GB"/>
        </w:rPr>
        <w:t>1</w:t>
      </w:r>
      <w:r w:rsidR="0050582C" w:rsidRPr="00096201">
        <w:rPr>
          <w:rFonts w:ascii="Times New Roman" w:hAnsi="Times New Roman" w:cs="Times New Roman"/>
          <w:sz w:val="24"/>
          <w:szCs w:val="24"/>
          <w:lang w:val="en-GB"/>
        </w:rPr>
        <w:t>, Ingeborg Barisic</w:t>
      </w:r>
      <w:r w:rsidR="00592FDC" w:rsidRPr="00096201">
        <w:rPr>
          <w:rFonts w:ascii="Times New Roman" w:hAnsi="Times New Roman" w:cs="Times New Roman"/>
          <w:sz w:val="24"/>
          <w:szCs w:val="24"/>
          <w:vertAlign w:val="superscript"/>
          <w:lang w:val="en-GB"/>
        </w:rPr>
        <w:t>2</w:t>
      </w:r>
      <w:r w:rsidR="0050582C" w:rsidRPr="00096201">
        <w:rPr>
          <w:rFonts w:ascii="Times New Roman" w:hAnsi="Times New Roman" w:cs="Times New Roman"/>
          <w:sz w:val="24"/>
          <w:szCs w:val="24"/>
          <w:lang w:val="en-GB"/>
        </w:rPr>
        <w:t>, Michele Santoro</w:t>
      </w:r>
      <w:r w:rsidR="00592FDC" w:rsidRPr="00096201">
        <w:rPr>
          <w:rFonts w:ascii="Times New Roman" w:hAnsi="Times New Roman" w:cs="Times New Roman"/>
          <w:sz w:val="24"/>
          <w:szCs w:val="24"/>
          <w:vertAlign w:val="superscript"/>
          <w:lang w:val="en-GB"/>
        </w:rPr>
        <w:t>1</w:t>
      </w:r>
      <w:r w:rsidR="0050582C" w:rsidRPr="00096201">
        <w:rPr>
          <w:rFonts w:ascii="Times New Roman" w:hAnsi="Times New Roman" w:cs="Times New Roman"/>
          <w:sz w:val="24"/>
          <w:szCs w:val="24"/>
          <w:lang w:val="en-GB"/>
        </w:rPr>
        <w:t>, Alessio Coi</w:t>
      </w:r>
      <w:r w:rsidR="00592FDC" w:rsidRPr="00096201">
        <w:rPr>
          <w:rFonts w:ascii="Times New Roman" w:hAnsi="Times New Roman" w:cs="Times New Roman"/>
          <w:sz w:val="24"/>
          <w:szCs w:val="24"/>
          <w:vertAlign w:val="superscript"/>
          <w:lang w:val="en-GB"/>
        </w:rPr>
        <w:t>1</w:t>
      </w:r>
      <w:r w:rsidR="0050582C" w:rsidRPr="00096201">
        <w:rPr>
          <w:rFonts w:ascii="Times New Roman" w:hAnsi="Times New Roman" w:cs="Times New Roman"/>
          <w:sz w:val="24"/>
          <w:szCs w:val="24"/>
          <w:lang w:val="en-GB"/>
        </w:rPr>
        <w:t>, Joachim Tan</w:t>
      </w:r>
      <w:r w:rsidR="00592FDC" w:rsidRPr="00096201">
        <w:rPr>
          <w:rFonts w:ascii="Times New Roman" w:hAnsi="Times New Roman" w:cs="Times New Roman"/>
          <w:sz w:val="24"/>
          <w:szCs w:val="24"/>
          <w:vertAlign w:val="superscript"/>
          <w:lang w:val="en-GB"/>
        </w:rPr>
        <w:t>3</w:t>
      </w:r>
      <w:r w:rsidR="0050582C" w:rsidRPr="00096201">
        <w:rPr>
          <w:rFonts w:ascii="Times New Roman" w:hAnsi="Times New Roman" w:cs="Times New Roman"/>
          <w:sz w:val="24"/>
          <w:szCs w:val="24"/>
          <w:lang w:val="en-GB"/>
        </w:rPr>
        <w:t>, Ester Garne</w:t>
      </w:r>
      <w:r w:rsidR="00592FDC" w:rsidRPr="00096201">
        <w:rPr>
          <w:rFonts w:ascii="Times New Roman" w:hAnsi="Times New Roman" w:cs="Times New Roman"/>
          <w:sz w:val="24"/>
          <w:szCs w:val="24"/>
          <w:vertAlign w:val="superscript"/>
          <w:lang w:val="en-GB"/>
        </w:rPr>
        <w:t>4</w:t>
      </w:r>
      <w:r w:rsidR="0050582C" w:rsidRPr="00096201">
        <w:rPr>
          <w:rFonts w:ascii="Times New Roman" w:hAnsi="Times New Roman" w:cs="Times New Roman"/>
          <w:sz w:val="24"/>
          <w:szCs w:val="24"/>
          <w:lang w:val="en-GB"/>
        </w:rPr>
        <w:t>, Maria Loane</w:t>
      </w:r>
      <w:r w:rsidR="00194F4A" w:rsidRPr="00096201">
        <w:rPr>
          <w:rFonts w:ascii="Times New Roman" w:hAnsi="Times New Roman" w:cs="Times New Roman"/>
          <w:sz w:val="24"/>
          <w:szCs w:val="24"/>
          <w:vertAlign w:val="superscript"/>
          <w:lang w:val="en-GB"/>
        </w:rPr>
        <w:t>5</w:t>
      </w:r>
      <w:r w:rsidR="0050582C" w:rsidRPr="00096201">
        <w:rPr>
          <w:rFonts w:ascii="Times New Roman" w:hAnsi="Times New Roman" w:cs="Times New Roman"/>
          <w:sz w:val="24"/>
          <w:szCs w:val="24"/>
          <w:lang w:val="en-GB"/>
        </w:rPr>
        <w:t xml:space="preserve">, </w:t>
      </w:r>
      <w:proofErr w:type="spellStart"/>
      <w:r w:rsidR="0050582C" w:rsidRPr="00096201">
        <w:rPr>
          <w:rFonts w:ascii="Times New Roman" w:hAnsi="Times New Roman" w:cs="Times New Roman"/>
          <w:sz w:val="24"/>
          <w:szCs w:val="24"/>
          <w:lang w:val="en-GB"/>
        </w:rPr>
        <w:t>Ljubica</w:t>
      </w:r>
      <w:proofErr w:type="spellEnd"/>
      <w:r w:rsidR="0050582C" w:rsidRPr="00096201">
        <w:rPr>
          <w:rFonts w:ascii="Times New Roman" w:hAnsi="Times New Roman" w:cs="Times New Roman"/>
          <w:sz w:val="24"/>
          <w:szCs w:val="24"/>
          <w:lang w:val="en-GB"/>
        </w:rPr>
        <w:t xml:space="preserve"> Odak</w:t>
      </w:r>
      <w:r w:rsidR="0012507E" w:rsidRPr="00096201">
        <w:rPr>
          <w:rFonts w:ascii="Times New Roman" w:hAnsi="Times New Roman" w:cs="Times New Roman"/>
          <w:sz w:val="24"/>
          <w:szCs w:val="24"/>
          <w:vertAlign w:val="superscript"/>
          <w:lang w:val="en-GB"/>
        </w:rPr>
        <w:t>6</w:t>
      </w:r>
      <w:r w:rsidR="0050582C" w:rsidRPr="00096201">
        <w:rPr>
          <w:rFonts w:ascii="Times New Roman" w:hAnsi="Times New Roman" w:cs="Times New Roman"/>
          <w:sz w:val="24"/>
          <w:szCs w:val="24"/>
          <w:lang w:val="en-GB"/>
        </w:rPr>
        <w:t xml:space="preserve">, </w:t>
      </w:r>
      <w:r w:rsidR="00965672" w:rsidRPr="00096201">
        <w:rPr>
          <w:rFonts w:ascii="Times New Roman" w:hAnsi="Times New Roman" w:cs="Times New Roman"/>
          <w:sz w:val="24"/>
          <w:szCs w:val="24"/>
          <w:lang w:val="en-GB"/>
        </w:rPr>
        <w:t>Elisa Ballardini</w:t>
      </w:r>
      <w:r w:rsidR="00A901B1" w:rsidRPr="00096201">
        <w:rPr>
          <w:rFonts w:ascii="Times New Roman" w:hAnsi="Times New Roman" w:cs="Times New Roman"/>
          <w:sz w:val="24"/>
          <w:szCs w:val="24"/>
          <w:vertAlign w:val="superscript"/>
          <w:lang w:val="en-GB"/>
        </w:rPr>
        <w:t>7</w:t>
      </w:r>
      <w:r w:rsidR="00493703" w:rsidRPr="00096201">
        <w:rPr>
          <w:rFonts w:ascii="Times New Roman" w:hAnsi="Times New Roman" w:cs="Times New Roman"/>
          <w:sz w:val="24"/>
          <w:szCs w:val="24"/>
          <w:lang w:val="en-GB"/>
        </w:rPr>
        <w:t>, Clara Cavero-</w:t>
      </w:r>
      <w:r w:rsidR="00965672" w:rsidRPr="00096201">
        <w:rPr>
          <w:rFonts w:ascii="Times New Roman" w:hAnsi="Times New Roman" w:cs="Times New Roman"/>
          <w:sz w:val="24"/>
          <w:szCs w:val="24"/>
          <w:lang w:val="en-GB"/>
        </w:rPr>
        <w:t>Carbonell</w:t>
      </w:r>
      <w:r w:rsidR="008C013D" w:rsidRPr="00096201">
        <w:rPr>
          <w:rFonts w:ascii="Times New Roman" w:hAnsi="Times New Roman" w:cs="Times New Roman"/>
          <w:sz w:val="24"/>
          <w:szCs w:val="24"/>
          <w:vertAlign w:val="superscript"/>
          <w:lang w:val="en-GB"/>
        </w:rPr>
        <w:t>8</w:t>
      </w:r>
      <w:r w:rsidR="00965672" w:rsidRPr="00096201">
        <w:rPr>
          <w:rFonts w:ascii="Times New Roman" w:hAnsi="Times New Roman" w:cs="Times New Roman"/>
          <w:sz w:val="24"/>
          <w:szCs w:val="24"/>
          <w:lang w:val="en-GB"/>
        </w:rPr>
        <w:t xml:space="preserve">, </w:t>
      </w:r>
      <w:r w:rsidR="00914D59" w:rsidRPr="00096201">
        <w:rPr>
          <w:rFonts w:ascii="Times New Roman" w:hAnsi="Times New Roman" w:cs="Times New Roman"/>
          <w:sz w:val="24"/>
          <w:szCs w:val="24"/>
          <w:lang w:val="en-GB"/>
        </w:rPr>
        <w:t>Miriam Gatt</w:t>
      </w:r>
      <w:r w:rsidR="008C013D" w:rsidRPr="00096201">
        <w:rPr>
          <w:rFonts w:ascii="Times New Roman" w:hAnsi="Times New Roman" w:cs="Times New Roman"/>
          <w:sz w:val="24"/>
          <w:szCs w:val="24"/>
          <w:vertAlign w:val="superscript"/>
          <w:lang w:val="en-GB"/>
        </w:rPr>
        <w:t>9</w:t>
      </w:r>
      <w:r w:rsidR="00914D59" w:rsidRPr="00096201">
        <w:rPr>
          <w:rFonts w:ascii="Times New Roman" w:hAnsi="Times New Roman" w:cs="Times New Roman"/>
          <w:sz w:val="24"/>
          <w:szCs w:val="24"/>
          <w:lang w:val="en-GB"/>
        </w:rPr>
        <w:t xml:space="preserve">, </w:t>
      </w:r>
      <w:r w:rsidR="00C64E00" w:rsidRPr="00096201">
        <w:rPr>
          <w:rFonts w:ascii="Times New Roman" w:hAnsi="Times New Roman" w:cs="Times New Roman"/>
          <w:sz w:val="24"/>
          <w:szCs w:val="24"/>
          <w:lang w:val="en-GB"/>
        </w:rPr>
        <w:t>Mika Gissler</w:t>
      </w:r>
      <w:r w:rsidR="008C013D" w:rsidRPr="00096201">
        <w:rPr>
          <w:rFonts w:ascii="Times New Roman" w:hAnsi="Times New Roman" w:cs="Times New Roman"/>
          <w:sz w:val="24"/>
          <w:szCs w:val="24"/>
          <w:vertAlign w:val="superscript"/>
          <w:lang w:val="en-GB"/>
        </w:rPr>
        <w:t>10</w:t>
      </w:r>
      <w:r w:rsidR="00F756E7" w:rsidRPr="00096201">
        <w:rPr>
          <w:rFonts w:ascii="Times New Roman" w:hAnsi="Times New Roman" w:cs="Times New Roman"/>
          <w:i/>
          <w:sz w:val="24"/>
          <w:szCs w:val="24"/>
          <w:lang w:val="en-GB"/>
        </w:rPr>
        <w:t>,</w:t>
      </w:r>
      <w:r w:rsidR="004E6691" w:rsidRPr="00096201">
        <w:rPr>
          <w:rFonts w:ascii="Times New Roman" w:hAnsi="Times New Roman" w:cs="Times New Roman"/>
          <w:sz w:val="24"/>
          <w:szCs w:val="24"/>
          <w:lang w:val="en-GB"/>
        </w:rPr>
        <w:t xml:space="preserve"> Sue </w:t>
      </w:r>
      <w:r w:rsidR="00493703" w:rsidRPr="00096201">
        <w:rPr>
          <w:rFonts w:ascii="Times New Roman" w:hAnsi="Times New Roman" w:cs="Times New Roman"/>
          <w:sz w:val="24"/>
          <w:szCs w:val="24"/>
          <w:lang w:val="en-GB"/>
        </w:rPr>
        <w:t xml:space="preserve">E. </w:t>
      </w:r>
      <w:r w:rsidR="004E6691" w:rsidRPr="00096201">
        <w:rPr>
          <w:rFonts w:ascii="Times New Roman" w:hAnsi="Times New Roman" w:cs="Times New Roman"/>
          <w:sz w:val="24"/>
          <w:szCs w:val="24"/>
          <w:lang w:val="en-GB"/>
        </w:rPr>
        <w:t>Jordan</w:t>
      </w:r>
      <w:r w:rsidR="00545C47" w:rsidRPr="00096201">
        <w:rPr>
          <w:rFonts w:ascii="Times New Roman" w:hAnsi="Times New Roman" w:cs="Times New Roman"/>
          <w:sz w:val="24"/>
          <w:szCs w:val="24"/>
          <w:vertAlign w:val="superscript"/>
          <w:lang w:val="en-GB"/>
        </w:rPr>
        <w:t>11</w:t>
      </w:r>
      <w:r w:rsidR="004E6691" w:rsidRPr="00096201">
        <w:rPr>
          <w:rFonts w:ascii="Times New Roman" w:hAnsi="Times New Roman" w:cs="Times New Roman"/>
          <w:sz w:val="24"/>
          <w:szCs w:val="24"/>
          <w:lang w:val="en-GB"/>
        </w:rPr>
        <w:t>,</w:t>
      </w:r>
      <w:r w:rsidR="00B82337" w:rsidRPr="00096201">
        <w:rPr>
          <w:rFonts w:ascii="Times New Roman" w:hAnsi="Times New Roman" w:cs="Times New Roman"/>
          <w:sz w:val="24"/>
          <w:szCs w:val="24"/>
          <w:lang w:val="en-GB"/>
        </w:rPr>
        <w:t xml:space="preserve"> </w:t>
      </w:r>
      <w:r w:rsidR="00F756E7" w:rsidRPr="00096201">
        <w:rPr>
          <w:rFonts w:ascii="Times New Roman" w:hAnsi="Times New Roman" w:cs="Times New Roman"/>
          <w:sz w:val="24"/>
          <w:szCs w:val="24"/>
          <w:lang w:val="en-GB"/>
        </w:rPr>
        <w:t>Kari Klungsøyr</w:t>
      </w:r>
      <w:r w:rsidR="00E16697" w:rsidRPr="00096201">
        <w:rPr>
          <w:rFonts w:ascii="Times New Roman" w:hAnsi="Times New Roman" w:cs="Times New Roman"/>
          <w:sz w:val="24"/>
          <w:szCs w:val="24"/>
          <w:vertAlign w:val="superscript"/>
          <w:lang w:val="en-GB"/>
        </w:rPr>
        <w:t>12</w:t>
      </w:r>
      <w:r w:rsidR="00F756E7" w:rsidRPr="00096201">
        <w:rPr>
          <w:rFonts w:ascii="Times New Roman" w:hAnsi="Times New Roman" w:cs="Times New Roman"/>
          <w:sz w:val="24"/>
          <w:szCs w:val="24"/>
          <w:lang w:val="en-GB"/>
        </w:rPr>
        <w:t>,</w:t>
      </w:r>
      <w:r w:rsidR="00E16697" w:rsidRPr="00096201">
        <w:rPr>
          <w:rFonts w:ascii="Times New Roman" w:hAnsi="Times New Roman" w:cs="Times New Roman"/>
          <w:sz w:val="24"/>
          <w:szCs w:val="24"/>
          <w:lang w:val="en-GB"/>
        </w:rPr>
        <w:t xml:space="preserve"> Isabelle Monier</w:t>
      </w:r>
      <w:r w:rsidR="00E16697" w:rsidRPr="00096201">
        <w:rPr>
          <w:rFonts w:ascii="Times New Roman" w:hAnsi="Times New Roman" w:cs="Times New Roman"/>
          <w:sz w:val="24"/>
          <w:szCs w:val="24"/>
          <w:vertAlign w:val="superscript"/>
          <w:lang w:val="en-GB"/>
        </w:rPr>
        <w:t>13</w:t>
      </w:r>
      <w:r w:rsidR="00E16697" w:rsidRPr="00096201">
        <w:rPr>
          <w:rFonts w:ascii="Times New Roman" w:hAnsi="Times New Roman" w:cs="Times New Roman"/>
          <w:sz w:val="24"/>
          <w:szCs w:val="24"/>
          <w:lang w:val="en-GB"/>
        </w:rPr>
        <w:t xml:space="preserve">, </w:t>
      </w:r>
      <w:r w:rsidR="00F756E7" w:rsidRPr="00096201">
        <w:rPr>
          <w:rFonts w:ascii="Times New Roman" w:hAnsi="Times New Roman" w:cs="Times New Roman"/>
          <w:sz w:val="24"/>
          <w:szCs w:val="24"/>
          <w:lang w:val="en-GB"/>
        </w:rPr>
        <w:t>Diana Wellesley</w:t>
      </w:r>
      <w:r w:rsidR="00B82337" w:rsidRPr="00096201">
        <w:rPr>
          <w:rFonts w:ascii="Times New Roman" w:hAnsi="Times New Roman" w:cs="Times New Roman"/>
          <w:sz w:val="24"/>
          <w:szCs w:val="24"/>
          <w:vertAlign w:val="superscript"/>
          <w:lang w:val="en-GB"/>
        </w:rPr>
        <w:t>14</w:t>
      </w:r>
      <w:r w:rsidR="00F756E7" w:rsidRPr="00096201">
        <w:rPr>
          <w:rFonts w:ascii="Times New Roman" w:hAnsi="Times New Roman" w:cs="Times New Roman"/>
          <w:sz w:val="24"/>
          <w:szCs w:val="24"/>
          <w:lang w:val="en-GB"/>
        </w:rPr>
        <w:t xml:space="preserve">, </w:t>
      </w:r>
      <w:r w:rsidR="0050582C" w:rsidRPr="00096201">
        <w:rPr>
          <w:rFonts w:ascii="Times New Roman" w:hAnsi="Times New Roman" w:cs="Times New Roman"/>
          <w:sz w:val="24"/>
          <w:szCs w:val="24"/>
          <w:lang w:val="en-GB"/>
        </w:rPr>
        <w:t>Joan K.</w:t>
      </w:r>
      <w:r w:rsidR="003D210C" w:rsidRPr="00096201">
        <w:rPr>
          <w:rFonts w:ascii="Times New Roman" w:hAnsi="Times New Roman" w:cs="Times New Roman"/>
          <w:sz w:val="24"/>
          <w:szCs w:val="24"/>
          <w:lang w:val="en-GB"/>
        </w:rPr>
        <w:t xml:space="preserve"> Morris</w:t>
      </w:r>
      <w:r w:rsidR="00B82337" w:rsidRPr="00096201">
        <w:rPr>
          <w:rFonts w:ascii="Times New Roman" w:hAnsi="Times New Roman" w:cs="Times New Roman"/>
          <w:sz w:val="24"/>
          <w:szCs w:val="24"/>
          <w:vertAlign w:val="superscript"/>
          <w:lang w:val="en-GB"/>
        </w:rPr>
        <w:t>15</w:t>
      </w:r>
    </w:p>
    <w:p w14:paraId="73BA9711" w14:textId="03F07442" w:rsidR="00592FDC" w:rsidRPr="00096201" w:rsidRDefault="00592FDC" w:rsidP="00493703">
      <w:pPr>
        <w:spacing w:line="480" w:lineRule="auto"/>
        <w:jc w:val="both"/>
        <w:rPr>
          <w:rFonts w:ascii="Times New Roman" w:hAnsi="Times New Roman" w:cs="Times New Roman"/>
          <w:sz w:val="20"/>
          <w:szCs w:val="20"/>
          <w:lang w:val="en-GB"/>
        </w:rPr>
      </w:pPr>
      <w:r w:rsidRPr="00096201">
        <w:rPr>
          <w:rFonts w:ascii="Times New Roman" w:hAnsi="Times New Roman" w:cs="Times New Roman"/>
          <w:sz w:val="20"/>
          <w:szCs w:val="20"/>
          <w:vertAlign w:val="superscript"/>
          <w:lang w:val="en-GB"/>
        </w:rPr>
        <w:t>1</w:t>
      </w:r>
      <w:r w:rsidR="00152210" w:rsidRPr="00096201">
        <w:rPr>
          <w:rFonts w:ascii="Times New Roman" w:hAnsi="Times New Roman" w:cs="Times New Roman"/>
          <w:sz w:val="20"/>
          <w:szCs w:val="20"/>
          <w:lang w:val="en-GB"/>
        </w:rPr>
        <w:t xml:space="preserve"> Unit of Epidemiology of R</w:t>
      </w:r>
      <w:r w:rsidRPr="00096201">
        <w:rPr>
          <w:rFonts w:ascii="Times New Roman" w:hAnsi="Times New Roman" w:cs="Times New Roman"/>
          <w:sz w:val="20"/>
          <w:szCs w:val="20"/>
          <w:lang w:val="en-GB"/>
        </w:rPr>
        <w:t>are Diseases and Congenital Anomalies, Institute of Clinical Physiology, National Research Council, Pisa, Italy</w:t>
      </w:r>
      <w:r w:rsidR="00194F4A" w:rsidRPr="00096201">
        <w:rPr>
          <w:rFonts w:ascii="Times New Roman" w:hAnsi="Times New Roman" w:cs="Times New Roman"/>
          <w:sz w:val="20"/>
          <w:szCs w:val="20"/>
          <w:lang w:val="en-GB"/>
        </w:rPr>
        <w:t>.</w:t>
      </w:r>
    </w:p>
    <w:p w14:paraId="0394673D" w14:textId="43F10B79" w:rsidR="00592FDC" w:rsidRPr="00096201" w:rsidRDefault="00592FDC" w:rsidP="00493703">
      <w:pPr>
        <w:spacing w:line="480" w:lineRule="auto"/>
        <w:jc w:val="both"/>
        <w:rPr>
          <w:rFonts w:ascii="Times New Roman" w:hAnsi="Times New Roman" w:cs="Times New Roman"/>
          <w:sz w:val="20"/>
          <w:szCs w:val="20"/>
          <w:lang w:val="en-GB"/>
        </w:rPr>
      </w:pPr>
      <w:r w:rsidRPr="00096201">
        <w:rPr>
          <w:rFonts w:ascii="Times New Roman" w:hAnsi="Times New Roman" w:cs="Times New Roman"/>
          <w:sz w:val="20"/>
          <w:szCs w:val="20"/>
          <w:vertAlign w:val="superscript"/>
          <w:lang w:val="en-GB"/>
        </w:rPr>
        <w:t>2</w:t>
      </w:r>
      <w:r w:rsidRPr="00096201">
        <w:rPr>
          <w:rFonts w:ascii="Times New Roman" w:hAnsi="Times New Roman" w:cs="Times New Roman"/>
          <w:sz w:val="20"/>
          <w:szCs w:val="20"/>
          <w:lang w:val="en-GB"/>
        </w:rPr>
        <w:t xml:space="preserve"> Children's Hospital Zagreb, Centre of Excellence for Reproductive and Regenerative Medicine, Medical School University of Zagreb, Zagreb, Croatia</w:t>
      </w:r>
      <w:r w:rsidR="00194F4A" w:rsidRPr="00096201">
        <w:rPr>
          <w:rFonts w:ascii="Times New Roman" w:hAnsi="Times New Roman" w:cs="Times New Roman"/>
          <w:sz w:val="20"/>
          <w:szCs w:val="20"/>
          <w:lang w:val="en-GB"/>
        </w:rPr>
        <w:t>.</w:t>
      </w:r>
    </w:p>
    <w:p w14:paraId="7F168144" w14:textId="10225073" w:rsidR="00592FDC" w:rsidRPr="00096201" w:rsidRDefault="00592FDC" w:rsidP="00493703">
      <w:pPr>
        <w:spacing w:line="480" w:lineRule="auto"/>
        <w:jc w:val="both"/>
        <w:rPr>
          <w:rFonts w:ascii="Times New Roman" w:hAnsi="Times New Roman" w:cs="Times New Roman"/>
          <w:sz w:val="20"/>
          <w:szCs w:val="20"/>
          <w:lang w:val="en-GB"/>
        </w:rPr>
      </w:pPr>
      <w:r w:rsidRPr="00096201">
        <w:rPr>
          <w:rFonts w:ascii="Times New Roman" w:hAnsi="Times New Roman" w:cs="Times New Roman"/>
          <w:sz w:val="20"/>
          <w:szCs w:val="20"/>
          <w:vertAlign w:val="superscript"/>
          <w:lang w:val="en-GB"/>
        </w:rPr>
        <w:t>3</w:t>
      </w:r>
      <w:r w:rsidRPr="00096201">
        <w:rPr>
          <w:rFonts w:ascii="Times New Roman" w:hAnsi="Times New Roman" w:cs="Times New Roman"/>
          <w:sz w:val="20"/>
          <w:szCs w:val="20"/>
          <w:lang w:val="en-GB"/>
        </w:rPr>
        <w:t xml:space="preserve"> </w:t>
      </w:r>
      <w:r w:rsidR="008843BA" w:rsidRPr="00096201">
        <w:rPr>
          <w:rFonts w:ascii="Times New Roman" w:hAnsi="Times New Roman" w:cs="Times New Roman"/>
          <w:sz w:val="20"/>
          <w:szCs w:val="20"/>
          <w:lang w:val="en-GB"/>
        </w:rPr>
        <w:t>NIHR GOSH Biomedical Research Centre, UCL Great Ormond Street Institute of Child Health</w:t>
      </w:r>
      <w:r w:rsidRPr="00096201">
        <w:rPr>
          <w:rFonts w:ascii="Times New Roman" w:hAnsi="Times New Roman" w:cs="Times New Roman"/>
          <w:sz w:val="20"/>
          <w:szCs w:val="20"/>
          <w:lang w:val="en-GB"/>
        </w:rPr>
        <w:t>, London, UK</w:t>
      </w:r>
      <w:r w:rsidR="00194F4A" w:rsidRPr="00096201">
        <w:rPr>
          <w:rFonts w:ascii="Times New Roman" w:hAnsi="Times New Roman" w:cs="Times New Roman"/>
          <w:sz w:val="20"/>
          <w:szCs w:val="20"/>
          <w:lang w:val="en-GB"/>
        </w:rPr>
        <w:t>.</w:t>
      </w:r>
    </w:p>
    <w:p w14:paraId="0FB4AA74" w14:textId="5F148926" w:rsidR="003D210C" w:rsidRPr="00096201" w:rsidRDefault="00592FDC"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4</w:t>
      </w:r>
      <w:r w:rsidR="00273DD4" w:rsidRPr="00096201">
        <w:rPr>
          <w:bCs/>
          <w:sz w:val="20"/>
          <w:szCs w:val="20"/>
          <w:vertAlign w:val="superscript"/>
          <w:lang w:val="en-GB"/>
        </w:rPr>
        <w:t xml:space="preserve"> </w:t>
      </w:r>
      <w:r w:rsidR="003D210C" w:rsidRPr="00096201">
        <w:rPr>
          <w:bCs/>
          <w:sz w:val="20"/>
          <w:szCs w:val="20"/>
          <w:lang w:val="en-GB"/>
        </w:rPr>
        <w:t xml:space="preserve">Department of Paediatrics and Adolescent Medicine, </w:t>
      </w:r>
      <w:proofErr w:type="spellStart"/>
      <w:r w:rsidR="003D210C" w:rsidRPr="00096201">
        <w:rPr>
          <w:bCs/>
          <w:sz w:val="20"/>
          <w:szCs w:val="20"/>
          <w:lang w:val="en-GB"/>
        </w:rPr>
        <w:t>Lillebaelt</w:t>
      </w:r>
      <w:proofErr w:type="spellEnd"/>
      <w:r w:rsidR="003D210C" w:rsidRPr="00096201">
        <w:rPr>
          <w:bCs/>
          <w:sz w:val="20"/>
          <w:szCs w:val="20"/>
          <w:lang w:val="en-GB"/>
        </w:rPr>
        <w:t xml:space="preserve"> Hospital, University Hospital of Southern Denmark, Kolding, Denmark</w:t>
      </w:r>
      <w:r w:rsidR="00194F4A" w:rsidRPr="00096201">
        <w:rPr>
          <w:bCs/>
          <w:sz w:val="20"/>
          <w:szCs w:val="20"/>
          <w:lang w:val="en-GB"/>
        </w:rPr>
        <w:t>.</w:t>
      </w:r>
    </w:p>
    <w:p w14:paraId="7F015E55" w14:textId="69FB12C8" w:rsidR="00194F4A" w:rsidRPr="00096201" w:rsidRDefault="00194F4A"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5</w:t>
      </w:r>
      <w:r w:rsidRPr="00096201">
        <w:rPr>
          <w:bCs/>
          <w:sz w:val="20"/>
          <w:szCs w:val="20"/>
          <w:lang w:val="en-GB"/>
        </w:rPr>
        <w:t xml:space="preserve"> </w:t>
      </w:r>
      <w:r w:rsidR="00C1661C" w:rsidRPr="00096201">
        <w:rPr>
          <w:bCs/>
          <w:sz w:val="20"/>
          <w:szCs w:val="20"/>
          <w:lang w:val="en-GB"/>
        </w:rPr>
        <w:t>Institute of Nursing and Health Research, Ulster University, Belfast, UK.</w:t>
      </w:r>
    </w:p>
    <w:p w14:paraId="5809B1DE" w14:textId="2A6080C0" w:rsidR="0012507E" w:rsidRPr="00096201" w:rsidRDefault="0012507E"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6</w:t>
      </w:r>
      <w:r w:rsidRPr="00096201">
        <w:rPr>
          <w:bCs/>
          <w:sz w:val="20"/>
          <w:szCs w:val="20"/>
          <w:lang w:val="en-GB"/>
        </w:rPr>
        <w:t xml:space="preserve"> </w:t>
      </w:r>
      <w:r w:rsidR="00154B26" w:rsidRPr="00096201">
        <w:rPr>
          <w:bCs/>
          <w:sz w:val="20"/>
          <w:szCs w:val="20"/>
          <w:lang w:val="en-GB"/>
        </w:rPr>
        <w:t>Department of Medical and Laboratory Genetics, Endocrinology and Diabetology with daily care unit, Children's Hospital Zagreb, Zagreb, Croatia</w:t>
      </w:r>
      <w:r w:rsidRPr="00096201">
        <w:rPr>
          <w:bCs/>
          <w:sz w:val="20"/>
          <w:szCs w:val="20"/>
          <w:lang w:val="en-GB"/>
        </w:rPr>
        <w:t>;</w:t>
      </w:r>
    </w:p>
    <w:p w14:paraId="0FAF9D30" w14:textId="77777777" w:rsidR="00F514C3" w:rsidRPr="00096201" w:rsidRDefault="00A901B1"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7</w:t>
      </w:r>
      <w:r w:rsidRPr="00096201">
        <w:rPr>
          <w:bCs/>
          <w:sz w:val="20"/>
          <w:szCs w:val="20"/>
          <w:lang w:val="en-GB"/>
        </w:rPr>
        <w:t xml:space="preserve"> Neonatal Intensive Care Unit, University Hospital of Ferrara, IMER Registry (Emilia Romagna Registry of Birth Defects), Dep. of Medical Sciences, University of Ferrara, Italy</w:t>
      </w:r>
    </w:p>
    <w:p w14:paraId="5BE03E81" w14:textId="65241923" w:rsidR="00F514C3" w:rsidRPr="00096201" w:rsidRDefault="008C013D"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8</w:t>
      </w:r>
      <w:r w:rsidRPr="00096201">
        <w:rPr>
          <w:bCs/>
          <w:sz w:val="20"/>
          <w:szCs w:val="20"/>
          <w:lang w:val="en-GB"/>
        </w:rPr>
        <w:t xml:space="preserve"> Joint Research Unit on Rare Diseases, FISABIO-UVEG,</w:t>
      </w:r>
      <w:r w:rsidR="00510E95" w:rsidRPr="00096201">
        <w:rPr>
          <w:bCs/>
          <w:sz w:val="20"/>
          <w:szCs w:val="20"/>
          <w:lang w:val="en-GB"/>
        </w:rPr>
        <w:t xml:space="preserve"> </w:t>
      </w:r>
      <w:r w:rsidR="006018FB" w:rsidRPr="00096201">
        <w:rPr>
          <w:bCs/>
          <w:sz w:val="20"/>
          <w:szCs w:val="20"/>
          <w:lang w:val="en-GB"/>
        </w:rPr>
        <w:t xml:space="preserve">Valencia, </w:t>
      </w:r>
      <w:r w:rsidRPr="00096201">
        <w:rPr>
          <w:bCs/>
          <w:sz w:val="20"/>
          <w:szCs w:val="20"/>
          <w:lang w:val="en-GB"/>
        </w:rPr>
        <w:t>Spain</w:t>
      </w:r>
    </w:p>
    <w:p w14:paraId="2ACB92DF" w14:textId="5F1874E9" w:rsidR="00F514C3" w:rsidRPr="00096201" w:rsidRDefault="008C013D"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9</w:t>
      </w:r>
      <w:r w:rsidRPr="00096201">
        <w:rPr>
          <w:bCs/>
          <w:sz w:val="20"/>
          <w:szCs w:val="20"/>
          <w:lang w:val="en-GB"/>
        </w:rPr>
        <w:t xml:space="preserve"> Directorate for Health Information and Research,</w:t>
      </w:r>
      <w:r w:rsidR="00D03072" w:rsidRPr="00096201">
        <w:rPr>
          <w:bCs/>
          <w:sz w:val="20"/>
          <w:szCs w:val="20"/>
          <w:lang w:val="en-GB"/>
        </w:rPr>
        <w:t xml:space="preserve"> Pietà,</w:t>
      </w:r>
      <w:r w:rsidRPr="00096201">
        <w:rPr>
          <w:bCs/>
          <w:sz w:val="20"/>
          <w:szCs w:val="20"/>
          <w:lang w:val="en-GB"/>
        </w:rPr>
        <w:t xml:space="preserve"> Malta</w:t>
      </w:r>
    </w:p>
    <w:p w14:paraId="0347556B" w14:textId="5DCECAB7" w:rsidR="00F514C3" w:rsidRPr="00096201" w:rsidRDefault="008C013D"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10</w:t>
      </w:r>
      <w:r w:rsidRPr="00096201">
        <w:rPr>
          <w:bCs/>
          <w:sz w:val="20"/>
          <w:szCs w:val="20"/>
          <w:lang w:val="en-GB"/>
        </w:rPr>
        <w:t xml:space="preserve"> THL Finish Institute for Health and Welfare, Department of Data and Analytics, Helsinki, Finland; Region Stockholm, Academic Primary Health Care Centre, Stockholm, Sweden; Karolinska </w:t>
      </w:r>
      <w:proofErr w:type="spellStart"/>
      <w:r w:rsidRPr="00096201">
        <w:rPr>
          <w:bCs/>
          <w:sz w:val="20"/>
          <w:szCs w:val="20"/>
          <w:lang w:val="en-GB"/>
        </w:rPr>
        <w:t>Institutet</w:t>
      </w:r>
      <w:proofErr w:type="spellEnd"/>
      <w:r w:rsidRPr="00096201">
        <w:rPr>
          <w:bCs/>
          <w:sz w:val="20"/>
          <w:szCs w:val="20"/>
          <w:lang w:val="en-GB"/>
        </w:rPr>
        <w:t>, Department of Molecular Medicine and Surgery, Stockholm, Sweden</w:t>
      </w:r>
    </w:p>
    <w:p w14:paraId="60056995" w14:textId="77777777" w:rsidR="00F514C3" w:rsidRPr="00096201" w:rsidRDefault="00545C47"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11</w:t>
      </w:r>
      <w:r w:rsidRPr="00096201">
        <w:rPr>
          <w:bCs/>
          <w:sz w:val="20"/>
          <w:szCs w:val="20"/>
          <w:lang w:val="en-GB"/>
        </w:rPr>
        <w:t xml:space="preserve"> Faculty of Medicine, Health and Life Science, Swansea University, Wales, UK</w:t>
      </w:r>
    </w:p>
    <w:p w14:paraId="7035EDD8" w14:textId="722B2725" w:rsidR="00E16697" w:rsidRPr="00096201" w:rsidRDefault="00E16697" w:rsidP="00E16697">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lastRenderedPageBreak/>
        <w:t>12</w:t>
      </w:r>
      <w:r w:rsidRPr="00096201">
        <w:rPr>
          <w:bCs/>
          <w:sz w:val="20"/>
          <w:szCs w:val="20"/>
          <w:lang w:val="en-GB"/>
        </w:rPr>
        <w:t xml:space="preserve"> Department of Global Public Health and Primary Care, University of Bergen, Bergen, Norway and Division of Mental and Physical Health, Norwegian Institute of Public Health, Bergen, Norway</w:t>
      </w:r>
    </w:p>
    <w:p w14:paraId="2D5604ED" w14:textId="165C5C76" w:rsidR="00F514C3" w:rsidRPr="00096201" w:rsidRDefault="00E16697"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13</w:t>
      </w:r>
      <w:r w:rsidR="00CD76A0" w:rsidRPr="00096201">
        <w:rPr>
          <w:bCs/>
          <w:sz w:val="20"/>
          <w:szCs w:val="20"/>
          <w:lang w:val="en-GB"/>
        </w:rPr>
        <w:t xml:space="preserve"> </w:t>
      </w:r>
      <w:r w:rsidR="00B82337" w:rsidRPr="00096201">
        <w:rPr>
          <w:bCs/>
          <w:sz w:val="20"/>
          <w:szCs w:val="20"/>
          <w:lang w:val="en-GB"/>
        </w:rPr>
        <w:t xml:space="preserve">Université Paris </w:t>
      </w:r>
      <w:proofErr w:type="spellStart"/>
      <w:r w:rsidR="00B82337" w:rsidRPr="00096201">
        <w:rPr>
          <w:bCs/>
          <w:sz w:val="20"/>
          <w:szCs w:val="20"/>
          <w:lang w:val="en-GB"/>
        </w:rPr>
        <w:t>Cité</w:t>
      </w:r>
      <w:proofErr w:type="spellEnd"/>
      <w:r w:rsidR="00B82337" w:rsidRPr="00096201">
        <w:rPr>
          <w:bCs/>
          <w:sz w:val="20"/>
          <w:szCs w:val="20"/>
          <w:lang w:val="en-GB"/>
        </w:rPr>
        <w:t>, Centre of Researc</w:t>
      </w:r>
      <w:r w:rsidR="00FA34AD" w:rsidRPr="00096201">
        <w:rPr>
          <w:bCs/>
          <w:sz w:val="20"/>
          <w:szCs w:val="20"/>
          <w:lang w:val="en-GB"/>
        </w:rPr>
        <w:t>h in Epidemiology and Statistics</w:t>
      </w:r>
      <w:r w:rsidR="00B82337" w:rsidRPr="00096201">
        <w:rPr>
          <w:bCs/>
          <w:sz w:val="20"/>
          <w:szCs w:val="20"/>
          <w:lang w:val="en-GB"/>
        </w:rPr>
        <w:t xml:space="preserve"> (CRESS), Obstetrical Perinatal and </w:t>
      </w:r>
      <w:proofErr w:type="spellStart"/>
      <w:r w:rsidR="00B82337" w:rsidRPr="00096201">
        <w:rPr>
          <w:bCs/>
          <w:sz w:val="20"/>
          <w:szCs w:val="20"/>
          <w:lang w:val="en-GB"/>
        </w:rPr>
        <w:t>Pediatric</w:t>
      </w:r>
      <w:proofErr w:type="spellEnd"/>
      <w:r w:rsidR="00B82337" w:rsidRPr="00096201">
        <w:rPr>
          <w:bCs/>
          <w:sz w:val="20"/>
          <w:szCs w:val="20"/>
          <w:lang w:val="en-GB"/>
        </w:rPr>
        <w:t xml:space="preserve"> Epidemiology Research Team (</w:t>
      </w:r>
      <w:proofErr w:type="spellStart"/>
      <w:r w:rsidR="00B82337" w:rsidRPr="00096201">
        <w:rPr>
          <w:bCs/>
          <w:sz w:val="20"/>
          <w:szCs w:val="20"/>
          <w:lang w:val="en-GB"/>
        </w:rPr>
        <w:t>EPOPé</w:t>
      </w:r>
      <w:proofErr w:type="spellEnd"/>
      <w:r w:rsidR="00B82337" w:rsidRPr="00096201">
        <w:rPr>
          <w:bCs/>
          <w:sz w:val="20"/>
          <w:szCs w:val="20"/>
          <w:lang w:val="en-GB"/>
        </w:rPr>
        <w:t>), INSERM, Paris, France</w:t>
      </w:r>
    </w:p>
    <w:p w14:paraId="5B4AF40F" w14:textId="3DE4841C" w:rsidR="00F514C3" w:rsidRPr="00096201" w:rsidRDefault="00B82337" w:rsidP="00493703">
      <w:pPr>
        <w:pStyle w:val="NormaleWeb"/>
        <w:spacing w:before="0" w:beforeAutospacing="0" w:after="0" w:afterAutospacing="0" w:line="480" w:lineRule="auto"/>
        <w:jc w:val="both"/>
        <w:rPr>
          <w:bCs/>
          <w:sz w:val="20"/>
          <w:szCs w:val="20"/>
          <w:lang w:val="en-GB"/>
        </w:rPr>
      </w:pPr>
      <w:r w:rsidRPr="00096201">
        <w:rPr>
          <w:bCs/>
          <w:sz w:val="20"/>
          <w:szCs w:val="20"/>
          <w:vertAlign w:val="superscript"/>
          <w:lang w:val="en-GB"/>
        </w:rPr>
        <w:t xml:space="preserve">14 </w:t>
      </w:r>
      <w:r w:rsidR="00E33864" w:rsidRPr="00096201">
        <w:rPr>
          <w:bCs/>
          <w:sz w:val="20"/>
          <w:szCs w:val="20"/>
          <w:lang w:val="en-GB"/>
        </w:rPr>
        <w:t>University Hospital Southampton, Wessex Clinical Genetics Service, Southampton SO16 5YA, UK</w:t>
      </w:r>
    </w:p>
    <w:p w14:paraId="20FBCF4D" w14:textId="6581D0C5" w:rsidR="003D210C" w:rsidRPr="00096201" w:rsidRDefault="00B82337" w:rsidP="00493703">
      <w:pPr>
        <w:pStyle w:val="NormaleWeb"/>
        <w:spacing w:before="0" w:beforeAutospacing="0" w:after="0" w:afterAutospacing="0" w:line="480" w:lineRule="auto"/>
        <w:jc w:val="both"/>
        <w:rPr>
          <w:bCs/>
          <w:sz w:val="20"/>
          <w:szCs w:val="20"/>
          <w:lang w:val="en-GB"/>
        </w:rPr>
      </w:pPr>
      <w:r w:rsidRPr="00096201">
        <w:rPr>
          <w:sz w:val="20"/>
          <w:szCs w:val="20"/>
          <w:vertAlign w:val="superscript"/>
          <w:lang w:val="en-GB"/>
        </w:rPr>
        <w:t>15</w:t>
      </w:r>
      <w:r w:rsidR="00273DD4" w:rsidRPr="00096201">
        <w:rPr>
          <w:sz w:val="20"/>
          <w:szCs w:val="20"/>
          <w:vertAlign w:val="superscript"/>
          <w:lang w:val="en-GB"/>
        </w:rPr>
        <w:t xml:space="preserve"> </w:t>
      </w:r>
      <w:r w:rsidR="003D210C" w:rsidRPr="00096201">
        <w:rPr>
          <w:sz w:val="20"/>
          <w:szCs w:val="20"/>
          <w:lang w:val="en-GB"/>
        </w:rPr>
        <w:t>School of Health and Medical Sciences, City St George’s U</w:t>
      </w:r>
      <w:r w:rsidR="00194F4A" w:rsidRPr="00096201">
        <w:rPr>
          <w:sz w:val="20"/>
          <w:szCs w:val="20"/>
          <w:lang w:val="en-GB"/>
        </w:rPr>
        <w:t>niversity of London, London, UK.</w:t>
      </w:r>
    </w:p>
    <w:p w14:paraId="774C886C" w14:textId="77777777" w:rsidR="003D210C" w:rsidRPr="00096201" w:rsidRDefault="003D210C" w:rsidP="00493703">
      <w:pPr>
        <w:spacing w:line="480" w:lineRule="auto"/>
        <w:jc w:val="both"/>
        <w:rPr>
          <w:rFonts w:ascii="Times New Roman" w:hAnsi="Times New Roman" w:cs="Times New Roman"/>
          <w:b/>
          <w:sz w:val="24"/>
          <w:szCs w:val="24"/>
          <w:lang w:val="en-GB"/>
        </w:rPr>
      </w:pPr>
    </w:p>
    <w:p w14:paraId="439D942E" w14:textId="2A8BEDC9" w:rsidR="0039281B" w:rsidRPr="00096201" w:rsidRDefault="00270334"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b/>
          <w:sz w:val="24"/>
          <w:szCs w:val="24"/>
          <w:lang w:val="en-GB"/>
        </w:rPr>
        <w:t xml:space="preserve">Corresponding Author: </w:t>
      </w:r>
      <w:r w:rsidRPr="00096201">
        <w:rPr>
          <w:rFonts w:ascii="Times New Roman" w:hAnsi="Times New Roman" w:cs="Times New Roman"/>
          <w:sz w:val="24"/>
          <w:szCs w:val="24"/>
          <w:lang w:val="en-GB"/>
        </w:rPr>
        <w:t xml:space="preserve">Maria Valentina Abate, Institute of Clinical Physiology, National Research Council, Via </w:t>
      </w:r>
      <w:proofErr w:type="spellStart"/>
      <w:r w:rsidRPr="00096201">
        <w:rPr>
          <w:rFonts w:ascii="Times New Roman" w:hAnsi="Times New Roman" w:cs="Times New Roman"/>
          <w:sz w:val="24"/>
          <w:szCs w:val="24"/>
          <w:lang w:val="en-GB"/>
        </w:rPr>
        <w:t>Moruzzi</w:t>
      </w:r>
      <w:proofErr w:type="spellEnd"/>
      <w:r w:rsidRPr="00096201">
        <w:rPr>
          <w:rFonts w:ascii="Times New Roman" w:hAnsi="Times New Roman" w:cs="Times New Roman"/>
          <w:sz w:val="24"/>
          <w:szCs w:val="24"/>
          <w:lang w:val="en-GB"/>
        </w:rPr>
        <w:t xml:space="preserve"> 1, 56124 Pisa (Italy), </w:t>
      </w:r>
      <w:r w:rsidR="0039281B" w:rsidRPr="00096201">
        <w:rPr>
          <w:rFonts w:ascii="Times New Roman" w:hAnsi="Times New Roman" w:cs="Times New Roman"/>
          <w:sz w:val="24"/>
          <w:szCs w:val="24"/>
          <w:lang w:val="en-GB"/>
        </w:rPr>
        <w:t>phone</w:t>
      </w:r>
      <w:r w:rsidRPr="00096201">
        <w:rPr>
          <w:rFonts w:ascii="Times New Roman" w:hAnsi="Times New Roman" w:cs="Times New Roman"/>
          <w:sz w:val="24"/>
          <w:szCs w:val="24"/>
          <w:lang w:val="en-GB"/>
        </w:rPr>
        <w:t xml:space="preserve"> number: 00390503152103, </w:t>
      </w:r>
      <w:hyperlink r:id="rId9" w:history="1">
        <w:r w:rsidR="00F514C3" w:rsidRPr="00096201">
          <w:rPr>
            <w:rStyle w:val="Collegamentoipertestuale"/>
            <w:rFonts w:ascii="Times New Roman" w:hAnsi="Times New Roman" w:cs="Times New Roman"/>
            <w:color w:val="auto"/>
            <w:sz w:val="24"/>
            <w:szCs w:val="24"/>
            <w:lang w:val="en-GB"/>
          </w:rPr>
          <w:t>mariavalentinaabate@cnr.it</w:t>
        </w:r>
      </w:hyperlink>
      <w:r w:rsidRPr="00096201">
        <w:rPr>
          <w:rFonts w:ascii="Times New Roman" w:hAnsi="Times New Roman" w:cs="Times New Roman"/>
          <w:sz w:val="24"/>
          <w:szCs w:val="24"/>
          <w:lang w:val="en-GB"/>
        </w:rPr>
        <w:t>.</w:t>
      </w:r>
    </w:p>
    <w:p w14:paraId="4032EFEE" w14:textId="77777777" w:rsidR="00F514C3" w:rsidRPr="00096201" w:rsidRDefault="00F514C3" w:rsidP="00493703">
      <w:pPr>
        <w:spacing w:line="480" w:lineRule="auto"/>
        <w:jc w:val="both"/>
        <w:rPr>
          <w:rFonts w:ascii="Times New Roman" w:hAnsi="Times New Roman" w:cs="Times New Roman"/>
          <w:sz w:val="24"/>
          <w:szCs w:val="24"/>
          <w:lang w:val="en-GB"/>
        </w:rPr>
      </w:pPr>
    </w:p>
    <w:p w14:paraId="7A02591C" w14:textId="41445E21" w:rsidR="00833BB7" w:rsidRPr="00096201" w:rsidRDefault="00833BB7">
      <w:pPr>
        <w:rPr>
          <w:rFonts w:ascii="Times New Roman" w:hAnsi="Times New Roman" w:cs="Times New Roman"/>
          <w:bCs/>
          <w:sz w:val="24"/>
          <w:szCs w:val="24"/>
          <w:lang w:val="en-GB"/>
        </w:rPr>
      </w:pPr>
      <w:r w:rsidRPr="00096201">
        <w:rPr>
          <w:rFonts w:ascii="Times New Roman" w:hAnsi="Times New Roman" w:cs="Times New Roman"/>
          <w:bCs/>
          <w:sz w:val="24"/>
          <w:szCs w:val="24"/>
          <w:lang w:val="en-GB"/>
        </w:rPr>
        <w:br w:type="page"/>
      </w:r>
    </w:p>
    <w:p w14:paraId="00000001" w14:textId="7AA89947" w:rsidR="005A1DCD" w:rsidRPr="00096201" w:rsidRDefault="00B614BE" w:rsidP="00493703">
      <w:pPr>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lastRenderedPageBreak/>
        <w:t>ABSTRACT</w:t>
      </w:r>
    </w:p>
    <w:p w14:paraId="095E75BB" w14:textId="713F7CD6" w:rsidR="00701902" w:rsidRPr="00096201" w:rsidRDefault="00816A50"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b/>
          <w:i/>
          <w:sz w:val="24"/>
          <w:szCs w:val="24"/>
          <w:lang w:val="en-GB"/>
        </w:rPr>
        <w:t>Background/Aim</w:t>
      </w:r>
      <w:r w:rsidR="00BD3A39" w:rsidRPr="00096201">
        <w:rPr>
          <w:rFonts w:ascii="Times New Roman" w:hAnsi="Times New Roman" w:cs="Times New Roman"/>
          <w:b/>
          <w:sz w:val="24"/>
          <w:szCs w:val="24"/>
          <w:lang w:val="en-GB"/>
        </w:rPr>
        <w:t>.</w:t>
      </w:r>
      <w:r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 xml:space="preserve">Prader-Willi syndrome (PWS) and Angelman syndrome (AS) are </w:t>
      </w:r>
      <w:r w:rsidR="00831A95" w:rsidRPr="00096201">
        <w:rPr>
          <w:rFonts w:ascii="Times New Roman" w:hAnsi="Times New Roman" w:cs="Times New Roman"/>
          <w:sz w:val="24"/>
          <w:szCs w:val="24"/>
          <w:lang w:val="en-GB"/>
        </w:rPr>
        <w:t>rare imprinting disorders</w:t>
      </w:r>
      <w:r w:rsidR="00B71C71" w:rsidRPr="00096201">
        <w:rPr>
          <w:rFonts w:ascii="Times New Roman" w:hAnsi="Times New Roman" w:cs="Times New Roman"/>
          <w:sz w:val="24"/>
          <w:szCs w:val="24"/>
          <w:lang w:val="en-GB"/>
        </w:rPr>
        <w:t xml:space="preserve"> caused by the aberrant expression of 15q11.2-q13 imprinted genes</w:t>
      </w:r>
      <w:r w:rsidR="00831A95" w:rsidRPr="00096201">
        <w:rPr>
          <w:rFonts w:ascii="Times New Roman" w:hAnsi="Times New Roman" w:cs="Times New Roman"/>
          <w:sz w:val="24"/>
          <w:szCs w:val="24"/>
          <w:lang w:val="en-GB"/>
        </w:rPr>
        <w:t xml:space="preserve">. </w:t>
      </w:r>
      <w:r w:rsidR="00BE5568" w:rsidRPr="00096201">
        <w:rPr>
          <w:rFonts w:ascii="Times New Roman" w:hAnsi="Times New Roman" w:cs="Times New Roman"/>
          <w:sz w:val="24"/>
          <w:szCs w:val="24"/>
          <w:lang w:val="en-GB"/>
        </w:rPr>
        <w:t xml:space="preserve">Due to their rarity, data on health outcomes during infancy are limited. </w:t>
      </w:r>
      <w:r w:rsidR="00BE4082" w:rsidRPr="00096201">
        <w:rPr>
          <w:rFonts w:ascii="Times New Roman" w:hAnsi="Times New Roman" w:cs="Times New Roman"/>
          <w:sz w:val="24"/>
          <w:szCs w:val="24"/>
          <w:lang w:val="en-GB"/>
        </w:rPr>
        <w:t>T</w:t>
      </w:r>
      <w:r w:rsidR="00CB56A9" w:rsidRPr="00096201">
        <w:rPr>
          <w:rFonts w:ascii="Times New Roman" w:hAnsi="Times New Roman" w:cs="Times New Roman"/>
          <w:sz w:val="24"/>
          <w:szCs w:val="24"/>
          <w:lang w:val="en-GB"/>
        </w:rPr>
        <w:t>his</w:t>
      </w:r>
      <w:r w:rsidR="00C1661C" w:rsidRPr="00096201">
        <w:rPr>
          <w:rFonts w:ascii="Times New Roman" w:hAnsi="Times New Roman" w:cs="Times New Roman"/>
          <w:sz w:val="24"/>
          <w:szCs w:val="24"/>
          <w:lang w:val="en-GB"/>
        </w:rPr>
        <w:t xml:space="preserve"> </w:t>
      </w:r>
      <w:proofErr w:type="spellStart"/>
      <w:r w:rsidR="00C1661C" w:rsidRPr="00096201">
        <w:rPr>
          <w:rFonts w:ascii="Times New Roman" w:hAnsi="Times New Roman" w:cs="Times New Roman"/>
          <w:sz w:val="24"/>
          <w:szCs w:val="24"/>
          <w:lang w:val="en-GB"/>
        </w:rPr>
        <w:t>EUROlinkCAT</w:t>
      </w:r>
      <w:proofErr w:type="spellEnd"/>
      <w:r w:rsidR="00CB56A9" w:rsidRPr="00096201">
        <w:rPr>
          <w:rFonts w:ascii="Times New Roman" w:hAnsi="Times New Roman" w:cs="Times New Roman"/>
          <w:sz w:val="24"/>
          <w:szCs w:val="24"/>
          <w:lang w:val="en-GB"/>
        </w:rPr>
        <w:t xml:space="preserve"> study</w:t>
      </w:r>
      <w:r w:rsidR="00C1661C" w:rsidRPr="00096201">
        <w:rPr>
          <w:rFonts w:ascii="Times New Roman" w:hAnsi="Times New Roman" w:cs="Times New Roman"/>
          <w:sz w:val="24"/>
          <w:szCs w:val="24"/>
          <w:lang w:val="en-GB"/>
        </w:rPr>
        <w:t xml:space="preserve"> </w:t>
      </w:r>
      <w:r w:rsidR="00CB56A9" w:rsidRPr="00096201">
        <w:rPr>
          <w:rFonts w:ascii="Times New Roman" w:hAnsi="Times New Roman" w:cs="Times New Roman"/>
          <w:sz w:val="24"/>
          <w:szCs w:val="24"/>
          <w:lang w:val="en-GB"/>
        </w:rPr>
        <w:t xml:space="preserve">aimed to investigate </w:t>
      </w:r>
      <w:r w:rsidR="008137C1" w:rsidRPr="00096201">
        <w:rPr>
          <w:rFonts w:ascii="Times New Roman" w:hAnsi="Times New Roman" w:cs="Times New Roman"/>
          <w:sz w:val="24"/>
          <w:szCs w:val="24"/>
          <w:lang w:val="en-GB"/>
        </w:rPr>
        <w:t xml:space="preserve">major health </w:t>
      </w:r>
      <w:r w:rsidR="00CB56A9" w:rsidRPr="00096201">
        <w:rPr>
          <w:rFonts w:ascii="Times New Roman" w:hAnsi="Times New Roman" w:cs="Times New Roman"/>
          <w:sz w:val="24"/>
          <w:szCs w:val="24"/>
          <w:lang w:val="en-GB"/>
        </w:rPr>
        <w:t xml:space="preserve">outcomes </w:t>
      </w:r>
      <w:r w:rsidR="008137C1" w:rsidRPr="00096201">
        <w:rPr>
          <w:rFonts w:ascii="Times New Roman" w:hAnsi="Times New Roman" w:cs="Times New Roman"/>
          <w:sz w:val="24"/>
          <w:szCs w:val="24"/>
          <w:lang w:val="en-GB"/>
        </w:rPr>
        <w:t xml:space="preserve">of children </w:t>
      </w:r>
      <w:r w:rsidR="00021673" w:rsidRPr="00096201">
        <w:rPr>
          <w:rFonts w:ascii="Times New Roman" w:hAnsi="Times New Roman" w:cs="Times New Roman"/>
          <w:sz w:val="24"/>
          <w:szCs w:val="24"/>
          <w:lang w:val="en-GB"/>
        </w:rPr>
        <w:t>with</w:t>
      </w:r>
      <w:r w:rsidR="008137C1" w:rsidRPr="00096201">
        <w:rPr>
          <w:rFonts w:ascii="Times New Roman" w:hAnsi="Times New Roman" w:cs="Times New Roman"/>
          <w:sz w:val="24"/>
          <w:szCs w:val="24"/>
          <w:lang w:val="en-GB"/>
        </w:rPr>
        <w:t xml:space="preserve"> </w:t>
      </w:r>
      <w:r w:rsidR="00255F17" w:rsidRPr="00096201">
        <w:rPr>
          <w:rFonts w:ascii="Times New Roman" w:hAnsi="Times New Roman" w:cs="Times New Roman"/>
          <w:sz w:val="24"/>
          <w:szCs w:val="24"/>
          <w:lang w:val="en-GB"/>
        </w:rPr>
        <w:t xml:space="preserve">these </w:t>
      </w:r>
      <w:r w:rsidR="00C1661C" w:rsidRPr="00096201">
        <w:rPr>
          <w:rFonts w:ascii="Times New Roman" w:hAnsi="Times New Roman" w:cs="Times New Roman"/>
          <w:sz w:val="24"/>
          <w:szCs w:val="24"/>
          <w:lang w:val="en-GB"/>
        </w:rPr>
        <w:t xml:space="preserve">chromosomal </w:t>
      </w:r>
      <w:r w:rsidR="00255F17" w:rsidRPr="00096201">
        <w:rPr>
          <w:rFonts w:ascii="Times New Roman" w:hAnsi="Times New Roman" w:cs="Times New Roman"/>
          <w:sz w:val="24"/>
          <w:szCs w:val="24"/>
          <w:lang w:val="en-GB"/>
        </w:rPr>
        <w:t>disorders</w:t>
      </w:r>
      <w:r w:rsidR="00701902" w:rsidRPr="00096201">
        <w:rPr>
          <w:rFonts w:ascii="Times New Roman" w:hAnsi="Times New Roman" w:cs="Times New Roman"/>
          <w:sz w:val="24"/>
          <w:szCs w:val="24"/>
          <w:lang w:val="en-GB"/>
        </w:rPr>
        <w:t>.</w:t>
      </w:r>
    </w:p>
    <w:p w14:paraId="59C97FFD" w14:textId="312253FF" w:rsidR="00F905E0" w:rsidRPr="00096201" w:rsidRDefault="00816A50"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b/>
          <w:i/>
          <w:sz w:val="24"/>
          <w:szCs w:val="24"/>
          <w:lang w:val="en-GB"/>
        </w:rPr>
        <w:t>Methods</w:t>
      </w:r>
      <w:r w:rsidR="00BD3A39" w:rsidRPr="00096201">
        <w:rPr>
          <w:rFonts w:ascii="Times New Roman" w:hAnsi="Times New Roman" w:cs="Times New Roman"/>
          <w:b/>
          <w:sz w:val="24"/>
          <w:szCs w:val="24"/>
          <w:lang w:val="en-GB"/>
        </w:rPr>
        <w:t>.</w:t>
      </w:r>
      <w:r w:rsidR="00701902" w:rsidRPr="00096201">
        <w:rPr>
          <w:rFonts w:ascii="Times New Roman" w:hAnsi="Times New Roman" w:cs="Times New Roman"/>
          <w:sz w:val="24"/>
          <w:szCs w:val="24"/>
          <w:lang w:val="en-GB"/>
        </w:rPr>
        <w:t xml:space="preserve"> </w:t>
      </w:r>
      <w:r w:rsidR="00E7104E" w:rsidRPr="00096201">
        <w:rPr>
          <w:rFonts w:ascii="Times New Roman" w:hAnsi="Times New Roman" w:cs="Times New Roman"/>
          <w:sz w:val="24"/>
          <w:szCs w:val="24"/>
          <w:lang w:val="en-GB"/>
        </w:rPr>
        <w:t xml:space="preserve">Data of </w:t>
      </w:r>
      <w:r w:rsidR="00255F17" w:rsidRPr="00096201">
        <w:rPr>
          <w:rFonts w:ascii="Times New Roman" w:hAnsi="Times New Roman" w:cs="Times New Roman"/>
          <w:sz w:val="24"/>
          <w:szCs w:val="24"/>
          <w:lang w:val="en-GB"/>
        </w:rPr>
        <w:t xml:space="preserve">children born in 1995-2014 and </w:t>
      </w:r>
      <w:r w:rsidR="00E7104E" w:rsidRPr="00096201">
        <w:rPr>
          <w:rFonts w:ascii="Times New Roman" w:hAnsi="Times New Roman" w:cs="Times New Roman"/>
          <w:sz w:val="24"/>
          <w:szCs w:val="24"/>
          <w:lang w:val="en-GB"/>
        </w:rPr>
        <w:t>diagnosed with PWS</w:t>
      </w:r>
      <w:r w:rsidR="00857E8F" w:rsidRPr="00096201">
        <w:rPr>
          <w:rFonts w:ascii="Times New Roman" w:hAnsi="Times New Roman" w:cs="Times New Roman"/>
          <w:sz w:val="24"/>
          <w:szCs w:val="24"/>
          <w:lang w:val="en-GB"/>
        </w:rPr>
        <w:t xml:space="preserve"> (n=150)</w:t>
      </w:r>
      <w:r w:rsidR="00E7104E" w:rsidRPr="00096201">
        <w:rPr>
          <w:rFonts w:ascii="Times New Roman" w:hAnsi="Times New Roman" w:cs="Times New Roman"/>
          <w:sz w:val="24"/>
          <w:szCs w:val="24"/>
          <w:lang w:val="en-GB"/>
        </w:rPr>
        <w:t xml:space="preserve"> </w:t>
      </w:r>
      <w:r w:rsidR="00021673" w:rsidRPr="00096201">
        <w:rPr>
          <w:rFonts w:ascii="Times New Roman" w:hAnsi="Times New Roman" w:cs="Times New Roman"/>
          <w:sz w:val="24"/>
          <w:szCs w:val="24"/>
          <w:lang w:val="en-GB"/>
        </w:rPr>
        <w:t xml:space="preserve">or </w:t>
      </w:r>
      <w:r w:rsidR="00E7104E" w:rsidRPr="00096201">
        <w:rPr>
          <w:rFonts w:ascii="Times New Roman" w:hAnsi="Times New Roman" w:cs="Times New Roman"/>
          <w:sz w:val="24"/>
          <w:szCs w:val="24"/>
          <w:lang w:val="en-GB"/>
        </w:rPr>
        <w:t>AS</w:t>
      </w:r>
      <w:r w:rsidR="00857E8F" w:rsidRPr="00096201">
        <w:rPr>
          <w:rFonts w:ascii="Times New Roman" w:hAnsi="Times New Roman" w:cs="Times New Roman"/>
          <w:sz w:val="24"/>
          <w:szCs w:val="24"/>
          <w:lang w:val="en-GB"/>
        </w:rPr>
        <w:t xml:space="preserve"> (n=46)</w:t>
      </w:r>
      <w:r w:rsidR="00E7104E" w:rsidRPr="00096201">
        <w:rPr>
          <w:rFonts w:ascii="Times New Roman" w:hAnsi="Times New Roman" w:cs="Times New Roman"/>
          <w:sz w:val="24"/>
          <w:szCs w:val="24"/>
          <w:lang w:val="en-GB"/>
        </w:rPr>
        <w:t xml:space="preserve">, collected </w:t>
      </w:r>
      <w:r w:rsidR="00021673" w:rsidRPr="00096201">
        <w:rPr>
          <w:rFonts w:ascii="Times New Roman" w:hAnsi="Times New Roman" w:cs="Times New Roman"/>
          <w:sz w:val="24"/>
          <w:szCs w:val="24"/>
          <w:lang w:val="en-GB"/>
        </w:rPr>
        <w:t xml:space="preserve">by </w:t>
      </w:r>
      <w:r w:rsidR="001C6B72" w:rsidRPr="00096201">
        <w:rPr>
          <w:rFonts w:ascii="Times New Roman" w:hAnsi="Times New Roman" w:cs="Times New Roman"/>
          <w:sz w:val="24"/>
          <w:szCs w:val="24"/>
          <w:lang w:val="en-GB"/>
        </w:rPr>
        <w:t xml:space="preserve">11 </w:t>
      </w:r>
      <w:r w:rsidR="00255F17" w:rsidRPr="00096201">
        <w:rPr>
          <w:rFonts w:ascii="Times New Roman" w:hAnsi="Times New Roman" w:cs="Times New Roman"/>
          <w:sz w:val="24"/>
          <w:szCs w:val="24"/>
          <w:lang w:val="en-GB"/>
        </w:rPr>
        <w:t xml:space="preserve">population-based </w:t>
      </w:r>
      <w:r w:rsidR="005A3B1A" w:rsidRPr="00096201">
        <w:rPr>
          <w:rFonts w:ascii="Times New Roman" w:hAnsi="Times New Roman" w:cs="Times New Roman"/>
          <w:sz w:val="24"/>
          <w:szCs w:val="24"/>
          <w:lang w:val="en-GB"/>
        </w:rPr>
        <w:t>congenital anomaly</w:t>
      </w:r>
      <w:r w:rsidR="00937438" w:rsidRPr="00096201">
        <w:rPr>
          <w:rFonts w:ascii="Times New Roman" w:hAnsi="Times New Roman" w:cs="Times New Roman"/>
          <w:sz w:val="24"/>
          <w:szCs w:val="24"/>
          <w:lang w:val="en-GB"/>
        </w:rPr>
        <w:t xml:space="preserve"> </w:t>
      </w:r>
      <w:r w:rsidR="00B22266" w:rsidRPr="00096201">
        <w:rPr>
          <w:rFonts w:ascii="Times New Roman" w:hAnsi="Times New Roman" w:cs="Times New Roman"/>
          <w:sz w:val="24"/>
          <w:szCs w:val="24"/>
          <w:lang w:val="en-GB"/>
        </w:rPr>
        <w:t>registries</w:t>
      </w:r>
      <w:r w:rsidR="00C1661C" w:rsidRPr="00096201">
        <w:rPr>
          <w:rFonts w:ascii="Times New Roman" w:hAnsi="Times New Roman" w:cs="Times New Roman"/>
          <w:sz w:val="24"/>
          <w:szCs w:val="24"/>
          <w:lang w:val="en-GB"/>
        </w:rPr>
        <w:t>,</w:t>
      </w:r>
      <w:r w:rsidR="00255F17" w:rsidRPr="00096201">
        <w:rPr>
          <w:rFonts w:ascii="Times New Roman" w:hAnsi="Times New Roman" w:cs="Times New Roman"/>
          <w:sz w:val="24"/>
          <w:szCs w:val="24"/>
          <w:lang w:val="en-GB"/>
        </w:rPr>
        <w:t xml:space="preserve"> were linked to </w:t>
      </w:r>
      <w:r w:rsidR="00694F21" w:rsidRPr="00096201">
        <w:rPr>
          <w:rFonts w:ascii="Times New Roman" w:hAnsi="Times New Roman" w:cs="Times New Roman"/>
          <w:sz w:val="24"/>
          <w:szCs w:val="24"/>
          <w:lang w:val="en-GB"/>
        </w:rPr>
        <w:t xml:space="preserve">local </w:t>
      </w:r>
      <w:r w:rsidR="00255F17" w:rsidRPr="00096201">
        <w:rPr>
          <w:rFonts w:ascii="Times New Roman" w:hAnsi="Times New Roman" w:cs="Times New Roman"/>
          <w:sz w:val="24"/>
          <w:szCs w:val="24"/>
          <w:lang w:val="en-GB"/>
        </w:rPr>
        <w:t xml:space="preserve">electronic healthcare </w:t>
      </w:r>
      <w:r w:rsidR="00021673" w:rsidRPr="00096201">
        <w:rPr>
          <w:rFonts w:ascii="Times New Roman" w:hAnsi="Times New Roman" w:cs="Times New Roman"/>
          <w:sz w:val="24"/>
          <w:szCs w:val="24"/>
          <w:lang w:val="en-GB"/>
        </w:rPr>
        <w:t xml:space="preserve">and mortality </w:t>
      </w:r>
      <w:r w:rsidR="00255F17" w:rsidRPr="00096201">
        <w:rPr>
          <w:rFonts w:ascii="Times New Roman" w:hAnsi="Times New Roman" w:cs="Times New Roman"/>
          <w:sz w:val="24"/>
          <w:szCs w:val="24"/>
          <w:lang w:val="en-GB"/>
        </w:rPr>
        <w:t>databases</w:t>
      </w:r>
      <w:r w:rsidR="00E7104E" w:rsidRPr="00096201">
        <w:rPr>
          <w:rFonts w:ascii="Times New Roman" w:hAnsi="Times New Roman" w:cs="Times New Roman"/>
          <w:sz w:val="24"/>
          <w:szCs w:val="24"/>
          <w:lang w:val="en-GB"/>
        </w:rPr>
        <w:t xml:space="preserve"> and analysed.</w:t>
      </w:r>
      <w:bookmarkStart w:id="0" w:name="_heading=h.skf44bumhqe1" w:colFirst="0" w:colLast="0"/>
      <w:bookmarkEnd w:id="0"/>
    </w:p>
    <w:p w14:paraId="0AA50BEC" w14:textId="0CFD1AB5" w:rsidR="00F905E0" w:rsidRPr="00096201" w:rsidRDefault="00701902"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b/>
          <w:i/>
          <w:sz w:val="24"/>
          <w:szCs w:val="24"/>
          <w:lang w:val="en-GB"/>
        </w:rPr>
        <w:t>Results</w:t>
      </w:r>
      <w:r w:rsidR="00BD3A39" w:rsidRPr="00096201">
        <w:rPr>
          <w:rFonts w:ascii="Times New Roman" w:hAnsi="Times New Roman" w:cs="Times New Roman"/>
          <w:b/>
          <w:sz w:val="24"/>
          <w:szCs w:val="24"/>
          <w:lang w:val="en-GB"/>
        </w:rPr>
        <w:t>.</w:t>
      </w:r>
      <w:r w:rsidR="00073157" w:rsidRPr="00096201">
        <w:rPr>
          <w:rFonts w:ascii="Times New Roman" w:hAnsi="Times New Roman" w:cs="Times New Roman"/>
          <w:sz w:val="24"/>
          <w:szCs w:val="24"/>
          <w:lang w:val="en-GB"/>
        </w:rPr>
        <w:t xml:space="preserve"> </w:t>
      </w:r>
      <w:r w:rsidR="00857E8F" w:rsidRPr="00096201">
        <w:rPr>
          <w:rFonts w:ascii="Times New Roman" w:hAnsi="Times New Roman" w:cs="Times New Roman"/>
          <w:sz w:val="24"/>
          <w:szCs w:val="24"/>
          <w:lang w:val="en-GB"/>
        </w:rPr>
        <w:t>C</w:t>
      </w:r>
      <w:r w:rsidR="00C57B6E" w:rsidRPr="00096201">
        <w:rPr>
          <w:rFonts w:ascii="Times New Roman" w:hAnsi="Times New Roman" w:cs="Times New Roman"/>
          <w:sz w:val="24"/>
          <w:szCs w:val="24"/>
          <w:lang w:val="en-GB"/>
        </w:rPr>
        <w:t>hildren</w:t>
      </w:r>
      <w:r w:rsidR="00C57B6E" w:rsidRPr="00096201">
        <w:rPr>
          <w:rFonts w:ascii="Times New Roman" w:hAnsi="Times New Roman" w:cs="Times New Roman"/>
          <w:sz w:val="26"/>
          <w:szCs w:val="26"/>
          <w:lang w:val="en-GB"/>
        </w:rPr>
        <w:t xml:space="preserve"> </w:t>
      </w:r>
      <w:r w:rsidR="008137C1" w:rsidRPr="00096201">
        <w:rPr>
          <w:rFonts w:ascii="Times New Roman" w:hAnsi="Times New Roman" w:cs="Times New Roman"/>
          <w:sz w:val="24"/>
          <w:szCs w:val="24"/>
          <w:lang w:val="en-GB"/>
        </w:rPr>
        <w:t>with PWS</w:t>
      </w:r>
      <w:r w:rsidR="00857E8F" w:rsidRPr="00096201">
        <w:rPr>
          <w:rFonts w:ascii="Times New Roman" w:hAnsi="Times New Roman" w:cs="Times New Roman"/>
          <w:sz w:val="24"/>
          <w:szCs w:val="24"/>
          <w:lang w:val="en-GB"/>
        </w:rPr>
        <w:t xml:space="preserve"> </w:t>
      </w:r>
      <w:r w:rsidR="004121F8" w:rsidRPr="00096201">
        <w:rPr>
          <w:rFonts w:ascii="Times New Roman" w:hAnsi="Times New Roman" w:cs="Times New Roman"/>
          <w:sz w:val="24"/>
          <w:szCs w:val="24"/>
          <w:lang w:val="en-GB"/>
        </w:rPr>
        <w:t xml:space="preserve">had </w:t>
      </w:r>
      <w:r w:rsidR="00044C00" w:rsidRPr="00096201">
        <w:rPr>
          <w:rFonts w:ascii="Times New Roman" w:hAnsi="Times New Roman" w:cs="Times New Roman"/>
          <w:sz w:val="24"/>
          <w:szCs w:val="24"/>
          <w:lang w:val="en-GB"/>
        </w:rPr>
        <w:t xml:space="preserve">a survival rate of 94% </w:t>
      </w:r>
      <w:r w:rsidR="00790593" w:rsidRPr="00096201">
        <w:rPr>
          <w:rFonts w:ascii="Times New Roman" w:hAnsi="Times New Roman" w:cs="Times New Roman"/>
          <w:sz w:val="24"/>
          <w:szCs w:val="24"/>
          <w:lang w:val="en-GB"/>
        </w:rPr>
        <w:t>(95% CI 89.5-98.7</w:t>
      </w:r>
      <w:r w:rsidR="00D223FF" w:rsidRPr="00096201">
        <w:rPr>
          <w:rFonts w:ascii="Times New Roman" w:hAnsi="Times New Roman" w:cs="Times New Roman"/>
          <w:sz w:val="24"/>
          <w:szCs w:val="24"/>
          <w:lang w:val="en-GB"/>
        </w:rPr>
        <w:t>%</w:t>
      </w:r>
      <w:r w:rsidR="0088218E"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 xml:space="preserve">by 10 years of </w:t>
      </w:r>
      <w:r w:rsidR="00CB56A9" w:rsidRPr="00096201">
        <w:rPr>
          <w:rFonts w:ascii="Times New Roman" w:hAnsi="Times New Roman" w:cs="Times New Roman"/>
          <w:sz w:val="24"/>
          <w:szCs w:val="24"/>
          <w:lang w:val="en-GB"/>
        </w:rPr>
        <w:t>age</w:t>
      </w:r>
      <w:r w:rsidR="00073157" w:rsidRPr="00096201">
        <w:rPr>
          <w:rFonts w:ascii="Times New Roman" w:hAnsi="Times New Roman" w:cs="Times New Roman"/>
          <w:sz w:val="24"/>
          <w:szCs w:val="24"/>
          <w:lang w:val="en-GB"/>
        </w:rPr>
        <w:t xml:space="preserve">. </w:t>
      </w:r>
      <w:r w:rsidR="002502C2" w:rsidRPr="00096201">
        <w:rPr>
          <w:rFonts w:ascii="Times New Roman" w:hAnsi="Times New Roman" w:cs="Times New Roman"/>
          <w:sz w:val="24"/>
          <w:szCs w:val="24"/>
          <w:lang w:val="en-GB"/>
        </w:rPr>
        <w:t>N</w:t>
      </w:r>
      <w:r w:rsidR="00F378D2" w:rsidRPr="00096201">
        <w:rPr>
          <w:rFonts w:ascii="Times New Roman" w:hAnsi="Times New Roman" w:cs="Times New Roman"/>
          <w:sz w:val="24"/>
          <w:szCs w:val="24"/>
          <w:lang w:val="en-GB"/>
        </w:rPr>
        <w:t xml:space="preserve">early </w:t>
      </w:r>
      <w:r w:rsidR="00073157" w:rsidRPr="00096201">
        <w:rPr>
          <w:rFonts w:ascii="Times New Roman" w:hAnsi="Times New Roman" w:cs="Times New Roman"/>
          <w:sz w:val="24"/>
          <w:szCs w:val="24"/>
          <w:lang w:val="en-GB"/>
        </w:rPr>
        <w:t>all</w:t>
      </w:r>
      <w:r w:rsidR="008137C1" w:rsidRPr="00096201">
        <w:rPr>
          <w:rFonts w:ascii="Times New Roman" w:hAnsi="Times New Roman" w:cs="Times New Roman"/>
          <w:sz w:val="24"/>
          <w:szCs w:val="24"/>
          <w:lang w:val="en-GB"/>
        </w:rPr>
        <w:t xml:space="preserve"> </w:t>
      </w:r>
      <w:r w:rsidR="00E12867" w:rsidRPr="00096201">
        <w:rPr>
          <w:rFonts w:ascii="Times New Roman" w:hAnsi="Times New Roman" w:cs="Times New Roman"/>
          <w:sz w:val="24"/>
          <w:szCs w:val="24"/>
          <w:lang w:val="en-GB"/>
        </w:rPr>
        <w:t>children</w:t>
      </w:r>
      <w:r w:rsidR="00B71C71" w:rsidRPr="00096201">
        <w:rPr>
          <w:rFonts w:ascii="Times New Roman" w:hAnsi="Times New Roman" w:cs="Times New Roman"/>
          <w:sz w:val="24"/>
          <w:szCs w:val="24"/>
          <w:lang w:val="en-GB"/>
        </w:rPr>
        <w:t xml:space="preserve"> (99.5%, 95% CI 97.6-99.9</w:t>
      </w:r>
      <w:r w:rsidR="00D21CC4" w:rsidRPr="00096201">
        <w:rPr>
          <w:rFonts w:ascii="Times New Roman" w:hAnsi="Times New Roman" w:cs="Times New Roman"/>
          <w:sz w:val="24"/>
          <w:szCs w:val="24"/>
          <w:lang w:val="en-GB"/>
        </w:rPr>
        <w:t>%)</w:t>
      </w:r>
      <w:r w:rsidR="008137C1" w:rsidRPr="00096201">
        <w:rPr>
          <w:rFonts w:ascii="Times New Roman" w:hAnsi="Times New Roman" w:cs="Times New Roman"/>
          <w:sz w:val="24"/>
          <w:szCs w:val="24"/>
          <w:lang w:val="en-GB"/>
        </w:rPr>
        <w:t xml:space="preserve"> </w:t>
      </w:r>
      <w:r w:rsidR="00CD7B81" w:rsidRPr="00096201">
        <w:rPr>
          <w:rFonts w:ascii="Times New Roman" w:hAnsi="Times New Roman" w:cs="Times New Roman"/>
          <w:sz w:val="24"/>
          <w:szCs w:val="24"/>
          <w:lang w:val="en-GB"/>
        </w:rPr>
        <w:t xml:space="preserve">with PWS </w:t>
      </w:r>
      <w:r w:rsidR="00073157" w:rsidRPr="00096201">
        <w:rPr>
          <w:rFonts w:ascii="Times New Roman" w:hAnsi="Times New Roman" w:cs="Times New Roman"/>
          <w:sz w:val="24"/>
          <w:szCs w:val="24"/>
          <w:lang w:val="en-GB"/>
        </w:rPr>
        <w:t>required hospitalization</w:t>
      </w:r>
      <w:r w:rsidR="00F378D2" w:rsidRPr="00096201">
        <w:rPr>
          <w:rFonts w:ascii="Times New Roman" w:hAnsi="Times New Roman" w:cs="Times New Roman"/>
          <w:sz w:val="24"/>
          <w:szCs w:val="24"/>
          <w:lang w:val="en-GB"/>
        </w:rPr>
        <w:t xml:space="preserve"> during the first year of life</w:t>
      </w:r>
      <w:r w:rsidR="00B71C71" w:rsidRPr="00096201">
        <w:rPr>
          <w:rFonts w:ascii="Times New Roman" w:hAnsi="Times New Roman" w:cs="Times New Roman"/>
          <w:sz w:val="24"/>
          <w:szCs w:val="24"/>
          <w:lang w:val="en-GB"/>
        </w:rPr>
        <w:t xml:space="preserve"> with a median length of stay of 25 days</w:t>
      </w:r>
      <w:r w:rsidR="00BE5568" w:rsidRPr="00096201">
        <w:rPr>
          <w:rFonts w:ascii="Times New Roman" w:hAnsi="Times New Roman" w:cs="Times New Roman"/>
          <w:sz w:val="24"/>
          <w:szCs w:val="24"/>
          <w:lang w:val="en-GB"/>
        </w:rPr>
        <w:t>;</w:t>
      </w:r>
      <w:r w:rsidR="002502C2" w:rsidRPr="00096201">
        <w:rPr>
          <w:rFonts w:ascii="Times New Roman" w:hAnsi="Times New Roman" w:cs="Times New Roman"/>
          <w:sz w:val="24"/>
          <w:szCs w:val="24"/>
          <w:lang w:val="en-GB"/>
        </w:rPr>
        <w:t xml:space="preserve"> a high proportion continued to need hospital care later in life</w:t>
      </w:r>
      <w:r w:rsidR="00F378D2"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(93.2% at 1-4 years and 79.6% at 5-9 years)</w:t>
      </w:r>
      <w:r w:rsidR="00B71C71" w:rsidRPr="00096201">
        <w:rPr>
          <w:rFonts w:ascii="Times New Roman" w:hAnsi="Times New Roman" w:cs="Times New Roman"/>
          <w:sz w:val="24"/>
          <w:szCs w:val="24"/>
          <w:lang w:val="en-GB"/>
        </w:rPr>
        <w:t xml:space="preserve"> with short</w:t>
      </w:r>
      <w:r w:rsidR="00021673" w:rsidRPr="00096201">
        <w:rPr>
          <w:rFonts w:ascii="Times New Roman" w:hAnsi="Times New Roman" w:cs="Times New Roman"/>
          <w:sz w:val="24"/>
          <w:szCs w:val="24"/>
          <w:lang w:val="en-GB"/>
        </w:rPr>
        <w:t>er</w:t>
      </w:r>
      <w:r w:rsidR="00B71C71" w:rsidRPr="00096201">
        <w:rPr>
          <w:rFonts w:ascii="Times New Roman" w:hAnsi="Times New Roman" w:cs="Times New Roman"/>
          <w:sz w:val="24"/>
          <w:szCs w:val="24"/>
          <w:lang w:val="en-GB"/>
        </w:rPr>
        <w:t xml:space="preserve"> stay</w:t>
      </w:r>
      <w:r w:rsidR="00021673" w:rsidRPr="00096201">
        <w:rPr>
          <w:rFonts w:ascii="Times New Roman" w:hAnsi="Times New Roman" w:cs="Times New Roman"/>
          <w:sz w:val="24"/>
          <w:szCs w:val="24"/>
          <w:lang w:val="en-GB"/>
        </w:rPr>
        <w:t>s</w:t>
      </w:r>
      <w:r w:rsidR="00B71C71" w:rsidRPr="00096201">
        <w:rPr>
          <w:rFonts w:ascii="Times New Roman" w:hAnsi="Times New Roman" w:cs="Times New Roman"/>
          <w:sz w:val="24"/>
          <w:szCs w:val="24"/>
          <w:lang w:val="en-GB"/>
        </w:rPr>
        <w:t xml:space="preserve"> (1.2 and 0.5 days per year, respectively)</w:t>
      </w:r>
      <w:r w:rsidR="008137C1" w:rsidRPr="00096201">
        <w:rPr>
          <w:rFonts w:ascii="Times New Roman" w:hAnsi="Times New Roman" w:cs="Times New Roman"/>
          <w:sz w:val="24"/>
          <w:szCs w:val="24"/>
          <w:lang w:val="en-GB"/>
        </w:rPr>
        <w:t xml:space="preserve">. </w:t>
      </w:r>
      <w:r w:rsidR="00D2411B" w:rsidRPr="00096201">
        <w:rPr>
          <w:rFonts w:ascii="Times New Roman" w:hAnsi="Times New Roman" w:cs="Times New Roman"/>
          <w:sz w:val="24"/>
          <w:szCs w:val="24"/>
          <w:lang w:val="en-GB"/>
        </w:rPr>
        <w:t xml:space="preserve">In comparison, </w:t>
      </w:r>
      <w:r w:rsidR="00391B54" w:rsidRPr="00096201">
        <w:rPr>
          <w:rFonts w:ascii="Times New Roman" w:hAnsi="Times New Roman" w:cs="Times New Roman"/>
          <w:sz w:val="24"/>
          <w:szCs w:val="24"/>
          <w:lang w:val="en-GB"/>
        </w:rPr>
        <w:t xml:space="preserve">no deaths occurred among children with AS by 10 years of age. Fewer children with </w:t>
      </w:r>
      <w:r w:rsidR="00D2411B" w:rsidRPr="00096201">
        <w:rPr>
          <w:rFonts w:ascii="Times New Roman" w:hAnsi="Times New Roman" w:cs="Times New Roman"/>
          <w:sz w:val="24"/>
          <w:szCs w:val="24"/>
          <w:lang w:val="en-GB"/>
        </w:rPr>
        <w:t>AS required hospitaliz</w:t>
      </w:r>
      <w:r w:rsidR="00E12867" w:rsidRPr="00096201">
        <w:rPr>
          <w:rFonts w:ascii="Times New Roman" w:hAnsi="Times New Roman" w:cs="Times New Roman"/>
          <w:sz w:val="24"/>
          <w:szCs w:val="24"/>
          <w:lang w:val="en-GB"/>
        </w:rPr>
        <w:t>ation in the first year of life</w:t>
      </w:r>
      <w:r w:rsidR="00790593" w:rsidRPr="00096201">
        <w:rPr>
          <w:rFonts w:ascii="Times New Roman" w:hAnsi="Times New Roman" w:cs="Times New Roman"/>
          <w:sz w:val="24"/>
          <w:szCs w:val="24"/>
          <w:lang w:val="en-GB"/>
        </w:rPr>
        <w:t xml:space="preserve"> (59.0%, 95% CI 39.6-74.0</w:t>
      </w:r>
      <w:r w:rsidR="00D223FF" w:rsidRPr="00096201">
        <w:rPr>
          <w:rFonts w:ascii="Times New Roman" w:hAnsi="Times New Roman" w:cs="Times New Roman"/>
          <w:sz w:val="24"/>
          <w:szCs w:val="24"/>
          <w:lang w:val="en-GB"/>
        </w:rPr>
        <w:t>%</w:t>
      </w:r>
      <w:r w:rsidR="00391B54" w:rsidRPr="00096201">
        <w:rPr>
          <w:rFonts w:ascii="Times New Roman" w:hAnsi="Times New Roman" w:cs="Times New Roman"/>
          <w:sz w:val="24"/>
          <w:szCs w:val="24"/>
          <w:lang w:val="en-GB"/>
        </w:rPr>
        <w:t>);</w:t>
      </w:r>
      <w:r w:rsidR="00E512AC" w:rsidRPr="00096201">
        <w:rPr>
          <w:rFonts w:ascii="Times New Roman" w:hAnsi="Times New Roman" w:cs="Times New Roman"/>
          <w:sz w:val="24"/>
          <w:szCs w:val="24"/>
          <w:lang w:val="en-GB"/>
        </w:rPr>
        <w:t xml:space="preserve"> as they grew older, the proportion</w:t>
      </w:r>
      <w:r w:rsidR="00D2411B" w:rsidRPr="00096201">
        <w:rPr>
          <w:rFonts w:ascii="Times New Roman" w:hAnsi="Times New Roman" w:cs="Times New Roman"/>
          <w:sz w:val="24"/>
          <w:szCs w:val="24"/>
          <w:lang w:val="en-GB"/>
        </w:rPr>
        <w:t xml:space="preserve"> admitted </w:t>
      </w:r>
      <w:r w:rsidR="00E512AC" w:rsidRPr="00096201">
        <w:rPr>
          <w:rFonts w:ascii="Times New Roman" w:hAnsi="Times New Roman" w:cs="Times New Roman"/>
          <w:sz w:val="24"/>
          <w:szCs w:val="24"/>
          <w:lang w:val="en-GB"/>
        </w:rPr>
        <w:t xml:space="preserve">was </w:t>
      </w:r>
      <w:r w:rsidR="00790593" w:rsidRPr="00096201">
        <w:rPr>
          <w:rFonts w:ascii="Times New Roman" w:hAnsi="Times New Roman" w:cs="Times New Roman"/>
          <w:sz w:val="24"/>
          <w:szCs w:val="24"/>
        </w:rPr>
        <w:t>68% (95% CI 40.0-85.0</w:t>
      </w:r>
      <w:r w:rsidR="00D223FF" w:rsidRPr="00096201">
        <w:rPr>
          <w:rFonts w:ascii="Times New Roman" w:hAnsi="Times New Roman" w:cs="Times New Roman"/>
          <w:sz w:val="24"/>
          <w:szCs w:val="24"/>
        </w:rPr>
        <w:t>%</w:t>
      </w:r>
      <w:r w:rsidR="009D3969" w:rsidRPr="00096201">
        <w:rPr>
          <w:rFonts w:ascii="Times New Roman" w:hAnsi="Times New Roman" w:cs="Times New Roman"/>
          <w:sz w:val="24"/>
          <w:szCs w:val="24"/>
        </w:rPr>
        <w:t>)</w:t>
      </w:r>
      <w:r w:rsidR="00B71C71" w:rsidRPr="00096201">
        <w:rPr>
          <w:rFonts w:ascii="Times New Roman" w:hAnsi="Times New Roman" w:cs="Times New Roman"/>
          <w:sz w:val="24"/>
          <w:szCs w:val="24"/>
        </w:rPr>
        <w:t xml:space="preserve"> at 5-9 years</w:t>
      </w:r>
      <w:r w:rsidR="009D3969" w:rsidRPr="00096201">
        <w:rPr>
          <w:rFonts w:ascii="Times New Roman" w:hAnsi="Times New Roman" w:cs="Times New Roman"/>
        </w:rPr>
        <w:t>.</w:t>
      </w:r>
      <w:r w:rsidR="009D3969" w:rsidRPr="00096201">
        <w:rPr>
          <w:rFonts w:ascii="Times New Roman" w:hAnsi="Times New Roman" w:cs="Times New Roman"/>
          <w:sz w:val="24"/>
          <w:szCs w:val="24"/>
          <w:lang w:val="en-GB"/>
        </w:rPr>
        <w:t xml:space="preserve"> </w:t>
      </w:r>
      <w:r w:rsidR="008756A1" w:rsidRPr="00096201">
        <w:rPr>
          <w:rFonts w:ascii="Times New Roman" w:hAnsi="Times New Roman" w:cs="Times New Roman"/>
          <w:sz w:val="24"/>
          <w:szCs w:val="24"/>
          <w:lang w:val="en-GB"/>
        </w:rPr>
        <w:t>C</w:t>
      </w:r>
      <w:r w:rsidR="00E7104E" w:rsidRPr="00096201">
        <w:rPr>
          <w:rFonts w:ascii="Times New Roman" w:hAnsi="Times New Roman" w:cs="Times New Roman"/>
          <w:sz w:val="24"/>
          <w:szCs w:val="24"/>
          <w:lang w:val="en-GB"/>
        </w:rPr>
        <w:t>hildren with PWS and AS</w:t>
      </w:r>
      <w:r w:rsidR="00F550B0" w:rsidRPr="00096201">
        <w:rPr>
          <w:rFonts w:ascii="Times New Roman" w:hAnsi="Times New Roman" w:cs="Times New Roman"/>
          <w:sz w:val="24"/>
          <w:szCs w:val="24"/>
          <w:lang w:val="en-GB"/>
        </w:rPr>
        <w:t xml:space="preserve"> </w:t>
      </w:r>
      <w:r w:rsidR="004121F8" w:rsidRPr="00096201">
        <w:rPr>
          <w:rFonts w:ascii="Times New Roman" w:hAnsi="Times New Roman" w:cs="Times New Roman"/>
          <w:sz w:val="24"/>
          <w:szCs w:val="24"/>
          <w:lang w:val="en-GB"/>
        </w:rPr>
        <w:t xml:space="preserve">underwent </w:t>
      </w:r>
      <w:r w:rsidR="00F550B0" w:rsidRPr="00096201">
        <w:rPr>
          <w:rFonts w:ascii="Times New Roman" w:hAnsi="Times New Roman" w:cs="Times New Roman"/>
          <w:sz w:val="24"/>
          <w:szCs w:val="24"/>
          <w:lang w:val="en-GB"/>
        </w:rPr>
        <w:t xml:space="preserve">first surgery </w:t>
      </w:r>
      <w:r w:rsidR="00405BEC" w:rsidRPr="00096201">
        <w:rPr>
          <w:rFonts w:ascii="Times New Roman" w:hAnsi="Times New Roman" w:cs="Times New Roman"/>
          <w:sz w:val="24"/>
          <w:szCs w:val="24"/>
          <w:lang w:val="en-GB"/>
        </w:rPr>
        <w:t xml:space="preserve">at </w:t>
      </w:r>
      <w:r w:rsidR="00F550B0" w:rsidRPr="00096201">
        <w:rPr>
          <w:rFonts w:ascii="Times New Roman" w:hAnsi="Times New Roman" w:cs="Times New Roman"/>
          <w:sz w:val="24"/>
          <w:szCs w:val="24"/>
          <w:lang w:val="en-GB"/>
        </w:rPr>
        <w:t>approximately 1.8 years and 2.5 years, respectively.</w:t>
      </w:r>
      <w:bookmarkStart w:id="1" w:name="_heading=h.1rptkb6o9wq2" w:colFirst="0" w:colLast="0"/>
      <w:bookmarkEnd w:id="1"/>
      <w:r w:rsidR="00816A50" w:rsidRPr="00096201">
        <w:rPr>
          <w:rFonts w:ascii="Times New Roman" w:hAnsi="Times New Roman" w:cs="Times New Roman"/>
          <w:sz w:val="24"/>
          <w:szCs w:val="24"/>
          <w:lang w:val="en-GB"/>
        </w:rPr>
        <w:t xml:space="preserve"> </w:t>
      </w:r>
    </w:p>
    <w:p w14:paraId="38E9A418" w14:textId="64F646A7" w:rsidR="003E1F80" w:rsidRPr="00096201" w:rsidRDefault="00694F2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b/>
          <w:i/>
          <w:sz w:val="24"/>
          <w:szCs w:val="24"/>
          <w:lang w:val="en-GB"/>
        </w:rPr>
        <w:t>Conclusions</w:t>
      </w:r>
      <w:r w:rsidR="00BD3A39" w:rsidRPr="00096201">
        <w:rPr>
          <w:rFonts w:ascii="Times New Roman" w:hAnsi="Times New Roman" w:cs="Times New Roman"/>
          <w:b/>
          <w:i/>
          <w:sz w:val="24"/>
          <w:szCs w:val="24"/>
          <w:lang w:val="en-GB"/>
        </w:rPr>
        <w:t>.</w:t>
      </w:r>
      <w:r w:rsidRPr="00096201">
        <w:rPr>
          <w:rFonts w:ascii="Times New Roman" w:hAnsi="Times New Roman" w:cs="Times New Roman"/>
          <w:sz w:val="24"/>
          <w:szCs w:val="24"/>
          <w:lang w:val="en-GB"/>
        </w:rPr>
        <w:t xml:space="preserve"> </w:t>
      </w:r>
      <w:r w:rsidR="00312112" w:rsidRPr="00096201">
        <w:rPr>
          <w:rFonts w:ascii="Times New Roman" w:hAnsi="Times New Roman" w:cs="Times New Roman"/>
          <w:sz w:val="24"/>
          <w:szCs w:val="24"/>
          <w:lang w:val="en-GB"/>
        </w:rPr>
        <w:t xml:space="preserve">This study provides </w:t>
      </w:r>
      <w:r w:rsidR="00073157" w:rsidRPr="00096201">
        <w:rPr>
          <w:rFonts w:ascii="Times New Roman" w:hAnsi="Times New Roman" w:cs="Times New Roman"/>
          <w:sz w:val="24"/>
          <w:szCs w:val="24"/>
          <w:lang w:val="en-GB"/>
        </w:rPr>
        <w:t xml:space="preserve">valuable </w:t>
      </w:r>
      <w:r w:rsidR="00312112" w:rsidRPr="00096201">
        <w:rPr>
          <w:rFonts w:ascii="Times New Roman" w:hAnsi="Times New Roman" w:cs="Times New Roman"/>
          <w:sz w:val="24"/>
          <w:szCs w:val="24"/>
          <w:lang w:val="en-GB"/>
        </w:rPr>
        <w:t xml:space="preserve">evidence </w:t>
      </w:r>
      <w:r w:rsidR="00073157" w:rsidRPr="00096201">
        <w:rPr>
          <w:rFonts w:ascii="Times New Roman" w:hAnsi="Times New Roman" w:cs="Times New Roman"/>
          <w:sz w:val="24"/>
          <w:szCs w:val="24"/>
          <w:lang w:val="en-GB"/>
        </w:rPr>
        <w:t xml:space="preserve">for </w:t>
      </w:r>
      <w:r w:rsidR="00021673" w:rsidRPr="00096201">
        <w:rPr>
          <w:rFonts w:ascii="Times New Roman" w:hAnsi="Times New Roman" w:cs="Times New Roman"/>
          <w:sz w:val="24"/>
          <w:szCs w:val="24"/>
          <w:lang w:val="en-GB"/>
        </w:rPr>
        <w:t>improving</w:t>
      </w:r>
      <w:r w:rsidR="008137C1" w:rsidRPr="00096201">
        <w:rPr>
          <w:rFonts w:ascii="Times New Roman" w:hAnsi="Times New Roman" w:cs="Times New Roman"/>
          <w:sz w:val="24"/>
          <w:szCs w:val="24"/>
          <w:lang w:val="en-GB"/>
        </w:rPr>
        <w:t xml:space="preserve"> family counsel</w:t>
      </w:r>
      <w:r w:rsidR="00D72E9E" w:rsidRPr="00096201">
        <w:rPr>
          <w:rFonts w:ascii="Times New Roman" w:hAnsi="Times New Roman" w:cs="Times New Roman"/>
          <w:sz w:val="24"/>
          <w:szCs w:val="24"/>
          <w:lang w:val="en-GB"/>
        </w:rPr>
        <w:t>l</w:t>
      </w:r>
      <w:r w:rsidR="008137C1" w:rsidRPr="00096201">
        <w:rPr>
          <w:rFonts w:ascii="Times New Roman" w:hAnsi="Times New Roman" w:cs="Times New Roman"/>
          <w:sz w:val="24"/>
          <w:szCs w:val="24"/>
          <w:lang w:val="en-GB"/>
        </w:rPr>
        <w:t xml:space="preserve">ing and </w:t>
      </w:r>
      <w:r w:rsidR="00021673" w:rsidRPr="00096201">
        <w:rPr>
          <w:rFonts w:ascii="Times New Roman" w:hAnsi="Times New Roman" w:cs="Times New Roman"/>
          <w:sz w:val="24"/>
          <w:szCs w:val="24"/>
          <w:lang w:val="en-GB"/>
        </w:rPr>
        <w:t xml:space="preserve">promoting </w:t>
      </w:r>
      <w:r w:rsidR="00BF01D1" w:rsidRPr="00096201">
        <w:rPr>
          <w:rFonts w:ascii="Times New Roman" w:hAnsi="Times New Roman" w:cs="Times New Roman"/>
          <w:sz w:val="24"/>
          <w:szCs w:val="24"/>
          <w:lang w:val="en-GB"/>
        </w:rPr>
        <w:t xml:space="preserve">an </w:t>
      </w:r>
      <w:r w:rsidR="008137C1" w:rsidRPr="00096201">
        <w:rPr>
          <w:rFonts w:ascii="Times New Roman" w:hAnsi="Times New Roman" w:cs="Times New Roman"/>
          <w:sz w:val="24"/>
          <w:szCs w:val="24"/>
          <w:lang w:val="en-GB"/>
        </w:rPr>
        <w:t>adequate healthcare support system.</w:t>
      </w:r>
    </w:p>
    <w:p w14:paraId="1BC2DE24" w14:textId="77777777" w:rsidR="00F97016" w:rsidRPr="00096201" w:rsidRDefault="00F97016"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p>
    <w:p w14:paraId="6D85210C" w14:textId="0F7D98CB" w:rsidR="00C91988" w:rsidRPr="00096201" w:rsidRDefault="00F97016"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 xml:space="preserve">Abstract: 237 words </w:t>
      </w:r>
    </w:p>
    <w:p w14:paraId="78F836D9" w14:textId="77777777" w:rsidR="00C91988" w:rsidRPr="00096201" w:rsidRDefault="00C91988">
      <w:pPr>
        <w:rPr>
          <w:rFonts w:ascii="Times New Roman" w:hAnsi="Times New Roman" w:cs="Times New Roman"/>
          <w:b/>
          <w:sz w:val="24"/>
          <w:szCs w:val="24"/>
          <w:lang w:val="en-GB"/>
        </w:rPr>
      </w:pPr>
      <w:r w:rsidRPr="00096201">
        <w:rPr>
          <w:rFonts w:ascii="Times New Roman" w:hAnsi="Times New Roman" w:cs="Times New Roman"/>
          <w:b/>
          <w:sz w:val="24"/>
          <w:szCs w:val="24"/>
          <w:lang w:val="en-GB"/>
        </w:rPr>
        <w:br w:type="page"/>
      </w:r>
    </w:p>
    <w:p w14:paraId="36E70CC5" w14:textId="71A440BE" w:rsidR="006817E4" w:rsidRPr="00096201" w:rsidRDefault="006817E4" w:rsidP="00695929">
      <w:pPr>
        <w:spacing w:before="240"/>
        <w:rPr>
          <w:rFonts w:ascii="Times New Roman" w:hAnsi="Times New Roman" w:cs="Times New Roman"/>
          <w:b/>
          <w:sz w:val="24"/>
          <w:szCs w:val="24"/>
          <w:lang w:val="en-GB"/>
        </w:rPr>
      </w:pPr>
      <w:r w:rsidRPr="00096201">
        <w:rPr>
          <w:rFonts w:ascii="Times New Roman" w:hAnsi="Times New Roman" w:cs="Times New Roman"/>
          <w:b/>
          <w:sz w:val="24"/>
          <w:szCs w:val="24"/>
          <w:lang w:val="en-GB"/>
        </w:rPr>
        <w:lastRenderedPageBreak/>
        <w:t>Key messages:</w:t>
      </w:r>
    </w:p>
    <w:p w14:paraId="45549B08" w14:textId="77777777" w:rsidR="00695929" w:rsidRPr="00096201" w:rsidRDefault="00695929" w:rsidP="00695929">
      <w:pPr>
        <w:spacing w:before="240"/>
        <w:rPr>
          <w:rFonts w:ascii="Times New Roman" w:hAnsi="Times New Roman" w:cs="Times New Roman"/>
          <w:b/>
          <w:sz w:val="24"/>
          <w:szCs w:val="24"/>
          <w:lang w:val="en-GB"/>
        </w:rPr>
      </w:pPr>
    </w:p>
    <w:p w14:paraId="21056166" w14:textId="0C806828" w:rsidR="000E33F8" w:rsidRPr="00096201" w:rsidRDefault="000E33F8" w:rsidP="006817E4">
      <w:pPr>
        <w:pStyle w:val="Paragrafoelenco"/>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Existing literature on </w:t>
      </w:r>
      <w:r w:rsidR="006817E4" w:rsidRPr="00096201">
        <w:rPr>
          <w:rFonts w:ascii="Times New Roman" w:hAnsi="Times New Roman" w:cs="Times New Roman"/>
          <w:sz w:val="24"/>
          <w:szCs w:val="24"/>
          <w:lang w:val="en-GB"/>
        </w:rPr>
        <w:t>Prader-Willi syndrome</w:t>
      </w:r>
      <w:r w:rsidRPr="00096201">
        <w:rPr>
          <w:rFonts w:ascii="Times New Roman" w:hAnsi="Times New Roman" w:cs="Times New Roman"/>
          <w:sz w:val="24"/>
          <w:szCs w:val="24"/>
          <w:lang w:val="en-GB"/>
        </w:rPr>
        <w:t xml:space="preserve"> (PWS)</w:t>
      </w:r>
      <w:r w:rsidR="006817E4" w:rsidRPr="00096201">
        <w:rPr>
          <w:rFonts w:ascii="Times New Roman" w:hAnsi="Times New Roman" w:cs="Times New Roman"/>
          <w:sz w:val="24"/>
          <w:szCs w:val="24"/>
          <w:lang w:val="en-GB"/>
        </w:rPr>
        <w:t xml:space="preserve"> and Angelman syndrome </w:t>
      </w:r>
      <w:r w:rsidRPr="00096201">
        <w:rPr>
          <w:rFonts w:ascii="Times New Roman" w:hAnsi="Times New Roman" w:cs="Times New Roman"/>
          <w:sz w:val="24"/>
          <w:szCs w:val="24"/>
          <w:lang w:val="en-GB"/>
        </w:rPr>
        <w:t xml:space="preserve">(AS) </w:t>
      </w:r>
      <w:r w:rsidR="00021673" w:rsidRPr="00096201">
        <w:rPr>
          <w:rFonts w:ascii="Times New Roman" w:hAnsi="Times New Roman" w:cs="Times New Roman"/>
          <w:sz w:val="24"/>
          <w:szCs w:val="24"/>
          <w:lang w:val="en-GB"/>
        </w:rPr>
        <w:t xml:space="preserve">only </w:t>
      </w:r>
      <w:r w:rsidRPr="00096201">
        <w:rPr>
          <w:rFonts w:ascii="Times New Roman" w:hAnsi="Times New Roman" w:cs="Times New Roman"/>
          <w:sz w:val="24"/>
          <w:szCs w:val="24"/>
          <w:lang w:val="en-GB"/>
        </w:rPr>
        <w:t>addressed specific aspect of these diseases, involved small case series or reported on broad age-cohorts.</w:t>
      </w:r>
      <w:r w:rsidR="0005531B" w:rsidRPr="00096201">
        <w:rPr>
          <w:rFonts w:ascii="Times New Roman" w:hAnsi="Times New Roman" w:cs="Times New Roman"/>
          <w:sz w:val="24"/>
          <w:szCs w:val="24"/>
          <w:lang w:val="en-GB"/>
        </w:rPr>
        <w:t xml:space="preserve"> </w:t>
      </w:r>
    </w:p>
    <w:p w14:paraId="21DCCE82" w14:textId="29B7D81F" w:rsidR="0005531B" w:rsidRPr="00096201" w:rsidRDefault="000E33F8" w:rsidP="006817E4">
      <w:pPr>
        <w:pStyle w:val="Paragrafoelenco"/>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This population-based cohort study aimed to investigate the health outcomes of European children born with PWS and AS </w:t>
      </w:r>
      <w:r w:rsidR="0005531B" w:rsidRPr="00096201">
        <w:rPr>
          <w:rFonts w:ascii="Times New Roman" w:hAnsi="Times New Roman" w:cs="Times New Roman"/>
          <w:sz w:val="24"/>
          <w:szCs w:val="24"/>
          <w:lang w:val="en-GB"/>
        </w:rPr>
        <w:t>b</w:t>
      </w:r>
      <w:r w:rsidRPr="00096201">
        <w:rPr>
          <w:rFonts w:ascii="Times New Roman" w:hAnsi="Times New Roman" w:cs="Times New Roman"/>
          <w:sz w:val="24"/>
          <w:szCs w:val="24"/>
          <w:lang w:val="en-GB"/>
        </w:rPr>
        <w:t>y analysing data from 11 EUROCAT registries covering 5.6 million births from 1995 to 2014 and including 150 children with PWS and 46 children</w:t>
      </w:r>
      <w:r w:rsidR="00981736" w:rsidRPr="00096201">
        <w:rPr>
          <w:rFonts w:ascii="Times New Roman" w:hAnsi="Times New Roman" w:cs="Times New Roman"/>
          <w:sz w:val="24"/>
          <w:szCs w:val="24"/>
          <w:lang w:val="en-GB"/>
        </w:rPr>
        <w:t xml:space="preserve"> with AS</w:t>
      </w:r>
      <w:r w:rsidR="0005531B" w:rsidRPr="00096201">
        <w:rPr>
          <w:rFonts w:ascii="Times New Roman" w:hAnsi="Times New Roman" w:cs="Times New Roman"/>
          <w:sz w:val="24"/>
          <w:szCs w:val="24"/>
          <w:lang w:val="en-GB"/>
        </w:rPr>
        <w:t>.</w:t>
      </w:r>
    </w:p>
    <w:p w14:paraId="5542FFD1" w14:textId="07AE24C8" w:rsidR="00042388" w:rsidRPr="00096201" w:rsidRDefault="0005531B" w:rsidP="00493703">
      <w:pPr>
        <w:pStyle w:val="Paragrafoelenco"/>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Cs/>
          <w:sz w:val="24"/>
          <w:szCs w:val="24"/>
          <w:lang w:val="en-GB"/>
        </w:rPr>
      </w:pPr>
      <w:r w:rsidRPr="00096201">
        <w:rPr>
          <w:rFonts w:ascii="Times New Roman" w:hAnsi="Times New Roman" w:cs="Times New Roman"/>
          <w:sz w:val="24"/>
          <w:szCs w:val="24"/>
          <w:lang w:val="en-GB"/>
        </w:rPr>
        <w:t>The study</w:t>
      </w:r>
      <w:r w:rsidR="000E33F8" w:rsidRPr="00096201">
        <w:rPr>
          <w:rFonts w:ascii="Times New Roman" w:hAnsi="Times New Roman" w:cs="Times New Roman"/>
          <w:sz w:val="24"/>
          <w:szCs w:val="24"/>
          <w:lang w:val="en-GB"/>
        </w:rPr>
        <w:t xml:space="preserve"> </w:t>
      </w:r>
      <w:r w:rsidR="004104D8" w:rsidRPr="00096201">
        <w:rPr>
          <w:rFonts w:ascii="Times New Roman" w:hAnsi="Times New Roman" w:cs="Times New Roman"/>
          <w:sz w:val="24"/>
          <w:szCs w:val="24"/>
          <w:lang w:val="en-GB"/>
        </w:rPr>
        <w:t xml:space="preserve">provided previously unavailable estimates of </w:t>
      </w:r>
      <w:r w:rsidR="000E33F8" w:rsidRPr="00096201">
        <w:rPr>
          <w:rFonts w:ascii="Times New Roman" w:hAnsi="Times New Roman" w:cs="Times New Roman"/>
          <w:bCs/>
          <w:sz w:val="24"/>
          <w:szCs w:val="24"/>
          <w:lang w:val="en-GB"/>
        </w:rPr>
        <w:t>survival rates, hospitalizations and number of surgeries in children with PWS and AS</w:t>
      </w:r>
      <w:r w:rsidR="004104D8" w:rsidRPr="00096201">
        <w:rPr>
          <w:rFonts w:ascii="Times New Roman" w:hAnsi="Times New Roman" w:cs="Times New Roman"/>
          <w:bCs/>
          <w:sz w:val="24"/>
          <w:szCs w:val="24"/>
          <w:lang w:val="en-GB"/>
        </w:rPr>
        <w:t xml:space="preserve">, offering </w:t>
      </w:r>
      <w:r w:rsidRPr="00096201">
        <w:rPr>
          <w:rFonts w:ascii="Times New Roman" w:hAnsi="Times New Roman" w:cs="Times New Roman"/>
          <w:bCs/>
          <w:sz w:val="24"/>
          <w:szCs w:val="24"/>
          <w:lang w:val="en-GB"/>
        </w:rPr>
        <w:t>critical</w:t>
      </w:r>
      <w:r w:rsidR="00FD7ADD" w:rsidRPr="00096201">
        <w:rPr>
          <w:rFonts w:ascii="Times New Roman" w:hAnsi="Times New Roman" w:cs="Times New Roman"/>
          <w:bCs/>
          <w:sz w:val="24"/>
          <w:szCs w:val="24"/>
          <w:lang w:val="en-GB"/>
        </w:rPr>
        <w:t xml:space="preserve"> </w:t>
      </w:r>
      <w:r w:rsidR="004104D8" w:rsidRPr="00096201">
        <w:rPr>
          <w:rFonts w:ascii="Times New Roman" w:hAnsi="Times New Roman" w:cs="Times New Roman"/>
          <w:bCs/>
          <w:sz w:val="24"/>
          <w:szCs w:val="24"/>
          <w:lang w:val="en-GB"/>
        </w:rPr>
        <w:t xml:space="preserve">data </w:t>
      </w:r>
      <w:r w:rsidR="000E33F8" w:rsidRPr="00096201">
        <w:rPr>
          <w:rFonts w:ascii="Times New Roman" w:hAnsi="Times New Roman" w:cs="Times New Roman"/>
          <w:bCs/>
          <w:sz w:val="24"/>
          <w:szCs w:val="24"/>
          <w:lang w:val="en-GB"/>
        </w:rPr>
        <w:t xml:space="preserve">for counselling parents and informing clinicians. </w:t>
      </w:r>
    </w:p>
    <w:p w14:paraId="3EC5C41B" w14:textId="77777777" w:rsidR="00042388" w:rsidRPr="00096201" w:rsidRDefault="00042388">
      <w:pPr>
        <w:rPr>
          <w:rFonts w:ascii="Times New Roman" w:hAnsi="Times New Roman" w:cs="Times New Roman"/>
          <w:bCs/>
          <w:sz w:val="24"/>
          <w:szCs w:val="24"/>
          <w:lang w:val="en-GB"/>
        </w:rPr>
      </w:pPr>
      <w:r w:rsidRPr="00096201">
        <w:rPr>
          <w:rFonts w:ascii="Times New Roman" w:hAnsi="Times New Roman" w:cs="Times New Roman"/>
          <w:bCs/>
          <w:sz w:val="24"/>
          <w:szCs w:val="24"/>
          <w:lang w:val="en-GB"/>
        </w:rPr>
        <w:br w:type="page"/>
      </w:r>
    </w:p>
    <w:p w14:paraId="75F0DBCD" w14:textId="5FB55C16" w:rsidR="004E1542" w:rsidRPr="00096201" w:rsidRDefault="004E1542" w:rsidP="004E1542">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bCs/>
          <w:sz w:val="24"/>
          <w:szCs w:val="24"/>
          <w:lang w:val="en-GB"/>
        </w:rPr>
      </w:pPr>
      <w:r w:rsidRPr="00096201">
        <w:rPr>
          <w:rFonts w:ascii="Times New Roman" w:hAnsi="Times New Roman" w:cs="Times New Roman"/>
          <w:b/>
          <w:bCs/>
          <w:sz w:val="24"/>
          <w:szCs w:val="24"/>
          <w:lang w:val="en-GB"/>
        </w:rPr>
        <w:lastRenderedPageBreak/>
        <w:t>Statements and Declarations</w:t>
      </w:r>
    </w:p>
    <w:p w14:paraId="4A523149" w14:textId="691BD433" w:rsidR="004E1542" w:rsidRPr="00096201" w:rsidRDefault="004E1542" w:rsidP="004E1542">
      <w:pPr>
        <w:widowControl w:val="0"/>
        <w:pBdr>
          <w:top w:val="nil"/>
          <w:left w:val="nil"/>
          <w:bottom w:val="nil"/>
          <w:right w:val="nil"/>
          <w:between w:val="nil"/>
        </w:pBdr>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Funding</w:t>
      </w:r>
    </w:p>
    <w:p w14:paraId="4E399928" w14:textId="475DA19B" w:rsidR="004E1542" w:rsidRPr="00096201" w:rsidRDefault="004E1542" w:rsidP="004E1542">
      <w:pPr>
        <w:widowControl w:val="0"/>
        <w:pBdr>
          <w:top w:val="nil"/>
          <w:left w:val="nil"/>
          <w:bottom w:val="nil"/>
          <w:right w:val="nil"/>
          <w:between w:val="nil"/>
        </w:pBd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This project received funding from the European Union’s Horizon 2020 research and innovation programme under grant agreement No. 733001 (Jan 2017 – </w:t>
      </w:r>
      <w:r w:rsidR="00021673" w:rsidRPr="00096201">
        <w:rPr>
          <w:rFonts w:ascii="Times New Roman" w:hAnsi="Times New Roman" w:cs="Times New Roman"/>
          <w:sz w:val="24"/>
          <w:szCs w:val="24"/>
          <w:lang w:val="en-GB"/>
        </w:rPr>
        <w:t xml:space="preserve">May </w:t>
      </w:r>
      <w:r w:rsidRPr="00096201">
        <w:rPr>
          <w:rFonts w:ascii="Times New Roman" w:hAnsi="Times New Roman" w:cs="Times New Roman"/>
          <w:sz w:val="24"/>
          <w:szCs w:val="24"/>
          <w:lang w:val="en-GB"/>
        </w:rPr>
        <w:t>202</w:t>
      </w:r>
      <w:r w:rsidR="00021673" w:rsidRPr="00096201">
        <w:rPr>
          <w:rFonts w:ascii="Times New Roman" w:hAnsi="Times New Roman" w:cs="Times New Roman"/>
          <w:sz w:val="24"/>
          <w:szCs w:val="24"/>
          <w:lang w:val="en-GB"/>
        </w:rPr>
        <w:t>2</w:t>
      </w:r>
      <w:r w:rsidRPr="00096201">
        <w:rPr>
          <w:rFonts w:ascii="Times New Roman" w:hAnsi="Times New Roman" w:cs="Times New Roman"/>
          <w:sz w:val="24"/>
          <w:szCs w:val="24"/>
          <w:lang w:val="en-GB"/>
        </w:rPr>
        <w:t>) https://ec.europa.eu/programmes/horizon2020/en).</w:t>
      </w:r>
      <w:r w:rsidRPr="00096201">
        <w:rPr>
          <w:rFonts w:ascii="Times New Roman" w:hAnsi="Times New Roman" w:cs="Times New Roman"/>
          <w:noProof/>
          <w:sz w:val="24"/>
          <w:szCs w:val="24"/>
          <w:lang w:val="en-GB" w:eastAsia="en-GB"/>
        </w:rPr>
        <w:t xml:space="preserve"> </w:t>
      </w:r>
      <w:r w:rsidRPr="00096201">
        <w:rPr>
          <w:rFonts w:ascii="Times New Roman" w:hAnsi="Times New Roman" w:cs="Times New Roman"/>
          <w:noProof/>
          <w:sz w:val="24"/>
          <w:szCs w:val="24"/>
          <w:lang w:val="en-GB" w:eastAsia="en-GB"/>
        </w:rPr>
        <w:drawing>
          <wp:inline distT="0" distB="0" distL="0" distR="0" wp14:anchorId="49C3745C" wp14:editId="6A53C9BB">
            <wp:extent cx="524442" cy="352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537666" cy="361312"/>
                    </a:xfrm>
                    <a:prstGeom prst="rect">
                      <a:avLst/>
                    </a:prstGeom>
                    <a:noFill/>
                    <a:ln>
                      <a:noFill/>
                    </a:ln>
                  </pic:spPr>
                </pic:pic>
              </a:graphicData>
            </a:graphic>
          </wp:inline>
        </w:drawing>
      </w:r>
    </w:p>
    <w:p w14:paraId="56093D7C" w14:textId="0760904F" w:rsidR="004E1542" w:rsidRPr="00096201" w:rsidRDefault="004E1542" w:rsidP="004E1542">
      <w:pPr>
        <w:widowControl w:val="0"/>
        <w:pBdr>
          <w:top w:val="nil"/>
          <w:left w:val="nil"/>
          <w:bottom w:val="nil"/>
          <w:right w:val="nil"/>
          <w:between w:val="nil"/>
        </w:pBd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 The funder had no role in the design and conduct of the study; collection, management, analysis, and interpretation of the data; preparation, or review; and decision to submit the manuscript for publication. The views presented here are those of the authors only, and the European Commission is not responsible for any use that may be made of the information presented here.</w:t>
      </w:r>
    </w:p>
    <w:p w14:paraId="08E75458" w14:textId="77777777" w:rsidR="00042388" w:rsidRPr="00096201" w:rsidRDefault="00042388" w:rsidP="004E1542">
      <w:pPr>
        <w:widowControl w:val="0"/>
        <w:pBdr>
          <w:top w:val="nil"/>
          <w:left w:val="nil"/>
          <w:bottom w:val="nil"/>
          <w:right w:val="nil"/>
          <w:between w:val="nil"/>
        </w:pBdr>
        <w:spacing w:line="480" w:lineRule="auto"/>
        <w:jc w:val="both"/>
        <w:rPr>
          <w:rFonts w:ascii="Times New Roman" w:hAnsi="Times New Roman" w:cs="Times New Roman"/>
          <w:sz w:val="24"/>
          <w:szCs w:val="24"/>
          <w:lang w:val="en-GB"/>
        </w:rPr>
      </w:pPr>
    </w:p>
    <w:p w14:paraId="49CE7488" w14:textId="75FB3C91" w:rsidR="004E1542" w:rsidRPr="00096201" w:rsidRDefault="004E1542" w:rsidP="004E1542">
      <w:pPr>
        <w:widowControl w:val="0"/>
        <w:pBdr>
          <w:top w:val="nil"/>
          <w:left w:val="nil"/>
          <w:bottom w:val="nil"/>
          <w:right w:val="nil"/>
          <w:between w:val="nil"/>
        </w:pBdr>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 xml:space="preserve">Competing interests </w:t>
      </w:r>
    </w:p>
    <w:p w14:paraId="10595283" w14:textId="77777777" w:rsidR="004E1542" w:rsidRPr="00096201" w:rsidRDefault="004E1542" w:rsidP="004E1542">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The authors declare no competing interests to disclose.</w:t>
      </w:r>
    </w:p>
    <w:p w14:paraId="77FBEDEE" w14:textId="77777777" w:rsidR="00042388" w:rsidRPr="00096201" w:rsidRDefault="00042388" w:rsidP="004E1542">
      <w:pPr>
        <w:spacing w:line="480" w:lineRule="auto"/>
        <w:jc w:val="both"/>
        <w:rPr>
          <w:rFonts w:ascii="Times New Roman" w:hAnsi="Times New Roman" w:cs="Times New Roman"/>
          <w:sz w:val="24"/>
          <w:szCs w:val="24"/>
          <w:lang w:val="en-GB"/>
        </w:rPr>
      </w:pPr>
    </w:p>
    <w:p w14:paraId="0795FB7A" w14:textId="20680689" w:rsidR="004E1542" w:rsidRPr="00096201" w:rsidRDefault="004E1542" w:rsidP="004E1542">
      <w:pPr>
        <w:widowControl w:val="0"/>
        <w:pBdr>
          <w:top w:val="nil"/>
          <w:left w:val="nil"/>
          <w:bottom w:val="nil"/>
          <w:right w:val="nil"/>
          <w:between w:val="nil"/>
        </w:pBdr>
        <w:spacing w:line="480" w:lineRule="auto"/>
        <w:rPr>
          <w:rFonts w:ascii="Times New Roman" w:hAnsi="Times New Roman" w:cs="Times New Roman"/>
          <w:i/>
          <w:sz w:val="24"/>
          <w:szCs w:val="24"/>
          <w:lang w:val="en-GB"/>
        </w:rPr>
      </w:pPr>
      <w:r w:rsidRPr="00096201">
        <w:rPr>
          <w:rFonts w:ascii="Times New Roman" w:hAnsi="Times New Roman" w:cs="Times New Roman"/>
          <w:i/>
          <w:sz w:val="24"/>
          <w:szCs w:val="24"/>
          <w:lang w:val="en-GB"/>
        </w:rPr>
        <w:t xml:space="preserve">Author contributions </w:t>
      </w:r>
    </w:p>
    <w:p w14:paraId="1FDD35D0" w14:textId="0F139111" w:rsidR="004E1542" w:rsidRPr="00096201" w:rsidRDefault="004E1542" w:rsidP="004E1542">
      <w:pPr>
        <w:widowControl w:val="0"/>
        <w:pBdr>
          <w:top w:val="nil"/>
          <w:left w:val="nil"/>
          <w:bottom w:val="nil"/>
          <w:right w:val="nil"/>
          <w:between w:val="nil"/>
        </w:pBd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MVA designed the study, developed statistical analysis plan, performed the analysis, interpreted the results, drafted the initial manuscript, and reviewed and revised the manuscript. IB conceptualized and designed the study, interpreted the results, drafted the initial manuscript, and reviewed and revised the manuscript. MS and AC conceptualized and designed the study, developed statistical analysis plan, contributed to the data analysis and interpretation of the results, and critically reviewed the manuscript for important intellectual content. JT contributed to development of study methods, including data standardization and data linkage, development of statistical analysis plan, writing analysis programs, data analysis and interpretation of the results, and critically reviewed the manuscript for important intellectual content. EG contributed to </w:t>
      </w:r>
      <w:r w:rsidRPr="00096201">
        <w:rPr>
          <w:rFonts w:ascii="Times New Roman" w:hAnsi="Times New Roman" w:cs="Times New Roman"/>
          <w:sz w:val="24"/>
          <w:szCs w:val="24"/>
          <w:lang w:val="en-GB"/>
        </w:rPr>
        <w:lastRenderedPageBreak/>
        <w:t xml:space="preserve">obtaining funding, development of study methods, including data standardization and data linkage, to interpretation of the results, and critically reviewed the manuscript for important intellectual content. ML contributed to obtaining funding, development of study methods, was responsible for data standardization and management of data linkage by the participating data providers, contributed to data analysis and interpretation of the results, and critically reviewed the manuscript for important intellectual content. LO contributed to design the study, interpreted the results and critically reviewed the manuscript for important intellectual content. EB, CC, </w:t>
      </w:r>
      <w:proofErr w:type="spellStart"/>
      <w:r w:rsidRPr="00096201">
        <w:rPr>
          <w:rFonts w:ascii="Times New Roman" w:hAnsi="Times New Roman" w:cs="Times New Roman"/>
          <w:sz w:val="24"/>
          <w:szCs w:val="24"/>
          <w:lang w:val="en-GB"/>
        </w:rPr>
        <w:t>MGa</w:t>
      </w:r>
      <w:proofErr w:type="spellEnd"/>
      <w:r w:rsidRPr="00096201">
        <w:rPr>
          <w:rFonts w:ascii="Times New Roman" w:hAnsi="Times New Roman" w:cs="Times New Roman"/>
          <w:sz w:val="24"/>
          <w:szCs w:val="24"/>
          <w:lang w:val="en-GB"/>
        </w:rPr>
        <w:t xml:space="preserve">, </w:t>
      </w:r>
      <w:proofErr w:type="spellStart"/>
      <w:r w:rsidRPr="00096201">
        <w:rPr>
          <w:rFonts w:ascii="Times New Roman" w:hAnsi="Times New Roman" w:cs="Times New Roman"/>
          <w:sz w:val="24"/>
          <w:szCs w:val="24"/>
          <w:lang w:val="en-GB"/>
        </w:rPr>
        <w:t>MGi</w:t>
      </w:r>
      <w:proofErr w:type="spellEnd"/>
      <w:r w:rsidRPr="00096201">
        <w:rPr>
          <w:rFonts w:ascii="Times New Roman" w:hAnsi="Times New Roman" w:cs="Times New Roman"/>
          <w:sz w:val="24"/>
          <w:szCs w:val="24"/>
          <w:lang w:val="en-GB"/>
        </w:rPr>
        <w:t>, SJ, KK, IM, and DW were responsible for data linkage and standardization for their registries’ data and running centrally written syntax scripts for local analyses, and critically reviewed the manuscript for important intellectual content. JM conceptualized and designed the study, obtained funding, developed study methods, including data standardization and linkage, supervised writing analysis programs, performed statistical analysis, supervised the work, and reviewed and revised the manuscript.</w:t>
      </w:r>
    </w:p>
    <w:p w14:paraId="7CB0F87D" w14:textId="7BEB3637" w:rsidR="003C0770" w:rsidRPr="00096201" w:rsidRDefault="003C0770" w:rsidP="004E1542">
      <w:pPr>
        <w:widowControl w:val="0"/>
        <w:pBdr>
          <w:top w:val="nil"/>
          <w:left w:val="nil"/>
          <w:bottom w:val="nil"/>
          <w:right w:val="nil"/>
          <w:between w:val="nil"/>
        </w:pBd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Joan K. Morris</w:t>
      </w:r>
      <w:r w:rsidR="00BB407F" w:rsidRPr="00096201">
        <w:rPr>
          <w:rFonts w:ascii="Times New Roman" w:hAnsi="Times New Roman" w:cs="Times New Roman"/>
          <w:sz w:val="24"/>
          <w:szCs w:val="24"/>
          <w:lang w:val="en-GB"/>
        </w:rPr>
        <w:t xml:space="preserve"> is the guarantor</w:t>
      </w:r>
      <w:r w:rsidRPr="00096201">
        <w:rPr>
          <w:rFonts w:ascii="Times New Roman" w:hAnsi="Times New Roman" w:cs="Times New Roman"/>
          <w:sz w:val="24"/>
          <w:szCs w:val="24"/>
          <w:lang w:val="en-GB"/>
        </w:rPr>
        <w:t>.</w:t>
      </w:r>
    </w:p>
    <w:p w14:paraId="6A0469D6" w14:textId="04663E47" w:rsidR="004E1542" w:rsidRPr="00096201" w:rsidRDefault="004E1542" w:rsidP="004E1542">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All authors approved the final manuscript as submitted and agree to be accountable for major aspects of the work.</w:t>
      </w:r>
    </w:p>
    <w:p w14:paraId="37220922" w14:textId="77777777" w:rsidR="00042388" w:rsidRPr="00096201" w:rsidRDefault="00042388" w:rsidP="004E1542">
      <w:pPr>
        <w:spacing w:line="480" w:lineRule="auto"/>
        <w:jc w:val="both"/>
        <w:rPr>
          <w:rFonts w:ascii="Times New Roman" w:hAnsi="Times New Roman" w:cs="Times New Roman"/>
          <w:sz w:val="24"/>
          <w:szCs w:val="24"/>
          <w:lang w:val="en-GB"/>
        </w:rPr>
      </w:pPr>
    </w:p>
    <w:p w14:paraId="1B781D3E" w14:textId="28B22711" w:rsidR="00042388" w:rsidRPr="00096201" w:rsidRDefault="00042388" w:rsidP="00042388">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 xml:space="preserve">Data availability </w:t>
      </w:r>
    </w:p>
    <w:p w14:paraId="6C5F0D4D" w14:textId="0B020623" w:rsidR="00695929" w:rsidRPr="00096201" w:rsidRDefault="00E04B7F" w:rsidP="0069592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Aggregate</w:t>
      </w:r>
      <w:r w:rsidR="00661850"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d</w:t>
      </w:r>
      <w:r w:rsidR="00042388" w:rsidRPr="00096201">
        <w:rPr>
          <w:rFonts w:ascii="Times New Roman" w:hAnsi="Times New Roman" w:cs="Times New Roman"/>
          <w:sz w:val="24"/>
          <w:szCs w:val="24"/>
          <w:lang w:val="en-GB"/>
        </w:rPr>
        <w:t xml:space="preserve">ata supporting the findings of this study are available from the participating registries of congenital anomalies (CAs). Data were used under license for the current study. Because restrictions apply to the availability of these data, no publicly available data are present. However, data can be released from the authors for scientifically valid requests, upon permission of the participating registries of CAs.     </w:t>
      </w:r>
    </w:p>
    <w:p w14:paraId="0000000C" w14:textId="790FC0A9" w:rsidR="005A1DCD" w:rsidRPr="00096201" w:rsidRDefault="00B614BE" w:rsidP="0069592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lastRenderedPageBreak/>
        <w:t>INTRODUCTION</w:t>
      </w:r>
    </w:p>
    <w:p w14:paraId="0000000E" w14:textId="0959857F" w:rsidR="005A1DCD" w:rsidRPr="00096201" w:rsidRDefault="00211C5F"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Prader-Willi syndrome (PWS)</w:t>
      </w:r>
      <w:r w:rsidR="002646F4" w:rsidRPr="00096201">
        <w:rPr>
          <w:rFonts w:ascii="Times New Roman" w:hAnsi="Times New Roman" w:cs="Times New Roman"/>
          <w:sz w:val="24"/>
          <w:szCs w:val="24"/>
          <w:lang w:val="en-GB"/>
        </w:rPr>
        <w:t xml:space="preserve"> (</w:t>
      </w:r>
      <w:r w:rsidR="00405BEC" w:rsidRPr="00096201">
        <w:rPr>
          <w:rFonts w:ascii="Times New Roman" w:hAnsi="Times New Roman" w:cs="Times New Roman"/>
          <w:sz w:val="24"/>
          <w:szCs w:val="24"/>
          <w:lang w:val="en-GB"/>
        </w:rPr>
        <w:t>MIM</w:t>
      </w:r>
      <w:r w:rsidR="00405BEC" w:rsidRPr="00096201">
        <w:rPr>
          <w:rFonts w:ascii="Times New Roman" w:hAnsi="Times New Roman" w:cs="Times New Roman"/>
          <w:sz w:val="24"/>
          <w:szCs w:val="24"/>
        </w:rPr>
        <w:t xml:space="preserve"> </w:t>
      </w:r>
      <w:r w:rsidR="002646F4" w:rsidRPr="00096201">
        <w:rPr>
          <w:rFonts w:ascii="Times New Roman" w:hAnsi="Times New Roman" w:cs="Times New Roman"/>
          <w:sz w:val="24"/>
          <w:szCs w:val="24"/>
          <w:lang w:val="en-GB"/>
        </w:rPr>
        <w:t>#176270)</w:t>
      </w:r>
      <w:r w:rsidRPr="00096201">
        <w:rPr>
          <w:rFonts w:ascii="Times New Roman" w:hAnsi="Times New Roman" w:cs="Times New Roman"/>
          <w:sz w:val="24"/>
          <w:szCs w:val="24"/>
          <w:lang w:val="en-GB"/>
        </w:rPr>
        <w:t xml:space="preserve"> and Angelman syndrome (AS) </w:t>
      </w:r>
      <w:r w:rsidR="002646F4" w:rsidRPr="00096201">
        <w:rPr>
          <w:rFonts w:ascii="Times New Roman" w:hAnsi="Times New Roman" w:cs="Times New Roman"/>
          <w:sz w:val="24"/>
          <w:szCs w:val="24"/>
          <w:lang w:val="en-GB"/>
        </w:rPr>
        <w:t xml:space="preserve">(MIM #105830) </w:t>
      </w:r>
      <w:r w:rsidRPr="00096201">
        <w:rPr>
          <w:rFonts w:ascii="Times New Roman" w:hAnsi="Times New Roman" w:cs="Times New Roman"/>
          <w:sz w:val="24"/>
          <w:szCs w:val="24"/>
          <w:lang w:val="en-GB"/>
        </w:rPr>
        <w:t xml:space="preserve">are </w:t>
      </w:r>
      <w:r w:rsidR="00F22705" w:rsidRPr="00096201">
        <w:rPr>
          <w:rFonts w:ascii="Times New Roman" w:hAnsi="Times New Roman" w:cs="Times New Roman"/>
          <w:sz w:val="24"/>
          <w:szCs w:val="24"/>
          <w:lang w:val="en-GB"/>
        </w:rPr>
        <w:t>classified as</w:t>
      </w:r>
      <w:r w:rsidRPr="00096201">
        <w:rPr>
          <w:rFonts w:ascii="Times New Roman" w:hAnsi="Times New Roman" w:cs="Times New Roman"/>
          <w:sz w:val="24"/>
          <w:szCs w:val="24"/>
          <w:lang w:val="en-GB"/>
        </w:rPr>
        <w:t xml:space="preserve"> imprinting disorders. </w:t>
      </w:r>
      <w:r w:rsidR="008137C1" w:rsidRPr="00096201">
        <w:rPr>
          <w:rFonts w:ascii="Times New Roman" w:hAnsi="Times New Roman" w:cs="Times New Roman"/>
          <w:sz w:val="24"/>
          <w:szCs w:val="24"/>
          <w:lang w:val="en-GB"/>
        </w:rPr>
        <w:t xml:space="preserve">Although less than 1% of all genes are imprinted, imprinting disorders constitute a </w:t>
      </w:r>
      <w:r w:rsidR="0005719D" w:rsidRPr="00096201">
        <w:rPr>
          <w:rFonts w:ascii="Times New Roman" w:hAnsi="Times New Roman" w:cs="Times New Roman"/>
          <w:sz w:val="24"/>
          <w:szCs w:val="24"/>
          <w:lang w:val="en-GB"/>
        </w:rPr>
        <w:t>significant</w:t>
      </w:r>
      <w:r w:rsidR="008137C1" w:rsidRPr="00096201">
        <w:rPr>
          <w:rFonts w:ascii="Times New Roman" w:hAnsi="Times New Roman" w:cs="Times New Roman"/>
          <w:sz w:val="24"/>
          <w:szCs w:val="24"/>
          <w:lang w:val="en-GB"/>
        </w:rPr>
        <w:t xml:space="preserve"> proportion of genetic diseases</w:t>
      </w:r>
      <w:r w:rsidR="00D46AE8" w:rsidRPr="00096201">
        <w:rPr>
          <w:rFonts w:ascii="Times New Roman" w:hAnsi="Times New Roman" w:cs="Times New Roman"/>
          <w:sz w:val="24"/>
          <w:szCs w:val="24"/>
          <w:lang w:val="en-GB"/>
        </w:rPr>
        <w:t>.</w:t>
      </w:r>
      <w:r w:rsidR="008137C1" w:rsidRPr="00096201">
        <w:rPr>
          <w:rFonts w:ascii="Times New Roman" w:hAnsi="Times New Roman" w:cs="Times New Roman"/>
          <w:sz w:val="24"/>
          <w:szCs w:val="24"/>
          <w:lang w:val="en-GB"/>
        </w:rPr>
        <w:t xml:space="preserve"> </w:t>
      </w:r>
    </w:p>
    <w:p w14:paraId="00000010" w14:textId="36521BE5" w:rsidR="005A1DCD"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PWS and AS are </w:t>
      </w:r>
      <w:r w:rsidR="005E48F8" w:rsidRPr="00096201">
        <w:rPr>
          <w:rFonts w:ascii="Times New Roman" w:hAnsi="Times New Roman" w:cs="Times New Roman"/>
          <w:sz w:val="24"/>
          <w:szCs w:val="24"/>
          <w:lang w:val="en-GB"/>
        </w:rPr>
        <w:t>chromosomal</w:t>
      </w:r>
      <w:r w:rsidRPr="00096201">
        <w:rPr>
          <w:rFonts w:ascii="Times New Roman" w:hAnsi="Times New Roman" w:cs="Times New Roman"/>
          <w:sz w:val="24"/>
          <w:szCs w:val="24"/>
          <w:lang w:val="en-GB"/>
        </w:rPr>
        <w:t xml:space="preserve"> disorders characterized by altered expression of genes mapped on the 15q11-q13 chromosomal region due to genomic imprinting. Although sharing a common genetic cause, they exhibit substantial</w:t>
      </w:r>
      <w:r w:rsidR="00D46AE8" w:rsidRPr="00096201">
        <w:rPr>
          <w:rFonts w:ascii="Times New Roman" w:hAnsi="Times New Roman" w:cs="Times New Roman"/>
          <w:sz w:val="24"/>
          <w:szCs w:val="24"/>
          <w:lang w:val="en-GB"/>
        </w:rPr>
        <w:t>ly</w:t>
      </w:r>
      <w:r w:rsidRPr="00096201">
        <w:rPr>
          <w:rFonts w:ascii="Times New Roman" w:hAnsi="Times New Roman" w:cs="Times New Roman"/>
          <w:sz w:val="24"/>
          <w:szCs w:val="24"/>
          <w:lang w:val="en-GB"/>
        </w:rPr>
        <w:t xml:space="preserve"> different phenotypic and clinical features.  </w:t>
      </w:r>
    </w:p>
    <w:p w14:paraId="2F80C770" w14:textId="77777777" w:rsidR="00757769" w:rsidRPr="00096201" w:rsidRDefault="00757769" w:rsidP="00493703">
      <w:pPr>
        <w:spacing w:line="480" w:lineRule="auto"/>
        <w:jc w:val="both"/>
        <w:rPr>
          <w:rFonts w:ascii="Times New Roman" w:hAnsi="Times New Roman" w:cs="Times New Roman"/>
          <w:sz w:val="24"/>
          <w:szCs w:val="24"/>
          <w:lang w:val="en-GB"/>
        </w:rPr>
      </w:pPr>
    </w:p>
    <w:p w14:paraId="00000011" w14:textId="03C21D3C" w:rsidR="005A1DCD" w:rsidRPr="00096201" w:rsidRDefault="008137C1" w:rsidP="00493703">
      <w:pPr>
        <w:spacing w:line="480" w:lineRule="auto"/>
        <w:jc w:val="both"/>
        <w:rPr>
          <w:rFonts w:ascii="Times New Roman" w:hAnsi="Times New Roman" w:cs="Times New Roman"/>
          <w:sz w:val="24"/>
          <w:szCs w:val="24"/>
          <w:u w:val="single"/>
          <w:lang w:val="en-GB"/>
        </w:rPr>
      </w:pPr>
      <w:r w:rsidRPr="00096201">
        <w:rPr>
          <w:rFonts w:ascii="Times New Roman" w:hAnsi="Times New Roman" w:cs="Times New Roman"/>
          <w:sz w:val="24"/>
          <w:szCs w:val="24"/>
          <w:u w:val="single"/>
          <w:lang w:val="en-GB"/>
        </w:rPr>
        <w:t>Prader-Willi syndrome</w:t>
      </w:r>
      <w:r w:rsidR="00F75B18" w:rsidRPr="00096201">
        <w:rPr>
          <w:rFonts w:ascii="Times New Roman" w:hAnsi="Times New Roman" w:cs="Times New Roman"/>
          <w:sz w:val="24"/>
          <w:szCs w:val="24"/>
          <w:u w:val="single"/>
          <w:lang w:val="en-GB"/>
        </w:rPr>
        <w:t xml:space="preserve"> </w:t>
      </w:r>
    </w:p>
    <w:p w14:paraId="4D76CB3A" w14:textId="50491003" w:rsidR="00CD170E" w:rsidRPr="00096201" w:rsidRDefault="00CA38DB"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PWS</w:t>
      </w:r>
      <w:r w:rsidR="00CD170E"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 xml:space="preserve">has a birth prevalence of 1 in 10,000-30,000 </w:t>
      </w:r>
      <w:r w:rsidR="008E4BF6"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{"citationID":"osGraV0s","properties":{"formattedCitation":"[1]","plainCitation":"[1]","noteIndex":0},"citationItems":[{"id":45,"uris":["http://zotero.org/users/14394968/items/9IKJ32KC"],"itemData":{"id":45,"type":"article-journal","abstract":"Advances in technologies offer new opportunities to collect and integrate data from a broad range of sources to advance the understanding of rare diseases and  support the development of new treatments. Prader-Willi syndrome (PWS) is a rare,  complex neurodevelopmental disorder, which has a variable and incompletely  understood natural history. PWS is characterized by early failure to thrive,  followed by the onset of excessive appetite (hyperphagia). Additional  characteristics include multiple endocrine abnormalities, hypotonia,  hypogonadism, sleep disturbances, a challenging neurobehavioral phenotype, and  cognitive disability. The Foundation for Prader-Willi Research's Global PWS  Registry is one of more than twenty-five registries developed to date through the  National Organization of Rare Disorders (NORD) IAMRARE Registry Program. The  Registry consists of surveys covering general medical history, system-specific  clinical complications, diet, medication and supplement use, as well as behavior,  mental health, and social information. Information is primarily parent/caregiver  entered. The platform is flexible and allows addition of new surveys, including  updatable and longitudinal surveys. Launched in 2015, the PWS Registry has  enrolled 1696 participants from 37 countries, with 23,550 surveys completed. This  resource can improve the understanding of PWS natural history and support medical  product development for PWS.","container-title":"Genes","DOI":"10.3390/genes10090713","ISSN":"2073-4425","issue":"9","journalAbbreviation":"Genes (Basel)","language":"eng","note":"publisher-place: Switzerland\nPMID: 31540108 \nPMCID: PMC6770999","title":"The Global Prader-Willi Syndrome Registry: Development, Launch, and Early Demographics.","volume":"10","author":[{"family":"Bohonowych","given":"Jessica"},{"family":"Miller","given":"Jennifer"},{"family":"McCandless","given":"Shawn E."},{"family":"Strong","given":"Theresa V."}],"issued":{"date-parts":[["2019",9,14]]}}}],"schema":"https://github.com/citation-style-language/schema/raw/master/csl-citation.json"} </w:instrText>
      </w:r>
      <w:r w:rsidR="008E4BF6"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w:t>
      </w:r>
      <w:r w:rsidR="008E4BF6" w:rsidRPr="00096201">
        <w:rPr>
          <w:rFonts w:ascii="Times New Roman" w:hAnsi="Times New Roman" w:cs="Times New Roman"/>
          <w:sz w:val="24"/>
          <w:szCs w:val="24"/>
          <w:lang w:val="en-GB"/>
        </w:rPr>
        <w:fldChar w:fldCharType="end"/>
      </w:r>
      <w:r w:rsidR="008137C1" w:rsidRPr="00096201">
        <w:rPr>
          <w:rFonts w:ascii="Times New Roman" w:hAnsi="Times New Roman" w:cs="Times New Roman"/>
          <w:sz w:val="24"/>
          <w:szCs w:val="24"/>
          <w:lang w:val="en-GB"/>
        </w:rPr>
        <w:t xml:space="preserve"> and it affect</w:t>
      </w:r>
      <w:r w:rsidR="006754AC" w:rsidRPr="00096201">
        <w:rPr>
          <w:rFonts w:ascii="Times New Roman" w:hAnsi="Times New Roman" w:cs="Times New Roman"/>
          <w:sz w:val="24"/>
          <w:szCs w:val="24"/>
          <w:lang w:val="en-GB"/>
        </w:rPr>
        <w:t xml:space="preserve">s males and females and those from different </w:t>
      </w:r>
      <w:r w:rsidR="008137C1" w:rsidRPr="00096201">
        <w:rPr>
          <w:rFonts w:ascii="Times New Roman" w:hAnsi="Times New Roman" w:cs="Times New Roman"/>
          <w:sz w:val="24"/>
          <w:szCs w:val="24"/>
          <w:lang w:val="en-GB"/>
        </w:rPr>
        <w:t>ethnicities</w:t>
      </w:r>
      <w:r w:rsidR="006754AC" w:rsidRPr="00096201">
        <w:rPr>
          <w:rFonts w:ascii="Times New Roman" w:hAnsi="Times New Roman" w:cs="Times New Roman"/>
          <w:sz w:val="24"/>
          <w:szCs w:val="24"/>
          <w:lang w:val="en-GB"/>
        </w:rPr>
        <w:t xml:space="preserve"> equally</w:t>
      </w:r>
      <w:r w:rsidR="008E4BF6" w:rsidRPr="00096201">
        <w:rPr>
          <w:rFonts w:ascii="Times New Roman" w:hAnsi="Times New Roman" w:cs="Times New Roman"/>
          <w:sz w:val="24"/>
          <w:szCs w:val="24"/>
          <w:lang w:val="en-GB"/>
        </w:rPr>
        <w:t xml:space="preserve"> </w:t>
      </w:r>
      <w:r w:rsidR="008E4BF6"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{"citationID":"gcrfsPqp","properties":{"formattedCitation":"[2]","plainCitation":"[2]","noteIndex":0},"citationItems":[{"id":12,"uris":["http://zotero.org/users/14394968/items/UR9RJ96S"],"itemData":{"id":12,"type":"chapter","abstract":"Prader-Willi syndrome (PWS) is characterized by severe hypotonia, poor appetite, and feeding difficulties in early infancy, followed in early childhood by excessive eating and gradual development of morbid obesity (unless food intake is strictly controlled). Motor milestones and language development are delayed. All individuals have some degree of cognitive impairment. Hypogonadism is present in both males and females and manifests as genital hypoplasia, incomplete pubertal development, and, in most, infertility. Short stature is common (if not treated with growth hormone). A distinctive behavioral phenotype (temper tantrums, stubbornness, manipulative behavior, and obsessive-compulsive characteristics) is common. Characteristic facial features, strabismus, and scoliosis are often present., PWS is a contiguous gene syndrome due to abnormal DNA methylation within the Prader-Willi critical region (PWCR) at 15q11.2-q13. The diagnosis and molecular cause can be identified in a proband by simultaneous DNA methylation analysis and oligo-SNP combination array (OSA). DNA methylation analysis identifies maternal-only imprinting within the PWCR. OSA can identify the molecular cause in those with a 15q11.2-q13 deletion, imprinting center deletion, and uniparental isodisomy and segmental isodisomy. In individuals with maternal-only imprinting identified on DNA methylation analysis and a normal OSA, DNA polymorphism analysis can be used to distinguish uniparental heterodisomy from an imprinting defect by epimutation., Treatment of manifestations: In infancy, special nipples or nasogastric tube feeding to assure adequate nutrition. In childhood, strict supervision of daily food intake based on height, weight, and body mass index (BMI) to provide energy requirements while limiting excessive weight gain (maintain BMI z score &lt;2); encourage physical activity. Developmental services and educational support; hormonal and surgical treatments can be considered for cryptorchidism; growth hormone therapy to normalize height, increase lean body mass and mobility, and decrease fat mass; endocrine management of sex hormone replacement at puberty; treatment for those with precocious puberty, type 2 diabetes, and hypothyroidism; urgent evaluation for those with acute gastrointestinal manifestations; topiramate or N-acetylcysteine as needed for skin picking; standard treatment for neurobehavioral and ophthalmologic manifestations, sleep issues, scoliosis, hip dysplasia, and seizures; modafinil may be helpful for daytime sleepiness; calcium and vitamin D supplementation to avoid osteoporosis; sex steroid therapy, growth hormone, or bisphosphonates for low bone density; products for dry mouth and frequent dental hygiene; social work support and care coordination. In adulthood, a residential facility for individuals with PWS that helps regulate behavior and weight management may prevent morbid obesity, and growth hormone may help to maintain muscle mass. Surveillance: Monitor development, growth, skin, sleep issues, and family needs at each visit. Assess testicular position annually in males; assess glycosylated hemoglobin and/or glucose tolerance test in adolescents and those with obesity or rapid weight gain; and assess free T4 and TSH every six to 12 months. Assess for central adrenal insufficiency as needed; monitor height, weight, and BMI monthly in infancy, every six months until age ten years, and then annually. Assess for behavioral issues annually after age two years, and for psychosis annually in adolescent and adults. Assess for vision issues and sleep issues annually; sleep study prior to starting growth hormone therapy and four to eight weeks after starting growth hormone therapy. Clinical examination for scoliosis at each visit when child can sit independently; spine x-rays annually in those with clinical findings of scoliosis or obesity; DXA scan every two years beginning in adolescence. Assess for new seizures or monitor those with seizures at each visit. Dental evaluations every six months or more frequently in those with dental issues., Individuals with PWS typically represent simplex cases (i.e., a single affected family member) and have the disorder as the result of a de novo genetic alteration. The vast majority of families have a recurrence risk of less than 1%. However, certain etiologies involve a recurrence risk as high as 50%, and a scenario with a risk of almost 100%, though very unlikely, is theoretically possible. Reliable PWS recurrence risk assessment therefore requires identification of the genetic mechanism of PWS in the proband (i.e., a 15q deletion, UPD 15, or an imprinting defect) and parental testing to discern the presence of a predisposing genetic alternation (e.g., a parental chromosome rearrangement or paternal heterozygosity for an imprinting center deletion). Once the causative genetic mechanism has been identified in the proband, prenatal testing for PWS is possible.","call-number":"NBK1330","container-title":"GeneReviews®","event-place":"Seattle (WA)","language":"eng","license":"Copyright © 1993-2024, University of Washington, Seattle. GeneReviews is a registered trademark of the University of Washington, Seattle. All rights reserved.","note":"PMID: 20301505","publisher":"University of Washington, Seattle","publisher-place":"Seattle (WA)","source":"PubMed","title":"Prader-Willi Syndrome","URL":"http://www.ncbi.nlm.nih.gov/books/NBK1330/","author":[{"family":"Driscoll","given":"Daniel J."},{"family":"Miller","given":"Jennifer L."},{"family":"Cassidy","given":"Suzanne B."}],"editor":[{"family":"Adam","given":"Margaret P."},{"family":"Feldman","given":"Jerry"},{"family":"Mirzaa","given":"Ghayda M."},{"family":"Pagon","given":"Roberta A."},{"family":"Wallace","given":"Stephanie E."},{"family":"Bean","given":"Lora JH"},{"family":"Gripp","given":"Karen W."},{"family":"Amemiya","given":"Anne"}],"accessed":{"date-parts":[["2024",5,28]]},"issued":{"date-parts":[["1993"]]}}}],"schema":"https://github.com/citation-style-language/schema/raw/master/csl-citation.json"} </w:instrText>
      </w:r>
      <w:r w:rsidR="008E4BF6"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w:t>
      </w:r>
      <w:r w:rsidR="008E4BF6" w:rsidRPr="00096201">
        <w:rPr>
          <w:rFonts w:ascii="Times New Roman" w:hAnsi="Times New Roman" w:cs="Times New Roman"/>
          <w:sz w:val="24"/>
          <w:szCs w:val="24"/>
          <w:lang w:val="en-GB"/>
        </w:rPr>
        <w:fldChar w:fldCharType="end"/>
      </w:r>
      <w:r w:rsidR="008137C1" w:rsidRPr="00096201">
        <w:rPr>
          <w:rFonts w:ascii="Times New Roman" w:hAnsi="Times New Roman" w:cs="Times New Roman"/>
          <w:sz w:val="24"/>
          <w:szCs w:val="24"/>
          <w:lang w:val="en-GB"/>
        </w:rPr>
        <w:t>.</w:t>
      </w:r>
      <w:r w:rsidR="00405BEC" w:rsidRPr="00096201">
        <w:rPr>
          <w:rFonts w:ascii="Times New Roman" w:hAnsi="Times New Roman" w:cs="Times New Roman"/>
          <w:sz w:val="24"/>
          <w:szCs w:val="24"/>
          <w:lang w:val="en-GB"/>
        </w:rPr>
        <w:t xml:space="preserve"> PWS </w:t>
      </w:r>
      <w:r w:rsidR="00CD170E" w:rsidRPr="00096201">
        <w:rPr>
          <w:rFonts w:ascii="Times New Roman" w:hAnsi="Times New Roman" w:cs="Times New Roman"/>
          <w:sz w:val="24"/>
          <w:szCs w:val="24"/>
          <w:lang w:val="en-GB"/>
        </w:rPr>
        <w:t>is the consequence of the loss of paternal</w:t>
      </w:r>
      <w:r w:rsidR="008F4145" w:rsidRPr="00096201">
        <w:rPr>
          <w:rFonts w:ascii="Times New Roman" w:hAnsi="Times New Roman" w:cs="Times New Roman"/>
          <w:sz w:val="24"/>
          <w:szCs w:val="24"/>
          <w:lang w:val="en-GB"/>
        </w:rPr>
        <w:t>ly active genes of the</w:t>
      </w:r>
      <w:r w:rsidR="00CD170E" w:rsidRPr="00096201">
        <w:rPr>
          <w:rFonts w:ascii="Times New Roman" w:hAnsi="Times New Roman" w:cs="Times New Roman"/>
          <w:sz w:val="24"/>
          <w:szCs w:val="24"/>
          <w:lang w:val="en-GB"/>
        </w:rPr>
        <w:t xml:space="preserve"> 15q11.2-q13 </w:t>
      </w:r>
      <w:r w:rsidR="008F4145" w:rsidRPr="00096201">
        <w:rPr>
          <w:rFonts w:ascii="Times New Roman" w:hAnsi="Times New Roman" w:cs="Times New Roman"/>
          <w:sz w:val="24"/>
          <w:szCs w:val="24"/>
          <w:lang w:val="en-GB"/>
        </w:rPr>
        <w:t>region</w:t>
      </w:r>
      <w:r w:rsidR="00CD170E" w:rsidRPr="00096201">
        <w:rPr>
          <w:rFonts w:ascii="Times New Roman" w:hAnsi="Times New Roman" w:cs="Times New Roman"/>
          <w:sz w:val="24"/>
          <w:szCs w:val="24"/>
          <w:lang w:val="en-GB"/>
        </w:rPr>
        <w:t xml:space="preserve">. PWS is not generally an inherited disease, </w:t>
      </w:r>
      <w:r w:rsidR="00CE5891" w:rsidRPr="00096201">
        <w:rPr>
          <w:rFonts w:ascii="Times New Roman" w:hAnsi="Times New Roman" w:cs="Times New Roman"/>
          <w:sz w:val="24"/>
          <w:szCs w:val="24"/>
          <w:lang w:val="en-GB"/>
        </w:rPr>
        <w:t>i</w:t>
      </w:r>
      <w:r w:rsidR="00816A50" w:rsidRPr="00096201">
        <w:rPr>
          <w:rFonts w:ascii="Times New Roman" w:hAnsi="Times New Roman" w:cs="Times New Roman"/>
          <w:sz w:val="24"/>
          <w:szCs w:val="24"/>
          <w:lang w:val="en-GB"/>
        </w:rPr>
        <w:t>t</w:t>
      </w:r>
      <w:r w:rsidR="00CD170E" w:rsidRPr="00096201">
        <w:rPr>
          <w:rFonts w:ascii="Times New Roman" w:hAnsi="Times New Roman" w:cs="Times New Roman"/>
          <w:sz w:val="24"/>
          <w:szCs w:val="24"/>
          <w:lang w:val="en-GB"/>
        </w:rPr>
        <w:t xml:space="preserve"> rather occurs as sporadic genetic </w:t>
      </w:r>
      <w:r w:rsidR="002765AC" w:rsidRPr="00096201">
        <w:rPr>
          <w:rFonts w:ascii="Times New Roman" w:hAnsi="Times New Roman" w:cs="Times New Roman"/>
          <w:sz w:val="24"/>
          <w:szCs w:val="24"/>
          <w:lang w:val="en-GB"/>
        </w:rPr>
        <w:t>abnormality</w:t>
      </w:r>
      <w:r w:rsidR="00CD170E" w:rsidRPr="00096201">
        <w:rPr>
          <w:rFonts w:ascii="Times New Roman" w:hAnsi="Times New Roman" w:cs="Times New Roman"/>
          <w:sz w:val="24"/>
          <w:szCs w:val="24"/>
          <w:lang w:val="en-GB"/>
        </w:rPr>
        <w:t xml:space="preserve"> taking place during gametogenesis or embryonic development </w:t>
      </w:r>
      <w:r w:rsidR="00CD170E"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{"citationID":"A5lgJjpK","properties":{"formattedCitation":"[3]","plainCitation":"[3]","noteIndex":0},"citationItems":[{"id":43,"uris":["http://zotero.org/users/14394968/items/KYJWIHCV"],"itemData":{"id":43,"type":"article-journal","abstract":"Prader-Willi syndrome is characterized by severe infantile hypotonia with poor suck and failure to thrive; hypogonadism causing genital hypoplasia and pubertal insufficiency; characteristic facial features; early-childhood onset obesity and hyperphagia; developmental delay/mild intellectual disability; short stature; and a distinctive behavioral phenotype. Sleep abnormalities and scoliosis are common. Growth hormone insufficiency is frequent, and replacement therapy provides improvement in growth, body composition, and physical attributes. Management is otherwise largely supportive. Consensus clinical diagnostic criteria exist, but diagnosis should be confirmed through genetic testing. Prader-Willi syndrome is due to absence of paternally expressed imprinted genes at 15q11.2-q13 through paternal deletion of this region (65-75% of individuals), maternal uniparental disomy 15 (20-30%), or an imprinting defect (1-3%). Parent-specific DNA methylation analysis will detect &gt;99% of individuals. However, additional genetic studies are necessary to identify the molecular class. There are multiple imprinted genes in this region, the loss of which contribute to the complete phenotype of Prader-Willi syndrome. However, absence of a small nucleolar organizing RNA gene, SNORD116, seems to reproduce many of the clinical features. Sibling recurrence risk is typically &lt;1%, but higher risks may pertain in certain cases. Prenatal diagnosis is available.","container-title":"Genetics in Medicine: Official Journal of the American College of Medical Genetics","DOI":"10.1038/gim.0b013e31822bead0","ISSN":"1530-0366","issue":"1","journalAbbreviation":"Genet Med","language":"eng","note":"PMID: 22237428","page":"10-26","source":"PubMed","title":"Prader-Willi syndrome","volume":"14","author":[{"family":"Cassidy","given":"Suzanne B."},{"family":"Schwartz","given":"Stuart"},{"family":"Miller","given":"Jennifer L."},{"family":"Driscoll","given":"Daniel J."}],"issued":{"date-parts":[["2012",1]]}}}],"schema":"https://github.com/citation-style-language/schema/raw/master/csl-citation.json"} </w:instrText>
      </w:r>
      <w:r w:rsidR="00CD170E"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w:t>
      </w:r>
      <w:r w:rsidR="00CD170E" w:rsidRPr="00096201">
        <w:rPr>
          <w:rFonts w:ascii="Times New Roman" w:hAnsi="Times New Roman" w:cs="Times New Roman"/>
          <w:sz w:val="24"/>
          <w:szCs w:val="24"/>
          <w:lang w:val="en-GB"/>
        </w:rPr>
        <w:fldChar w:fldCharType="end"/>
      </w:r>
      <w:r w:rsidR="00CD170E" w:rsidRPr="00096201">
        <w:rPr>
          <w:rFonts w:ascii="Times New Roman" w:hAnsi="Times New Roman" w:cs="Times New Roman"/>
          <w:sz w:val="24"/>
          <w:szCs w:val="24"/>
          <w:lang w:val="en-GB"/>
        </w:rPr>
        <w:t>.</w:t>
      </w:r>
    </w:p>
    <w:p w14:paraId="07BD4F7E" w14:textId="77777777" w:rsidR="00695929" w:rsidRPr="00096201" w:rsidRDefault="001B3FBB" w:rsidP="00695929">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Clinical manifestation of PWS is </w:t>
      </w:r>
      <w:r w:rsidR="00832FED" w:rsidRPr="00096201">
        <w:rPr>
          <w:rFonts w:ascii="Times New Roman" w:hAnsi="Times New Roman" w:cs="Times New Roman"/>
          <w:sz w:val="24"/>
          <w:szCs w:val="24"/>
          <w:lang w:val="en-GB"/>
        </w:rPr>
        <w:t xml:space="preserve">unorthodox </w:t>
      </w:r>
      <w:r w:rsidRPr="00096201">
        <w:rPr>
          <w:rFonts w:ascii="Times New Roman" w:hAnsi="Times New Roman" w:cs="Times New Roman"/>
          <w:sz w:val="24"/>
          <w:szCs w:val="24"/>
          <w:lang w:val="en-GB"/>
        </w:rPr>
        <w:t xml:space="preserve">as it </w:t>
      </w:r>
      <w:r w:rsidR="00832FED" w:rsidRPr="00096201">
        <w:rPr>
          <w:rFonts w:ascii="Times New Roman" w:hAnsi="Times New Roman" w:cs="Times New Roman"/>
          <w:sz w:val="24"/>
          <w:szCs w:val="24"/>
          <w:lang w:val="en-GB"/>
        </w:rPr>
        <w:t>radically</w:t>
      </w:r>
      <w:r w:rsidR="00832FED" w:rsidRPr="00096201" w:rsidDel="00832FED">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changes over time.</w:t>
      </w:r>
      <w:r w:rsidR="005D00F3" w:rsidRPr="00096201">
        <w:rPr>
          <w:rFonts w:ascii="Times New Roman" w:hAnsi="Times New Roman" w:cs="Times New Roman"/>
          <w:sz w:val="24"/>
          <w:szCs w:val="24"/>
          <w:lang w:val="en-GB"/>
        </w:rPr>
        <w:t xml:space="preserve"> </w:t>
      </w:r>
      <w:r w:rsidR="00B42CBE" w:rsidRPr="00096201">
        <w:rPr>
          <w:rFonts w:ascii="Times New Roman" w:hAnsi="Times New Roman" w:cs="Times New Roman"/>
          <w:sz w:val="24"/>
          <w:szCs w:val="24"/>
          <w:lang w:val="en-GB"/>
        </w:rPr>
        <w:t>In neonates with PWS, a p</w:t>
      </w:r>
      <w:r w:rsidR="00B756B9" w:rsidRPr="00096201">
        <w:rPr>
          <w:rFonts w:ascii="Times New Roman" w:hAnsi="Times New Roman" w:cs="Times New Roman"/>
          <w:sz w:val="24"/>
          <w:szCs w:val="24"/>
          <w:lang w:val="en-GB"/>
        </w:rPr>
        <w:t xml:space="preserve">rimary </w:t>
      </w:r>
      <w:r w:rsidR="00267457" w:rsidRPr="00096201">
        <w:rPr>
          <w:rFonts w:ascii="Times New Roman" w:hAnsi="Times New Roman" w:cs="Times New Roman"/>
          <w:sz w:val="24"/>
          <w:szCs w:val="24"/>
          <w:lang w:val="en-GB"/>
        </w:rPr>
        <w:t xml:space="preserve">sign of the disorder </w:t>
      </w:r>
      <w:r w:rsidR="00B42CBE" w:rsidRPr="00096201">
        <w:rPr>
          <w:rFonts w:ascii="Times New Roman" w:hAnsi="Times New Roman" w:cs="Times New Roman"/>
          <w:sz w:val="24"/>
          <w:szCs w:val="24"/>
          <w:lang w:val="en-GB"/>
        </w:rPr>
        <w:t xml:space="preserve">is </w:t>
      </w:r>
      <w:r w:rsidR="00B756B9" w:rsidRPr="00096201">
        <w:rPr>
          <w:rFonts w:ascii="Times New Roman" w:hAnsi="Times New Roman" w:cs="Times New Roman"/>
          <w:sz w:val="24"/>
          <w:szCs w:val="24"/>
          <w:lang w:val="en-GB"/>
        </w:rPr>
        <w:t xml:space="preserve">poor muscle tone </w:t>
      </w:r>
      <w:r w:rsidR="00B42CBE" w:rsidRPr="00096201">
        <w:rPr>
          <w:rFonts w:ascii="Times New Roman" w:hAnsi="Times New Roman" w:cs="Times New Roman"/>
          <w:sz w:val="24"/>
          <w:szCs w:val="24"/>
          <w:lang w:val="en-GB"/>
        </w:rPr>
        <w:t>accompanied by reduced responsiveness to stimuli and</w:t>
      </w:r>
      <w:r w:rsidR="00B756B9" w:rsidRPr="00096201">
        <w:rPr>
          <w:rFonts w:ascii="Times New Roman" w:hAnsi="Times New Roman" w:cs="Times New Roman"/>
          <w:sz w:val="24"/>
          <w:szCs w:val="24"/>
          <w:lang w:val="en-GB"/>
        </w:rPr>
        <w:t xml:space="preserve"> weak cry. </w:t>
      </w:r>
      <w:r w:rsidR="00683E35" w:rsidRPr="00096201">
        <w:rPr>
          <w:rFonts w:ascii="Times New Roman" w:hAnsi="Times New Roman" w:cs="Times New Roman"/>
          <w:sz w:val="24"/>
          <w:szCs w:val="24"/>
          <w:lang w:val="en-GB"/>
        </w:rPr>
        <w:t>Due to</w:t>
      </w:r>
      <w:r w:rsidR="00F9390F" w:rsidRPr="00096201">
        <w:rPr>
          <w:rFonts w:ascii="Times New Roman" w:hAnsi="Times New Roman" w:cs="Times New Roman"/>
          <w:sz w:val="24"/>
          <w:szCs w:val="24"/>
          <w:lang w:val="en-GB"/>
        </w:rPr>
        <w:t xml:space="preserve"> hypotonia</w:t>
      </w:r>
      <w:r w:rsidR="00683E35" w:rsidRPr="00096201">
        <w:rPr>
          <w:rFonts w:ascii="Times New Roman" w:hAnsi="Times New Roman" w:cs="Times New Roman"/>
          <w:sz w:val="24"/>
          <w:szCs w:val="24"/>
          <w:lang w:val="en-GB"/>
        </w:rPr>
        <w:t xml:space="preserve">, </w:t>
      </w:r>
      <w:r w:rsidR="00007E52" w:rsidRPr="00096201">
        <w:rPr>
          <w:rFonts w:ascii="Times New Roman" w:hAnsi="Times New Roman" w:cs="Times New Roman"/>
          <w:sz w:val="24"/>
          <w:szCs w:val="24"/>
          <w:lang w:val="en-GB"/>
        </w:rPr>
        <w:t xml:space="preserve">neonates </w:t>
      </w:r>
      <w:r w:rsidR="002C3F21" w:rsidRPr="00096201">
        <w:rPr>
          <w:rFonts w:ascii="Times New Roman" w:hAnsi="Times New Roman" w:cs="Times New Roman"/>
          <w:sz w:val="24"/>
          <w:szCs w:val="24"/>
          <w:lang w:val="en-GB"/>
        </w:rPr>
        <w:t>manifest poor sucking and challenging feeding, which lead</w:t>
      </w:r>
      <w:r w:rsidR="002A2552" w:rsidRPr="00096201">
        <w:rPr>
          <w:rFonts w:ascii="Times New Roman" w:hAnsi="Times New Roman" w:cs="Times New Roman"/>
          <w:sz w:val="24"/>
          <w:szCs w:val="24"/>
          <w:lang w:val="en-GB"/>
        </w:rPr>
        <w:t>s</w:t>
      </w:r>
      <w:r w:rsidR="002C3F21" w:rsidRPr="00096201">
        <w:rPr>
          <w:rFonts w:ascii="Times New Roman" w:hAnsi="Times New Roman" w:cs="Times New Roman"/>
          <w:sz w:val="24"/>
          <w:szCs w:val="24"/>
          <w:lang w:val="en-GB"/>
        </w:rPr>
        <w:t xml:space="preserve"> </w:t>
      </w:r>
      <w:r w:rsidR="00683E35" w:rsidRPr="00096201">
        <w:rPr>
          <w:rFonts w:ascii="Times New Roman" w:hAnsi="Times New Roman" w:cs="Times New Roman"/>
          <w:sz w:val="24"/>
          <w:szCs w:val="24"/>
          <w:lang w:val="en-GB"/>
        </w:rPr>
        <w:t>to</w:t>
      </w:r>
      <w:r w:rsidR="009D3EF6" w:rsidRPr="00096201">
        <w:rPr>
          <w:rFonts w:ascii="Times New Roman" w:hAnsi="Times New Roman" w:cs="Times New Roman"/>
          <w:sz w:val="24"/>
          <w:szCs w:val="24"/>
          <w:lang w:val="en-GB"/>
        </w:rPr>
        <w:t xml:space="preserve"> </w:t>
      </w:r>
      <w:r w:rsidR="002C3F21" w:rsidRPr="00096201">
        <w:rPr>
          <w:rFonts w:ascii="Times New Roman" w:hAnsi="Times New Roman" w:cs="Times New Roman"/>
          <w:sz w:val="24"/>
          <w:szCs w:val="24"/>
          <w:lang w:val="en-GB"/>
        </w:rPr>
        <w:t>poor weight gain</w:t>
      </w:r>
      <w:r w:rsidR="009D3EF6" w:rsidRPr="00096201">
        <w:rPr>
          <w:rFonts w:ascii="Times New Roman" w:hAnsi="Times New Roman" w:cs="Times New Roman"/>
          <w:sz w:val="24"/>
          <w:szCs w:val="24"/>
          <w:lang w:val="en-GB"/>
        </w:rPr>
        <w:t xml:space="preserve">, </w:t>
      </w:r>
      <w:r w:rsidR="002C3F21" w:rsidRPr="00096201">
        <w:rPr>
          <w:rFonts w:ascii="Times New Roman" w:hAnsi="Times New Roman" w:cs="Times New Roman"/>
          <w:sz w:val="24"/>
          <w:szCs w:val="24"/>
          <w:lang w:val="en-GB"/>
        </w:rPr>
        <w:t xml:space="preserve">sometimes necessitating the use of </w:t>
      </w:r>
      <w:r w:rsidR="00B70663" w:rsidRPr="00096201">
        <w:rPr>
          <w:rFonts w:ascii="Times New Roman" w:hAnsi="Times New Roman" w:cs="Times New Roman"/>
          <w:sz w:val="24"/>
          <w:szCs w:val="24"/>
          <w:lang w:val="en-GB"/>
        </w:rPr>
        <w:t xml:space="preserve">tube feeding </w:t>
      </w:r>
      <w:r w:rsidRPr="00096201">
        <w:rPr>
          <w:rFonts w:ascii="Times New Roman" w:hAnsi="Times New Roman" w:cs="Times New Roman"/>
          <w:sz w:val="24"/>
          <w:szCs w:val="24"/>
          <w:lang w:val="en-GB"/>
        </w:rPr>
        <w:t xml:space="preserve"> </w:t>
      </w:r>
      <w:r w:rsidR="009D3EF6" w:rsidRPr="00096201">
        <w:rPr>
          <w:rFonts w:ascii="Times New Roman" w:hAnsi="Times New Roman" w:cs="Times New Roman"/>
          <w:sz w:val="24"/>
          <w:szCs w:val="24"/>
          <w:lang w:val="en-GB"/>
        </w:rPr>
        <w:t>for</w:t>
      </w:r>
      <w:r w:rsidRPr="00096201">
        <w:rPr>
          <w:rFonts w:ascii="Times New Roman" w:hAnsi="Times New Roman" w:cs="Times New Roman"/>
          <w:sz w:val="24"/>
          <w:szCs w:val="24"/>
          <w:lang w:val="en-GB"/>
        </w:rPr>
        <w:t xml:space="preserve"> about</w:t>
      </w:r>
      <w:r w:rsidR="009D3EF6" w:rsidRPr="00096201">
        <w:rPr>
          <w:rFonts w:ascii="Times New Roman" w:hAnsi="Times New Roman" w:cs="Times New Roman"/>
          <w:sz w:val="24"/>
          <w:szCs w:val="24"/>
          <w:lang w:val="en-GB"/>
        </w:rPr>
        <w:t xml:space="preserve"> 3 to 4 months</w:t>
      </w:r>
      <w:r w:rsidR="005D00F3" w:rsidRPr="00096201">
        <w:rPr>
          <w:rFonts w:ascii="Times New Roman" w:hAnsi="Times New Roman" w:cs="Times New Roman"/>
          <w:sz w:val="24"/>
          <w:szCs w:val="24"/>
          <w:lang w:val="en-GB"/>
        </w:rPr>
        <w:t xml:space="preserve"> </w:t>
      </w:r>
      <w:r w:rsidR="005D00F3"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{"citationID":"KPUx3LuZ","properties":{"formattedCitation":"[4]","plainCitation":"[4]","noteIndex":0},"citationItems":[{"id":107,"uris":["http://zotero.org/users/14394968/items/B4R63XX5"],"itemData":{"id":107,"type":"article-journal","abstract":"This set of guidelines was designed to assist the pediatrician in caring for children with Prader-Willi syndrome diagnosed by clinical features and confirmed by molecular testing. Prader-Willi syndrome provides an excellent example of how early diagnosis and management can improve the long-term outcome for some genetic disorders.","container-title":"Pediatrics","DOI":"10.1542/peds.2010-2820","ISSN":"0031-4005, 1098-4275","issue":"1","language":"en","page":"195-204","source":"DOI.org (Crossref)","title":"Health Supervision for Children With Prader-Willi Syndrome","volume":"127","author":[{"family":"McCandless","given":"Shawn E."},{"literal":"The Committee on Genetics"}],"issued":{"date-parts":[["2011",1,1]]}},"label":"page"}],"schema":"https://github.com/citation-style-language/schema/raw/master/csl-citation.json"} </w:instrText>
      </w:r>
      <w:r w:rsidR="005D00F3"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[4]</w:t>
      </w:r>
      <w:r w:rsidR="005D00F3" w:rsidRPr="00096201">
        <w:rPr>
          <w:rFonts w:ascii="Times New Roman" w:hAnsi="Times New Roman" w:cs="Times New Roman"/>
          <w:sz w:val="24"/>
          <w:szCs w:val="24"/>
          <w:lang w:val="en-GB"/>
        </w:rPr>
        <w:fldChar w:fldCharType="end"/>
      </w:r>
      <w:r w:rsidR="009D3EF6" w:rsidRPr="00096201">
        <w:rPr>
          <w:rFonts w:ascii="Times New Roman" w:hAnsi="Times New Roman" w:cs="Times New Roman"/>
          <w:sz w:val="24"/>
          <w:szCs w:val="24"/>
          <w:lang w:val="en-GB"/>
        </w:rPr>
        <w:t>.</w:t>
      </w:r>
      <w:r w:rsidR="007F5F1A" w:rsidRPr="00096201">
        <w:rPr>
          <w:rFonts w:ascii="Times New Roman" w:hAnsi="Times New Roman" w:cs="Times New Roman"/>
          <w:sz w:val="24"/>
          <w:szCs w:val="24"/>
          <w:lang w:val="en-GB"/>
        </w:rPr>
        <w:t xml:space="preserve"> </w:t>
      </w:r>
      <w:r w:rsidR="00267457" w:rsidRPr="00096201">
        <w:rPr>
          <w:rFonts w:ascii="Times New Roman" w:hAnsi="Times New Roman" w:cs="Times New Roman"/>
          <w:sz w:val="24"/>
          <w:szCs w:val="24"/>
          <w:lang w:val="en-GB"/>
        </w:rPr>
        <w:t>A</w:t>
      </w:r>
      <w:r w:rsidR="00B756B9" w:rsidRPr="00096201">
        <w:rPr>
          <w:rFonts w:ascii="Times New Roman" w:hAnsi="Times New Roman" w:cs="Times New Roman"/>
          <w:sz w:val="24"/>
          <w:szCs w:val="24"/>
          <w:lang w:val="en-GB"/>
        </w:rPr>
        <w:t xml:space="preserve">s </w:t>
      </w:r>
      <w:r w:rsidR="007F5F1A" w:rsidRPr="00096201">
        <w:rPr>
          <w:rFonts w:ascii="Times New Roman" w:hAnsi="Times New Roman" w:cs="Times New Roman"/>
          <w:sz w:val="24"/>
          <w:szCs w:val="24"/>
          <w:lang w:val="en-GB"/>
        </w:rPr>
        <w:t xml:space="preserve">babies with PWS </w:t>
      </w:r>
      <w:r w:rsidR="00267457" w:rsidRPr="00096201">
        <w:rPr>
          <w:rFonts w:ascii="Times New Roman" w:hAnsi="Times New Roman" w:cs="Times New Roman"/>
          <w:sz w:val="24"/>
          <w:szCs w:val="24"/>
          <w:lang w:val="en-GB"/>
        </w:rPr>
        <w:t>grow</w:t>
      </w:r>
      <w:r w:rsidR="00B756B9" w:rsidRPr="00096201">
        <w:rPr>
          <w:rFonts w:ascii="Times New Roman" w:hAnsi="Times New Roman" w:cs="Times New Roman"/>
          <w:sz w:val="24"/>
          <w:szCs w:val="24"/>
          <w:lang w:val="en-GB"/>
        </w:rPr>
        <w:t xml:space="preserve">, </w:t>
      </w:r>
      <w:r w:rsidR="007F5F1A" w:rsidRPr="00096201">
        <w:rPr>
          <w:rFonts w:ascii="Times New Roman" w:hAnsi="Times New Roman" w:cs="Times New Roman"/>
          <w:sz w:val="24"/>
          <w:szCs w:val="24"/>
          <w:lang w:val="en-GB"/>
        </w:rPr>
        <w:t xml:space="preserve">both </w:t>
      </w:r>
      <w:r w:rsidR="00B756B9" w:rsidRPr="00096201">
        <w:rPr>
          <w:rFonts w:ascii="Times New Roman" w:hAnsi="Times New Roman" w:cs="Times New Roman"/>
          <w:sz w:val="24"/>
          <w:szCs w:val="24"/>
          <w:lang w:val="en-GB"/>
        </w:rPr>
        <w:t xml:space="preserve">muscle tone and feeding </w:t>
      </w:r>
      <w:r w:rsidR="007F5F1A" w:rsidRPr="00096201">
        <w:rPr>
          <w:rFonts w:ascii="Times New Roman" w:hAnsi="Times New Roman" w:cs="Times New Roman"/>
          <w:sz w:val="24"/>
          <w:szCs w:val="24"/>
          <w:lang w:val="en-GB"/>
        </w:rPr>
        <w:t xml:space="preserve">abilities </w:t>
      </w:r>
      <w:r w:rsidR="00B756B9" w:rsidRPr="00096201">
        <w:rPr>
          <w:rFonts w:ascii="Times New Roman" w:hAnsi="Times New Roman" w:cs="Times New Roman"/>
          <w:sz w:val="24"/>
          <w:szCs w:val="24"/>
          <w:lang w:val="en-GB"/>
        </w:rPr>
        <w:t>improve.</w:t>
      </w:r>
      <w:r w:rsidR="00267457" w:rsidRPr="00096201">
        <w:rPr>
          <w:rFonts w:ascii="Times New Roman" w:hAnsi="Times New Roman" w:cs="Times New Roman"/>
          <w:sz w:val="24"/>
          <w:szCs w:val="24"/>
          <w:lang w:val="en-GB"/>
        </w:rPr>
        <w:t xml:space="preserve"> However, as they enter in</w:t>
      </w:r>
      <w:r w:rsidR="00405BEC" w:rsidRPr="00096201">
        <w:rPr>
          <w:rFonts w:ascii="Times New Roman" w:hAnsi="Times New Roman" w:cs="Times New Roman"/>
          <w:sz w:val="24"/>
          <w:szCs w:val="24"/>
          <w:lang w:val="en-GB"/>
        </w:rPr>
        <w:t>to</w:t>
      </w:r>
      <w:r w:rsidR="00267457" w:rsidRPr="00096201">
        <w:rPr>
          <w:rFonts w:ascii="Times New Roman" w:hAnsi="Times New Roman" w:cs="Times New Roman"/>
          <w:sz w:val="24"/>
          <w:szCs w:val="24"/>
          <w:lang w:val="en-GB"/>
        </w:rPr>
        <w:t xml:space="preserve"> early childhood </w:t>
      </w:r>
      <w:r w:rsidR="00405BEC" w:rsidRPr="00096201">
        <w:rPr>
          <w:rFonts w:ascii="Times New Roman" w:hAnsi="Times New Roman" w:cs="Times New Roman"/>
          <w:sz w:val="24"/>
          <w:szCs w:val="24"/>
          <w:lang w:val="en-GB"/>
        </w:rPr>
        <w:t xml:space="preserve">they </w:t>
      </w:r>
      <w:r w:rsidR="00267457" w:rsidRPr="00096201">
        <w:rPr>
          <w:rFonts w:ascii="Times New Roman" w:hAnsi="Times New Roman" w:cs="Times New Roman"/>
          <w:sz w:val="24"/>
          <w:szCs w:val="24"/>
          <w:lang w:val="en-GB"/>
        </w:rPr>
        <w:t xml:space="preserve">start </w:t>
      </w:r>
      <w:r w:rsidR="002A2552" w:rsidRPr="00096201">
        <w:rPr>
          <w:rFonts w:ascii="Times New Roman" w:hAnsi="Times New Roman" w:cs="Times New Roman"/>
          <w:sz w:val="24"/>
          <w:szCs w:val="24"/>
          <w:lang w:val="en-GB"/>
        </w:rPr>
        <w:t xml:space="preserve">over-eating </w:t>
      </w:r>
      <w:r w:rsidR="00267457" w:rsidRPr="00096201">
        <w:rPr>
          <w:rFonts w:ascii="Times New Roman" w:hAnsi="Times New Roman" w:cs="Times New Roman"/>
          <w:sz w:val="24"/>
          <w:szCs w:val="24"/>
          <w:lang w:val="en-GB"/>
        </w:rPr>
        <w:t xml:space="preserve">(hyperphagia) and </w:t>
      </w:r>
      <w:r w:rsidR="00832FED" w:rsidRPr="00096201">
        <w:rPr>
          <w:rFonts w:ascii="Times New Roman" w:hAnsi="Times New Roman" w:cs="Times New Roman"/>
          <w:sz w:val="24"/>
          <w:szCs w:val="24"/>
          <w:lang w:val="en-GB"/>
        </w:rPr>
        <w:t xml:space="preserve">exhibit </w:t>
      </w:r>
      <w:r w:rsidR="00267457" w:rsidRPr="00096201">
        <w:rPr>
          <w:rFonts w:ascii="Times New Roman" w:hAnsi="Times New Roman" w:cs="Times New Roman"/>
          <w:sz w:val="24"/>
          <w:szCs w:val="24"/>
          <w:lang w:val="en-GB"/>
        </w:rPr>
        <w:t xml:space="preserve">frequent food-seeking </w:t>
      </w:r>
      <w:r w:rsidR="007C4E1A" w:rsidRPr="00096201">
        <w:rPr>
          <w:rFonts w:ascii="Times New Roman" w:hAnsi="Times New Roman" w:cs="Times New Roman"/>
          <w:sz w:val="24"/>
          <w:szCs w:val="24"/>
          <w:lang w:val="en-GB"/>
        </w:rPr>
        <w:t>behaviours</w:t>
      </w:r>
      <w:r w:rsidR="00267457" w:rsidRPr="00096201">
        <w:rPr>
          <w:rFonts w:ascii="Times New Roman" w:hAnsi="Times New Roman" w:cs="Times New Roman"/>
          <w:sz w:val="24"/>
          <w:szCs w:val="24"/>
          <w:lang w:val="en-GB"/>
        </w:rPr>
        <w:t xml:space="preserve"> due to the lack of satiety cues</w:t>
      </w:r>
      <w:r w:rsidR="00DC76B0" w:rsidRPr="00096201">
        <w:rPr>
          <w:rFonts w:ascii="Times New Roman" w:hAnsi="Times New Roman" w:cs="Times New Roman"/>
          <w:sz w:val="24"/>
          <w:szCs w:val="24"/>
          <w:lang w:val="en-GB"/>
        </w:rPr>
        <w:t xml:space="preserve"> </w:t>
      </w:r>
      <w:r w:rsidR="00C347B8"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{"citationID":"C58AmBcT","properties":{"formattedCitation":"[5]","plainCitation":"[5]","noteIndex":0},"citationItems":[{"id":72,"uris":["http://zotero.org/users/14394968/items/HGENDQJN"],"itemData":{"id":72,"type":"article-journal","abstract":"Prader-Willi syndrome is a genetic neurodevelopmental disorder with an early phenotype characterized by neonatal hypotonia, failure to thrive, and immature genitalia. The onset of hyperphagia in childhood and developmental, physical and neuropsychiatric characteristics indicate atypical brain development and specifically hypothalamic dysfunction. Whether the latter is a consequence of disruption of hypothalamic pathways for genetic reasons or due to a failure of hypothalamic development remains uncertain. Twenty participants with Prader-Willi syndrome, 40 age-matched controls and 42 obese participants underwent structural MRI scanning. The whole hypothalamus and its subnuclei were segmented from structural acquisitions. The Food-Related Problem Questionnaire was used to provide information relating to eating behaviour. All hypothalamic nuclei were significantly smaller in the Prader-Willi group, compared with age and gender matched controls (P &lt; 0.01) with the exception of the right anterior-inferior nucleus (P = 0.07). Lower whole hypothalamus volume was significantly associated with higher body mass index in Prader-Willi syndrome (P &lt; 0.05). Increased preoccupation with food was associated with lower volumes of the bilateral posterior nuclei and left tubular superior nucleus. The whole hypothalamus and all constituent nuclei were also smaller in Prader-Willi syndrome compared with obese participants (P &lt; 0.001). Connectivity profiles of the hypothalamus revealed that fractional anisotropy was associated with impaired satiety in Prader-Willi syndrome (P &lt; 0.05). We establish that hypothalamic structure is significantly altered in Prader-Willi syndrome, demonstrating that hypothalamic dysfunction linked to eating behaviour is likely neurodevelopmental in nature and furthermore, distinctive compared with obesity in the general population.","container-title":"Brain Communications","DOI":"10.1093/braincomms/fcac229","ISSN":"2632-1297","issue":"5","journalAbbreviation":"Brain Commun","language":"eng","note":"PMID: 36147452\nPMCID: PMC9487704","page":"fcac229","source":"PubMed","title":"In vivo neuroimaging evidence of hypothalamic alteration in Prader-Willi syndrome","volume":"4","author":[{"family":"Brown","given":"Stephanie S. G."},{"family":"Manning","given":"Katherine E."},{"family":"Fletcher","given":"Paul"},{"family":"Holland","given":"Anthony"}],"issued":{"date-parts":[["2022"]]}}}],"schema":"https://github.com/citation-style-language/schema/raw/master/csl-citation.json"} </w:instrText>
      </w:r>
      <w:r w:rsidR="00C347B8"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[5]</w:t>
      </w:r>
      <w:r w:rsidR="00C347B8" w:rsidRPr="00096201">
        <w:rPr>
          <w:rFonts w:ascii="Times New Roman" w:hAnsi="Times New Roman" w:cs="Times New Roman"/>
          <w:sz w:val="24"/>
          <w:szCs w:val="24"/>
          <w:lang w:val="en-GB"/>
        </w:rPr>
        <w:fldChar w:fldCharType="end"/>
      </w:r>
      <w:r w:rsidR="00267457" w:rsidRPr="00096201">
        <w:rPr>
          <w:rFonts w:ascii="Times New Roman" w:hAnsi="Times New Roman" w:cs="Times New Roman"/>
          <w:sz w:val="24"/>
          <w:szCs w:val="24"/>
          <w:lang w:val="en-GB"/>
        </w:rPr>
        <w:t>.</w:t>
      </w:r>
      <w:r w:rsidR="00D14155" w:rsidRPr="00096201">
        <w:rPr>
          <w:rFonts w:ascii="Times New Roman" w:hAnsi="Times New Roman" w:cs="Times New Roman"/>
          <w:sz w:val="24"/>
          <w:szCs w:val="24"/>
          <w:lang w:val="en-GB"/>
        </w:rPr>
        <w:t xml:space="preserve"> </w:t>
      </w:r>
      <w:r w:rsidR="00267457" w:rsidRPr="00096201">
        <w:rPr>
          <w:rFonts w:ascii="Times New Roman" w:hAnsi="Times New Roman" w:cs="Times New Roman"/>
          <w:sz w:val="24"/>
          <w:szCs w:val="24"/>
          <w:lang w:val="en-GB"/>
        </w:rPr>
        <w:t xml:space="preserve"> In </w:t>
      </w:r>
      <w:r w:rsidR="00832FED" w:rsidRPr="00096201">
        <w:rPr>
          <w:rFonts w:ascii="Times New Roman" w:hAnsi="Times New Roman" w:cs="Times New Roman"/>
          <w:sz w:val="24"/>
          <w:szCs w:val="24"/>
          <w:lang w:val="en-GB"/>
        </w:rPr>
        <w:t xml:space="preserve">the </w:t>
      </w:r>
      <w:r w:rsidR="00267457" w:rsidRPr="00096201">
        <w:rPr>
          <w:rFonts w:ascii="Times New Roman" w:hAnsi="Times New Roman" w:cs="Times New Roman"/>
          <w:sz w:val="24"/>
          <w:szCs w:val="24"/>
          <w:lang w:val="en-GB"/>
        </w:rPr>
        <w:t xml:space="preserve">absence of proper management, this can result in morbid obesity. </w:t>
      </w:r>
      <w:r w:rsidR="00816A50" w:rsidRPr="00096201">
        <w:rPr>
          <w:rFonts w:ascii="Times New Roman" w:hAnsi="Times New Roman" w:cs="Times New Roman"/>
          <w:sz w:val="24"/>
          <w:szCs w:val="24"/>
          <w:lang w:val="en-GB"/>
        </w:rPr>
        <w:t>The</w:t>
      </w:r>
      <w:r w:rsidR="00BA5B8E" w:rsidRPr="00096201">
        <w:rPr>
          <w:rFonts w:ascii="Times New Roman" w:hAnsi="Times New Roman" w:cs="Times New Roman"/>
          <w:sz w:val="24"/>
          <w:szCs w:val="24"/>
          <w:lang w:val="en-GB"/>
        </w:rPr>
        <w:t xml:space="preserve"> management involv</w:t>
      </w:r>
      <w:r w:rsidR="00A71053" w:rsidRPr="00096201">
        <w:rPr>
          <w:rFonts w:ascii="Times New Roman" w:hAnsi="Times New Roman" w:cs="Times New Roman"/>
          <w:sz w:val="24"/>
          <w:szCs w:val="24"/>
          <w:lang w:val="en-GB"/>
        </w:rPr>
        <w:t>es multiple medical specialists</w:t>
      </w:r>
      <w:r w:rsidR="00792EBF" w:rsidRPr="00096201">
        <w:rPr>
          <w:rFonts w:ascii="Times New Roman" w:hAnsi="Times New Roman" w:cs="Times New Roman"/>
          <w:sz w:val="24"/>
          <w:szCs w:val="24"/>
          <w:lang w:val="en-GB"/>
        </w:rPr>
        <w:t xml:space="preserve"> </w:t>
      </w:r>
      <w:r w:rsidR="00A8196C" w:rsidRPr="00096201">
        <w:rPr>
          <w:rFonts w:ascii="Times New Roman" w:hAnsi="Times New Roman" w:cs="Times New Roman"/>
          <w:sz w:val="24"/>
          <w:szCs w:val="24"/>
          <w:lang w:val="en-GB"/>
        </w:rPr>
        <w:t>to mitigate disorder complications and greatly improve life expectancy and overall quality of life</w:t>
      </w:r>
      <w:r w:rsidR="00D226BB" w:rsidRPr="00096201">
        <w:rPr>
          <w:rFonts w:ascii="Times New Roman" w:hAnsi="Times New Roman" w:cs="Times New Roman"/>
          <w:sz w:val="24"/>
          <w:szCs w:val="24"/>
          <w:lang w:val="en-GB"/>
        </w:rPr>
        <w:t xml:space="preserve"> </w:t>
      </w:r>
      <w:r w:rsidR="00D226BB"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{"citationID":"x4m4dDzl","properties":{"formattedCitation":"[6]","plainCitation":"[6]","noteIndex":0},"citationItems":[{"id":8,"uris":["http://zotero.org/users/14394968/items/PY227JHN"],"itemData":{"id":8,"type":"article-journal","abstract":"BACKGROUND: Prader-Willi syndrome (PWS) is a complex neuroendocrine disorder affecting approximately 1/15,000-1/30,000 people. Unmet medical needs of individuals with PWS make it a rare disease that models the importance of multidisciplinary approaches to care with collaboration between academic centers, medical homes, industry, and parent organizations. Multidisciplinary clinics support comprehensive, patient-centered care for individuals with complex genetic disorders and their families. Value comes from improved communication and focuses on quality family-centered care.\nMETHODS: Interviews with medical professionals, scientists, managed care experts, parents, and individuals with PWS were conducted from July 1 to December 1, 2016. Review of the literature was used to provide support.\nRESULTS: Data are presented based on consensus from these interviews by specialty focusing on unique aspects of care, research, and management. We have also defined the Center of Excellence beyond the multidisciplinary clinic.\nCONCLUSION: Establishment of clinics motivates collaboration to provide evidence-based new standards of care, increases the knowledge base including through randomized controlled trials, and offers an additional resource for the community. They have a role in global telemedicine, including to rural areas with few resources, and create opportunities for clinical work to inform basic and translational research. As a care team, we are currently charged with understanding the molecular basis of PWS beyond the known genetic cause; developing appropriate clinical outcome measures and biomarkers; bringing new therapies to change the natural history of disease; improving daily patient struggles, access to care, and caregiver burden; and decreasing healthcare load. Based on experience to date with a PWS multidisciplinary clinic, we propose a design for this approach and emphasize the development of \"Centers of Excellence.\" We highlight the dearth of evidence for management approaches creating huge gaps in care practices as a means to illustrate the importance of the collaborative environment and translational approaches.","container-title":"Molecular Genetics &amp; Genomic Medicine","DOI":"10.1002/mgg3.514","ISSN":"2324-9269","issue":"3","journalAbbreviation":"Mol Genet Genomic Med","language":"eng","note":"PMID: 30697974\nPMCID: PMC6418440","page":"e514","source":"PubMed","title":"A multidisciplinary approach to the clinical management of Prader-Willi syndrome","volume":"7","author":[{"family":"Duis","given":"Jessica"},{"family":"Wattum","given":"Pieter J.","non-dropping-particle":"van"},{"family":"Scheimann","given":"Ann"},{"family":"Salehi","given":"Parisa"},{"family":"Brokamp","given":"Elly"},{"family":"Fairbrother","given":"Laura"},{"family":"Childers","given":"Anna"},{"family":"Shelton","given":"Althea Robinson"},{"family":"Bingham","given":"Nathan C."},{"family":"Shoemaker","given":"Ashley H."},{"family":"Miller","given":"Jennifer L."}],"issued":{"date-parts":[["2019",3]]}}}],"schema":"https://github.com/citation-style-language/schema/raw/master/csl-citation.json"} </w:instrText>
      </w:r>
      <w:r w:rsidR="00D226BB"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[6]</w:t>
      </w:r>
      <w:r w:rsidR="00D226BB" w:rsidRPr="00096201">
        <w:rPr>
          <w:rFonts w:ascii="Times New Roman" w:hAnsi="Times New Roman" w:cs="Times New Roman"/>
          <w:sz w:val="24"/>
          <w:szCs w:val="24"/>
          <w:lang w:val="en-GB"/>
        </w:rPr>
        <w:fldChar w:fldCharType="end"/>
      </w:r>
      <w:r w:rsidR="008137C1" w:rsidRPr="00096201">
        <w:rPr>
          <w:rFonts w:ascii="Times New Roman" w:hAnsi="Times New Roman" w:cs="Times New Roman"/>
          <w:sz w:val="24"/>
          <w:szCs w:val="24"/>
          <w:lang w:val="en-GB"/>
        </w:rPr>
        <w:t xml:space="preserve">. </w:t>
      </w:r>
    </w:p>
    <w:p w14:paraId="00000016" w14:textId="7722A914" w:rsidR="005A1DCD" w:rsidRPr="00096201" w:rsidRDefault="008137C1" w:rsidP="00695929">
      <w:pPr>
        <w:spacing w:line="480" w:lineRule="auto"/>
        <w:jc w:val="both"/>
        <w:rPr>
          <w:rFonts w:ascii="Times New Roman" w:hAnsi="Times New Roman" w:cs="Times New Roman"/>
          <w:sz w:val="24"/>
          <w:szCs w:val="24"/>
          <w:u w:val="single"/>
          <w:lang w:val="en-GB"/>
        </w:rPr>
      </w:pPr>
      <w:r w:rsidRPr="00096201">
        <w:rPr>
          <w:rFonts w:ascii="Times New Roman" w:hAnsi="Times New Roman" w:cs="Times New Roman"/>
          <w:sz w:val="24"/>
          <w:szCs w:val="24"/>
          <w:u w:val="single"/>
          <w:lang w:val="en-GB"/>
        </w:rPr>
        <w:lastRenderedPageBreak/>
        <w:t>Angelman syndrome</w:t>
      </w:r>
    </w:p>
    <w:p w14:paraId="00000018" w14:textId="2B6B74EA" w:rsidR="005A1DCD" w:rsidRPr="00096201" w:rsidRDefault="00832FED" w:rsidP="00493703">
      <w:pPr>
        <w:pBdr>
          <w:top w:val="nil"/>
          <w:left w:val="nil"/>
          <w:bottom w:val="nil"/>
          <w:right w:val="nil"/>
          <w:between w:val="nil"/>
        </w:pBd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The prevalence rate of </w:t>
      </w:r>
      <w:r w:rsidR="00CC19C5" w:rsidRPr="00096201">
        <w:rPr>
          <w:rFonts w:ascii="Times New Roman" w:hAnsi="Times New Roman" w:cs="Times New Roman"/>
          <w:sz w:val="24"/>
          <w:szCs w:val="24"/>
          <w:lang w:val="en-GB"/>
        </w:rPr>
        <w:t xml:space="preserve">Angelman syndrome </w:t>
      </w:r>
      <w:r w:rsidR="00B67E8B" w:rsidRPr="00096201">
        <w:rPr>
          <w:rFonts w:ascii="Times New Roman" w:hAnsi="Times New Roman" w:cs="Times New Roman"/>
          <w:sz w:val="24"/>
          <w:szCs w:val="24"/>
          <w:lang w:val="en-GB"/>
        </w:rPr>
        <w:t xml:space="preserve"> is still a matter of debate</w:t>
      </w:r>
      <w:r w:rsidR="008137C1" w:rsidRPr="00096201">
        <w:rPr>
          <w:rFonts w:ascii="Times New Roman" w:hAnsi="Times New Roman" w:cs="Times New Roman"/>
          <w:sz w:val="24"/>
          <w:szCs w:val="24"/>
          <w:lang w:val="en-GB"/>
        </w:rPr>
        <w:t>: different studies show variability from 1 in 10,000 births to 1 in 56,000 births</w:t>
      </w:r>
      <w:r w:rsidR="00537827" w:rsidRPr="00096201">
        <w:rPr>
          <w:rFonts w:ascii="Times New Roman" w:hAnsi="Times New Roman" w:cs="Times New Roman"/>
          <w:sz w:val="24"/>
          <w:szCs w:val="24"/>
          <w:lang w:val="en-GB"/>
        </w:rPr>
        <w:t xml:space="preserve"> </w:t>
      </w:r>
      <w:r w:rsidR="00537827"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lalxptlP","properties":{"formattedCitation":"[7\\uc0\\u8211{}11]","plainCitation":"[7–11]","noteIndex":0},"citationItems":[{"id":32,"uris":["http://zotero.org/users/14394968/items/4YREXQEU"],"itemData":{"id":32,"type":"article-journal","container-title":"American Journal of Medical Genetics","DOI":"10.1002/ajmg.1320600317","ISSN":"0148-7299","issue":"3","journalAbbreviation":"Am J Med Genet","language":"eng","note":"PMID: 7573182","page":"261-262","source":"PubMed","title":"Clinical, cytogenetic, and molecular diagnosis of Angelman syndrome: estimated prevalence rate in a Danish county","title-short":"Clinical, cytogenetic, and molecular diagnosis of Angelman syndrome","volume":"60","author":[{"family":"Petersen","given":"M. B."},{"family":"Brøndum-Nielsen","given":"K."},{"family":"Hansen","given":"L. K."},{"family":"Wulff","given":"K."}],"issued":{"date-parts":[["1995",6,19]]}}},{"id":31,"uris":["http://zotero.org/users/14394968/items/9T57IMDJ"],"itemData":{"id":31,"type":"article-journal","container-title":"Pediatric Neurology","DOI":"10.1016/0887-8994(96)00011-2","ISSN":"08878994","issue":"2","journalAbbreviation":"Pediatric Neurology","language":"en","license":"https://www.elsevier.com/tdm/userlicense/1.0/","page":"131-136","source":"DOI.org (Crossref)","title":"Autism in Angelman syndrome: a population-based study","title-short":"Autism in Angelman syndrome","volume":"14","author":[{"family":"Steffenburg","given":"Suzanne"},{"family":"Gillberg","given":"Christopher L."},{"family":"Steffenburg","given":"Ulf"},{"family":"Kyllerman","given":"Mårten"}],"issued":{"date-parts":[["1996",2]]}}},{"id":30,"uris":["http://zotero.org/users/14394968/items/PU6Q2GM8"],"itemData":{"id":30,"type":"article-journal","abstract":"PURPOSE: To investigate the incidence, clinical presentation and associated comorbidities of Angelman syndrome (AS) in Western Australia, with establishment of an information database for the disorder.\nMETHODS: Data were collected from Disability Services Commission files, supplemented by datasets provided by the Western Australian Data Linkage Unit. The analysis was retrospective and quantitative.\nRESULTS: Thirty-four individuals (two deceased) were identified (19 F, 15 M), with a mean age of 21.6 years; 52.9% had an IQ &lt; 40, with the remainder of IQ 40-69. The incidence was one in 40,000 births and mean age at diagnosis was 5.8 years. The mean age of the 23 home residents was 20.2 years compared to 27.9 years in the nine individuals in sheltered accommodation. In general, the patients exhibited a typical AS clinical presentation. A median of 5.5 (range 0-20) hospital admissions was recorded per person, with epilepsy, gastrointestinal disorders, and dental work all common reasons for admission.\nCONCLUSIONS: The estimated incidence was low compared to other reports, as was the proportion of IQ &lt; 40. AS cases required substantial levels of medical care, especially those who were epileptic. An increase in the future numbers of AS patients needing sheltered accommodation is predicted.","container-title":"Disability and Rehabilitation","DOI":"10.1080/09638280500190631","ISSN":"0963-8288","issue":"5","journalAbbreviation":"Disabil Rehabil","language":"eng","note":"PMID: 16492624","page":"299-305","source":"PubMed","title":"A long-term population-based clinical and morbidity profile of Angelman syndrome in Western Australia: 1953-2003","title-short":"A long-term population-based clinical and morbidity profile of Angelman syndrome in Western Australia","volume":"28","author":[{"family":"Thomson","given":"A. K."},{"family":"Glasson","given":"E. J."},{"family":"Bittles","given":"A. H."}],"issued":{"date-parts":[["2006",3,15]]}}},{"id":29,"uris":["http://zotero.org/users/14394968/items/43IU8UFI"],"itemData":{"id":29,"type":"article-journal","abstract":"Abstract\n            \n              In 2000–2004, we performed a focused search for individuals with Angelman syndrome (AS) and Prader–Willi syndrome (PWS) aiming to establish the prevalence data for the individuals born between 1984 and 2004 in Estonia. All persons with probable AS or PWS (n = 184) were studied using the DNA methylation test. Individuals with abnormal methylation were all further tested by chromosomal and FISH analysis, and if necessary for uniparental disomy and\n              UBE3A\n              gene mutation. Nineteen cases with abnormal methylation test result were identified. Seven of them had AS, including six (85.7%) due to 15q11‐13 deletion and one paternal UPD15. Twelve subjects had PWS: 4 (33%) 15q11‐13 deletions, 6 (50%) maternal UPD15, 1 unbalanced chromosome 14;15 translocation resulting in a chromosome 15pter‐q13 deletion, and 1 Robertsonian 15q;15q translocation. The minimum livebirth prevalence in 1984–2004 for AS was 1:52,181 (95% CI 1:25,326–1:1,29,785) and for PWS 1:30,439 (95% CI 1:17,425–1:58,908). The livebirth prevalence of AS and PWS increased within this period, but the change was statistically significant only for PWS (\n              P\n               = 0.032), from expected 1:88,495 (95% CI 1:24,390–1:3,22,580) to expected 1:12,547 (95% CI 1:540–1:29,154). Six individuals with AS and 11 with PWS were alive on the prevalence day (January 1, 2005), indicating the point prevalence proportion of 1:56,112 (95% CI 1:25,780–1:1,52,899) and 1:30,606 (95% CI 1:17,105–1:61,311), respectively. Our results showing the birth prevalence of AS 1.7 times less than PWS challenge the opinion that both syndromes are equally represented, and are in line with the view that mutations in sperm and oocytes occur at different frequencies. © 2006 Wiley‐Liss, Inc.","container-title":"American Journal of Medical Genetics Part A","DOI":"10.1002/ajmg.a.31423","ISSN":"1552-4825, 1552-4833","issue":"18","journalAbbreviation":"American J of Med Genetics Pt A","language":"en","license":"http://onlinelibrary.wiley.com/termsAndConditions#vor","page":"1936-1943","source":"DOI.org (Crossref)","title":"Prevalence of Angelman syndrome and Prader–Willi syndrome in Estonian children: Sister syndromes not equally represented","title-short":"Prevalence of Angelman syndrome and Prader–Willi syndrome in Estonian children","volume":"140A","author":[{"family":"Õiglane‐Shlik","given":"Eve"},{"family":"Talvik","given":"Tiina"},{"family":"Žordania","given":"Riina"},{"family":"Põder","given":"Haide"},{"family":"Kahre","given":"Tiina"},{"family":"Raukas","given":"Elve"},{"family":"Ilus","given":"Tiiu"},{"family":"Tasa","given":"Gunnar"},{"family":"Bartsch","given":"Oliver"},{"family":"Väisänen","given":"Marja‐Leena"},{"family":"Õunap","given":"Katrin"}],"issued":{"date-parts":[["2006",9,15]]}}},{"id":132,"uris":["http://zotero.org/users/14394968/items/8FHGTTU5"],"itemData":{"id":132,"type":"article-journal","abstract":"Angelman syndrome (AS) is a neurogenetic disorder caused by loss of expression of the maternal imprinted gene UBE3A on chromosome 15q11.2-q13. Clinical features of AS include severe intellectual disability, a happy disposition, ataxia, mandibular prognatism, and epilepsy. Our objectives were to examine the birth incidence of AS in Denmark and to characterize the size of the 15q11.2-q13 deletions with 1,000K array CGH. In addition, we analyzed genotype differences in regard to age at diagnosis and investigated the occurrence of deletions/duplications outside the 15q11.2-q13 regions. We identified 51 patients with genetically verified AS, which corresponded to a birth incidence of 1:24,580 (95%CI: 1:23,727-1:25,433). Thirty-six patients showed a deletion; 13 had a Class I deletion and 20 had a Class II deletion. There was bimodal distribution of the BP3 breakpoint. Three patients had larger and atypical deletions, with distal breakpoints telomeric to BP3. Five patients had paternal uniparental disomy (pUPD) of chromosome 15, and four had a verified UBE3A mutation. Additional deletions/duplications outside the 15q11.2-q13 areas were demonstrated in half the participants. Six harbored more than one CNV. Mean age at diagnosis was 21 months (95%CI: 17-23 months) for children with a deletion and 46 months (95%CI: 36-55 months) for children with pUPD or a UBE3A mutation (P &lt; 0.01). The presence of a CNV outside 15q11.2-q13 did not have an impact on age at diagnosis.","container-title":"American Journal of Medical Genetics. Part A","DOI":"10.1002/ajmg.a.36058","ISSN":"1552-4833","issue":"9","journalAbbreviation":"Am J Med Genet A","language":"eng","note":"PMID: 23913711","page":"2197-2203","source":"PubMed","title":"Angelman syndrome in Denmark. birth incidence, genetic findings, and age at diagnosis","volume":"161A","author":[{"family":"Mertz","given":"Line Granild Bie"},{"family":"Christensen","given":"Rikke"},{"family":"Vogel","given":"Ida"},{"family":"Hertz","given":"Jens Michael"},{"family":"Nielsen","given":"Karen Brøndum"},{"family":"Grønskov","given":"Karen"},{"family":"Østergaard","given":"John R."}],"issued":{"date-parts":[["2013",9]]}}}],"schema":"https://github.com/citation-style-language/schema/raw/master/csl-citation.json"} </w:instrText>
      </w:r>
      <w:r w:rsidR="00537827"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szCs w:val="24"/>
        </w:rPr>
        <w:t>[7–11]</w:t>
      </w:r>
      <w:r w:rsidR="00537827" w:rsidRPr="00096201">
        <w:rPr>
          <w:rFonts w:ascii="Times New Roman" w:hAnsi="Times New Roman" w:cs="Times New Roman"/>
          <w:sz w:val="24"/>
          <w:szCs w:val="24"/>
          <w:lang w:val="en-GB"/>
        </w:rPr>
        <w:fldChar w:fldCharType="end"/>
      </w:r>
      <w:r w:rsidR="008137C1" w:rsidRPr="00096201">
        <w:rPr>
          <w:rFonts w:ascii="Times New Roman" w:hAnsi="Times New Roman" w:cs="Times New Roman"/>
          <w:sz w:val="24"/>
          <w:szCs w:val="24"/>
          <w:lang w:val="en-GB"/>
        </w:rPr>
        <w:t>.</w:t>
      </w:r>
      <w:r w:rsidR="00FC26E9"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AS is</w:t>
      </w:r>
      <w:r w:rsidR="002765AC" w:rsidRPr="00096201">
        <w:rPr>
          <w:rFonts w:ascii="Times New Roman" w:hAnsi="Times New Roman" w:cs="Times New Roman"/>
          <w:sz w:val="24"/>
          <w:szCs w:val="24"/>
          <w:lang w:val="en-GB"/>
        </w:rPr>
        <w:t xml:space="preserve"> caused by the loss of maternally active genes of the 15q11.2-q13 region</w:t>
      </w:r>
      <w:r w:rsidR="00975725" w:rsidRPr="00096201">
        <w:rPr>
          <w:rFonts w:ascii="Times New Roman" w:hAnsi="Times New Roman" w:cs="Times New Roman"/>
          <w:sz w:val="24"/>
          <w:szCs w:val="24"/>
          <w:lang w:val="en-GB"/>
        </w:rPr>
        <w:t>.</w:t>
      </w:r>
      <w:r w:rsidR="008137C1" w:rsidRPr="00096201">
        <w:rPr>
          <w:rFonts w:ascii="Times New Roman" w:hAnsi="Times New Roman" w:cs="Times New Roman"/>
          <w:sz w:val="24"/>
          <w:szCs w:val="24"/>
          <w:lang w:val="en-GB"/>
        </w:rPr>
        <w:t xml:space="preserve"> DNA methylation analyses of the 15q11.2-q13 chromosome region allow the detection of about 80% of all positive cases, including those deriving from </w:t>
      </w:r>
      <w:r w:rsidRPr="00096201">
        <w:rPr>
          <w:rFonts w:ascii="Times New Roman" w:hAnsi="Times New Roman" w:cs="Times New Roman"/>
          <w:sz w:val="24"/>
          <w:szCs w:val="24"/>
          <w:lang w:val="en-GB"/>
        </w:rPr>
        <w:t xml:space="preserve">a </w:t>
      </w:r>
      <w:r w:rsidR="008137C1" w:rsidRPr="00096201">
        <w:rPr>
          <w:rFonts w:ascii="Times New Roman" w:hAnsi="Times New Roman" w:cs="Times New Roman"/>
          <w:sz w:val="24"/>
          <w:szCs w:val="24"/>
          <w:lang w:val="en-GB"/>
        </w:rPr>
        <w:t>deletion, UPD or imprinting defect</w:t>
      </w:r>
      <w:r w:rsidR="006A586C" w:rsidRPr="00096201">
        <w:rPr>
          <w:rFonts w:ascii="Times New Roman" w:hAnsi="Times New Roman" w:cs="Times New Roman"/>
          <w:sz w:val="24"/>
          <w:szCs w:val="24"/>
          <w:lang w:val="en-GB"/>
        </w:rPr>
        <w:t xml:space="preserve"> </w:t>
      </w:r>
      <w:r w:rsidR="006A586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{"citationID":"xagbKYrQ","properties":{"formattedCitation":"[12]","plainCitation":"[12]","noteIndex":0},"citationItems":[{"id":6,"uris":["http://zotero.org/users/14394968/items/GK2KDM8G"],"itemData":{"id":6,"type":"document","title":"GeneReviews - Angelman Syndrome","URL":"https://www.ncbi.nlm.nih.gov/books/NBK1144/","author":[{"family":"Dagli AI, Mathews J, Williams CA","given":""}]}}],"schema":"https://github.com/citation-style-language/schema/raw/master/csl-citation.json"} </w:instrText>
      </w:r>
      <w:r w:rsidR="006A586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[12]</w:t>
      </w:r>
      <w:r w:rsidR="006A586C" w:rsidRPr="00096201">
        <w:rPr>
          <w:rFonts w:ascii="Times New Roman" w:hAnsi="Times New Roman" w:cs="Times New Roman"/>
          <w:sz w:val="24"/>
          <w:szCs w:val="24"/>
          <w:lang w:val="en-GB"/>
        </w:rPr>
        <w:fldChar w:fldCharType="end"/>
      </w:r>
      <w:r w:rsidR="008137C1" w:rsidRPr="00096201">
        <w:rPr>
          <w:rFonts w:ascii="Times New Roman" w:hAnsi="Times New Roman" w:cs="Times New Roman"/>
          <w:sz w:val="24"/>
          <w:szCs w:val="24"/>
          <w:lang w:val="en-GB"/>
        </w:rPr>
        <w:t xml:space="preserve">. </w:t>
      </w:r>
    </w:p>
    <w:p w14:paraId="7980ED50" w14:textId="36642BA9" w:rsidR="00F905E0"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Infants </w:t>
      </w:r>
      <w:r w:rsidR="00021673" w:rsidRPr="00096201">
        <w:rPr>
          <w:rFonts w:ascii="Times New Roman" w:hAnsi="Times New Roman" w:cs="Times New Roman"/>
          <w:sz w:val="24"/>
          <w:szCs w:val="24"/>
          <w:lang w:val="en-GB"/>
        </w:rPr>
        <w:t>with</w:t>
      </w:r>
      <w:r w:rsidRPr="00096201">
        <w:rPr>
          <w:rFonts w:ascii="Times New Roman" w:hAnsi="Times New Roman" w:cs="Times New Roman"/>
          <w:sz w:val="24"/>
          <w:szCs w:val="24"/>
          <w:lang w:val="en-GB"/>
        </w:rPr>
        <w:t xml:space="preserve"> Angelman syndrome show </w:t>
      </w:r>
      <w:r w:rsidR="009C422E" w:rsidRPr="00096201">
        <w:rPr>
          <w:rFonts w:ascii="Times New Roman" w:hAnsi="Times New Roman" w:cs="Times New Roman"/>
          <w:sz w:val="24"/>
          <w:szCs w:val="24"/>
          <w:shd w:val="clear" w:color="auto" w:fill="FFFFFF"/>
          <w:lang w:val="en-GB"/>
        </w:rPr>
        <w:t>severe developmental delay and intellectual disability,</w:t>
      </w:r>
      <w:r w:rsidR="005A4787" w:rsidRPr="00096201">
        <w:rPr>
          <w:rFonts w:ascii="Times New Roman" w:hAnsi="Times New Roman" w:cs="Times New Roman"/>
          <w:sz w:val="24"/>
          <w:szCs w:val="24"/>
          <w:lang w:val="en-GB"/>
        </w:rPr>
        <w:t xml:space="preserve"> unstable gait, </w:t>
      </w:r>
      <w:r w:rsidRPr="00096201">
        <w:rPr>
          <w:rFonts w:ascii="Times New Roman" w:hAnsi="Times New Roman" w:cs="Times New Roman"/>
          <w:sz w:val="24"/>
          <w:szCs w:val="24"/>
          <w:lang w:val="en-GB"/>
        </w:rPr>
        <w:t>balance issues (ataxia) and feeding problems. Seizures usually begin between</w:t>
      </w:r>
      <w:r w:rsidR="00D46AE8" w:rsidRPr="00096201">
        <w:rPr>
          <w:rFonts w:ascii="Times New Roman" w:hAnsi="Times New Roman" w:cs="Times New Roman"/>
          <w:sz w:val="24"/>
          <w:szCs w:val="24"/>
          <w:lang w:val="en-GB"/>
        </w:rPr>
        <w:t xml:space="preserve"> the </w:t>
      </w:r>
      <w:r w:rsidR="009C422E" w:rsidRPr="00096201">
        <w:rPr>
          <w:rFonts w:ascii="Times New Roman" w:hAnsi="Times New Roman" w:cs="Times New Roman"/>
          <w:sz w:val="24"/>
          <w:szCs w:val="24"/>
          <w:lang w:val="en-GB"/>
        </w:rPr>
        <w:t xml:space="preserve">age of </w:t>
      </w:r>
      <w:r w:rsidRPr="00096201">
        <w:rPr>
          <w:rFonts w:ascii="Times New Roman" w:hAnsi="Times New Roman" w:cs="Times New Roman"/>
          <w:sz w:val="24"/>
          <w:szCs w:val="24"/>
          <w:lang w:val="en-GB"/>
        </w:rPr>
        <w:t xml:space="preserve">18 months </w:t>
      </w:r>
      <w:r w:rsidR="009C422E" w:rsidRPr="00096201">
        <w:rPr>
          <w:rFonts w:ascii="Times New Roman" w:hAnsi="Times New Roman" w:cs="Times New Roman"/>
          <w:sz w:val="24"/>
          <w:szCs w:val="24"/>
          <w:lang w:val="en-GB"/>
        </w:rPr>
        <w:t xml:space="preserve">to </w:t>
      </w:r>
      <w:r w:rsidRPr="00096201">
        <w:rPr>
          <w:rFonts w:ascii="Times New Roman" w:hAnsi="Times New Roman" w:cs="Times New Roman"/>
          <w:sz w:val="24"/>
          <w:szCs w:val="24"/>
          <w:lang w:val="en-GB"/>
        </w:rPr>
        <w:t xml:space="preserve">3 years </w:t>
      </w:r>
      <w:r w:rsidR="00B049F0"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{"citationID":"0431DeEC","properties":{"formattedCitation":"[12]","plainCitation":"[12]","noteIndex":0},"citationItems":[{"id":6,"uris":["http://zotero.org/users/14394968/items/GK2KDM8G"],"itemData":{"id":6,"type":"document","title":"GeneReviews - Angelman Syndrome","URL":"https://www.ncbi.nlm.nih.gov/books/NBK1144/","author":[{"family":"Dagli AI, Mathews J, Williams CA","given":""}]}}],"schema":"https://github.com/citation-style-language/schema/raw/master/csl-citation.json"} </w:instrText>
      </w:r>
      <w:r w:rsidR="00B049F0"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[12]</w:t>
      </w:r>
      <w:r w:rsidR="00B049F0"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Additional phenotypic characteristics include </w:t>
      </w:r>
      <w:r w:rsidR="00F75B18" w:rsidRPr="00096201">
        <w:rPr>
          <w:rFonts w:ascii="Times New Roman" w:hAnsi="Times New Roman" w:cs="Times New Roman"/>
          <w:sz w:val="24"/>
          <w:szCs w:val="24"/>
          <w:lang w:val="en-GB"/>
        </w:rPr>
        <w:t xml:space="preserve">microcephaly, </w:t>
      </w:r>
      <w:r w:rsidR="009C422E" w:rsidRPr="00096201">
        <w:rPr>
          <w:rFonts w:ascii="Times New Roman" w:hAnsi="Times New Roman" w:cs="Times New Roman"/>
          <w:sz w:val="24"/>
          <w:szCs w:val="24"/>
          <w:lang w:val="en-GB"/>
        </w:rPr>
        <w:t>severe</w:t>
      </w:r>
      <w:r w:rsidRPr="00096201">
        <w:rPr>
          <w:rFonts w:ascii="Times New Roman" w:hAnsi="Times New Roman" w:cs="Times New Roman"/>
          <w:sz w:val="24"/>
          <w:szCs w:val="24"/>
          <w:lang w:val="en-GB"/>
        </w:rPr>
        <w:t xml:space="preserve"> speech</w:t>
      </w:r>
      <w:r w:rsidR="009C422E" w:rsidRPr="00096201">
        <w:rPr>
          <w:rFonts w:ascii="Times New Roman" w:hAnsi="Times New Roman" w:cs="Times New Roman"/>
          <w:sz w:val="24"/>
          <w:szCs w:val="24"/>
          <w:lang w:val="en-GB"/>
        </w:rPr>
        <w:t xml:space="preserve"> impairment,</w:t>
      </w:r>
      <w:r w:rsidRPr="00096201">
        <w:rPr>
          <w:rFonts w:ascii="Times New Roman" w:hAnsi="Times New Roman" w:cs="Times New Roman"/>
          <w:sz w:val="24"/>
          <w:szCs w:val="24"/>
          <w:lang w:val="en-GB"/>
        </w:rPr>
        <w:t xml:space="preserve"> sleep problems and easy excitability with frequent laughing</w:t>
      </w:r>
      <w:r w:rsidR="003951B1" w:rsidRPr="00096201">
        <w:rPr>
          <w:rFonts w:ascii="Times New Roman" w:hAnsi="Times New Roman" w:cs="Times New Roman"/>
          <w:sz w:val="24"/>
          <w:szCs w:val="24"/>
          <w:lang w:val="en-GB"/>
        </w:rPr>
        <w:t xml:space="preserve"> </w:t>
      </w:r>
      <w:r w:rsidR="003951B1"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{"citationID":"Nmoe7fNa","properties":{"formattedCitation":"[13]","plainCitation":"[13]","noteIndex":0},"citationItems":[{"id":102,"uris":["http://zotero.org/users/14394968/items/GEM7TTFX"],"itemData":{"id":102,"type":"chapter","container-title":"Atlas of Genetic Diagnosis and Counseling","event-place":"New York, NY","ISBN":"978-1-4614-6430-3","language":"en","note":"DOI: 10.1007/978-1-4614-6430-3_13-2","page":"1-11","publisher":"Springer New York","publisher-place":"New York, NY","source":"DOI.org (Crossref)","title":"Angelman Syndrome","URL":"https://link.springer.com/10.1007/978-1-4614-6430-3_13-2","container-author":[{"family":"Chen","given":"Harold"}],"author":[{"family":"Chen","given":"Harold"}],"accessed":{"date-parts":[["2024",11,4]]},"issued":{"date-parts":[["2015"]]}}}],"schema":"https://github.com/citation-style-language/schema/raw/master/csl-citation.json"} </w:instrText>
      </w:r>
      <w:r w:rsidR="003951B1"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[13]</w:t>
      </w:r>
      <w:r w:rsidR="003951B1"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w:t>
      </w:r>
    </w:p>
    <w:p w14:paraId="28B18BEB" w14:textId="6087A561" w:rsidR="00757769" w:rsidRPr="00096201" w:rsidRDefault="002D1868"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Given the rarity of these two genetic syndromes, there is a lack of studies evaluating </w:t>
      </w:r>
      <w:r w:rsidR="00012C29" w:rsidRPr="00096201">
        <w:rPr>
          <w:rFonts w:ascii="Times New Roman" w:hAnsi="Times New Roman" w:cs="Times New Roman"/>
          <w:sz w:val="24"/>
          <w:szCs w:val="24"/>
          <w:lang w:val="en-GB"/>
        </w:rPr>
        <w:t xml:space="preserve">the </w:t>
      </w:r>
      <w:r w:rsidRPr="00096201">
        <w:rPr>
          <w:rFonts w:ascii="Times New Roman" w:hAnsi="Times New Roman" w:cs="Times New Roman"/>
          <w:sz w:val="24"/>
          <w:szCs w:val="24"/>
          <w:lang w:val="en-GB"/>
        </w:rPr>
        <w:t>health outcomes</w:t>
      </w:r>
      <w:r w:rsidR="00012C29" w:rsidRPr="00096201">
        <w:rPr>
          <w:rFonts w:ascii="Times New Roman" w:hAnsi="Times New Roman" w:cs="Times New Roman"/>
          <w:sz w:val="24"/>
          <w:szCs w:val="24"/>
          <w:lang w:val="en-GB"/>
        </w:rPr>
        <w:t xml:space="preserve"> of </w:t>
      </w:r>
      <w:r w:rsidR="004D4CEE" w:rsidRPr="00096201">
        <w:rPr>
          <w:rFonts w:ascii="Times New Roman" w:hAnsi="Times New Roman" w:cs="Times New Roman"/>
          <w:sz w:val="24"/>
          <w:szCs w:val="24"/>
          <w:lang w:val="en-GB"/>
        </w:rPr>
        <w:t xml:space="preserve">children with </w:t>
      </w:r>
      <w:r w:rsidR="00012C29" w:rsidRPr="00096201">
        <w:rPr>
          <w:rFonts w:ascii="Times New Roman" w:hAnsi="Times New Roman" w:cs="Times New Roman"/>
          <w:sz w:val="24"/>
          <w:szCs w:val="24"/>
          <w:lang w:val="en-GB"/>
        </w:rPr>
        <w:t>PWS and AS</w:t>
      </w:r>
      <w:r w:rsidRPr="00096201">
        <w:rPr>
          <w:rFonts w:ascii="Times New Roman" w:hAnsi="Times New Roman" w:cs="Times New Roman"/>
          <w:sz w:val="24"/>
          <w:szCs w:val="24"/>
          <w:lang w:val="en-GB"/>
        </w:rPr>
        <w:t>. Most of the existing research typically address</w:t>
      </w:r>
      <w:r w:rsidR="00832FED" w:rsidRPr="00096201">
        <w:rPr>
          <w:rFonts w:ascii="Times New Roman" w:hAnsi="Times New Roman" w:cs="Times New Roman"/>
          <w:sz w:val="24"/>
          <w:szCs w:val="24"/>
          <w:lang w:val="en-GB"/>
        </w:rPr>
        <w:t>es only</w:t>
      </w:r>
      <w:r w:rsidRPr="00096201">
        <w:rPr>
          <w:rFonts w:ascii="Times New Roman" w:hAnsi="Times New Roman" w:cs="Times New Roman"/>
          <w:sz w:val="24"/>
          <w:szCs w:val="24"/>
          <w:lang w:val="en-GB"/>
        </w:rPr>
        <w:t xml:space="preserve"> specific aspect</w:t>
      </w:r>
      <w:r w:rsidR="00832FED" w:rsidRPr="00096201">
        <w:rPr>
          <w:rFonts w:ascii="Times New Roman" w:hAnsi="Times New Roman" w:cs="Times New Roman"/>
          <w:sz w:val="24"/>
          <w:szCs w:val="24"/>
          <w:lang w:val="en-GB"/>
        </w:rPr>
        <w:t>s</w:t>
      </w:r>
      <w:r w:rsidRPr="00096201">
        <w:rPr>
          <w:rFonts w:ascii="Times New Roman" w:hAnsi="Times New Roman" w:cs="Times New Roman"/>
          <w:sz w:val="24"/>
          <w:szCs w:val="24"/>
          <w:lang w:val="en-GB"/>
        </w:rPr>
        <w:t xml:space="preserve"> of the disease, involves small case series or reports on broad age </w:t>
      </w:r>
      <w:r w:rsidR="00405BEC" w:rsidRPr="00096201">
        <w:rPr>
          <w:rFonts w:ascii="Times New Roman" w:hAnsi="Times New Roman" w:cs="Times New Roman"/>
          <w:sz w:val="24"/>
          <w:szCs w:val="24"/>
          <w:lang w:val="en-GB"/>
        </w:rPr>
        <w:t>cohort</w:t>
      </w:r>
      <w:r w:rsidR="00572DC5" w:rsidRPr="00096201">
        <w:rPr>
          <w:rFonts w:ascii="Times New Roman" w:hAnsi="Times New Roman" w:cs="Times New Roman"/>
          <w:sz w:val="24"/>
          <w:szCs w:val="24"/>
          <w:lang w:val="en-GB"/>
        </w:rPr>
        <w:t>s</w:t>
      </w:r>
      <w:r w:rsidR="00405BEC" w:rsidRPr="00096201">
        <w:rPr>
          <w:rFonts w:ascii="Times New Roman" w:hAnsi="Times New Roman" w:cs="Times New Roman"/>
          <w:sz w:val="24"/>
          <w:szCs w:val="24"/>
          <w:lang w:val="en-GB"/>
        </w:rPr>
        <w:t xml:space="preserve"> </w:t>
      </w:r>
      <w:r w:rsidR="00952D4F"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jcrOC99r","properties":{"formattedCitation":"[14\\uc0\\u8211{}16]","plainCitation":"[14–16]","noteIndex":0},"citationItems":[{"id":106,"uris":["http://zotero.org/users/14394968/items/LAD9EWYS"],"itemData":{"id":106,"type":"article-journal","abstract":"Prader-Willi syndrome (PWS) is a complex genetic neurodevelopmental disorder with multisystem impact and a unique behavior profile that evolves over the life span. Beyond the primary care needs of all children and adults, the unique medical concerns and management needs of those with PWS are best served in a multidisciplinary academic center. Our PWS center has provided care for individuals with PWS and their families since 1981. Our growth hormone studies contributed to growth hormone supplementation becoming standard of care in this country. Here, in collaboration with the primary care provider, early childhood intervention programs, schools and local parent organizations, solid, patient-centered care for affected individuals and their families can be provided across the life-span. The purpose of this article is to provide a brief overview of PWS and the attendant medical and behavior management challenges attendant to the disorder.","container-title":"Missouri Medicine","ISSN":"0026-6620","issue":"3","journalAbbreviation":"Mo Med","language":"eng","note":"PMID: 38854617\nPMCID: PMC11160371","page":"235-241","source":"PubMed","title":"Prader-Willi Syndrome: The More We Know, the Less We Know","title-short":"Prader-Willi Syndrome","volume":"121","author":[{"family":"Whitman","given":"Barbara Y."}],"issued":{"date-parts":[["2024"]]}}},{"id":41,"uris":["http://zotero.org/users/14394968/items/TP2GGFQN"],"itemData":{"id":41,"type":"article-journal","abstract":"Prader-Willi syndrome (PWS) is a complex genetic disorder caused by three different types of molecular genetic abnormalities. The most common defect is a deletion on the paternal 15q11-q13 chromosome, which is seen in about 60% of individuals. The next most common abnormality is maternal disomy 15, found in around 35% of cases, and a defect in the imprinting center that controls the activity of certain genes on chromosome 15, seen in 1-3% of cases. Individuals with PWS typically experience issues with the hypothalamic-pituitary axis, leading to excessive hunger (hyperphagia), severe obesity, various endocrine disorders, and intellectual disability. Differences in physical and behavioral characteristics between patients with PWS due to deletion versus those with maternal disomy are discussed in literature. Patients with maternal disomy tend to have more frequent neurodevelopmental problems, such as autistic traits and behavioral issues, and generally have higher IQ levels compared to those with deletion of the critical PWS region. This has led us to review the pertinent literature to investigate the possibility of establishing connections between the genetic abnormalities and the endocrine disorders experienced by PWS patients, in order to develop more targeted diagnostic and treatment protocols. In this review, we will review the current state of clinical studies focusing on endocrine disorders in individuals with PWS patients, with a specific focus on the various genetic causes. We will look at topics such as neonatal anthropometry, thyroid issues, adrenal problems, hypogonadism, bone metabolism abnormalities, metabolic syndrome resulting from severe obesity caused by hyperphagia, deficiencies in the GH/IGF-1 axis, and the corresponding responses to treatment.","container-title":"Frontiers in Endocrinology","DOI":"10.3389/fendo.2024.1382583","ISSN":"1664-2392","journalAbbreviation":"Front. Endocrinol.","page":"1382583","source":"DOI.org (Crossref)","title":"Endocrine features of Prader-Willi syndrome: a narrative review focusing on genotype-phenotype correlation","title-short":"Endocrine features of Prader-Willi syndrome","volume":"15","author":[{"family":"Madeo","given":"Simona F."},{"family":"Zagaroli","given":"Luca"},{"family":"Vandelli","given":"Sara"},{"family":"Calcaterra","given":"Valeria"},{"family":"Crinò","given":"Antonino"},{"family":"De Sanctis","given":"Luisa"},{"family":"Faienza","given":"Maria Felicia"},{"family":"Fintini","given":"Danilo"},{"family":"Guazzarotti","given":"Laura"},{"family":"Licenziati","given":"Maria Rosaria"},{"family":"Mozzillo","given":"Enza"},{"family":"Pajno","given":"Roberta"},{"family":"Scarano","given":"Emanuela"},{"family":"Street","given":"Maria E."},{"family":"Wasniewska","given":"Malgorzata"},{"family":"Bocchini","given":"Sarah"},{"family":"Bucolo","given":"Carmen"},{"family":"Buganza","given":"Raffaele"},{"family":"Chiarito","given":"Mariangela"},{"family":"Corica","given":"Domenico"},{"family":"Di Candia","given":"Francesca"},{"family":"Francavilla","given":"Roberta"},{"family":"Fratangeli","given":"Nadia"},{"family":"Improda","given":"Nicola"},{"family":"Morabito","given":"Letteria A."},{"family":"Mozzato","given":"Chiara"},{"family":"Rossi","given":"Virginia"},{"family":"Schiavariello","given":"Concetta"},{"family":"Farello","given":"Giovanni"},{"family":"Iughetti","given":"Lorenzo"},{"family":"Salpietro","given":"Vincenzo"},{"family":"Salvatoni","given":"Alessandro"},{"family":"Giordano","given":"Mara"},{"family":"Grugni","given":"Graziano"},{"family":"Delvecchio","given":"Maurizio"}],"issued":{"date-parts":[["2024",4,26]]}}},{"id":26,"uris":["http://zotero.org/users/14394968/items/XAFJSLHL"],"itemData":{"id":26,"type":"article-journal","abstract":"BACKGROUND: Angelman syndrome (AS) is a rare disorder with a relatively well-defined phenotype. Despite this, very little is known regarding the unmet clinical needs and burden of this condition, especially with regard to some of the most prevalent clinical features-movement disorders, communication impairments, behavior, and sleep.\nMAIN TEXT: A targeted literature review using electronic medical databases (e.g., PubMed) was conducted to identify recent studies focused on specific areas of the AS phenotype (motor, communication, behavior, sleep) as well as epidemiology, diagnostic processes, treatment, and burden. 142 articles were reviewed and summarized. Findings suggest significant impairment across the life span in all areas of function. While some issues may resolve as individuals get older (e.g., hyperactivity), others become worse (e.g., movement disorders, aggression, anxiety). There are no treatments focused on the underlying etiology, and the symptom-based therapies currently prescribed do not have much, if any, empirical support.\nCONCLUSIONS: The lack of standardized treatment protocols or approved therapies, combined with the severity of the condition, results in high unmet clinical needs in the areas of motor functioning, communication, behavior, and sleep for individuals with AS and their families.","container-title":"Orphanet Journal of Rare Diseases","DOI":"10.1186/s13023-017-0716-z","ISSN":"1750-1172","issue":"1","journalAbbreviation":"Orphanet J Rare Dis","language":"eng","note":"PMID: 29037196\nPMCID: PMC5644259","page":"164","source":"PubMed","title":"Unmet clinical needs and burden in Angelman syndrome: a review of the literature","title-short":"Unmet clinical needs and burden in Angelman syndrome","volume":"12","author":[{"family":"Wheeler","given":"Anne C."},{"family":"Sacco","given":"Patricia"},{"family":"Cabo","given":"Raquel"}],"issued":{"date-parts":[["2017",10,16]]}}}],"schema":"https://github.com/citation-style-language/schema/raw/master/csl-citation.json"} </w:instrText>
      </w:r>
      <w:r w:rsidR="00952D4F"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szCs w:val="24"/>
        </w:rPr>
        <w:t>[14–16]</w:t>
      </w:r>
      <w:r w:rsidR="00952D4F" w:rsidRPr="00096201">
        <w:rPr>
          <w:rFonts w:ascii="Times New Roman" w:hAnsi="Times New Roman" w:cs="Times New Roman"/>
          <w:sz w:val="24"/>
          <w:szCs w:val="24"/>
          <w:lang w:val="en-GB"/>
        </w:rPr>
        <w:fldChar w:fldCharType="end"/>
      </w:r>
      <w:r w:rsidR="007916F9" w:rsidRPr="00096201">
        <w:rPr>
          <w:rFonts w:ascii="Times New Roman" w:hAnsi="Times New Roman" w:cs="Times New Roman"/>
          <w:sz w:val="24"/>
          <w:szCs w:val="24"/>
          <w:lang w:val="en-GB"/>
        </w:rPr>
        <w:t>. Therefore,</w:t>
      </w:r>
      <w:r w:rsidR="002C4EB7" w:rsidRPr="00096201">
        <w:rPr>
          <w:rFonts w:ascii="Times New Roman" w:hAnsi="Times New Roman" w:cs="Times New Roman"/>
          <w:sz w:val="24"/>
          <w:szCs w:val="24"/>
          <w:lang w:val="en-GB"/>
        </w:rPr>
        <w:t xml:space="preserve"> </w:t>
      </w:r>
      <w:r w:rsidR="007916F9" w:rsidRPr="00096201">
        <w:rPr>
          <w:rFonts w:ascii="Times New Roman" w:hAnsi="Times New Roman" w:cs="Times New Roman"/>
          <w:sz w:val="24"/>
          <w:szCs w:val="24"/>
          <w:lang w:val="en-GB"/>
        </w:rPr>
        <w:t xml:space="preserve">there is little </w:t>
      </w:r>
      <w:r w:rsidR="00572DC5" w:rsidRPr="00096201">
        <w:rPr>
          <w:rFonts w:ascii="Times New Roman" w:hAnsi="Times New Roman" w:cs="Times New Roman"/>
          <w:sz w:val="24"/>
          <w:szCs w:val="24"/>
          <w:lang w:val="en-GB"/>
        </w:rPr>
        <w:t xml:space="preserve">population-based </w:t>
      </w:r>
      <w:r w:rsidR="007916F9" w:rsidRPr="00096201">
        <w:rPr>
          <w:rFonts w:ascii="Times New Roman" w:hAnsi="Times New Roman" w:cs="Times New Roman"/>
          <w:sz w:val="24"/>
          <w:szCs w:val="24"/>
          <w:lang w:val="en-GB"/>
        </w:rPr>
        <w:t xml:space="preserve">information </w:t>
      </w:r>
      <w:r w:rsidR="00572DC5" w:rsidRPr="00096201">
        <w:rPr>
          <w:rFonts w:ascii="Times New Roman" w:hAnsi="Times New Roman" w:cs="Times New Roman"/>
          <w:sz w:val="24"/>
          <w:szCs w:val="24"/>
          <w:lang w:val="en-GB"/>
        </w:rPr>
        <w:t xml:space="preserve">on </w:t>
      </w:r>
      <w:r w:rsidR="007916F9" w:rsidRPr="00096201">
        <w:rPr>
          <w:rFonts w:ascii="Times New Roman" w:hAnsi="Times New Roman" w:cs="Times New Roman"/>
          <w:sz w:val="24"/>
          <w:szCs w:val="24"/>
          <w:lang w:val="en-GB"/>
        </w:rPr>
        <w:t>health outcomes of children born with PWS</w:t>
      </w:r>
      <w:r w:rsidR="004951E8" w:rsidRPr="00096201">
        <w:rPr>
          <w:rFonts w:ascii="Times New Roman" w:hAnsi="Times New Roman" w:cs="Times New Roman"/>
          <w:sz w:val="24"/>
          <w:szCs w:val="24"/>
          <w:lang w:val="en-GB"/>
        </w:rPr>
        <w:t xml:space="preserve"> or </w:t>
      </w:r>
      <w:r w:rsidR="007916F9" w:rsidRPr="00096201">
        <w:rPr>
          <w:rFonts w:ascii="Times New Roman" w:hAnsi="Times New Roman" w:cs="Times New Roman"/>
          <w:sz w:val="24"/>
          <w:szCs w:val="24"/>
          <w:lang w:val="en-GB"/>
        </w:rPr>
        <w:t xml:space="preserve">AS. </w:t>
      </w:r>
      <w:r w:rsidR="00572DC5" w:rsidRPr="00096201">
        <w:rPr>
          <w:rFonts w:ascii="Times New Roman" w:hAnsi="Times New Roman" w:cs="Times New Roman"/>
          <w:sz w:val="24"/>
          <w:szCs w:val="24"/>
          <w:lang w:val="en-GB"/>
        </w:rPr>
        <w:t xml:space="preserve">This study </w:t>
      </w:r>
      <w:r w:rsidR="008137C1" w:rsidRPr="00096201">
        <w:rPr>
          <w:rFonts w:ascii="Times New Roman" w:hAnsi="Times New Roman" w:cs="Times New Roman"/>
          <w:sz w:val="24"/>
          <w:szCs w:val="24"/>
          <w:lang w:val="en-GB"/>
        </w:rPr>
        <w:t>aim</w:t>
      </w:r>
      <w:r w:rsidR="00FC4901" w:rsidRPr="00096201">
        <w:rPr>
          <w:rFonts w:ascii="Times New Roman" w:hAnsi="Times New Roman" w:cs="Times New Roman"/>
          <w:sz w:val="24"/>
          <w:szCs w:val="24"/>
          <w:lang w:val="en-GB"/>
        </w:rPr>
        <w:t>ed</w:t>
      </w:r>
      <w:r w:rsidR="008137C1" w:rsidRPr="00096201">
        <w:rPr>
          <w:rFonts w:ascii="Times New Roman" w:hAnsi="Times New Roman" w:cs="Times New Roman"/>
          <w:sz w:val="24"/>
          <w:szCs w:val="24"/>
          <w:lang w:val="en-GB"/>
        </w:rPr>
        <w:t xml:space="preserve"> </w:t>
      </w:r>
      <w:r w:rsidR="00286174" w:rsidRPr="00096201">
        <w:rPr>
          <w:rFonts w:ascii="Times New Roman" w:hAnsi="Times New Roman" w:cs="Times New Roman"/>
          <w:sz w:val="24"/>
          <w:szCs w:val="24"/>
          <w:lang w:val="en-GB"/>
        </w:rPr>
        <w:t xml:space="preserve">to investigate the health outcomes of European children born with PWS and AS by assessing </w:t>
      </w:r>
      <w:r w:rsidR="00ED502A" w:rsidRPr="00096201">
        <w:rPr>
          <w:rFonts w:ascii="Times New Roman" w:hAnsi="Times New Roman" w:cs="Times New Roman"/>
          <w:sz w:val="24"/>
          <w:szCs w:val="24"/>
          <w:lang w:val="en-GB"/>
        </w:rPr>
        <w:t>survival rate</w:t>
      </w:r>
      <w:r w:rsidR="00B07850" w:rsidRPr="00096201">
        <w:rPr>
          <w:rFonts w:ascii="Times New Roman" w:hAnsi="Times New Roman" w:cs="Times New Roman"/>
          <w:sz w:val="24"/>
          <w:szCs w:val="24"/>
          <w:lang w:val="en-GB"/>
        </w:rPr>
        <w:t>s</w:t>
      </w:r>
      <w:r w:rsidR="008137C1" w:rsidRPr="00096201">
        <w:rPr>
          <w:rFonts w:ascii="Times New Roman" w:hAnsi="Times New Roman" w:cs="Times New Roman"/>
          <w:sz w:val="24"/>
          <w:szCs w:val="24"/>
          <w:lang w:val="en-GB"/>
        </w:rPr>
        <w:t>, hospitalization rate</w:t>
      </w:r>
      <w:r w:rsidR="00B07850" w:rsidRPr="00096201">
        <w:rPr>
          <w:rFonts w:ascii="Times New Roman" w:hAnsi="Times New Roman" w:cs="Times New Roman"/>
          <w:sz w:val="24"/>
          <w:szCs w:val="24"/>
          <w:lang w:val="en-GB"/>
        </w:rPr>
        <w:t>s</w:t>
      </w:r>
      <w:r w:rsidR="008137C1" w:rsidRPr="00096201">
        <w:rPr>
          <w:rFonts w:ascii="Times New Roman" w:hAnsi="Times New Roman" w:cs="Times New Roman"/>
          <w:sz w:val="24"/>
          <w:szCs w:val="24"/>
          <w:lang w:val="en-GB"/>
        </w:rPr>
        <w:t xml:space="preserve"> and </w:t>
      </w:r>
      <w:r w:rsidR="004951E8" w:rsidRPr="00096201">
        <w:rPr>
          <w:rFonts w:ascii="Times New Roman" w:hAnsi="Times New Roman" w:cs="Times New Roman"/>
          <w:sz w:val="24"/>
          <w:szCs w:val="24"/>
          <w:lang w:val="en-GB"/>
        </w:rPr>
        <w:t xml:space="preserve">the </w:t>
      </w:r>
      <w:r w:rsidR="008137C1" w:rsidRPr="00096201">
        <w:rPr>
          <w:rFonts w:ascii="Times New Roman" w:hAnsi="Times New Roman" w:cs="Times New Roman"/>
          <w:sz w:val="24"/>
          <w:szCs w:val="24"/>
          <w:lang w:val="en-GB"/>
        </w:rPr>
        <w:t xml:space="preserve">frequency of surgeries. </w:t>
      </w:r>
    </w:p>
    <w:p w14:paraId="5ED44809" w14:textId="77777777" w:rsidR="00F905E0" w:rsidRPr="00096201" w:rsidRDefault="00F905E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p>
    <w:p w14:paraId="0000001C" w14:textId="1E4719B2" w:rsidR="005A1DCD" w:rsidRPr="00096201" w:rsidRDefault="00B614BE" w:rsidP="00493703">
      <w:pPr>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METHODS</w:t>
      </w:r>
    </w:p>
    <w:p w14:paraId="0000001D" w14:textId="6D69FBE1"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bookmarkStart w:id="2" w:name="_heading=h.gjdgxs" w:colFirst="0" w:colLast="0"/>
      <w:bookmarkEnd w:id="2"/>
      <w:r w:rsidRPr="00096201">
        <w:rPr>
          <w:rFonts w:ascii="Times New Roman" w:hAnsi="Times New Roman" w:cs="Times New Roman"/>
          <w:sz w:val="24"/>
          <w:szCs w:val="24"/>
          <w:lang w:val="en-GB"/>
        </w:rPr>
        <w:t xml:space="preserve">This study is part of the </w:t>
      </w:r>
      <w:proofErr w:type="spellStart"/>
      <w:r w:rsidRPr="00096201">
        <w:rPr>
          <w:rFonts w:ascii="Times New Roman" w:hAnsi="Times New Roman" w:cs="Times New Roman"/>
          <w:sz w:val="24"/>
          <w:szCs w:val="24"/>
          <w:lang w:val="en-GB"/>
        </w:rPr>
        <w:t>EUROlinkCAT</w:t>
      </w:r>
      <w:proofErr w:type="spellEnd"/>
      <w:r w:rsidRPr="00096201">
        <w:rPr>
          <w:rFonts w:ascii="Times New Roman" w:hAnsi="Times New Roman" w:cs="Times New Roman"/>
          <w:sz w:val="24"/>
          <w:szCs w:val="24"/>
          <w:lang w:val="en-GB"/>
        </w:rPr>
        <w:t xml:space="preserve"> project, which sought to explore</w:t>
      </w:r>
      <w:r w:rsidR="00D46AE8" w:rsidRPr="00096201">
        <w:rPr>
          <w:rFonts w:ascii="Times New Roman" w:hAnsi="Times New Roman" w:cs="Times New Roman"/>
          <w:sz w:val="24"/>
          <w:szCs w:val="24"/>
          <w:lang w:val="en-GB"/>
        </w:rPr>
        <w:t xml:space="preserve"> the</w:t>
      </w:r>
      <w:r w:rsidRPr="00096201">
        <w:rPr>
          <w:rFonts w:ascii="Times New Roman" w:hAnsi="Times New Roman" w:cs="Times New Roman"/>
          <w:sz w:val="24"/>
          <w:szCs w:val="24"/>
          <w:lang w:val="en-GB"/>
        </w:rPr>
        <w:t xml:space="preserve"> health outcomes of children affected with major congenital anomalies (CAs) by linking population-based </w:t>
      </w:r>
      <w:r w:rsidR="00405BEC" w:rsidRPr="00096201">
        <w:rPr>
          <w:rFonts w:ascii="Times New Roman" w:hAnsi="Times New Roman" w:cs="Times New Roman"/>
          <w:sz w:val="24"/>
          <w:szCs w:val="24"/>
          <w:lang w:val="en-GB"/>
        </w:rPr>
        <w:t xml:space="preserve">CA </w:t>
      </w:r>
      <w:r w:rsidRPr="00096201">
        <w:rPr>
          <w:rFonts w:ascii="Times New Roman" w:hAnsi="Times New Roman" w:cs="Times New Roman"/>
          <w:sz w:val="24"/>
          <w:szCs w:val="24"/>
          <w:lang w:val="en-GB"/>
        </w:rPr>
        <w:t xml:space="preserve">registries to electronic </w:t>
      </w:r>
      <w:r w:rsidR="004951E8" w:rsidRPr="00096201">
        <w:rPr>
          <w:rFonts w:ascii="Times New Roman" w:hAnsi="Times New Roman" w:cs="Times New Roman"/>
          <w:sz w:val="24"/>
          <w:szCs w:val="24"/>
          <w:lang w:val="en-GB"/>
        </w:rPr>
        <w:t xml:space="preserve">mortality and </w:t>
      </w:r>
      <w:r w:rsidRPr="00096201">
        <w:rPr>
          <w:rFonts w:ascii="Times New Roman" w:hAnsi="Times New Roman" w:cs="Times New Roman"/>
          <w:sz w:val="24"/>
          <w:szCs w:val="24"/>
          <w:lang w:val="en-GB"/>
        </w:rPr>
        <w:t>healthcare databases</w:t>
      </w:r>
      <w:r w:rsidR="00AF43AF" w:rsidRPr="00096201">
        <w:rPr>
          <w:rFonts w:ascii="Times New Roman" w:hAnsi="Times New Roman" w:cs="Times New Roman"/>
          <w:sz w:val="24"/>
          <w:szCs w:val="24"/>
          <w:lang w:val="en-GB"/>
        </w:rPr>
        <w:t xml:space="preserve"> </w:t>
      </w:r>
      <w:r w:rsidR="00AF43AF"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{"citationID":"Vpi9bn7F","properties":{"formattedCitation":"[17]","plainCitation":"[17]","noteIndex":0},"citationItems":[{"id":1,"uris":["http://zotero.org/users/14394968/items/IUBLCPY5"],"itemData":{"id":1,"type":"article-journal","abstract":"INTRODUCTION: Congenital anomalies (CAs) are a major cause of infant mortality, childhood morbidity and long-term disability. Over 130 000 children born in Europe every year will have a CA. This paper describes the EUROlinkCAT study, which is investigating the health and educational outcomes of children with CAs for the first 10 years of their lives.\nMETHODS AND ANALYSIS: EUROCAT is a European network of population-based registries for the epidemiological surveillance of CAs. EUROlinkCAT is using the EUROCAT infrastructure to support 22 EUROCAT registries in 14 countries to link their data on births with CAs to mortality, hospital discharge, prescription and educational databases. Once linked, each registry transforms their case data into a common data model (CDM) format and they are then supplied with common STATA syntax scripts to analyse their data. The resulting aggregate tables and analysis results are submitted to a central results repository (CRR) and meta-analyses are performed to summarise the results across all registries. The CRR currently contains data on 155 594 children with a CA followed up to age 10 from a population of 6 million births from 1995 to 2014.\nETHICS: The CA registries have the required ethics permissions for routine surveillance and transmission of anonymised data to the EUROCAT central database. Each registry is responsible for applying for and obtaining additional ethics and other permissions required for their participation in EUROlinkCAT.\nDISSEMINATION: The CDM and associated documentation, including linkage and standardisation procedures, will be available post-EUROlinkCAT thus facilitating future local, national and European-level analyses to improve healthcare. Recommendations to improve the accuracy of routinely collected data will be made.Findings will provide evidence to inform parents, health professionals, public health authorities and national treatment guidelines to optimise diagnosis, prevention and treatment for these children with a view to reducing health inequalities in Europe.","container-title":"BMJ open","DOI":"10.1136/bmjopen-2020-047859","ISSN":"2044-6055","issue":"6","journalAbbreviation":"BMJ Open","language":"eng","note":"PMID: 34183346\nPMCID: PMC8240574","page":"e047859","source":"PubMed","title":"EUROlinkCAT protocol for a European population-based data linkage study investigating the survival, morbidity and education of children with congenital anomalies","volume":"11","author":[{"family":"Morris","given":"Joan K."},{"family":"Garne","given":"Ester"},{"family":"Loane","given":"Maria"},{"family":"Barisic","given":"Ingeborg"},{"family":"Densem","given":"James"},{"family":"Latos-Bieleńska","given":"Anna"},{"family":"Neville","given":"Amanda"},{"family":"Pierini","given":"Anna"},{"family":"Rankin","given":"Judith"},{"family":"Rissmann","given":"Anke"},{"family":"Walle","given":"Hermien","non-dropping-particle":"de"},{"family":"Tan","given":"Joachim"},{"family":"Given","given":"Joanne Emma"},{"family":"Claridge","given":"Hugh"},{"literal":"EUROlinkCAT Consortium"}],"issued":{"date-parts":[["2021",6,28]]}}}],"schema":"https://github.com/citation-style-language/schema/raw/master/csl-citation.json"} </w:instrText>
      </w:r>
      <w:r w:rsidR="00AF43AF"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[17]</w:t>
      </w:r>
      <w:r w:rsidR="00AF43AF" w:rsidRPr="00096201">
        <w:rPr>
          <w:rFonts w:ascii="Times New Roman" w:hAnsi="Times New Roman" w:cs="Times New Roman"/>
          <w:sz w:val="24"/>
          <w:szCs w:val="24"/>
          <w:lang w:val="en-GB"/>
        </w:rPr>
        <w:fldChar w:fldCharType="end"/>
      </w:r>
      <w:r w:rsidR="00AF43AF" w:rsidRPr="00096201">
        <w:rPr>
          <w:rFonts w:ascii="Times New Roman" w:hAnsi="Times New Roman" w:cs="Times New Roman"/>
          <w:sz w:val="24"/>
          <w:szCs w:val="24"/>
          <w:lang w:val="en-GB"/>
        </w:rPr>
        <w:t>.</w:t>
      </w:r>
      <w:r w:rsidR="004B21CC" w:rsidRPr="00096201">
        <w:rPr>
          <w:rFonts w:ascii="Times New Roman" w:hAnsi="Times New Roman" w:cs="Times New Roman"/>
          <w:sz w:val="24"/>
          <w:szCs w:val="24"/>
          <w:lang w:val="en-GB"/>
        </w:rPr>
        <w:t xml:space="preserve"> Data from 11 European Surveillance of Congenital Anomalies (EUROCAT) registries </w:t>
      </w:r>
      <w:r w:rsidR="004B21C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{"citationID":"c1f7w0Ag","properties":{"formattedCitation":"[18,19]","plainCitation":"[18,19]","noteIndex":0},"citationItems":[{"id":4,"uris":["http://zotero.org/users/14394968/items/2Y5WMPSG"],"itemData":{"id":4,"type":"article-journal","abstract":"The European Surveillance of Congenital Anomalies (EUROCAT) is a network of population-based congenital anomaly registries in Europe, funded by the European Union, which has been in operation for more than 30 years. It currently surveys more than 1.7 million births per year, including 31% of births in the European Union, and includes almost all population-based European congenital anomaly registries as its members. EUROCAT member registries collect data, ascertained from multiple sources, on all major structural congenital and chromosomal anomalies. EUROCAT surveillance relates to three areas: prevalence, primary prevention, and prenatal screening. This article describes the history of EUROCAT and gives an overview of the current methodology and work of EUROCAT covering the database content and management, coding and classification of anomalies, core surveillance, prevalence tables, statistical monitoring. The monitoring of new developments in prenatal diagnosis, medication during pregnancy, use of folic acid, and investigation of clusters and exposures are overseen by working groups responsible for organizing research and producing regular reports. The EUROCAT Web site includes current data on prevalence rates and prenatal detection rates-an example of information useful to clinicians, public health service managers, and patients.","container-title":"Birth Defects Research. Part A, Clinical and Molecular Teratology","DOI":"10.1002/bdra.20780","ISSN":"1542-0760","journalAbbreviation":"Birth Defects Res A Clin Mol Teratol","language":"eng","note":"PMID: 21384531","page":"S2-15","source":"PubMed","title":"Paper 1: The EUROCAT network--organization and processes","title-short":"Paper 1","volume":"91 Suppl 1","author":[{"family":"Boyd","given":"Patricia A."},{"family":"Haeusler","given":"Martin"},{"family":"Barisic","given":"Ingeborg"},{"family":"Loane","given":"Maria"},{"family":"Garne","given":"Ester"},{"family":"Dolk","given":"Helen"}],"issued":{"date-parts":[["2011",3]]}}},{"id":3,"uris":["http://zotero.org/users/14394968/items/QTEYWGSV"],"itemData":{"id":3,"type":"article-journal","abstract":"The European Commission through its Directorates-General Joint Research Centre (DG JRC) and Health and Food Safety (DG SANTE) is developing the European Platform on Rare Diseases Registration (EU RD Platform) with the objective to set European-level standards for data collection and data sharing. In the field of rare diseases the EU RD Platform will be a source of information on available rare disease patient data with large transnational European coverage. One main function of the EU RD Platform is to enable interoperability for the &gt;600 existing RD registries in Europe. The second function is to offer a sustainable solution for two large European surveillance networks: European Surveillance of Congenital Anomalies (EUROCAT) and Surveillance of Cerebral Palsy in Europe (SCPE). EUROCAT is European network of population-based registries for the epidemiological surveillance of congenital anomalies. It covers about one third of the European birth population. The Central Database contains about 800,000 cases with congenital anomalies among livebirths, stillbirths and terminations of pregnancy, reported using the same standardised classification and coding. These high quality data enables epidemiological surveillance of congenital anomalies, which includes estimating prevalence, prenatal diagnosis and perinatal mortality rates and the detection of teratogenic exposures among others. The network also develops recommendations for primary prevention in the Rare Diseases National Plans for medicinal drugs, food/nutrition, lifestyle, health services, and environmental pollution. The network has received the European Commission's support since its inception. In order to offer a sustainable solution for the continuation of EUROCAT activities, it was agreed that EUROCAT would become part of the EU RD Platform. In 2015, the European level-coordination activities and the Central Database were transferred to the DG JRC, where the JRC-EUROCAT Central Registry is now located. This paper describes the functioning of EUROCAT in the new setting, and gives an overview of the activities and the organisation of the JRC-EUROCAT Central Registry.","container-title":"European Journal of Medical Genetics","DOI":"10.1016/j.ejmg.2018.03.008","ISSN":"1878-0849","issue":"9","journalAbbreviation":"Eur J Med Genet","language":"eng","note":"PMID: 29597096","page":"513-517","source":"PubMed","title":"A sustainable solution for the activities of the European network for surveillance of congenital anomalies: EUROCAT as part of the EU Platform on Rare Diseases Registration","title-short":"A sustainable solution for the activities of the European network for surveillance of congenital anomalies","volume":"61","author":[{"family":"Kinsner-Ovaskainen","given":"Agnieszka"},{"family":"Lanzoni","given":"Monica"},{"family":"Garne","given":"Ester"},{"family":"Loane","given":"Maria"},{"family":"Morris","given":"Joan"},{"family":"Neville","given":"Amanda"},{"family":"Nicholl","given":"Ciarán"},{"family":"Rankin","given":"Judith"},{"family":"Rissmann","given":"Anke"},{"family":"Tucker","given":"David"},{"family":"Martin","given":"Simona"}],"issued":{"date-parts":[["2018",9]]}}}],"schema":"https://github.com/citation-style-language/schema/raw/master/csl-citation.json"} </w:instrText>
      </w:r>
      <w:r w:rsidR="004B21C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[18,19]</w:t>
      </w:r>
      <w:r w:rsidR="004B21CC" w:rsidRPr="00096201">
        <w:rPr>
          <w:rFonts w:ascii="Times New Roman" w:hAnsi="Times New Roman" w:cs="Times New Roman"/>
          <w:sz w:val="24"/>
          <w:szCs w:val="24"/>
          <w:lang w:val="en-GB"/>
        </w:rPr>
        <w:fldChar w:fldCharType="end"/>
      </w:r>
      <w:r w:rsidR="004B21CC" w:rsidRPr="00096201">
        <w:rPr>
          <w:rFonts w:ascii="Times New Roman" w:hAnsi="Times New Roman" w:cs="Times New Roman"/>
          <w:sz w:val="24"/>
          <w:szCs w:val="24"/>
          <w:lang w:val="en-GB"/>
        </w:rPr>
        <w:t xml:space="preserve"> in 7 European countries were included (Table 1).</w:t>
      </w:r>
      <w:r w:rsidR="00AF43AF" w:rsidRPr="00096201">
        <w:rPr>
          <w:rFonts w:ascii="Times New Roman" w:hAnsi="Times New Roman" w:cs="Times New Roman"/>
          <w:sz w:val="24"/>
          <w:szCs w:val="24"/>
          <w:lang w:val="en-GB"/>
        </w:rPr>
        <w:t xml:space="preserve"> </w:t>
      </w:r>
      <w:r w:rsidR="004B21CC" w:rsidRPr="00096201">
        <w:rPr>
          <w:rFonts w:ascii="Times New Roman" w:hAnsi="Times New Roman" w:cs="Times New Roman"/>
          <w:sz w:val="24"/>
          <w:szCs w:val="24"/>
          <w:lang w:val="en-GB"/>
        </w:rPr>
        <w:t xml:space="preserve">Children born between 1995 and 2014 with PWS were identified in the </w:t>
      </w:r>
      <w:r w:rsidR="004B21CC" w:rsidRPr="00096201">
        <w:rPr>
          <w:rFonts w:ascii="Times New Roman" w:hAnsi="Times New Roman" w:cs="Times New Roman"/>
          <w:sz w:val="24"/>
          <w:szCs w:val="24"/>
          <w:lang w:val="en-GB"/>
        </w:rPr>
        <w:lastRenderedPageBreak/>
        <w:t>EUROCAT registries by the following codes:</w:t>
      </w:r>
      <w:r w:rsidR="00385CD3"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ICD</w:t>
      </w:r>
      <w:r w:rsidR="006B0E4E"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10 BPA code Q8715, ICD</w:t>
      </w:r>
      <w:r w:rsidR="006B0E4E" w:rsidRPr="00096201">
        <w:rPr>
          <w:rFonts w:ascii="Times New Roman" w:hAnsi="Times New Roman" w:cs="Times New Roman"/>
          <w:sz w:val="24"/>
          <w:szCs w:val="24"/>
          <w:lang w:val="en-GB"/>
        </w:rPr>
        <w:t>-</w:t>
      </w:r>
      <w:r w:rsidR="00385CD3" w:rsidRPr="00096201">
        <w:rPr>
          <w:rFonts w:ascii="Times New Roman" w:hAnsi="Times New Roman" w:cs="Times New Roman"/>
          <w:sz w:val="24"/>
          <w:szCs w:val="24"/>
          <w:lang w:val="en-GB"/>
        </w:rPr>
        <w:t>9 BPA code 759872, OMIM 176270, while children with</w:t>
      </w:r>
      <w:r w:rsidRPr="00096201">
        <w:rPr>
          <w:rFonts w:ascii="Times New Roman" w:hAnsi="Times New Roman" w:cs="Times New Roman"/>
          <w:sz w:val="24"/>
          <w:szCs w:val="24"/>
          <w:lang w:val="en-GB"/>
        </w:rPr>
        <w:t xml:space="preserve"> </w:t>
      </w:r>
      <w:r w:rsidR="00385CD3" w:rsidRPr="00096201">
        <w:rPr>
          <w:rFonts w:ascii="Times New Roman" w:hAnsi="Times New Roman" w:cs="Times New Roman"/>
          <w:sz w:val="24"/>
          <w:szCs w:val="24"/>
          <w:lang w:val="en-GB"/>
        </w:rPr>
        <w:t xml:space="preserve">AS were identified by </w:t>
      </w:r>
      <w:r w:rsidRPr="00096201">
        <w:rPr>
          <w:rFonts w:ascii="Times New Roman" w:hAnsi="Times New Roman" w:cs="Times New Roman"/>
          <w:sz w:val="24"/>
          <w:szCs w:val="24"/>
          <w:lang w:val="en-GB"/>
        </w:rPr>
        <w:t>ICD</w:t>
      </w:r>
      <w:r w:rsidR="006B0E4E"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10 BPA code Q8785, ICD</w:t>
      </w:r>
      <w:r w:rsidR="006B0E4E"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9 BPA code 759899,</w:t>
      </w:r>
      <w:r w:rsidR="00385CD3" w:rsidRPr="00096201">
        <w:rPr>
          <w:rFonts w:ascii="Times New Roman" w:hAnsi="Times New Roman" w:cs="Times New Roman"/>
          <w:sz w:val="24"/>
          <w:szCs w:val="24"/>
          <w:lang w:val="en-GB"/>
        </w:rPr>
        <w:t xml:space="preserve"> and</w:t>
      </w:r>
      <w:r w:rsidRPr="00096201">
        <w:rPr>
          <w:rFonts w:ascii="Times New Roman" w:hAnsi="Times New Roman" w:cs="Times New Roman"/>
          <w:sz w:val="24"/>
          <w:szCs w:val="24"/>
          <w:lang w:val="en-GB"/>
        </w:rPr>
        <w:t xml:space="preserve"> OMIM 105830).</w:t>
      </w:r>
      <w:r w:rsidR="0075132D" w:rsidRPr="00096201">
        <w:rPr>
          <w:rFonts w:ascii="Times New Roman" w:hAnsi="Times New Roman" w:cs="Times New Roman"/>
          <w:sz w:val="24"/>
          <w:szCs w:val="24"/>
          <w:lang w:val="en-GB"/>
        </w:rPr>
        <w:t xml:space="preserve"> </w:t>
      </w:r>
    </w:p>
    <w:p w14:paraId="7E9CE71E" w14:textId="0FBB52C6" w:rsidR="00555A80" w:rsidRPr="00096201" w:rsidRDefault="00555A8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EUROCAT</w:t>
      </w:r>
      <w:r w:rsidR="005A3C68"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 xml:space="preserve"> systematically collect</w:t>
      </w:r>
      <w:r w:rsidR="005A3C68" w:rsidRPr="00096201">
        <w:rPr>
          <w:rFonts w:ascii="Times New Roman" w:hAnsi="Times New Roman" w:cs="Times New Roman"/>
          <w:sz w:val="24"/>
          <w:szCs w:val="24"/>
          <w:lang w:val="en-GB"/>
        </w:rPr>
        <w:t xml:space="preserve">s data on congenital anomalies diagnosed </w:t>
      </w:r>
      <w:r w:rsidR="003E7897" w:rsidRPr="00096201">
        <w:rPr>
          <w:rFonts w:ascii="Times New Roman" w:hAnsi="Times New Roman" w:cs="Times New Roman"/>
          <w:sz w:val="24"/>
          <w:szCs w:val="24"/>
          <w:lang w:val="en-GB"/>
        </w:rPr>
        <w:t xml:space="preserve">prenatally or in infancy </w:t>
      </w:r>
      <w:r w:rsidR="005A3C68"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 xml:space="preserve">using multiple sources of ascertainment, as outlined in EUROCAT guidelines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{"citationID":"E6J99nIb","properties":{"formattedCitation":"[20]","plainCitation":"[20]","noteIndex":0},"citationItems":[{"id":2,"uris":["http://zotero.org/users/14394968/items/2R4XPJRA"],"itemData":{"id":2,"type":"document","title":"EUROCAT - Guidelines for data registration","URL":"https://eu-rd-platform.jrc.ec.europa.eu/eurocat/data-collection/guidelines-for-data-registration_en"}}],"schema":"https://github.com/citation-style-language/schema/raw/master/csl-citation.json"}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[20]</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w:t>
      </w:r>
      <w:r w:rsidR="008006CC" w:rsidRPr="00096201">
        <w:rPr>
          <w:rFonts w:ascii="Times New Roman" w:hAnsi="Times New Roman" w:cs="Times New Roman"/>
          <w:sz w:val="24"/>
          <w:szCs w:val="24"/>
          <w:lang w:val="en-GB"/>
        </w:rPr>
        <w:t>Congenital anomaly cases were recorded as follow: 6 registries (Emilia Romagna, Tuscany, Malta, Norway, Valencia region, UK-Wales) included cases up to 1 year of age</w:t>
      </w:r>
      <w:r w:rsidR="00904F5D" w:rsidRPr="00096201">
        <w:rPr>
          <w:rFonts w:ascii="Times New Roman" w:hAnsi="Times New Roman" w:cs="Times New Roman"/>
          <w:sz w:val="24"/>
          <w:szCs w:val="24"/>
          <w:lang w:val="en-GB"/>
        </w:rPr>
        <w:t>;</w:t>
      </w:r>
      <w:r w:rsidR="008006CC" w:rsidRPr="00096201">
        <w:rPr>
          <w:rFonts w:ascii="Times New Roman" w:hAnsi="Times New Roman" w:cs="Times New Roman"/>
          <w:sz w:val="24"/>
          <w:szCs w:val="24"/>
          <w:lang w:val="en-GB"/>
        </w:rPr>
        <w:t xml:space="preserve"> 1 registry (Finland) </w:t>
      </w:r>
      <w:r w:rsidR="00904F5D" w:rsidRPr="00096201">
        <w:rPr>
          <w:rFonts w:ascii="Times New Roman" w:hAnsi="Times New Roman" w:cs="Times New Roman"/>
          <w:sz w:val="24"/>
          <w:szCs w:val="24"/>
          <w:lang w:val="en-GB"/>
        </w:rPr>
        <w:t xml:space="preserve">included cases </w:t>
      </w:r>
      <w:r w:rsidR="008006CC" w:rsidRPr="00096201">
        <w:rPr>
          <w:rFonts w:ascii="Times New Roman" w:hAnsi="Times New Roman" w:cs="Times New Roman"/>
          <w:sz w:val="24"/>
          <w:szCs w:val="24"/>
          <w:lang w:val="en-GB"/>
        </w:rPr>
        <w:t xml:space="preserve">up to 1 year of age for surveillance purposes, </w:t>
      </w:r>
      <w:r w:rsidR="00904F5D" w:rsidRPr="00096201">
        <w:rPr>
          <w:rFonts w:ascii="Times New Roman" w:hAnsi="Times New Roman" w:cs="Times New Roman"/>
          <w:sz w:val="24"/>
          <w:szCs w:val="24"/>
          <w:lang w:val="en-GB"/>
        </w:rPr>
        <w:t xml:space="preserve">though </w:t>
      </w:r>
      <w:r w:rsidR="008006CC" w:rsidRPr="00096201">
        <w:rPr>
          <w:rFonts w:ascii="Times New Roman" w:hAnsi="Times New Roman" w:cs="Times New Roman"/>
          <w:sz w:val="24"/>
          <w:szCs w:val="24"/>
          <w:lang w:val="en-GB"/>
        </w:rPr>
        <w:t xml:space="preserve">later diagnoses were also </w:t>
      </w:r>
      <w:r w:rsidR="00904F5D" w:rsidRPr="00096201">
        <w:rPr>
          <w:rFonts w:ascii="Times New Roman" w:hAnsi="Times New Roman" w:cs="Times New Roman"/>
          <w:sz w:val="24"/>
          <w:szCs w:val="24"/>
          <w:lang w:val="en-GB"/>
        </w:rPr>
        <w:t>recorded;</w:t>
      </w:r>
      <w:r w:rsidR="008006CC" w:rsidRPr="00096201">
        <w:rPr>
          <w:rFonts w:ascii="Times New Roman" w:hAnsi="Times New Roman" w:cs="Times New Roman"/>
          <w:sz w:val="24"/>
          <w:szCs w:val="24"/>
          <w:lang w:val="en-GB"/>
        </w:rPr>
        <w:t xml:space="preserve"> 1 registry (Paris) </w:t>
      </w:r>
      <w:r w:rsidR="00904F5D" w:rsidRPr="00096201">
        <w:rPr>
          <w:rFonts w:ascii="Times New Roman" w:hAnsi="Times New Roman" w:cs="Times New Roman"/>
          <w:sz w:val="24"/>
          <w:szCs w:val="24"/>
          <w:lang w:val="en-GB"/>
        </w:rPr>
        <w:t xml:space="preserve">included cases </w:t>
      </w:r>
      <w:r w:rsidR="008006CC" w:rsidRPr="00096201">
        <w:rPr>
          <w:rFonts w:ascii="Times New Roman" w:hAnsi="Times New Roman" w:cs="Times New Roman"/>
          <w:sz w:val="24"/>
          <w:szCs w:val="24"/>
          <w:lang w:val="en-GB"/>
        </w:rPr>
        <w:t xml:space="preserve">up to 1 week of age or later if discharged from maternity </w:t>
      </w:r>
      <w:r w:rsidR="00904F5D" w:rsidRPr="00096201">
        <w:rPr>
          <w:rFonts w:ascii="Times New Roman" w:hAnsi="Times New Roman" w:cs="Times New Roman"/>
          <w:sz w:val="24"/>
          <w:szCs w:val="24"/>
          <w:lang w:val="en-GB"/>
        </w:rPr>
        <w:t xml:space="preserve">occurred </w:t>
      </w:r>
      <w:r w:rsidR="001A2F0C" w:rsidRPr="00096201">
        <w:rPr>
          <w:rFonts w:ascii="Times New Roman" w:hAnsi="Times New Roman" w:cs="Times New Roman"/>
          <w:sz w:val="24"/>
          <w:szCs w:val="24"/>
          <w:lang w:val="en-GB"/>
        </w:rPr>
        <w:t>afterwards; and</w:t>
      </w:r>
      <w:r w:rsidR="008006CC" w:rsidRPr="00096201">
        <w:rPr>
          <w:rFonts w:ascii="Times New Roman" w:hAnsi="Times New Roman" w:cs="Times New Roman"/>
          <w:sz w:val="24"/>
          <w:szCs w:val="24"/>
          <w:lang w:val="en-GB"/>
        </w:rPr>
        <w:t xml:space="preserve"> 3 registries (UK: EM SY, Thames Valley and Wessex) had no upper age limit. </w:t>
      </w:r>
      <w:r w:rsidRPr="00096201">
        <w:rPr>
          <w:rFonts w:ascii="Times New Roman" w:hAnsi="Times New Roman" w:cs="Times New Roman"/>
          <w:sz w:val="24"/>
          <w:szCs w:val="24"/>
          <w:lang w:val="en-GB"/>
        </w:rPr>
        <w:t xml:space="preserve">Three registries (Finland, Paris and Malta) covered the whole study period, while four registries (Finland, Norway, Wales and Malta) encompassed the whole country. Data from participating registries </w:t>
      </w:r>
      <w:sdt>
        <w:sdtPr>
          <w:rPr>
            <w:rFonts w:ascii="Times New Roman" w:hAnsi="Times New Roman" w:cs="Times New Roman"/>
            <w:sz w:val="24"/>
            <w:szCs w:val="24"/>
            <w:lang w:val="en-GB"/>
          </w:rPr>
          <w:tag w:val="goog_rdk_13"/>
          <w:id w:val="713158510"/>
        </w:sdtPr>
        <w:sdtEndPr/>
        <w:sdtContent/>
      </w:sdt>
      <w:sdt>
        <w:sdtPr>
          <w:rPr>
            <w:rFonts w:ascii="Times New Roman" w:hAnsi="Times New Roman" w:cs="Times New Roman"/>
            <w:sz w:val="24"/>
            <w:szCs w:val="24"/>
            <w:lang w:val="en-GB"/>
          </w:rPr>
          <w:tag w:val="goog_rdk_14"/>
          <w:id w:val="-1454784279"/>
        </w:sdtPr>
        <w:sdtEndPr/>
        <w:sdtContent>
          <w:r w:rsidRPr="00096201">
            <w:rPr>
              <w:rFonts w:ascii="Times New Roman" w:hAnsi="Times New Roman" w:cs="Times New Roman"/>
              <w:sz w:val="24"/>
              <w:szCs w:val="24"/>
              <w:lang w:val="en-GB"/>
            </w:rPr>
            <w:t>were</w:t>
          </w:r>
        </w:sdtContent>
      </w:sdt>
      <w:r w:rsidRPr="00096201">
        <w:rPr>
          <w:rFonts w:ascii="Times New Roman" w:hAnsi="Times New Roman" w:cs="Times New Roman"/>
          <w:sz w:val="24"/>
          <w:szCs w:val="24"/>
          <w:lang w:val="en-GB"/>
        </w:rPr>
        <w:t xml:space="preserve"> linked to their respective regional healthcare databases in order to collect  information on mortality, hospitalization, and surgical procedures </w:t>
      </w:r>
      <w:r w:rsidR="0039356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h1DBVOtb","properties":{"formattedCitation":"[17,21\\uc0\\u8211{}25]","plainCitation":"[17,21–25]","noteIndex":0},"citationItems":[{"id":1,"uris":["http://zotero.org/users/14394968/items/IUBLCPY5"],"itemData":{"id":1,"type":"article-journal","abstract":"INTRODUCTION: Congenital anomalies (CAs) are a major cause of infant mortality, childhood morbidity and long-term disability. Over 130 000 children born in Europe every year will have a CA. This paper describes the EUROlinkCAT study, which is investigating the health and educational outcomes of children with CAs for the first 10 years of their lives.\nMETHODS AND ANALYSIS: EUROCAT is a European network of population-based registries for the epidemiological surveillance of CAs. EUROlinkCAT is using the EUROCAT infrastructure to support 22 EUROCAT registries in 14 countries to link their data on births with CAs to mortality, hospital discharge, prescription and educational databases. Once linked, each registry transforms their case data into a common data model (CDM) format and they are then supplied with common STATA syntax scripts to analyse their data. The resulting aggregate tables and analysis results are submitted to a central results repository (CRR) and meta-analyses are performed to summarise the results across all registries. The CRR currently contains data on 155 594 children with a CA followed up to age 10 from a population of 6 million births from 1995 to 2014.\nETHICS: The CA registries have the required ethics permissions for routine surveillance and transmission of anonymised data to the EUROCAT central database. Each registry is responsible for applying for and obtaining additional ethics and other permissions required for their participation in EUROlinkCAT.\nDISSEMINATION: The CDM and associated documentation, including linkage and standardisation procedures, will be available post-EUROlinkCAT thus facilitating future local, national and European-level analyses to improve healthcare. Recommendations to improve the accuracy of routinely collected data will be made.Findings will provide evidence to inform parents, health professionals, public health authorities and national treatment guidelines to optimise diagnosis, prevention and treatment for these children with a view to reducing health inequalities in Europe.","container-title":"BMJ open","DOI":"10.1136/bmjopen-2020-047859","ISSN":"2044-6055","issue":"6","journalAbbreviation":"BMJ Open","language":"eng","note":"PMID: 34183346\nPMCID: PMC8240574","page":"e047859","source":"PubMed","title":"EUROlinkCAT protocol for a European population-based data linkage study investigating the survival, morbidity and education of children with congenital anomalies","volume":"11","author":[{"family":"Morris","given":"Joan K."},{"family":"Garne","given":"Ester"},{"family":"Loane","given":"Maria"},{"family":"Barisic","given":"Ingeborg"},{"family":"Densem","given":"James"},{"family":"Latos-Bieleńska","given":"Anna"},{"family":"Neville","given":"Amanda"},{"family":"Pierini","given":"Anna"},{"family":"Rankin","given":"Judith"},{"family":"Rissmann","given":"Anke"},{"family":"Walle","given":"Hermien","non-dropping-particle":"de"},{"family":"Tan","given":"Joachim"},{"family":"Given","given":"Joanne Emma"},{"family":"Claridge","given":"Hugh"},{"literal":"EUROlinkCAT Consortium"}],"issued":{"date-parts":[["2021",6,28]]}}},{"id":17,"uris":["http://zotero.org/users/14394968/items/YFGIJHBF"],"itemData":{"id":17,"type":"article-journal","abstract":"EUROCAT is a European network of population-based congenital anomaly (CA) registries. Twenty-one registries agreed to participate in the EUROlinkCAT study to determine if reliable information on the survival of children born with a major CA between 1995 and 2014 can be obtained through linkage to national vital statistics or mortality records. Live birth children with a CA could be linked using personal identifiers to either their national vital statistics (including birth records, death records, hospital records) or to mortality records only, depending on the data available within each region. In total, 18 of 21 registries with data on 192,862 children born with congenital anomalies participated in the study. One registry was unable to get ethical approval to participate and linkage was not possible for two registries due to local reasons. Eleven registries linked to vital statistics and seven registries linked to mortality records only; one of the latter only had identification numbers for 78% of cases, hence it was excluded from further analysis. For registries linking to vital statistics: six linked over 95% of their cases for all years and five were unable to link at least 85% of all live born CA children in the earlier years of the study. No estimate of linkage success could be calculated for registries linking to mortality records. Irrespective of linkage method, deaths that occurred during the first week of life were over three times less likely to be linked compared to deaths occurring after the first week of life. Linkage to vital statistics can provide accurate estimates of survival of children with CAs in some European countries. Bias arises when linkage is not successful, as early neonatal deaths were less likely to be linked. Linkage to mortality records only cannot be recommended, as linkage quality, and hence bias, cannot be assessed.","container-title":"PloS One","DOI":"10.1371/journal.pone.0256535","ISSN":"1932-6203","issue":"8","journalAbbreviation":"PLoS One","language":"eng","note":"PMID: 34449798\nPMCID: PMC8396745","page":"e0256535","source":"PubMed","title":"Linking a European cohort of children born with congenital anomalies to vital statistics and mortality records: A EUROlinkCAT study","title-short":"Linking a European cohort of children born with congenital anomalies to vital statistics and mortality records","volume":"16","author":[{"family":"Loane","given":"M."},{"family":"Given","given":"J. E."},{"family":"Tan","given":"J."},{"family":"Reid","given":"A."},{"family":"Akhmedzhanova","given":"D."},{"family":"Astolfi","given":"G."},{"family":"Barišić","given":"I."},{"family":"Bertille","given":"N."},{"family":"Bonet","given":"L. B."},{"family":"Carbonell","given":"C. C."},{"family":"Carollo","given":"O. Mokoroa"},{"family":"Coi","given":"A."},{"family":"Densem","given":"J."},{"family":"Draper","given":"E."},{"family":"Garne","given":"E."},{"family":"Gatt","given":"M."},{"family":"Glinianaia","given":"S. V."},{"family":"Heino","given":"A."},{"family":"Hond","given":"E. Den"},{"family":"Jordan","given":"S."},{"family":"Khoshnood","given":"B."},{"family":"Kiuru-Kuhlefelt","given":"S."},{"family":"Klungsøyr","given":"K."},{"family":"Lelong","given":"N."},{"family":"Lutke","given":"L. R."},{"family":"Neville","given":"A. J."},{"family":"Ostapchuk","given":"L."},{"family":"Puccini","given":"A."},{"family":"Rissmann","given":"A."},{"family":"Santoro","given":"M."},{"family":"Scanlon","given":"I."},{"family":"Thys","given":"G."},{"family":"Tucker","given":"D."},{"family":"Urhoj","given":"S. K."},{"family":"Walle","given":"H. E. K.","non-dropping-particle":"de"},{"family":"Wellesley","given":"D."},{"family":"Zurriaga","given":"O."},{"family":"Morris","given":"J. K."}],"issued":{"date-parts":[["2021"]]}}},{"id":145,"uris":["http://zotero.org/users/14394968/items/KKCJYGHJ"],"itemData":{"id":145,"type":"article-journal","abstract":"Linking routinely collected healthcare administrative data is a valuable method for conducting research on morbidity outcomes, but linkage quality and accuracy needs to be assessed for bias as the data were not collected for research. The aim of this study was to describe the rates of linking data on children with and without congenital anomalies to regional or national hospital discharge databases and to evaluate the quality of the matched data. Eleven population-based EUROCAT registries participated in a EUROlinkCAT study linking data on children with a congenital anomaly and children without congenital anomalies (reference children) born between 1995 and 2014 to administrative databases including hospital discharge records. Odds ratios (OR), adjusted by region, were estimated to assess the association of maternal and child characteristics on the likelihood of being matched. Data on 102,654 children with congenital anomalies were extracted from 11 EUROCAT registries and 2,199,379 reference children from birth registers in seven regions. Overall, 97% of children with congenital anomalies and 95% of reference children were successfully matched to administrative databases. Information on maternal age, multiple birth status, sex, gestational age and birthweight were &gt;95% complete in the linked datasets for most regions. Compared with children born at term, those born at ≤27 weeks and 28-31 weeks were less likely to be matched (adjusted OR 0.23, 95% CI 0.21-0.25 and adjusted OR 0.75, 95% CI 0.70-0.81 respectively). For children born 32-36 weeks, those with congenital anomalies were less likely to be matched (adjusted OR 0.78, 95% CI 0.71-0.85) while reference children were more likely to be matched (adjusted OR 1.28, 95% CI 1.24-1.32). Children born to teenage mothers and mothers ≥35 years were less likely to be matched compared with mothers aged 20-34 years (adjusted ORs 0.92, 95% CI 0.88-0.96; and 0.87, 95% CI 0.86-0.89 respectively). The accuracy of linkage and the quality of the matched data suggest that these data are suitable for researching morbidity outcomes in most regions/countries. However, children born preterm and those born to mothers aged &lt;20 and ≥35 years are less likely to be matched. While linkage to administrative databases enables identification of a reference group and long-term outcomes to be investigated, efforts are needed to improve linkages to population groups that are less likely to be linked.","container-title":"PloS One","DOI":"10.1371/journal.pone.0290711","ISSN":"1932-6203","issue":"8","journalAbbreviation":"PLoS One","language":"eng","note":"PMID: 37647348\nPMCID: PMC10468043","page":"e0290711","source":"PubMed","title":"Creating a population-based cohort of children born with and without congenital anomalies using birth data matched to hospital discharge databases in 11 European regions: Assessment of linkage success and data quality","title-short":"Creating a population-based cohort of children born with and without congenital anomalies using birth data matched to hospital discharge databases in 11 European regions","volume":"18","author":[{"family":"Loane","given":"Maria"},{"family":"Given","given":"Joanne E."},{"family":"Tan","given":"Joachim"},{"family":"Barišić","given":"Ingeborg"},{"family":"Barrachina-Bonet","given":"Laia"},{"family":"Cavero-Carbonell","given":"Clara"},{"family":"Coi","given":"Alessio"},{"family":"Densem","given":"James"},{"family":"Garne","given":"Ester"},{"family":"Gissler","given":"Mika"},{"family":"Heino","given":"Anna"},{"family":"Jordan","given":"Sue"},{"family":"Lutke","given":"Renee"},{"family":"Neville","given":"Amanda J."},{"family":"Odak","given":"Ljubica"},{"family":"Puccini","given":"Aurora"},{"family":"Santoro","given":"Michele"},{"family":"Scanlon","given":"Ieuan"},{"family":"Urhoj","given":"Stine K."},{"family":"Walle","given":"Hermien E. K.","non-dropping-particle":"de"},{"family":"Wellesley","given":"Diana"},{"family":"Morris","given":"Joan K."}],"issued":{"date-parts":[["2023"]]}}},{"id":144,"uris":["http://zotero.org/users/14394968/items/9RDTJAWC"],"itemData":{"id":144,"type":"article-journal","abstract":"To investigate the survival up to age 10 for children born alive with a major congenital anomaly (CA).This population-based linked cohort study (EUROlinkCAT) linked data on live births from 2005 to 2014 from 13 European CA registries with mortality data. Pooled Kaplan-Meier survival estimates up to age 10 were calculated for these children (77 054 children with isolated structural anomalies and 4011 children with Down syndrome).The highest mortality of children with isolated structural CAs was within infancy, with survival of 97.3% (95% confidence interval [CI]: 96.6%–98.1%) and 96.9% (95% CI: 96.0%–97.7%) at age 1 and 10, respectively. The 10-year survival exceeded 90% for the majority of specific CAs (27 of 32), with considerable variations between CAs of different severity. Survival of children with a specific isolated anomaly was higher than in all children with the same anomaly when those with associated anomalies were included. For children with Down syndrome, the 10-year survival was significantly higher for those without associated cardiac or digestive system anomalies (97.6%; 95% CI: 96.5%–98.7%) compared with children with Down syndrome associated with a cardiac anomaly (92.3%; 95% CI: 89.4%–95.3%), digestive system anomaly (92.8%; 95% CI: 87.7%–98.2%), or both (88.6%; 95% CI: 83.2%–94.3%).Ten-year survival of children born with congenital anomalies in Western Europe from 2005 to 2014 was relatively high. Reliable information on long-term survival of children born with specific CAs is of major importance for parents of these children and for the health care professionals involved in their care.","container-title":"Pediatrics","DOI":"10.1542/peds.2021-053793","ISSN":"0031-4005","issue":"3","journalAbbreviation":"Pediatrics","page":"e2021053793","title":"Ten-Year Survival of Children With Congenital Anomalies: A European Cohort Study","volume":"149","author":[{"family":"Glinianaia","given":"Svetlana V."},{"family":"Rankin","given":"Judith"},{"family":"Pierini","given":"Anna"},{"family":"Coi","given":"Alessio"},{"family":"Santoro","given":"Michele"},{"family":"Tan","given":"Joachim"},{"family":"Reid","given":"Abigail"},{"family":"Garne","given":"Ester"},{"family":"Loane","given":"Maria"},{"family":"Given","given":"Joanne"},{"family":"Cavero-Carbonell","given":"Clara"},{"family":"Walle","given":"Hermien E.K.","non-dropping-particle":"de"},{"family":"Gatt","given":"Miriam"},{"family":"Gissler","given":"Mika"},{"family":"Heino","given":"Anna"},{"family":"Khoshnood","given":"Babak"},{"family":"Klungsøyr","given":"Kari"},{"family":"Lelong","given":"Nathalie"},{"family":"Neville","given":"Amanda J."},{"family":"Thayer","given":"Daniel S"},{"family":"Tucker","given":"David"},{"family":"Urhøj","given":"Stine K."},{"family":"Wellesley","given":"Diana"},{"family":"Zurriaga","given":"Oscar"},{"family":"Morris","given":"Joan K."}],"issued":{"date-parts":[["2022",2,11]]}}},{"id":142,"uris":["http://zotero.org/users/14394968/items/5W7EF3LN"],"itemData":{"id":142,"type":"article-journal","abstract":"BACKGROUND: Congenital anomalies are a major cause of perinatal, neonatal and infant mortality.\nOBJECTIVES: The aim was to investigate temporal changes and geographical variation in survival of children with major congenital anomalies (CA) in different European areas.\nMETHODS: In this population-based linkage cohort study, 17 CA registries members of EUROCAT, the European network for the surveillance of CAs, successfully linked data on 115,219 live births with CAs to mortality records. Registries estimated Kaplan-Meier survival at 28 days and 5 years of age and fitted Cox's proportional hazards models comparing mortality at 1 year and 1-9 years of age for children born during 2005-2014 with those born during 1995-2004. The hazard ratios (HR) from each registry were combined centrally using a random-effects model. The 5-year survival conditional on having survived to 28 days of age was calculated.\nRESULTS: The overall risk of death by 1 year of age for children born with any major CA in 2005-2014 decreased compared to 1995-2004 (HR 0.68, 95% confidence interval [CI] 0.53, 0.89). Survival at 5 years of age ranged between registries from 97.6% to 87.0%. The lowest survival was observed for the registry of OMNI-Net (Ukraine) (87.0%, 95% CI 86.1, 87.9).\nCONCLUSIONS: Survival of children with CAs improved for births in 2005-2014 compared with 1995-2004. The use of CA registry data linked to mortality data enables investigation of survival of children with CAs. Factors such as defining major CAs, proportion of terminations of pregnancy for foetal anomaly, source of mortality data and linkage methods are important to consider in the design of future studies and in the interpretation of the results on survival of children with CAs.","container-title":"Paediatric and Perinatal Epidemiology","DOI":"10.1111/ppe.12884","ISSN":"1365-3016","issue":"6","journalAbbreviation":"Paediatr Perinat Epidemiol","language":"eng","note":"PMID: 35675091\nPMCID: PMC9796712","page":"792-803","source":"PubMed","title":"Temporal and geographical variations in survival of children born with congenital anomalies in Europe: A multi-registry cohort study","title-short":"Temporal and geographical variations in survival of children born with congenital anomalies in Europe","volume":"36","author":[{"family":"Santoro","given":"Michele"},{"family":"Coi","given":"Alessio"},{"family":"Pierini","given":"Anna"},{"family":"Rankin","given":"Judith"},{"family":"Glinianaia","given":"Svetlana V."},{"family":"Tan","given":"Joachim"},{"family":"Reid","given":"Abigail"},{"family":"Garne","given":"Ester"},{"family":"Loane","given":"Maria"},{"family":"Given","given":"Joanne"},{"family":"Aizpurua","given":"Amaia"},{"family":"Astolfi","given":"Gianni"},{"family":"Barisic","given":"Ingeborg"},{"family":"Cavero-Carbonell","given":"Clara"},{"family":"Walle","given":"Hermien E. K.","non-dropping-particle":"de"},{"family":"Den Hond","given":"Elly"},{"family":"García-Villodre","given":"Laura"},{"family":"Gatt","given":"Miriam"},{"family":"Gissler","given":"Mika"},{"family":"Jordan","given":"Sue"},{"family":"Khoshnood","given":"Babak"},{"family":"Kiuru-Kuhlefelt","given":"Sonja"},{"family":"Klungsøyr","given":"Kari"},{"family":"Lelong","given":"Nathalie"},{"family":"Lutke","given":"Renée"},{"family":"Mokoroa","given":"Olatz"},{"family":"Nelen","given":"Vera"},{"family":"Neville","given":"Amanda J."},{"family":"Odak","given":"Ljubica"},{"family":"Rissmann","given":"Anke"},{"family":"Scanlon","given":"Ieuan"},{"family":"Urhoj","given":"Stine Kjaer"},{"family":"Wellesley","given":"Diana"},{"family":"Wertelecki","given":"Wladimir"},{"family":"Yevtushok","given":"Lyubov"},{"family":"Morris","given":"Joan K."}],"issued":{"date-parts":[["2022",11]]}}},{"id":141,"uris":["http://zotero.org/users/14394968/items/L2XPYHZL"],"itemData":{"id":141,"type":"article-journal","abstract":"Abstract\n            \n              Background\n              Congenital anomalies are the leading cause of perinatal, neonatal and infant mortality in developed countries. Large long-term follow-up studies investigating survival beyond the first year of life in children with rare congenital anomalies are costly and sufficiently large standardized cohorts are difficult to obtain due to the rarity of some anomalies. This study aimed to investigate the survival up to 10 years of age of children born with a rare structural congenital anomaly in the period 1995–2014 in Western Europe.\n            \n            \n              Methods\n              Live births from thirteen EUROCAT (European network for the epidemiological surveillance of congenital anomalies) population-based registries were linked to mortality records. Survival for 12,685 live births with one of the 31 investigated rare structural congenital anomalies (CAs) was estimated at 1 week, 4 weeks and 1, 5 and 10 years of age within each registry and combined across Europe using random effects meta-analyses. Differences between registries were evaluated for the eight rare CAs with at least 500 live births.\n            \n            \n              Results\n              Amongst the investigated CAs, arhinencephaly/holoprosencephaly had the lowest survival at all ages (58.1%, 95% Confidence Interval (CI): 44.3–76.2% at 1 week; 47.4%, CI: 36.4–61.6% at 1 year; 35.6%, CI: 22.2–56.9% at 10 years). Overall, children with rare CAs of the digestive system had the highest survival (&gt; 95% at 1 week, &gt; 84% at 10 years). Most deaths occurred within the first four weeks of life, resulting in a 10-year survival conditional on surviving 4 weeks of over 95% for 17 out of 31 rare CAs. A moderate variability in survival between participating registries was observed for the eight selected rare CAs.\n            \n            \n              Conclusions\n              Pooling standardised data across 13 European CA registries and the linkage to mortality data enabled reliable survival estimates to be obtained at five ages up to ten years. Such estimates are useful for clinical practice and parental counselling.","container-title":"Orphanet Journal of Rare Diseases","DOI":"10.1186/s13023-022-02292-y","ISSN":"1750-1172","issue":"1","journalAbbreviation":"Orphanet J Rare Dis","language":"en","page":"142","source":"DOI.org (Crossref)","title":"Survival of children with rare structural congenital anomalies: a multi-registry cohort study","title-short":"Survival of children with rare structural congenital anomalies","volume":"17","author":[{"family":"Coi","given":"Alessio"},{"family":"Santoro","given":"Michele"},{"family":"Pierini","given":"Anna"},{"family":"Rankin","given":"Judith"},{"family":"Glinianaia","given":"Svetlana V."},{"family":"Tan","given":"Joachim"},{"family":"Reid","given":"Abigail-Kate"},{"family":"Garne","given":"Ester"},{"family":"Loane","given":"Maria"},{"family":"Given","given":"Joanne"},{"family":"Ballardini","given":"Elisa"},{"family":"Cavero-Carbonell","given":"Clara"},{"family":"De Walle","given":"Hermien E. K."},{"family":"Gatt","given":"Miriam"},{"family":"García-Villodre","given":"Laura"},{"family":"Gissler","given":"Mika"},{"family":"Jordan","given":"Sue"},{"family":"Kiuru-Kuhlefelt","given":"Sonja"},{"family":"Kjaer Urhoj","given":"Stine"},{"family":"Klungsøyr","given":"Kari"},{"family":"Lelong","given":"Nathalie"},{"family":"Lutke","given":"L. Renée"},{"family":"Neville","given":"Amanda J."},{"family":"Rahshenas","given":"Makan"},{"family":"Scanlon","given":"Ieuan"},{"family":"Wellesley","given":"Diana"},{"family":"Morris","given":"Joan K."}],"issued":{"date-parts":[["2022",12]]}}}],"schema":"https://github.com/citation-style-language/schema/raw/master/csl-citation.json"} </w:instrText>
      </w:r>
      <w:r w:rsidR="0039356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szCs w:val="24"/>
        </w:rPr>
        <w:t>[17,21–25]</w:t>
      </w:r>
      <w:r w:rsidR="0039356C" w:rsidRPr="00096201">
        <w:rPr>
          <w:rFonts w:ascii="Times New Roman" w:hAnsi="Times New Roman" w:cs="Times New Roman"/>
          <w:sz w:val="24"/>
          <w:szCs w:val="24"/>
          <w:lang w:val="en-GB"/>
        </w:rPr>
        <w:fldChar w:fldCharType="end"/>
      </w:r>
      <w:r w:rsidR="0039356C" w:rsidRPr="00096201">
        <w:rPr>
          <w:rFonts w:ascii="Times New Roman" w:hAnsi="Times New Roman" w:cs="Times New Roman"/>
          <w:sz w:val="24"/>
          <w:szCs w:val="24"/>
          <w:lang w:val="en-GB"/>
        </w:rPr>
        <w:t xml:space="preserve">.  </w:t>
      </w:r>
    </w:p>
    <w:p w14:paraId="5B5D9E9A" w14:textId="4B338FEE" w:rsidR="00A016AB" w:rsidRPr="00096201" w:rsidRDefault="00555A8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All live born children with no congenital anomalies, obtained from the same population covered by the registry and born in the same time period, were used as </w:t>
      </w:r>
      <w:r w:rsidR="004951E8" w:rsidRPr="00096201">
        <w:rPr>
          <w:rFonts w:ascii="Times New Roman" w:hAnsi="Times New Roman" w:cs="Times New Roman"/>
          <w:sz w:val="24"/>
          <w:szCs w:val="24"/>
          <w:lang w:val="en-GB"/>
        </w:rPr>
        <w:t xml:space="preserve">the </w:t>
      </w:r>
      <w:r w:rsidRPr="00096201">
        <w:rPr>
          <w:rFonts w:ascii="Times New Roman" w:hAnsi="Times New Roman" w:cs="Times New Roman"/>
          <w:sz w:val="24"/>
          <w:szCs w:val="24"/>
          <w:lang w:val="en-GB"/>
        </w:rPr>
        <w:t xml:space="preserve">reference population. Tuscany </w:t>
      </w:r>
      <w:r w:rsidR="004951E8" w:rsidRPr="00096201">
        <w:rPr>
          <w:rFonts w:ascii="Times New Roman" w:hAnsi="Times New Roman" w:cs="Times New Roman"/>
          <w:sz w:val="24"/>
          <w:szCs w:val="24"/>
          <w:lang w:val="en-GB"/>
        </w:rPr>
        <w:t xml:space="preserve">selected </w:t>
      </w:r>
      <w:r w:rsidRPr="00096201">
        <w:rPr>
          <w:rFonts w:ascii="Times New Roman" w:hAnsi="Times New Roman" w:cs="Times New Roman"/>
          <w:sz w:val="24"/>
          <w:szCs w:val="24"/>
          <w:lang w:val="en-GB"/>
        </w:rPr>
        <w:t xml:space="preserve">a 10% </w:t>
      </w:r>
      <w:r w:rsidR="004951E8" w:rsidRPr="00096201">
        <w:rPr>
          <w:rFonts w:ascii="Times New Roman" w:hAnsi="Times New Roman" w:cs="Times New Roman"/>
          <w:sz w:val="24"/>
          <w:szCs w:val="24"/>
          <w:lang w:val="en-GB"/>
        </w:rPr>
        <w:t xml:space="preserve">sample </w:t>
      </w:r>
      <w:r w:rsidRPr="00096201">
        <w:rPr>
          <w:rFonts w:ascii="Times New Roman" w:hAnsi="Times New Roman" w:cs="Times New Roman"/>
          <w:sz w:val="24"/>
          <w:szCs w:val="24"/>
          <w:lang w:val="en-GB"/>
        </w:rPr>
        <w:t xml:space="preserve">of their population, matched by date of birth and sex. </w:t>
      </w:r>
      <w:r w:rsidR="004951E8" w:rsidRPr="00096201">
        <w:rPr>
          <w:rFonts w:ascii="Times New Roman" w:hAnsi="Times New Roman" w:cs="Times New Roman"/>
          <w:sz w:val="24"/>
          <w:szCs w:val="24"/>
          <w:lang w:val="en-GB"/>
        </w:rPr>
        <w:t xml:space="preserve">No </w:t>
      </w:r>
      <w:r w:rsidRPr="00096201">
        <w:rPr>
          <w:rFonts w:ascii="Times New Roman" w:hAnsi="Times New Roman" w:cs="Times New Roman"/>
          <w:sz w:val="24"/>
          <w:szCs w:val="24"/>
          <w:lang w:val="en-GB"/>
        </w:rPr>
        <w:t>reference population was available for three English registries. Hospitalization and surgical procedures data were not available for Paris, Norway and Malta registries. Linked data were included up to the child’s 10</w:t>
      </w:r>
      <w:r w:rsidRPr="00096201">
        <w:rPr>
          <w:rFonts w:ascii="Times New Roman" w:hAnsi="Times New Roman" w:cs="Times New Roman"/>
          <w:sz w:val="24"/>
          <w:szCs w:val="24"/>
          <w:vertAlign w:val="superscript"/>
          <w:lang w:val="en-GB"/>
        </w:rPr>
        <w:t xml:space="preserve">th </w:t>
      </w:r>
      <w:r w:rsidRPr="00096201">
        <w:rPr>
          <w:rFonts w:ascii="Times New Roman" w:hAnsi="Times New Roman" w:cs="Times New Roman"/>
          <w:sz w:val="24"/>
          <w:szCs w:val="24"/>
          <w:lang w:val="en-GB"/>
        </w:rPr>
        <w:t>birthday or to 31</w:t>
      </w:r>
      <w:r w:rsidRPr="00096201">
        <w:rPr>
          <w:rFonts w:ascii="Times New Roman" w:hAnsi="Times New Roman" w:cs="Times New Roman"/>
          <w:sz w:val="24"/>
          <w:szCs w:val="24"/>
          <w:vertAlign w:val="superscript"/>
          <w:lang w:val="en-GB"/>
        </w:rPr>
        <w:t xml:space="preserve">st </w:t>
      </w:r>
      <w:r w:rsidRPr="00096201">
        <w:rPr>
          <w:rFonts w:ascii="Times New Roman" w:hAnsi="Times New Roman" w:cs="Times New Roman"/>
          <w:sz w:val="24"/>
          <w:szCs w:val="24"/>
          <w:lang w:val="en-GB"/>
        </w:rPr>
        <w:t xml:space="preserve">December 2015, whichever came earlier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{"citationID":"iooYQOcj","properties":{"formattedCitation":"[17]","plainCitation":"[17]","noteIndex":0},"citationItems":[{"id":1,"uris":["http://zotero.org/users/14394968/items/IUBLCPY5"],"itemData":{"id":1,"type":"article-journal","abstract":"INTRODUCTION: Congenital anomalies (CAs) are a major cause of infant mortality, childhood morbidity and long-term disability. Over 130 000 children born in Europe every year will have a CA. This paper describes the EUROlinkCAT study, which is investigating the health and educational outcomes of children with CAs for the first 10 years of their lives.\nMETHODS AND ANALYSIS: EUROCAT is a European network of population-based registries for the epidemiological surveillance of CAs. EUROlinkCAT is using the EUROCAT infrastructure to support 22 EUROCAT registries in 14 countries to link their data on births with CAs to mortality, hospital discharge, prescription and educational databases. Once linked, each registry transforms their case data into a common data model (CDM) format and they are then supplied with common STATA syntax scripts to analyse their data. The resulting aggregate tables and analysis results are submitted to a central results repository (CRR) and meta-analyses are performed to summarise the results across all registries. The CRR currently contains data on 155 594 children with a CA followed up to age 10 from a population of 6 million births from 1995 to 2014.\nETHICS: The CA registries have the required ethics permissions for routine surveillance and transmission of anonymised data to the EUROCAT central database. Each registry is responsible for applying for and obtaining additional ethics and other permissions required for their participation in EUROlinkCAT.\nDISSEMINATION: The CDM and associated documentation, including linkage and standardisation procedures, will be available post-EUROlinkCAT thus facilitating future local, national and European-level analyses to improve healthcare. Recommendations to improve the accuracy of routinely collected data will be made.Findings will provide evidence to inform parents, health professionals, public health authorities and national treatment guidelines to optimise diagnosis, prevention and treatment for these children with a view to reducing health inequalities in Europe.","container-title":"BMJ open","DOI":"10.1136/bmjopen-2020-047859","ISSN":"2044-6055","issue":"6","journalAbbreviation":"BMJ Open","language":"eng","note":"PMID: 34183346\nPMCID: PMC8240574","page":"e047859","source":"PubMed","title":"EUROlinkCAT protocol for a European population-based data linkage study investigating the survival, morbidity and education of children with congenital anomalies","volume":"11","author":[{"family":"Morris","given":"Joan K."},{"family":"Garne","given":"Ester"},{"family":"Loane","given":"Maria"},{"family":"Barisic","given":"Ingeborg"},{"family":"Densem","given":"James"},{"family":"Latos-Bieleńska","given":"Anna"},{"family":"Neville","given":"Amanda"},{"family":"Pierini","given":"Anna"},{"family":"Rankin","given":"Judith"},{"family":"Rissmann","given":"Anke"},{"family":"Walle","given":"Hermien","non-dropping-particle":"de"},{"family":"Tan","given":"Joachim"},{"family":"Given","given":"Joanne Emma"},{"family":"Claridge","given":"Hugh"},{"literal":"EUROlinkCAT Consortium"}],"issued":{"date-parts":[["2021",6,28]]}}}],"schema":"https://github.com/citation-style-language/schema/raw/master/csl-citation.json"}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[17]</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Variation in time periods was the result of registries having different years of EUROCAT membership, with only those years showing high-quality healthcare data and a successful linkage rate being included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{"citationID":"qchz0KtA","properties":{"formattedCitation":"[21]","plainCitation":"[21]","noteIndex":0},"citationItems":[{"id":17,"uris":["http://zotero.org/users/14394968/items/YFGIJHBF"],"itemData":{"id":17,"type":"article-journal","abstract":"EUROCAT is a European network of population-based congenital anomaly (CA) registries. Twenty-one registries agreed to participate in the EUROlinkCAT study to determine if reliable information on the survival of children born with a major CA between 1995 and 2014 can be obtained through linkage to national vital statistics or mortality records. Live birth children with a CA could be linked using personal identifiers to either their national vital statistics (including birth records, death records, hospital records) or to mortality records only, depending on the data available within each region. In total, 18 of 21 registries with data on 192,862 children born with congenital anomalies participated in the study. One registry was unable to get ethical approval to participate and linkage was not possible for two registries due to local reasons. Eleven registries linked to vital statistics and seven registries linked to mortality records only; one of the latter only had identification numbers for 78% of cases, hence it was excluded from further analysis. For registries linking to vital statistics: six linked over 95% of their cases for all years and five were unable to link at least 85% of all live born CA children in the earlier years of the study. No estimate of linkage success could be calculated for registries linking to mortality records. Irrespective of linkage method, deaths that occurred during the first week of life were over three times less likely to be linked compared to deaths occurring after the first week of life. Linkage to vital statistics can provide accurate estimates of survival of children with CAs in some European countries. Bias arises when linkage is not successful, as early neonatal deaths were less likely to be linked. Linkage to mortality records only cannot be recommended, as linkage quality, and hence bias, cannot be assessed.","container-title":"PloS One","DOI":"10.1371/journal.pone.0256535","ISSN":"1932-6203","issue":"8","journalAbbreviation":"PLoS One","language":"eng","note":"PMID: 34449798\nPMCID: PMC8396745","page":"e0256535","source":"PubMed","title":"Linking a European cohort of children born with congenital anomalies to vital statistics and mortality records: A EUROlinkCAT study","title-short":"Linking a European cohort of children born with congenital anomalies to vital statistics and mortality records","volume":"16","author":[{"family":"Loane","given":"M."},{"family":"Given","given":"J. E."},{"family":"Tan","given":"J."},{"family":"Reid","given":"A."},{"family":"Akhmedzhanova","given":"D."},{"family":"Astolfi","given":"G."},{"family":"Barišić","given":"I."},{"family":"Bertille","given":"N."},{"family":"Bonet","given":"L. B."},{"family":"Carbonell","given":"C. C."},{"family":"Carollo","given":"O. Mokoroa"},{"family":"Coi","given":"A."},{"family":"Densem","given":"J."},{"family":"Draper","given":"E."},{"family":"Garne","given":"E."},{"family":"Gatt","given":"M."},{"family":"Glinianaia","given":"S. V."},{"family":"Heino","given":"A."},{"family":"Hond","given":"E. Den"},{"family":"Jordan","given":"S."},{"family":"Khoshnood","given":"B."},{"family":"Kiuru-Kuhlefelt","given":"S."},{"family":"Klungsøyr","given":"K."},{"family":"Lelong","given":"N."},{"family":"Lutke","given":"L. R."},{"family":"Neville","given":"A. J."},{"family":"Ostapchuk","given":"L."},{"family":"Puccini","given":"A."},{"family":"Rissmann","given":"A."},{"family":"Santoro","given":"M."},{"family":"Scanlon","given":"I."},{"family":"Thys","given":"G."},{"family":"Tucker","given":"D."},{"family":"Urhoj","given":"S. K."},{"family":"Walle","given":"H. E. K.","non-dropping-particle":"de"},{"family":"Wellesley","given":"D."},{"family":"Zurriaga","given":"O."},{"family":"Morris","given":"J. K."}],"issued":{"date-parts":[["2021"]]}}}],"schema":"https://github.com/citation-style-language/schema/raw/master/csl-citation.json"}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[21]</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w:t>
      </w:r>
      <w:r w:rsidR="004F49FE" w:rsidRPr="00096201">
        <w:rPr>
          <w:rFonts w:ascii="Times New Roman" w:hAnsi="Times New Roman" w:cs="Times New Roman"/>
          <w:sz w:val="24"/>
          <w:szCs w:val="24"/>
          <w:lang w:val="en-GB"/>
        </w:rPr>
        <w:t xml:space="preserve"> Additional details of linkage methodology were previously published </w:t>
      </w:r>
      <w:r w:rsidR="0039356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{"citationID":"AM5zQcb4","properties":{"formattedCitation":"[17,21,22]","plainCitation":"[17,21,22]","noteIndex":0},"citationItems":[{"id":1,"uris":["http://zotero.org/users/14394968/items/IUBLCPY5"],"itemData":{"id":1,"type":"article-journal","abstract":"INTRODUCTION: Congenital anomalies (CAs) are a major cause of infant mortality, childhood morbidity and long-term disability. Over 130 000 children born in Europe every year will have a CA. This paper describes the EUROlinkCAT study, which is investigating the health and educational outcomes of children with CAs for the first 10 years of their lives.\nMETHODS AND ANALYSIS: EUROCAT is a European network of population-based registries for the epidemiological surveillance of CAs. EUROlinkCAT is using the EUROCAT infrastructure to support 22 EUROCAT registries in 14 countries to link their data on births with CAs to mortality, hospital discharge, prescription and educational databases. Once linked, each registry transforms their case data into a common data model (CDM) format and they are then supplied with common STATA syntax scripts to analyse their data. The resulting aggregate tables and analysis results are submitted to a central results repository (CRR) and meta-analyses are performed to summarise the results across all registries. The CRR currently contains data on 155 594 children with a CA followed up to age 10 from a population of 6 million births from 1995 to 2014.\nETHICS: The CA registries have the required ethics permissions for routine surveillance and transmission of anonymised data to the EUROCAT central database. Each registry is responsible for applying for and obtaining additional ethics and other permissions required for their participation in EUROlinkCAT.\nDISSEMINATION: The CDM and associated documentation, including linkage and standardisation procedures, will be available post-EUROlinkCAT thus facilitating future local, national and European-level analyses to improve healthcare. Recommendations to improve the accuracy of routinely collected data will be made.Findings will provide evidence to inform parents, health professionals, public health authorities and national treatment guidelines to optimise diagnosis, prevention and treatment for these children with a view to reducing health inequalities in Europe.","container-title":"BMJ open","DOI":"10.1136/bmjopen-2020-047859","ISSN":"2044-6055","issue":"6","journalAbbreviation":"BMJ Open","language":"eng","note":"PMID: 34183346\nPMCID: PMC8240574","page":"e047859","source":"PubMed","title":"EUROlinkCAT protocol for a European population-based data linkage study investigating the survival, morbidity and education of children with congenital anomalies","volume":"11","author":[{"family":"Morris","given":"Joan K."},{"family":"Garne","given":"Ester"},{"family":"Loane","given":"Maria"},{"family":"Barisic","given":"Ingeborg"},{"family":"Densem","given":"James"},{"family":"Latos-Bieleńska","given":"Anna"},{"family":"Neville","given":"Amanda"},{"family":"Pierini","given":"Anna"},{"family":"Rankin","given":"Judith"},{"family":"Rissmann","given":"Anke"},{"family":"Walle","given":"Hermien","non-dropping-particle":"de"},{"family":"Tan","given":"Joachim"},{"family":"Given","given":"Joanne Emma"},{"family":"Claridge","given":"Hugh"},{"literal":"EUROlinkCAT Consortium"}],"issued":{"date-parts":[["2021",6,28]]}}},{"id":17,"uris":["http://zotero.org/users/14394968/items/YFGIJHBF"],"itemData":{"id":17,"type":"article-journal","abstract":"EUROCAT is a European network of population-based congenital anomaly (CA) registries. Twenty-one registries agreed to participate in the EUROlinkCAT study to determine if reliable information on the survival of children born with a major CA between 1995 and 2014 can be obtained through linkage to national vital statistics or mortality records. Live birth children with a CA could be linked using personal identifiers to either their national vital statistics (including birth records, death records, hospital records) or to mortality records only, depending on the data available within each region. In total, 18 of 21 registries with data on 192,862 children born with congenital anomalies participated in the study. One registry was unable to get ethical approval to participate and linkage was not possible for two registries due to local reasons. Eleven registries linked to vital statistics and seven registries linked to mortality records only; one of the latter only had identification numbers for 78% of cases, hence it was excluded from further analysis. For registries linking to vital statistics: six linked over 95% of their cases for all years and five were unable to link at least 85% of all live born CA children in the earlier years of the study. No estimate of linkage success could be calculated for registries linking to mortality records. Irrespective of linkage method, deaths that occurred during the first week of life were over three times less likely to be linked compared to deaths occurring after the first week of life. Linkage to vital statistics can provide accurate estimates of survival of children with CAs in some European countries. Bias arises when linkage is not successful, as early neonatal deaths were less likely to be linked. Linkage to mortality records only cannot be recommended, as linkage quality, and hence bias, cannot be assessed.","container-title":"PloS One","DOI":"10.1371/journal.pone.0256535","ISSN":"1932-6203","issue":"8","journalAbbreviation":"PLoS One","language":"eng","note":"PMID: 34449798\nPMCID: PMC8396745","page":"e0256535","source":"PubMed","title":"Linking a European cohort of children born with congenital anomalies to vital statistics and mortality records: A EUROlinkCAT study","title-short":"Linking a European cohort of children born with congenital anomalies to vital statistics and mortality records","volume":"16","author":[{"family":"Loane","given":"M."},{"family":"Given","given":"J. E."},{"family":"Tan","given":"J."},{"family":"Reid","given":"A."},{"family":"Akhmedzhanova","given":"D."},{"family":"Astolfi","given":"G."},{"family":"Barišić","given":"I."},{"family":"Bertille","given":"N."},{"family":"Bonet","given":"L. B."},{"family":"Carbonell","given":"C. C."},{"family":"Carollo","given":"O. Mokoroa"},{"family":"Coi","given":"A."},{"family":"Densem","given":"J."},{"family":"Draper","given":"E."},{"family":"Garne","given":"E."},{"family":"Gatt","given":"M."},{"family":"Glinianaia","given":"S. V."},{"family":"Heino","given":"A."},{"family":"Hond","given":"E. Den"},{"family":"Jordan","given":"S."},{"family":"Khoshnood","given":"B."},{"family":"Kiuru-Kuhlefelt","given":"S."},{"family":"Klungsøyr","given":"K."},{"family":"Lelong","given":"N."},{"family":"Lutke","given":"L. R."},{"family":"Neville","given":"A. J."},{"family":"Ostapchuk","given":"L."},{"family":"Puccini","given":"A."},{"family":"Rissmann","given":"A."},{"family":"Santoro","given":"M."},{"family":"Scanlon","given":"I."},{"family":"Thys","given":"G."},{"family":"Tucker","given":"D."},{"family":"Urhoj","given":"S. K."},{"family":"Walle","given":"H. E. K.","non-dropping-particle":"de"},{"family":"Wellesley","given":"D."},{"family":"Zurriaga","given":"O."},{"family":"Morris","given":"J. K."}],"issued":{"date-parts":[["2021"]]}}},{"id":145,"uris":["http://zotero.org/users/14394968/items/KKCJYGHJ"],"itemData":{"id":145,"type":"article-journal","abstract":"Linking routinely collected healthcare administrative data is a valuable method for conducting research on morbidity outcomes, but linkage quality and accuracy needs to be assessed for bias as the data were not collected for research. The aim of this study was to describe the rates of linking data on children with and without congenital anomalies to regional or national hospital discharge databases and to evaluate the quality of the matched data. Eleven population-based EUROCAT registries participated in a EUROlinkCAT study linking data on children with a congenital anomaly and children without congenital anomalies (reference children) born between 1995 and 2014 to administrative databases including hospital discharge records. Odds ratios (OR), adjusted by region, were estimated to assess the association of maternal and child characteristics on the likelihood of being matched. Data on 102,654 children with congenital anomalies were extracted from 11 EUROCAT registries and 2,199,379 reference children from birth registers in seven regions. Overall, 97% of children with congenital anomalies and 95% of reference children were successfully matched to administrative databases. Information on maternal age, multiple birth status, sex, gestational age and birthweight were &gt;95% complete in the linked datasets for most regions. Compared with children born at term, those born at ≤27 weeks and 28-31 weeks were less likely to be matched (adjusted OR 0.23, 95% CI 0.21-0.25 and adjusted OR 0.75, 95% CI 0.70-0.81 respectively). For children born 32-36 weeks, those with congenital anomalies were less likely to be matched (adjusted OR 0.78, 95% CI 0.71-0.85) while reference children were more likely to be matched (adjusted OR 1.28, 95% CI 1.24-1.32). Children born to teenage mothers and mothers ≥35 years were less likely to be matched compared with mothers aged 20-34 years (adjusted ORs 0.92, 95% CI 0.88-0.96; and 0.87, 95% CI 0.86-0.89 respectively). The accuracy of linkage and the quality of the matched data suggest that these data are suitable for researching morbidity outcomes in most regions/countries. However, children born preterm and those born to mothers aged &lt;20 and ≥35 years are less likely to be matched. While linkage to administrative databases enables identification of a reference group and long-term outcomes to be investigated, efforts are needed to improve linkages to population groups that are less likely to be linked.","container-title":"PloS One","DOI":"10.1371/journal.pone.0290711","ISSN":"1932-6203","issue":"8","journalAbbreviation":"PLoS One","language":"eng","note":"PMID: 37647348\nPMCID: PMC10468043","page":"e0290711","source":"PubMed","title":"Creating a population-based cohort of children born with and without congenital anomalies using birth data matched to hospital discharge databases in 11 European regions: Assessment of linkage success and data quality","title-short":"Creating a population-based cohort of children born with and without congenital anomalies using birth data matched to hospital discharge databases in 11 European regions","volume":"18","author":[{"family":"Loane","given":"Maria"},{"family":"Given","given":"Joanne E."},{"family":"Tan","given":"Joachim"},{"family":"Barišić","given":"Ingeborg"},{"family":"Barrachina-Bonet","given":"Laia"},{"family":"Cavero-Carbonell","given":"Clara"},{"family":"Coi","given":"Alessio"},{"family":"Densem","given":"James"},{"family":"Garne","given":"Ester"},{"family":"Gissler","given":"Mika"},{"family":"Heino","given":"Anna"},{"family":"Jordan","given":"Sue"},{"family":"Lutke","given":"Renee"},{"family":"Neville","given":"Amanda J."},{"family":"Odak","given":"Ljubica"},{"family":"Puccini","given":"Aurora"},{"family":"Santoro","given":"Michele"},{"family":"Scanlon","given":"Ieuan"},{"family":"Urhoj","given":"Stine K."},{"family":"Walle","given":"Hermien E. K.","non-dropping-particle":"de"},{"family":"Wellesley","given":"Diana"},{"family":"Morris","given":"Joan K."}],"issued":{"date-parts":[["2023"]]}}}],"schema":"https://github.com/citation-style-language/schema/raw/master/csl-citation.json"} </w:instrText>
      </w:r>
      <w:r w:rsidR="0039356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[17,21,22]</w:t>
      </w:r>
      <w:r w:rsidR="0039356C" w:rsidRPr="00096201">
        <w:rPr>
          <w:rFonts w:ascii="Times New Roman" w:hAnsi="Times New Roman" w:cs="Times New Roman"/>
          <w:sz w:val="24"/>
          <w:szCs w:val="24"/>
          <w:lang w:val="en-GB"/>
        </w:rPr>
        <w:fldChar w:fldCharType="end"/>
      </w:r>
      <w:r w:rsidR="0039356C" w:rsidRPr="00096201">
        <w:rPr>
          <w:rFonts w:ascii="Times New Roman" w:hAnsi="Times New Roman" w:cs="Times New Roman"/>
          <w:sz w:val="24"/>
          <w:szCs w:val="24"/>
          <w:lang w:val="en-GB"/>
        </w:rPr>
        <w:t>.</w:t>
      </w:r>
    </w:p>
    <w:p w14:paraId="36F29174" w14:textId="3AB01335" w:rsidR="0039356C" w:rsidRPr="00096201" w:rsidRDefault="004F49FE"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lastRenderedPageBreak/>
        <w:t xml:space="preserve">Hospitalization rates for children with PWS and AS, excluding hospital admission associated with the  birth , were compared to those of the </w:t>
      </w:r>
      <w:proofErr w:type="spellStart"/>
      <w:r w:rsidRPr="00096201">
        <w:rPr>
          <w:rFonts w:ascii="Times New Roman" w:hAnsi="Times New Roman" w:cs="Times New Roman"/>
          <w:sz w:val="24"/>
          <w:szCs w:val="24"/>
          <w:lang w:val="en-GB"/>
        </w:rPr>
        <w:t>i</w:t>
      </w:r>
      <w:proofErr w:type="spellEnd"/>
      <w:r w:rsidRPr="00096201">
        <w:rPr>
          <w:rFonts w:ascii="Times New Roman" w:hAnsi="Times New Roman" w:cs="Times New Roman"/>
          <w:sz w:val="24"/>
          <w:szCs w:val="24"/>
          <w:lang w:val="en-GB"/>
        </w:rPr>
        <w:t>) reference population and to those of ii) children born with any other major CA</w:t>
      </w:r>
      <w:r w:rsidR="0039356C" w:rsidRPr="00096201">
        <w:rPr>
          <w:rFonts w:ascii="Times New Roman" w:hAnsi="Times New Roman" w:cs="Times New Roman"/>
          <w:sz w:val="24"/>
          <w:szCs w:val="24"/>
          <w:lang w:val="en-GB"/>
        </w:rPr>
        <w:t xml:space="preserve"> </w:t>
      </w:r>
      <w:r w:rsidR="0039356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{"citationID":"OGM5F7U7","properties":{"formattedCitation":"[26]","plainCitation":"[26]","noteIndex":0},"citationItems":[{"id":140,"uris":["http://zotero.org/users/14394968/items/RXPVFSF6"],"itemData":{"id":140,"type":"article-journal","abstract":"BACKGROUND: Congenital anomalies are a leading cause of childhood morbidity, but little is known about the long-term outcomes.\nOBJECTIVE: To quantify the burden of disease in childhood for children with congenital anomalies by assessing the risk of hospitalisation, the number of days spent in hospital and proportion of children with extended stays (≥10 days).\nMETHODS: European population-based record-linkage study in 11 regions in eight countries including children with congenital anomalies (EUROCAT children) and without congenital anomalies (reference children) living in the same regions. The children were born between 1995 and 2014 and were followed to their tenth birthday or 31/12/2015. European meta-analyses of the outcome measures were performed by two age groups, &lt;1 year and 1-4 years.\nRESULTS: 99,416 EUROCAT children and 2,021,772 reference children were linked to hospital databases. Among EUROCAT children, 85% (95%-CI: 79-90%) were hospitalised in the first year and 56% (95%-CI: 51-61%) at ages 1-4 years, compared to 31% (95%-CI: 26-37%) and 25% (95%-CI: 19-31%) of the reference children. Median length of stay was 2-3 times longer for EUROCAT children in both age groups. The percentages of children with extended stays (≥10 days) in the first year were 24% (95%-CI: 20-29%) for EUROCAT children and 1% (95%-CI: 1-2%) for reference children. The median length of stay varied greatly between congenital anomaly subgroups, with children with gastrointestinal anomalies and congenital heart defects having the longest stays.\nCONCLUSIONS: Children with congenital anomalies were more frequently hospitalised and median length of stay was longer. The outlook improves after the first year. Parents of children with congenital anomalies should be informed about the increased hospitalisations required for their child's care and the impact on family life and siblings, and they should be adequately supported.","container-title":"PloS One","DOI":"10.1371/journal.pone.0269874","ISSN":"1932-6203","issue":"7","journalAbbreviation":"PLoS One","language":"eng","note":"PMID: 35867669\nPMCID: PMC9307180","page":"e0269874","source":"PubMed","title":"Hospital length of stay among children with and without congenital anomalies across 11 European regions-A population-based data linkage study","volume":"17","author":[{"family":"Urhoj","given":"Stine Kjaer"},{"family":"Tan","given":"Joachim"},{"family":"Morris","given":"Joan K."},{"family":"Given","given":"Joanne"},{"family":"Astolfi","given":"Gianni"},{"family":"Baldacci","given":"Silvia"},{"family":"Barisic","given":"Ingeborg"},{"family":"Brigden","given":"Joanna"},{"family":"Cavero-Carbonell","given":"Clara"},{"family":"Evans","given":"Hannah"},{"family":"Gissler","given":"Mika"},{"family":"Heino","given":"Anna"},{"family":"Jordan","given":"Sue"},{"family":"Lutke","given":"Renée"},{"family":"Odak","given":"Ljubica"},{"family":"Puccini","given":"Aurora"},{"family":"Santoro","given":"Michele"},{"family":"Scanlon","given":"Ieuan"},{"family":"Walle","given":"Hermien E. K.","non-dropping-particle":"de"},{"family":"Wellesley","given":"Diana"},{"family":"Zurriaga","given":"Óscar"},{"family":"Loane","given":"Maria"},{"family":"Garne","given":"Ester"}],"issued":{"date-parts":[["2022"]]}}}],"schema":"https://github.com/citation-style-language/schema/raw/master/csl-citation.json"} </w:instrText>
      </w:r>
      <w:r w:rsidR="0039356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[26]</w:t>
      </w:r>
      <w:r w:rsidR="0039356C" w:rsidRPr="00096201">
        <w:rPr>
          <w:rFonts w:ascii="Times New Roman" w:hAnsi="Times New Roman" w:cs="Times New Roman"/>
          <w:sz w:val="24"/>
          <w:szCs w:val="24"/>
          <w:lang w:val="en-GB"/>
        </w:rPr>
        <w:fldChar w:fldCharType="end"/>
      </w:r>
      <w:r w:rsidR="0039356C" w:rsidRPr="00096201">
        <w:rPr>
          <w:rFonts w:ascii="Times New Roman" w:hAnsi="Times New Roman" w:cs="Times New Roman"/>
          <w:sz w:val="24"/>
          <w:szCs w:val="24"/>
          <w:lang w:val="en-GB"/>
        </w:rPr>
        <w:t xml:space="preserve">. </w:t>
      </w:r>
      <w:r w:rsidR="00A026E4" w:rsidRPr="00096201">
        <w:rPr>
          <w:rFonts w:ascii="Times New Roman" w:hAnsi="Times New Roman" w:cs="Times New Roman"/>
          <w:sz w:val="24"/>
          <w:szCs w:val="24"/>
          <w:lang w:val="en-GB"/>
        </w:rPr>
        <w:t xml:space="preserve">We excluded hospital admissions at age zero (day of birth) or age 1 day, where the only diagnosis was “obstetric”. </w:t>
      </w:r>
    </w:p>
    <w:p w14:paraId="10DC75F0" w14:textId="77777777" w:rsidR="00F905E0" w:rsidRPr="00096201" w:rsidRDefault="00F905E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p>
    <w:p w14:paraId="749B7134" w14:textId="77777777" w:rsidR="00C323BE"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Statistical analyses</w:t>
      </w:r>
    </w:p>
    <w:p w14:paraId="5117CD38" w14:textId="2D2370B2" w:rsidR="008B1EE4"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Data analysis was performed locally by the registry using common STATA syntax scripts. </w:t>
      </w:r>
      <w:r w:rsidR="0033011F" w:rsidRPr="00096201">
        <w:rPr>
          <w:rFonts w:ascii="Times New Roman" w:hAnsi="Times New Roman" w:cs="Times New Roman"/>
          <w:sz w:val="24"/>
          <w:szCs w:val="24"/>
          <w:lang w:val="en-GB"/>
        </w:rPr>
        <w:t>Only a</w:t>
      </w:r>
      <w:r w:rsidRPr="00096201">
        <w:rPr>
          <w:rFonts w:ascii="Times New Roman" w:hAnsi="Times New Roman" w:cs="Times New Roman"/>
          <w:sz w:val="24"/>
          <w:szCs w:val="24"/>
          <w:lang w:val="en-GB"/>
        </w:rPr>
        <w:t xml:space="preserve">ggregated data and analytic results were uploaded </w:t>
      </w:r>
      <w:r w:rsidR="0033011F" w:rsidRPr="00096201">
        <w:rPr>
          <w:rFonts w:ascii="Times New Roman" w:hAnsi="Times New Roman" w:cs="Times New Roman"/>
          <w:sz w:val="24"/>
          <w:szCs w:val="24"/>
          <w:lang w:val="en-GB"/>
        </w:rPr>
        <w:t xml:space="preserve">and shared with </w:t>
      </w:r>
      <w:r w:rsidRPr="00096201">
        <w:rPr>
          <w:rFonts w:ascii="Times New Roman" w:hAnsi="Times New Roman" w:cs="Times New Roman"/>
          <w:sz w:val="24"/>
          <w:szCs w:val="24"/>
          <w:lang w:val="en-GB"/>
        </w:rPr>
        <w:t xml:space="preserve">the Central Results Repository based at Ulster University (UK) </w:t>
      </w:r>
      <w:r w:rsidR="00405BEC" w:rsidRPr="00096201">
        <w:rPr>
          <w:rFonts w:ascii="Times New Roman" w:hAnsi="Times New Roman" w:cs="Times New Roman"/>
          <w:sz w:val="24"/>
          <w:szCs w:val="24"/>
          <w:lang w:val="en-GB"/>
        </w:rPr>
        <w:t xml:space="preserve">via </w:t>
      </w:r>
      <w:r w:rsidRPr="00096201">
        <w:rPr>
          <w:rFonts w:ascii="Times New Roman" w:hAnsi="Times New Roman" w:cs="Times New Roman"/>
          <w:sz w:val="24"/>
          <w:szCs w:val="24"/>
          <w:lang w:val="en-GB"/>
        </w:rPr>
        <w:t>a secure web platform</w:t>
      </w:r>
      <w:r w:rsidR="00661C7D" w:rsidRPr="00096201">
        <w:rPr>
          <w:rFonts w:ascii="Times New Roman" w:hAnsi="Times New Roman" w:cs="Times New Roman"/>
          <w:sz w:val="24"/>
          <w:szCs w:val="24"/>
          <w:lang w:val="en-GB"/>
        </w:rPr>
        <w:t xml:space="preserve"> </w:t>
      </w:r>
      <w:r w:rsidR="00661C7D"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{"citationID":"qoNcE4ep","properties":{"formattedCitation":"[17]","plainCitation":"[17]","noteIndex":0},"citationItems":[{"id":1,"uris":["http://zotero.org/users/14394968/items/IUBLCPY5"],"itemData":{"id":1,"type":"article-journal","abstract":"INTRODUCTION: Congenital anomalies (CAs) are a major cause of infant mortality, childhood morbidity and long-term disability. Over 130 000 children born in Europe every year will have a CA. This paper describes the EUROlinkCAT study, which is investigating the health and educational outcomes of children with CAs for the first 10 years of their lives.\nMETHODS AND ANALYSIS: EUROCAT is a European network of population-based registries for the epidemiological surveillance of CAs. EUROlinkCAT is using the EUROCAT infrastructure to support 22 EUROCAT registries in 14 countries to link their data on births with CAs to mortality, hospital discharge, prescription and educational databases. Once linked, each registry transforms their case data into a common data model (CDM) format and they are then supplied with common STATA syntax scripts to analyse their data. The resulting aggregate tables and analysis results are submitted to a central results repository (CRR) and meta-analyses are performed to summarise the results across all registries. The CRR currently contains data on 155 594 children with a CA followed up to age 10 from a population of 6 million births from 1995 to 2014.\nETHICS: The CA registries have the required ethics permissions for routine surveillance and transmission of anonymised data to the EUROCAT central database. Each registry is responsible for applying for and obtaining additional ethics and other permissions required for their participation in EUROlinkCAT.\nDISSEMINATION: The CDM and associated documentation, including linkage and standardisation procedures, will be available post-EUROlinkCAT thus facilitating future local, national and European-level analyses to improve healthcare. Recommendations to improve the accuracy of routinely collected data will be made.Findings will provide evidence to inform parents, health professionals, public health authorities and national treatment guidelines to optimise diagnosis, prevention and treatment for these children with a view to reducing health inequalities in Europe.","container-title":"BMJ open","DOI":"10.1136/bmjopen-2020-047859","ISSN":"2044-6055","issue":"6","journalAbbreviation":"BMJ Open","language":"eng","note":"PMID: 34183346\nPMCID: PMC8240574","page":"e047859","source":"PubMed","title":"EUROlinkCAT protocol for a European population-based data linkage study investigating the survival, morbidity and education of children with congenital anomalies","volume":"11","author":[{"family":"Morris","given":"Joan K."},{"family":"Garne","given":"Ester"},{"family":"Loane","given":"Maria"},{"family":"Barisic","given":"Ingeborg"},{"family":"Densem","given":"James"},{"family":"Latos-Bieleńska","given":"Anna"},{"family":"Neville","given":"Amanda"},{"family":"Pierini","given":"Anna"},{"family":"Rankin","given":"Judith"},{"family":"Rissmann","given":"Anke"},{"family":"Walle","given":"Hermien","non-dropping-particle":"de"},{"family":"Tan","given":"Joachim"},{"family":"Given","given":"Joanne Emma"},{"family":"Claridge","given":"Hugh"},{"literal":"EUROlinkCAT Consortium"}],"issued":{"date-parts":[["2021",6,28]]}}}],"schema":"https://github.com/citation-style-language/schema/raw/master/csl-citation.json"} </w:instrText>
      </w:r>
      <w:r w:rsidR="00661C7D"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[17]</w:t>
      </w:r>
      <w:r w:rsidR="00661C7D" w:rsidRPr="00096201">
        <w:rPr>
          <w:rFonts w:ascii="Times New Roman" w:hAnsi="Times New Roman" w:cs="Times New Roman"/>
          <w:sz w:val="24"/>
          <w:szCs w:val="24"/>
          <w:lang w:val="en-GB"/>
        </w:rPr>
        <w:fldChar w:fldCharType="end"/>
      </w:r>
      <w:r w:rsidR="00661C7D"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Each registry performed Kaplan-Meier survival analysis to account for censoring, due to </w:t>
      </w:r>
      <w:r w:rsidR="00A40289" w:rsidRPr="00096201">
        <w:rPr>
          <w:rFonts w:ascii="Times New Roman" w:hAnsi="Times New Roman" w:cs="Times New Roman"/>
          <w:sz w:val="24"/>
          <w:szCs w:val="24"/>
          <w:lang w:val="en-GB"/>
        </w:rPr>
        <w:t xml:space="preserve">loss of </w:t>
      </w:r>
      <w:r w:rsidRPr="00096201">
        <w:rPr>
          <w:rFonts w:ascii="Times New Roman" w:hAnsi="Times New Roman" w:cs="Times New Roman"/>
          <w:sz w:val="24"/>
          <w:szCs w:val="24"/>
          <w:lang w:val="en-GB"/>
        </w:rPr>
        <w:t xml:space="preserve">follow-up </w:t>
      </w:r>
      <w:r w:rsidR="00A40289" w:rsidRPr="00096201">
        <w:rPr>
          <w:rFonts w:ascii="Times New Roman" w:hAnsi="Times New Roman" w:cs="Times New Roman"/>
          <w:sz w:val="24"/>
          <w:szCs w:val="24"/>
          <w:lang w:val="en-GB"/>
        </w:rPr>
        <w:t xml:space="preserve">arising </w:t>
      </w:r>
      <w:r w:rsidR="00C74D9D" w:rsidRPr="00096201">
        <w:rPr>
          <w:rFonts w:ascii="Times New Roman" w:hAnsi="Times New Roman" w:cs="Times New Roman"/>
          <w:sz w:val="24"/>
          <w:szCs w:val="24"/>
          <w:lang w:val="en-GB"/>
        </w:rPr>
        <w:t>from emigration</w:t>
      </w:r>
      <w:r w:rsidRPr="00096201">
        <w:rPr>
          <w:rFonts w:ascii="Times New Roman" w:hAnsi="Times New Roman" w:cs="Times New Roman"/>
          <w:sz w:val="24"/>
          <w:szCs w:val="24"/>
          <w:lang w:val="en-GB"/>
        </w:rPr>
        <w:t xml:space="preserve"> or not attaining the age of 10 by 31st December 2015. Survival estimates with 95% confidence intervals (CI) from each registry were combined in a random-effects meta-analysis to calculate pooled estimates, using a modified method published by </w:t>
      </w:r>
      <w:proofErr w:type="spellStart"/>
      <w:r w:rsidRPr="00096201">
        <w:rPr>
          <w:rFonts w:ascii="Times New Roman" w:hAnsi="Times New Roman" w:cs="Times New Roman"/>
          <w:sz w:val="24"/>
          <w:szCs w:val="24"/>
          <w:lang w:val="en-GB"/>
        </w:rPr>
        <w:t>Combescure</w:t>
      </w:r>
      <w:proofErr w:type="spellEnd"/>
      <w:r w:rsidRPr="00096201">
        <w:rPr>
          <w:rFonts w:ascii="Times New Roman" w:hAnsi="Times New Roman" w:cs="Times New Roman"/>
          <w:sz w:val="24"/>
          <w:szCs w:val="24"/>
          <w:lang w:val="en-GB"/>
        </w:rPr>
        <w:t xml:space="preserve"> et al.</w:t>
      </w:r>
      <w:r w:rsidR="00A41565" w:rsidRPr="00096201">
        <w:rPr>
          <w:rFonts w:ascii="Times New Roman" w:hAnsi="Times New Roman" w:cs="Times New Roman"/>
          <w:sz w:val="24"/>
          <w:szCs w:val="24"/>
          <w:lang w:val="en-GB"/>
        </w:rPr>
        <w:t xml:space="preserve"> </w:t>
      </w:r>
      <w:r w:rsidR="00A41565"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{"citationID":"msxTA0Uj","properties":{"formattedCitation":"[27]","plainCitation":"[27]","noteIndex":0},"citationItems":[{"id":138,"uris":["http://zotero.org/users/14394968/items/TF8J6BL3"],"itemData":{"id":138,"type":"article-journal","abstract":"In epidemiologic studies and clinical trials with time-dependent outcome (for instance death or disease progression), survival curves are used to describe the risk of the event over time. In meta-analyses of studies reporting a survival curve, the most informative finding is a summary survival curve. In this paper, we propose a method to obtain a distribution-free summary survival curve by expanding the product-limit estimator of survival for aggregated survival data. The extension of DerSimonian and Laird's methodology for multiple outcomes is applied to account for the between-study heterogeneity. Statistics I(2)  and H(2) are used to quantify the impact of the heterogeneity in the published survival curves. A statistical test for between-strata comparison is proposed, with the aim to explore study-level factors potentially associated with survival. The performance of the proposed approach is evaluated in a simulation study. Our approach is also applied to synthesize the survival of untreated patients with hepatocellular carcinoma from aggregate data of 27 studies and synthesize the graft survival of kidney transplant recipients from individual data from six hospitals.","container-title":"Statistics in Medicine","DOI":"10.1002/sim.6111","ISSN":"1097-0258","issue":"15","journalAbbreviation":"Stat Med","language":"eng","note":"PMID: 24532219","page":"2521-2537","source":"PubMed","title":"Meta-analysis of single-arm survival studies: a distribution-free approach for estimating summary survival curves with random effects","title-short":"Meta-analysis of single-arm survival studies","volume":"33","author":[{"family":"Combescure","given":"Christophe"},{"family":"Foucher","given":"Yohann"},{"family":"Jackson","given":"Daniel"}],"issued":{"date-parts":[["2014",7,10]]}}}],"schema":"https://github.com/citation-style-language/schema/raw/master/csl-citation.json"} </w:instrText>
      </w:r>
      <w:r w:rsidR="00A41565"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[27]</w:t>
      </w:r>
      <w:r w:rsidR="00A41565"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Survival rates were calculated at 1 week, 4 weeks, 5 and 10 years. Kaplan-Meier analyses were also used to estimate the percentage of children: hospitalized, hospitalized longer than 10 days for term-born infants, undergoing surgery. Overall estimates were calculated for age groups using a random effects meta-analysis. The median length of hospital stay (LOS) per year was calculated for each registry by scoring the number of days spent in </w:t>
      </w:r>
      <w:r w:rsidR="00673CEA" w:rsidRPr="00096201">
        <w:rPr>
          <w:rFonts w:ascii="Times New Roman" w:hAnsi="Times New Roman" w:cs="Times New Roman"/>
          <w:sz w:val="24"/>
          <w:szCs w:val="24"/>
          <w:lang w:val="en-GB"/>
        </w:rPr>
        <w:t xml:space="preserve">the </w:t>
      </w:r>
      <w:r w:rsidRPr="00096201">
        <w:rPr>
          <w:rFonts w:ascii="Times New Roman" w:hAnsi="Times New Roman" w:cs="Times New Roman"/>
          <w:sz w:val="24"/>
          <w:szCs w:val="24"/>
          <w:lang w:val="en-GB"/>
        </w:rPr>
        <w:t>hospital between the date of admission and the date of discharge.</w:t>
      </w:r>
      <w:r w:rsidR="008856C5" w:rsidRPr="00096201">
        <w:rPr>
          <w:rFonts w:ascii="Times New Roman" w:hAnsi="Times New Roman" w:cs="Times New Roman"/>
          <w:sz w:val="24"/>
          <w:szCs w:val="24"/>
          <w:lang w:val="en-GB"/>
        </w:rPr>
        <w:t xml:space="preserve"> Outpatient visits were excluded from LOS calculation. </w:t>
      </w:r>
      <w:r w:rsidRPr="00096201">
        <w:rPr>
          <w:rFonts w:ascii="Times New Roman" w:hAnsi="Times New Roman" w:cs="Times New Roman"/>
          <w:sz w:val="24"/>
          <w:szCs w:val="24"/>
          <w:lang w:val="en-GB"/>
        </w:rPr>
        <w:t xml:space="preserve"> Random effects meta-analyses were then performed in R (version 4.0.3), using the “</w:t>
      </w:r>
      <w:proofErr w:type="spellStart"/>
      <w:r w:rsidRPr="00096201">
        <w:rPr>
          <w:rFonts w:ascii="Times New Roman" w:hAnsi="Times New Roman" w:cs="Times New Roman"/>
          <w:sz w:val="24"/>
          <w:szCs w:val="24"/>
          <w:lang w:val="en-GB"/>
        </w:rPr>
        <w:t>metamedian</w:t>
      </w:r>
      <w:proofErr w:type="spellEnd"/>
      <w:r w:rsidRPr="00096201">
        <w:rPr>
          <w:rFonts w:ascii="Times New Roman" w:hAnsi="Times New Roman" w:cs="Times New Roman"/>
          <w:sz w:val="24"/>
          <w:szCs w:val="24"/>
          <w:lang w:val="en-GB"/>
        </w:rPr>
        <w:t xml:space="preserve">” package, for three age groups: &lt; 1 year, 1-4 years, </w:t>
      </w:r>
      <w:r w:rsidR="00673CEA" w:rsidRPr="00096201">
        <w:rPr>
          <w:rFonts w:ascii="Times New Roman" w:hAnsi="Times New Roman" w:cs="Times New Roman"/>
          <w:sz w:val="24"/>
          <w:szCs w:val="24"/>
          <w:lang w:val="en-GB"/>
        </w:rPr>
        <w:t xml:space="preserve">and </w:t>
      </w:r>
      <w:r w:rsidRPr="00096201">
        <w:rPr>
          <w:rFonts w:ascii="Times New Roman" w:hAnsi="Times New Roman" w:cs="Times New Roman"/>
          <w:sz w:val="24"/>
          <w:szCs w:val="24"/>
          <w:lang w:val="en-GB"/>
        </w:rPr>
        <w:t xml:space="preserve">5-9 years. </w:t>
      </w:r>
      <w:r w:rsidR="00764D88" w:rsidRPr="00096201">
        <w:rPr>
          <w:rFonts w:ascii="Times New Roman" w:hAnsi="Times New Roman" w:cs="Times New Roman"/>
          <w:sz w:val="24"/>
          <w:szCs w:val="24"/>
          <w:lang w:val="en-GB"/>
        </w:rPr>
        <w:t>P</w:t>
      </w:r>
      <w:r w:rsidRPr="00096201">
        <w:rPr>
          <w:rFonts w:ascii="Times New Roman" w:hAnsi="Times New Roman" w:cs="Times New Roman"/>
          <w:sz w:val="24"/>
          <w:szCs w:val="24"/>
          <w:lang w:val="en-GB"/>
        </w:rPr>
        <w:t>ooled estimates of the median age at the first surgery and median number of surgical treatments were calculated for three age groups: &lt; 1 year, 1-4 years and 0-4 years.</w:t>
      </w:r>
      <w:r w:rsidR="008B1EE4" w:rsidRPr="00096201">
        <w:rPr>
          <w:rFonts w:ascii="Times New Roman" w:hAnsi="Times New Roman" w:cs="Times New Roman"/>
          <w:sz w:val="24"/>
          <w:szCs w:val="24"/>
          <w:lang w:val="en-GB"/>
        </w:rPr>
        <w:t xml:space="preserve"> </w:t>
      </w:r>
    </w:p>
    <w:p w14:paraId="00000021" w14:textId="3D9C7362" w:rsidR="005A1DCD" w:rsidRPr="00096201" w:rsidRDefault="008B1EE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lastRenderedPageBreak/>
        <w:t xml:space="preserve">STROBE cohort-reporting guidelines have been applied to this paper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{"citationID":"8234cIRN","properties":{"formattedCitation":"[28]","plainCitation":"[28]","noteIndex":0},"citationItems":[{"id":55,"uris":["http://zotero.org/users/14394968/items/7AWGCNMM"],"itemData":{"id":55,"type":"article-journal","abstract":"Much of biomedical research is observational. The reporting of such research is often inadequate, which hampers the assessment of its strengths and weaknesses and of a study's generalizability. The Strengthening the Reporting of Observational Studies in Epidemiology (STROBE) Initiative developed recommendations on what should be included in an accurate and complete report of an observational study. We defined the scope of the recommendations to cover three main study designs: cohort, case-control, and cross-sectional studies. We convened a 2-day workshop in September 2004, with methodologists, researchers, and journal editors to draft a checklist of items. This list was subsequently revised during several meetings of the coordinating group and in e-mail discussions with the larger group of STROBE contributors, taking into account empirical evidence and methodological considerations. The workshop and the subsequent iterative process of consultation and revision resulted in a checklist of 22 items (the STROBE Statement) that relate to the title, abstract, introduction, methods, results, and discussion sections of articles. Eighteen items are common to all three study designs and four are specific for cohort, case-control, or cross-sectional studies. A detailed Explanation and Elaboration document is published separately and is freely available on the web sites of PLoS Medicine, Annals of Internal Medicine, and Epidemiology. We hope that the STROBE Statement will contribute to improving the quality of reporting of observational studies.","container-title":"Journal of Clinical Epidemiology","DOI":"10.1016/j.jclinepi.2007.11.008","ISSN":"0895-4356","issue":"4","journalAbbreviation":"J Clin Epidemiol","language":"eng","note":"PMID: 18313558","page":"344-349","source":"PubMed","title":"The Strengthening the Reporting of Observational Studies in Epidemiology (STROBE) statement: guidelines for reporting observational studies","title-short":"The Strengthening the Reporting of Observational Studies in Epidemiology (STROBE) statement","volume":"61","author":[{"family":"Elm","given":"Erik","non-dropping-particle":"von"},{"family":"Altman","given":"Douglas G."},{"family":"Egger","given":"Matthias"},{"family":"Pocock","given":"Stuart J."},{"family":"Gøtzsche","given":"Peter C."},{"family":"Vandenbroucke","given":"Jan P."},{"literal":"STROBE Initiative"}],"issued":{"date-parts":[["2008",4]]}}}],"schema":"https://github.com/citation-style-language/schema/raw/master/csl-citation.json"}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[28]</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w:t>
      </w:r>
    </w:p>
    <w:p w14:paraId="7CAEA9B9" w14:textId="77777777" w:rsidR="002C56CA" w:rsidRPr="00096201" w:rsidRDefault="002C56CA"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p>
    <w:p w14:paraId="5174D795" w14:textId="575F50FE" w:rsidR="002C56CA" w:rsidRPr="00096201" w:rsidRDefault="00203993"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Ethical approval</w:t>
      </w:r>
      <w:r w:rsidR="002C56CA" w:rsidRPr="00096201">
        <w:rPr>
          <w:rFonts w:ascii="Times New Roman" w:hAnsi="Times New Roman" w:cs="Times New Roman"/>
          <w:i/>
          <w:sz w:val="24"/>
          <w:szCs w:val="24"/>
          <w:lang w:val="en-GB"/>
        </w:rPr>
        <w:t xml:space="preserve"> </w:t>
      </w:r>
    </w:p>
    <w:p w14:paraId="5C72B3CF" w14:textId="76372589" w:rsidR="002C56CA" w:rsidRPr="00096201" w:rsidRDefault="002C56CA"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All EUROCAT registries data that contributed to the </w:t>
      </w:r>
      <w:proofErr w:type="spellStart"/>
      <w:r w:rsidRPr="00096201">
        <w:rPr>
          <w:rFonts w:ascii="Times New Roman" w:hAnsi="Times New Roman" w:cs="Times New Roman"/>
          <w:sz w:val="24"/>
          <w:szCs w:val="24"/>
          <w:lang w:val="en-GB"/>
        </w:rPr>
        <w:t>EUROlinkCAT</w:t>
      </w:r>
      <w:proofErr w:type="spellEnd"/>
      <w:r w:rsidRPr="00096201">
        <w:rPr>
          <w:rFonts w:ascii="Times New Roman" w:hAnsi="Times New Roman" w:cs="Times New Roman"/>
          <w:sz w:val="24"/>
          <w:szCs w:val="24"/>
          <w:lang w:val="en-GB"/>
        </w:rPr>
        <w:t xml:space="preserve"> project obtained ethical, governance and other permissions for data linkage, according to their national legislations and arrangements. </w:t>
      </w:r>
      <w:r w:rsidR="00A40289" w:rsidRPr="00096201">
        <w:rPr>
          <w:rFonts w:ascii="Times New Roman" w:hAnsi="Times New Roman" w:cs="Times New Roman"/>
          <w:sz w:val="24"/>
          <w:szCs w:val="24"/>
          <w:lang w:val="en-GB"/>
        </w:rPr>
        <w:t>The u</w:t>
      </w:r>
      <w:r w:rsidRPr="00096201">
        <w:rPr>
          <w:rFonts w:ascii="Times New Roman" w:hAnsi="Times New Roman" w:cs="Times New Roman"/>
          <w:sz w:val="24"/>
          <w:szCs w:val="24"/>
          <w:lang w:val="en-GB"/>
        </w:rPr>
        <w:t>niversity of Ulster obtained Ethics permission for the Central Results Repository on 15 September 2017 (Institute of Nursing and Health Research Ethics Filter Committee, number FCNUR-17-000).</w:t>
      </w:r>
      <w:r w:rsidR="004E1542" w:rsidRPr="00096201">
        <w:rPr>
          <w:rFonts w:ascii="Times New Roman" w:hAnsi="Times New Roman" w:cs="Times New Roman"/>
          <w:sz w:val="24"/>
          <w:szCs w:val="24"/>
          <w:lang w:val="en-GB"/>
        </w:rPr>
        <w:t xml:space="preserve"> Each registry uploaded aggregated data </w:t>
      </w:r>
      <w:r w:rsidR="00042388" w:rsidRPr="00096201">
        <w:rPr>
          <w:rFonts w:ascii="Times New Roman" w:hAnsi="Times New Roman" w:cs="Times New Roman"/>
          <w:sz w:val="24"/>
          <w:szCs w:val="24"/>
          <w:lang w:val="en-GB"/>
        </w:rPr>
        <w:t>exclusively</w:t>
      </w:r>
      <w:r w:rsidR="004E1542" w:rsidRPr="00096201">
        <w:rPr>
          <w:rFonts w:ascii="Times New Roman" w:hAnsi="Times New Roman" w:cs="Times New Roman"/>
          <w:sz w:val="24"/>
          <w:szCs w:val="24"/>
          <w:lang w:val="en-GB"/>
        </w:rPr>
        <w:t xml:space="preserve"> to the research team. Individual consent was not required </w:t>
      </w:r>
      <w:r w:rsidR="00042388" w:rsidRPr="00096201">
        <w:rPr>
          <w:rFonts w:ascii="Times New Roman" w:hAnsi="Times New Roman" w:cs="Times New Roman"/>
          <w:sz w:val="24"/>
          <w:szCs w:val="24"/>
          <w:lang w:val="en-GB"/>
        </w:rPr>
        <w:t>since no individuals could be identified from the uploaded information.</w:t>
      </w:r>
    </w:p>
    <w:p w14:paraId="539E88A8" w14:textId="77777777" w:rsidR="008B1EE4" w:rsidRPr="00096201" w:rsidRDefault="008B1EE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7"/>
          <w:szCs w:val="27"/>
          <w:shd w:val="clear" w:color="auto" w:fill="FFFFFF"/>
          <w:lang w:val="en-GB"/>
        </w:rPr>
      </w:pPr>
    </w:p>
    <w:p w14:paraId="00000024" w14:textId="46E321CC" w:rsidR="005A1DCD" w:rsidRPr="00096201" w:rsidRDefault="00B614BE"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RESULTS</w:t>
      </w:r>
    </w:p>
    <w:p w14:paraId="5AA3A52F" w14:textId="10AFB58A" w:rsidR="00C323BE" w:rsidRPr="00096201" w:rsidRDefault="00667F55"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D</w:t>
      </w:r>
      <w:r w:rsidR="00003990" w:rsidRPr="00096201">
        <w:rPr>
          <w:rFonts w:ascii="Times New Roman" w:hAnsi="Times New Roman" w:cs="Times New Roman"/>
          <w:sz w:val="24"/>
          <w:szCs w:val="24"/>
          <w:lang w:val="en-GB"/>
        </w:rPr>
        <w:t xml:space="preserve">ata from 11 EUROCAT registries covering 5.6 million births from 1995 to 2014 included 150 children with PWS and 46 children with AS linked to their survival status. Data </w:t>
      </w:r>
      <w:r w:rsidR="00263538" w:rsidRPr="00096201">
        <w:rPr>
          <w:rFonts w:ascii="Times New Roman" w:hAnsi="Times New Roman" w:cs="Times New Roman"/>
          <w:sz w:val="24"/>
          <w:szCs w:val="24"/>
          <w:lang w:val="en-GB"/>
        </w:rPr>
        <w:t xml:space="preserve">on hospitalizations were available for 116 children with PWS and 42 children with AS </w:t>
      </w:r>
      <w:r w:rsidR="00003990" w:rsidRPr="00096201">
        <w:rPr>
          <w:rFonts w:ascii="Times New Roman" w:hAnsi="Times New Roman" w:cs="Times New Roman"/>
          <w:sz w:val="24"/>
          <w:szCs w:val="24"/>
          <w:lang w:val="en-GB"/>
        </w:rPr>
        <w:t>from 8 registries (Table1).</w:t>
      </w:r>
    </w:p>
    <w:p w14:paraId="3FD43531" w14:textId="77777777" w:rsidR="00A40289" w:rsidRPr="00096201" w:rsidRDefault="00A40289" w:rsidP="00493703">
      <w:pPr>
        <w:spacing w:line="480" w:lineRule="auto"/>
        <w:jc w:val="both"/>
        <w:rPr>
          <w:rFonts w:ascii="Times New Roman" w:hAnsi="Times New Roman" w:cs="Times New Roman"/>
          <w:sz w:val="24"/>
          <w:szCs w:val="24"/>
          <w:lang w:val="en-GB"/>
        </w:rPr>
      </w:pPr>
    </w:p>
    <w:p w14:paraId="00000027" w14:textId="11E08C7A" w:rsidR="005A1DCD" w:rsidRPr="00096201" w:rsidRDefault="008137C1" w:rsidP="00493703">
      <w:pPr>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Survival</w:t>
      </w:r>
    </w:p>
    <w:p w14:paraId="5304F010" w14:textId="5C8D1EFD" w:rsidR="00C323BE" w:rsidRPr="00096201" w:rsidRDefault="000E7765"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A total of 7 children out of 150 </w:t>
      </w:r>
      <w:r w:rsidR="002C479E" w:rsidRPr="00096201">
        <w:rPr>
          <w:rFonts w:ascii="Times New Roman" w:hAnsi="Times New Roman" w:cs="Times New Roman"/>
          <w:sz w:val="24"/>
          <w:szCs w:val="24"/>
          <w:lang w:val="en-GB"/>
        </w:rPr>
        <w:t xml:space="preserve">with PWS </w:t>
      </w:r>
      <w:r w:rsidRPr="00096201">
        <w:rPr>
          <w:rFonts w:ascii="Times New Roman" w:hAnsi="Times New Roman" w:cs="Times New Roman"/>
          <w:sz w:val="24"/>
          <w:szCs w:val="24"/>
          <w:lang w:val="en-GB"/>
        </w:rPr>
        <w:t xml:space="preserve">died before </w:t>
      </w:r>
      <w:r w:rsidR="00A40289" w:rsidRPr="00096201">
        <w:rPr>
          <w:rFonts w:ascii="Times New Roman" w:hAnsi="Times New Roman" w:cs="Times New Roman"/>
          <w:sz w:val="24"/>
          <w:szCs w:val="24"/>
          <w:lang w:val="en-GB"/>
        </w:rPr>
        <w:t xml:space="preserve">the </w:t>
      </w:r>
      <w:r w:rsidRPr="00096201">
        <w:rPr>
          <w:rFonts w:ascii="Times New Roman" w:hAnsi="Times New Roman" w:cs="Times New Roman"/>
          <w:sz w:val="24"/>
          <w:szCs w:val="24"/>
          <w:lang w:val="en-GB"/>
        </w:rPr>
        <w:t xml:space="preserve">age </w:t>
      </w:r>
      <w:r w:rsidR="00A40289" w:rsidRPr="00096201">
        <w:rPr>
          <w:rFonts w:ascii="Times New Roman" w:hAnsi="Times New Roman" w:cs="Times New Roman"/>
          <w:sz w:val="24"/>
          <w:szCs w:val="24"/>
          <w:lang w:val="en-GB"/>
        </w:rPr>
        <w:t xml:space="preserve">of </w:t>
      </w:r>
      <w:r w:rsidRPr="00096201">
        <w:rPr>
          <w:rFonts w:ascii="Times New Roman" w:hAnsi="Times New Roman" w:cs="Times New Roman"/>
          <w:sz w:val="24"/>
          <w:szCs w:val="24"/>
          <w:lang w:val="en-GB"/>
        </w:rPr>
        <w:t>10 years</w:t>
      </w:r>
      <w:r w:rsidR="00A40289"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a survival </w:t>
      </w:r>
      <w:r w:rsidR="00A40289" w:rsidRPr="00096201">
        <w:rPr>
          <w:rFonts w:ascii="Times New Roman" w:hAnsi="Times New Roman" w:cs="Times New Roman"/>
          <w:sz w:val="24"/>
          <w:szCs w:val="24"/>
          <w:lang w:val="en-GB"/>
        </w:rPr>
        <w:t xml:space="preserve">rate </w:t>
      </w:r>
      <w:r w:rsidRPr="00096201">
        <w:rPr>
          <w:rFonts w:ascii="Times New Roman" w:hAnsi="Times New Roman" w:cs="Times New Roman"/>
          <w:sz w:val="24"/>
          <w:szCs w:val="24"/>
          <w:lang w:val="en-GB"/>
        </w:rPr>
        <w:t>of 94.0% (</w:t>
      </w:r>
      <w:r w:rsidR="006B0E4E" w:rsidRPr="00096201">
        <w:rPr>
          <w:rFonts w:ascii="Times New Roman" w:hAnsi="Times New Roman" w:cs="Times New Roman"/>
          <w:sz w:val="24"/>
          <w:szCs w:val="24"/>
          <w:lang w:val="en-GB"/>
        </w:rPr>
        <w:t xml:space="preserve">95% </w:t>
      </w:r>
      <w:r w:rsidR="00D223FF" w:rsidRPr="00096201">
        <w:rPr>
          <w:rFonts w:ascii="Times New Roman" w:hAnsi="Times New Roman" w:cs="Times New Roman"/>
          <w:sz w:val="24"/>
          <w:szCs w:val="24"/>
          <w:lang w:val="en-GB"/>
        </w:rPr>
        <w:t>CI 89.5-98.7%</w:t>
      </w:r>
      <w:r w:rsidRPr="00096201">
        <w:rPr>
          <w:rFonts w:ascii="Times New Roman" w:hAnsi="Times New Roman" w:cs="Times New Roman"/>
          <w:sz w:val="24"/>
          <w:szCs w:val="24"/>
          <w:lang w:val="en-GB"/>
        </w:rPr>
        <w:t xml:space="preserve">, Table 2). </w:t>
      </w:r>
      <w:r w:rsidR="00A40289" w:rsidRPr="00096201">
        <w:rPr>
          <w:rFonts w:ascii="Times New Roman" w:hAnsi="Times New Roman" w:cs="Times New Roman"/>
          <w:sz w:val="24"/>
          <w:szCs w:val="24"/>
          <w:lang w:val="en-GB"/>
        </w:rPr>
        <w:t>N</w:t>
      </w:r>
      <w:r w:rsidRPr="00096201">
        <w:rPr>
          <w:rFonts w:ascii="Times New Roman" w:hAnsi="Times New Roman" w:cs="Times New Roman"/>
          <w:sz w:val="24"/>
          <w:szCs w:val="24"/>
          <w:lang w:val="en-GB"/>
        </w:rPr>
        <w:t xml:space="preserve">one of the deaths occurred during the </w:t>
      </w:r>
      <w:r w:rsidR="007D51F5" w:rsidRPr="00096201">
        <w:rPr>
          <w:rFonts w:ascii="Times New Roman" w:hAnsi="Times New Roman" w:cs="Times New Roman"/>
          <w:sz w:val="24"/>
          <w:szCs w:val="24"/>
          <w:lang w:val="en-GB"/>
        </w:rPr>
        <w:t>first 4</w:t>
      </w:r>
      <w:r w:rsidRPr="00096201">
        <w:rPr>
          <w:rFonts w:ascii="Times New Roman" w:hAnsi="Times New Roman" w:cs="Times New Roman"/>
          <w:sz w:val="24"/>
          <w:szCs w:val="24"/>
          <w:lang w:val="en-GB"/>
        </w:rPr>
        <w:t xml:space="preserve"> weeks of life (Table 2). No</w:t>
      </w:r>
      <w:r w:rsidR="00A40289" w:rsidRPr="00096201">
        <w:rPr>
          <w:rFonts w:ascii="Times New Roman" w:hAnsi="Times New Roman" w:cs="Times New Roman"/>
          <w:sz w:val="24"/>
          <w:szCs w:val="24"/>
          <w:lang w:val="en-GB"/>
        </w:rPr>
        <w:t xml:space="preserve">ne of the 46 </w:t>
      </w:r>
      <w:r w:rsidR="00C74D9D" w:rsidRPr="00096201">
        <w:rPr>
          <w:rFonts w:ascii="Times New Roman" w:hAnsi="Times New Roman" w:cs="Times New Roman"/>
          <w:sz w:val="24"/>
          <w:szCs w:val="24"/>
          <w:lang w:val="en-GB"/>
        </w:rPr>
        <w:t>children with</w:t>
      </w:r>
      <w:r w:rsidRPr="00096201">
        <w:rPr>
          <w:rFonts w:ascii="Times New Roman" w:hAnsi="Times New Roman" w:cs="Times New Roman"/>
          <w:sz w:val="24"/>
          <w:szCs w:val="24"/>
          <w:lang w:val="en-GB"/>
        </w:rPr>
        <w:t xml:space="preserve"> AS died within the first 10 years (Table 2).</w:t>
      </w:r>
    </w:p>
    <w:p w14:paraId="47FA44BF" w14:textId="77777777" w:rsidR="00F905E0" w:rsidRPr="00096201" w:rsidRDefault="00F905E0" w:rsidP="00493703">
      <w:pPr>
        <w:spacing w:line="480" w:lineRule="auto"/>
        <w:jc w:val="both"/>
        <w:rPr>
          <w:rFonts w:ascii="Times New Roman" w:hAnsi="Times New Roman" w:cs="Times New Roman"/>
          <w:sz w:val="24"/>
          <w:szCs w:val="24"/>
          <w:lang w:val="en-GB"/>
        </w:rPr>
      </w:pPr>
    </w:p>
    <w:p w14:paraId="0000002C" w14:textId="77777777" w:rsidR="005A1DCD" w:rsidRPr="00096201" w:rsidRDefault="008137C1" w:rsidP="00493703">
      <w:pPr>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Hospitalisation</w:t>
      </w:r>
    </w:p>
    <w:p w14:paraId="70E9BD74" w14:textId="77777777" w:rsidR="00AD5F1E" w:rsidRPr="00096201" w:rsidRDefault="00AD5F1E" w:rsidP="00493703">
      <w:pPr>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Prader-Willi syndrome</w:t>
      </w:r>
    </w:p>
    <w:p w14:paraId="52160520" w14:textId="77FCF65F" w:rsidR="00AD5F1E" w:rsidRPr="00096201" w:rsidRDefault="00AD5F1E"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lastRenderedPageBreak/>
        <w:t>During the first year of life, 86.2% (</w:t>
      </w:r>
      <w:r w:rsidR="006B0E4E" w:rsidRPr="00096201">
        <w:rPr>
          <w:rFonts w:ascii="Times New Roman" w:hAnsi="Times New Roman" w:cs="Times New Roman"/>
          <w:sz w:val="24"/>
          <w:szCs w:val="24"/>
          <w:lang w:val="en-GB"/>
        </w:rPr>
        <w:t xml:space="preserve">95% </w:t>
      </w:r>
      <w:r w:rsidR="00BC6E61" w:rsidRPr="00096201">
        <w:rPr>
          <w:rFonts w:ascii="Times New Roman" w:hAnsi="Times New Roman" w:cs="Times New Roman"/>
          <w:sz w:val="24"/>
          <w:szCs w:val="24"/>
          <w:lang w:val="en-GB"/>
        </w:rPr>
        <w:t>CI 69.9</w:t>
      </w:r>
      <w:r w:rsidR="000E20A3" w:rsidRPr="00096201">
        <w:rPr>
          <w:rFonts w:ascii="Times New Roman" w:hAnsi="Times New Roman" w:cs="Times New Roman"/>
          <w:sz w:val="24"/>
          <w:szCs w:val="24"/>
          <w:lang w:val="en-GB"/>
        </w:rPr>
        <w:t>-94.0</w:t>
      </w:r>
      <w:r w:rsidR="00D223FF"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of children with PWS underwent hospitalization longer than </w:t>
      </w:r>
      <w:r w:rsidR="00F10BB6" w:rsidRPr="00096201">
        <w:rPr>
          <w:rFonts w:ascii="Times New Roman" w:hAnsi="Times New Roman" w:cs="Times New Roman"/>
          <w:sz w:val="24"/>
          <w:szCs w:val="24"/>
          <w:lang w:val="en-GB"/>
        </w:rPr>
        <w:t xml:space="preserve">10 days (Table 3a). </w:t>
      </w:r>
      <w:r w:rsidRPr="00096201">
        <w:rPr>
          <w:rFonts w:ascii="Times New Roman" w:hAnsi="Times New Roman" w:cs="Times New Roman"/>
          <w:sz w:val="24"/>
          <w:szCs w:val="24"/>
          <w:lang w:val="en-GB"/>
        </w:rPr>
        <w:t xml:space="preserve">Additionally, nearly all infants (99.5%, </w:t>
      </w:r>
      <w:r w:rsidR="006B0E4E" w:rsidRPr="00096201">
        <w:rPr>
          <w:rFonts w:ascii="Times New Roman" w:hAnsi="Times New Roman" w:cs="Times New Roman"/>
          <w:sz w:val="24"/>
          <w:szCs w:val="24"/>
          <w:lang w:val="en-GB"/>
        </w:rPr>
        <w:t xml:space="preserve">95% </w:t>
      </w:r>
      <w:r w:rsidR="000E20A3" w:rsidRPr="00096201">
        <w:rPr>
          <w:rFonts w:ascii="Times New Roman" w:hAnsi="Times New Roman" w:cs="Times New Roman"/>
          <w:sz w:val="24"/>
          <w:szCs w:val="24"/>
          <w:lang w:val="en-GB"/>
        </w:rPr>
        <w:t>CI 97.6-99.9</w:t>
      </w:r>
      <w:r w:rsidR="00D223FF"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with this syndrome experienced at least one hospital stay during the first year after birth, with</w:t>
      </w:r>
      <w:r w:rsidR="008949E6" w:rsidRPr="00096201">
        <w:rPr>
          <w:rFonts w:ascii="Times New Roman" w:hAnsi="Times New Roman" w:cs="Times New Roman"/>
          <w:sz w:val="24"/>
          <w:szCs w:val="24"/>
          <w:lang w:val="en-GB"/>
        </w:rPr>
        <w:t xml:space="preserve"> a median length of stay (LOS) </w:t>
      </w:r>
      <w:r w:rsidRPr="00096201">
        <w:rPr>
          <w:rFonts w:ascii="Times New Roman" w:hAnsi="Times New Roman" w:cs="Times New Roman"/>
          <w:sz w:val="24"/>
          <w:szCs w:val="24"/>
          <w:lang w:val="en-GB"/>
        </w:rPr>
        <w:t>of 25.3 days (</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20.2-30</w:t>
      </w:r>
      <w:r w:rsidR="002C479E" w:rsidRPr="00096201">
        <w:rPr>
          <w:rFonts w:ascii="Times New Roman" w:hAnsi="Times New Roman" w:cs="Times New Roman"/>
          <w:sz w:val="24"/>
          <w:szCs w:val="24"/>
          <w:lang w:val="en-GB"/>
        </w:rPr>
        <w:t>.0</w:t>
      </w:r>
      <w:r w:rsidR="00D223FF" w:rsidRPr="00096201">
        <w:rPr>
          <w:rFonts w:ascii="Times New Roman" w:hAnsi="Times New Roman" w:cs="Times New Roman"/>
          <w:sz w:val="24"/>
          <w:szCs w:val="24"/>
          <w:lang w:val="en-GB"/>
        </w:rPr>
        <w:t xml:space="preserve"> days</w:t>
      </w:r>
      <w:r w:rsidRPr="00096201">
        <w:rPr>
          <w:rFonts w:ascii="Times New Roman" w:hAnsi="Times New Roman" w:cs="Times New Roman"/>
          <w:sz w:val="24"/>
          <w:szCs w:val="24"/>
          <w:lang w:val="en-GB"/>
        </w:rPr>
        <w:t xml:space="preserve">, Table 3a). This </w:t>
      </w:r>
      <w:r w:rsidR="00A40289" w:rsidRPr="00096201">
        <w:rPr>
          <w:rFonts w:ascii="Times New Roman" w:hAnsi="Times New Roman" w:cs="Times New Roman"/>
          <w:sz w:val="24"/>
          <w:szCs w:val="24"/>
          <w:lang w:val="en-GB"/>
        </w:rPr>
        <w:t xml:space="preserve">proportion </w:t>
      </w:r>
      <w:r w:rsidRPr="00096201">
        <w:rPr>
          <w:rFonts w:ascii="Times New Roman" w:hAnsi="Times New Roman" w:cs="Times New Roman"/>
          <w:sz w:val="24"/>
          <w:szCs w:val="24"/>
          <w:lang w:val="en-GB"/>
        </w:rPr>
        <w:t>slightly decreased to 93.2% (</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80.3-97.8</w:t>
      </w:r>
      <w:r w:rsidR="00D223FF"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t>
      </w:r>
      <w:r w:rsidR="000E20A3" w:rsidRPr="00096201">
        <w:rPr>
          <w:rFonts w:ascii="Times New Roman" w:hAnsi="Times New Roman" w:cs="Times New Roman"/>
          <w:sz w:val="24"/>
          <w:szCs w:val="24"/>
          <w:lang w:val="en-GB"/>
        </w:rPr>
        <w:t>for children aged 1-4 years</w:t>
      </w:r>
      <w:r w:rsidRPr="00096201">
        <w:rPr>
          <w:rFonts w:ascii="Times New Roman" w:hAnsi="Times New Roman" w:cs="Times New Roman"/>
          <w:sz w:val="24"/>
          <w:szCs w:val="24"/>
          <w:lang w:val="en-GB"/>
        </w:rPr>
        <w:t xml:space="preserve">, but LOS </w:t>
      </w:r>
      <w:r w:rsidR="000E20A3" w:rsidRPr="00096201">
        <w:rPr>
          <w:rFonts w:ascii="Times New Roman" w:hAnsi="Times New Roman" w:cs="Times New Roman"/>
          <w:sz w:val="24"/>
          <w:szCs w:val="24"/>
          <w:lang w:val="en-GB"/>
        </w:rPr>
        <w:t xml:space="preserve">was </w:t>
      </w:r>
      <w:r w:rsidRPr="00096201">
        <w:rPr>
          <w:rFonts w:ascii="Times New Roman" w:hAnsi="Times New Roman" w:cs="Times New Roman"/>
          <w:sz w:val="24"/>
          <w:szCs w:val="24"/>
          <w:lang w:val="en-GB"/>
        </w:rPr>
        <w:t>significantly reduced to 1.2 days (</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0.7-1.6</w:t>
      </w:r>
      <w:r w:rsidR="00D223FF" w:rsidRPr="00096201">
        <w:rPr>
          <w:rFonts w:ascii="Times New Roman" w:hAnsi="Times New Roman" w:cs="Times New Roman"/>
          <w:sz w:val="24"/>
          <w:szCs w:val="24"/>
          <w:lang w:val="en-GB"/>
        </w:rPr>
        <w:t xml:space="preserve"> days</w:t>
      </w:r>
      <w:r w:rsidRPr="00096201">
        <w:rPr>
          <w:rFonts w:ascii="Times New Roman" w:hAnsi="Times New Roman" w:cs="Times New Roman"/>
          <w:sz w:val="24"/>
          <w:szCs w:val="24"/>
          <w:lang w:val="en-GB"/>
        </w:rPr>
        <w:t>) per year. A further decline was observed in older children aged 5-9 years, with 79.6% (</w:t>
      </w:r>
      <w:r w:rsidR="006B0E4E" w:rsidRPr="00096201">
        <w:rPr>
          <w:rFonts w:ascii="Times New Roman" w:hAnsi="Times New Roman" w:cs="Times New Roman"/>
          <w:sz w:val="24"/>
          <w:szCs w:val="24"/>
          <w:lang w:val="en-GB"/>
        </w:rPr>
        <w:t xml:space="preserve">95% </w:t>
      </w:r>
      <w:r w:rsidR="000E20A3" w:rsidRPr="00096201">
        <w:rPr>
          <w:rFonts w:ascii="Times New Roman" w:hAnsi="Times New Roman" w:cs="Times New Roman"/>
          <w:sz w:val="24"/>
          <w:szCs w:val="24"/>
          <w:lang w:val="en-GB"/>
        </w:rPr>
        <w:t>CI 49.5-92.9</w:t>
      </w:r>
      <w:r w:rsidR="00D223FF"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of them being admitted to the hospital with a median LOS </w:t>
      </w:r>
      <w:r w:rsidR="00F10BB6" w:rsidRPr="00096201">
        <w:rPr>
          <w:rFonts w:ascii="Times New Roman" w:hAnsi="Times New Roman" w:cs="Times New Roman"/>
          <w:sz w:val="24"/>
          <w:szCs w:val="24"/>
          <w:lang w:val="en-GB"/>
        </w:rPr>
        <w:t xml:space="preserve">of 0.5 days per year </w:t>
      </w:r>
      <w:r w:rsidRPr="00096201">
        <w:rPr>
          <w:rFonts w:ascii="Times New Roman" w:hAnsi="Times New Roman" w:cs="Times New Roman"/>
          <w:sz w:val="24"/>
          <w:szCs w:val="24"/>
          <w:lang w:val="en-GB"/>
        </w:rPr>
        <w:t>(</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0.3-0.8</w:t>
      </w:r>
      <w:r w:rsidR="00D223FF" w:rsidRPr="00096201">
        <w:rPr>
          <w:rFonts w:ascii="Times New Roman" w:hAnsi="Times New Roman" w:cs="Times New Roman"/>
          <w:sz w:val="24"/>
          <w:szCs w:val="24"/>
          <w:lang w:val="en-GB"/>
        </w:rPr>
        <w:t xml:space="preserve"> days</w:t>
      </w:r>
      <w:r w:rsidRPr="00096201">
        <w:rPr>
          <w:rFonts w:ascii="Times New Roman" w:hAnsi="Times New Roman" w:cs="Times New Roman"/>
          <w:sz w:val="24"/>
          <w:szCs w:val="24"/>
          <w:lang w:val="en-GB"/>
        </w:rPr>
        <w:t>, Table 3a)</w:t>
      </w:r>
      <w:r w:rsidRPr="00096201">
        <w:rPr>
          <w:rFonts w:ascii="Times New Roman" w:hAnsi="Times New Roman" w:cs="Times New Roman"/>
          <w:i/>
          <w:sz w:val="24"/>
          <w:szCs w:val="24"/>
          <w:lang w:val="en-GB"/>
        </w:rPr>
        <w:t>.</w:t>
      </w:r>
    </w:p>
    <w:p w14:paraId="31CF6B60" w14:textId="5D7EB61C" w:rsidR="00AD5F1E" w:rsidRPr="00096201" w:rsidRDefault="00AD5F1E"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Overall, the percentage of children with PWS requiring hospital admission was higher compared to children with any other major CA and the reference population, </w:t>
      </w:r>
      <w:r w:rsidR="005C2E11" w:rsidRPr="00096201">
        <w:rPr>
          <w:rFonts w:ascii="Times New Roman" w:hAnsi="Times New Roman" w:cs="Times New Roman"/>
          <w:sz w:val="24"/>
          <w:szCs w:val="24"/>
          <w:lang w:val="en-GB"/>
        </w:rPr>
        <w:t>with differences widening</w:t>
      </w:r>
      <w:r w:rsidR="00105DFC" w:rsidRPr="00096201">
        <w:rPr>
          <w:rFonts w:ascii="Times New Roman" w:hAnsi="Times New Roman" w:cs="Times New Roman"/>
          <w:sz w:val="24"/>
          <w:szCs w:val="24"/>
          <w:lang w:val="en-GB"/>
        </w:rPr>
        <w:t xml:space="preserve"> particularly for older children</w:t>
      </w:r>
      <w:r w:rsidR="005C2E11"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(Figure 1</w:t>
      </w:r>
      <w:r w:rsidR="00A70EDC" w:rsidRPr="00096201">
        <w:rPr>
          <w:rFonts w:ascii="Times New Roman" w:hAnsi="Times New Roman" w:cs="Times New Roman"/>
          <w:sz w:val="24"/>
          <w:szCs w:val="24"/>
          <w:lang w:val="en-GB"/>
        </w:rPr>
        <w:t>a</w:t>
      </w:r>
      <w:r w:rsidRPr="00096201">
        <w:rPr>
          <w:rFonts w:ascii="Times New Roman" w:hAnsi="Times New Roman" w:cs="Times New Roman"/>
          <w:sz w:val="24"/>
          <w:szCs w:val="24"/>
          <w:lang w:val="en-GB"/>
        </w:rPr>
        <w:t xml:space="preserve">). Among infants aged less than 1 year, children with </w:t>
      </w:r>
      <w:r w:rsidR="00B95A39" w:rsidRPr="00096201">
        <w:rPr>
          <w:rFonts w:ascii="Times New Roman" w:hAnsi="Times New Roman" w:cs="Times New Roman"/>
          <w:sz w:val="24"/>
          <w:szCs w:val="24"/>
          <w:lang w:val="en-GB"/>
        </w:rPr>
        <w:t xml:space="preserve">PWS </w:t>
      </w:r>
      <w:r w:rsidRPr="00096201">
        <w:rPr>
          <w:rFonts w:ascii="Times New Roman" w:hAnsi="Times New Roman" w:cs="Times New Roman"/>
          <w:sz w:val="24"/>
          <w:szCs w:val="24"/>
          <w:lang w:val="en-GB"/>
        </w:rPr>
        <w:t xml:space="preserve">had a hospital stay that was approximately three- and eight times </w:t>
      </w:r>
      <w:r w:rsidR="00B95A39" w:rsidRPr="00096201">
        <w:rPr>
          <w:rFonts w:ascii="Times New Roman" w:hAnsi="Times New Roman" w:cs="Times New Roman"/>
          <w:sz w:val="24"/>
          <w:szCs w:val="24"/>
          <w:lang w:val="en-GB"/>
        </w:rPr>
        <w:t xml:space="preserve">longer </w:t>
      </w:r>
      <w:r w:rsidRPr="00096201">
        <w:rPr>
          <w:rFonts w:ascii="Times New Roman" w:hAnsi="Times New Roman" w:cs="Times New Roman"/>
          <w:sz w:val="24"/>
          <w:szCs w:val="24"/>
          <w:lang w:val="en-GB"/>
        </w:rPr>
        <w:t xml:space="preserve">compared to those experienced by </w:t>
      </w:r>
      <w:r w:rsidR="000506FB" w:rsidRPr="00096201">
        <w:rPr>
          <w:rFonts w:ascii="Times New Roman" w:hAnsi="Times New Roman" w:cs="Times New Roman"/>
          <w:sz w:val="24"/>
          <w:szCs w:val="24"/>
          <w:lang w:val="en-GB"/>
        </w:rPr>
        <w:t>children born with</w:t>
      </w:r>
      <w:r w:rsidRPr="00096201">
        <w:rPr>
          <w:rFonts w:ascii="Times New Roman" w:hAnsi="Times New Roman" w:cs="Times New Roman"/>
          <w:sz w:val="24"/>
          <w:szCs w:val="24"/>
          <w:lang w:val="en-GB"/>
        </w:rPr>
        <w:t xml:space="preserve"> </w:t>
      </w:r>
      <w:r w:rsidR="00B95A39" w:rsidRPr="00096201">
        <w:rPr>
          <w:rFonts w:ascii="Times New Roman" w:hAnsi="Times New Roman" w:cs="Times New Roman"/>
          <w:sz w:val="24"/>
          <w:szCs w:val="24"/>
          <w:lang w:val="en-GB"/>
        </w:rPr>
        <w:t xml:space="preserve">any other congenital anomaly and </w:t>
      </w:r>
      <w:r w:rsidR="000506FB" w:rsidRPr="00096201">
        <w:rPr>
          <w:rFonts w:ascii="Times New Roman" w:hAnsi="Times New Roman" w:cs="Times New Roman"/>
          <w:sz w:val="24"/>
          <w:szCs w:val="24"/>
          <w:lang w:val="en-GB"/>
        </w:rPr>
        <w:t xml:space="preserve">reference children, respectively </w:t>
      </w:r>
      <w:r w:rsidR="00A70EDC" w:rsidRPr="00096201">
        <w:rPr>
          <w:rFonts w:ascii="Times New Roman" w:hAnsi="Times New Roman" w:cs="Times New Roman"/>
          <w:sz w:val="24"/>
          <w:szCs w:val="24"/>
          <w:lang w:val="en-GB"/>
        </w:rPr>
        <w:t>(Figure 1b</w:t>
      </w:r>
      <w:r w:rsidRPr="00096201">
        <w:rPr>
          <w:rFonts w:ascii="Times New Roman" w:hAnsi="Times New Roman" w:cs="Times New Roman"/>
          <w:sz w:val="24"/>
          <w:szCs w:val="24"/>
          <w:lang w:val="en-GB"/>
        </w:rPr>
        <w:t>). However, these differences were not observed when comparing c</w:t>
      </w:r>
      <w:r w:rsidR="00A70EDC" w:rsidRPr="00096201">
        <w:rPr>
          <w:rFonts w:ascii="Times New Roman" w:hAnsi="Times New Roman" w:cs="Times New Roman"/>
          <w:sz w:val="24"/>
          <w:szCs w:val="24"/>
          <w:lang w:val="en-GB"/>
        </w:rPr>
        <w:t>hildren aged 1-4 years (Figure 1b</w:t>
      </w:r>
      <w:r w:rsidRPr="00096201">
        <w:rPr>
          <w:rFonts w:ascii="Times New Roman" w:hAnsi="Times New Roman" w:cs="Times New Roman"/>
          <w:sz w:val="24"/>
          <w:szCs w:val="24"/>
          <w:lang w:val="en-GB"/>
        </w:rPr>
        <w:t>).</w:t>
      </w:r>
    </w:p>
    <w:p w14:paraId="2750DEE8" w14:textId="77777777" w:rsidR="00F905E0"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 </w:t>
      </w:r>
    </w:p>
    <w:p w14:paraId="00000032" w14:textId="64841F07" w:rsidR="005A1DCD"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i/>
          <w:sz w:val="24"/>
          <w:szCs w:val="24"/>
          <w:lang w:val="en-GB"/>
        </w:rPr>
        <w:t>Angelman syndrome</w:t>
      </w:r>
    </w:p>
    <w:p w14:paraId="54A46FC4" w14:textId="3E84837D" w:rsidR="00F22705"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Among children with AS, 59.0% (</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39.6-74.0%) were admitted to the hospital in the first year after birth (Table 3b). Interestingly, this proportion is about 30% lower compared to those of infants born with any other</w:t>
      </w:r>
      <w:r w:rsidR="0032377D" w:rsidRPr="00096201">
        <w:rPr>
          <w:rFonts w:ascii="Times New Roman" w:hAnsi="Times New Roman" w:cs="Times New Roman"/>
          <w:sz w:val="24"/>
          <w:szCs w:val="24"/>
          <w:lang w:val="en-GB"/>
        </w:rPr>
        <w:t xml:space="preserve"> CA</w:t>
      </w:r>
      <w:r w:rsidRPr="00096201">
        <w:rPr>
          <w:rFonts w:ascii="Times New Roman" w:hAnsi="Times New Roman" w:cs="Times New Roman"/>
          <w:sz w:val="24"/>
          <w:szCs w:val="24"/>
          <w:lang w:val="en-GB"/>
        </w:rPr>
        <w:t xml:space="preserve"> </w:t>
      </w:r>
      <w:r w:rsidR="00BF01D1" w:rsidRPr="00096201">
        <w:rPr>
          <w:rFonts w:ascii="Times New Roman" w:hAnsi="Times New Roman" w:cs="Times New Roman"/>
          <w:sz w:val="24"/>
          <w:szCs w:val="24"/>
          <w:lang w:val="en-GB"/>
        </w:rPr>
        <w:t xml:space="preserve">who </w:t>
      </w:r>
      <w:r w:rsidRPr="00096201">
        <w:rPr>
          <w:rFonts w:ascii="Times New Roman" w:hAnsi="Times New Roman" w:cs="Times New Roman"/>
          <w:sz w:val="24"/>
          <w:szCs w:val="24"/>
          <w:lang w:val="en-GB"/>
        </w:rPr>
        <w:t>were hospitalized in the same life period (Figure 1</w:t>
      </w:r>
      <w:r w:rsidR="00A70EDC" w:rsidRPr="00096201">
        <w:rPr>
          <w:rFonts w:ascii="Times New Roman" w:hAnsi="Times New Roman" w:cs="Times New Roman"/>
          <w:sz w:val="24"/>
          <w:szCs w:val="24"/>
          <w:lang w:val="en-GB"/>
        </w:rPr>
        <w:t>a</w:t>
      </w:r>
      <w:r w:rsidRPr="00096201">
        <w:rPr>
          <w:rFonts w:ascii="Times New Roman" w:hAnsi="Times New Roman" w:cs="Times New Roman"/>
          <w:sz w:val="24"/>
          <w:szCs w:val="24"/>
          <w:lang w:val="en-GB"/>
        </w:rPr>
        <w:t xml:space="preserve">). </w:t>
      </w:r>
      <w:r w:rsidR="00093056" w:rsidRPr="00096201">
        <w:rPr>
          <w:rFonts w:ascii="Times New Roman" w:hAnsi="Times New Roman" w:cs="Times New Roman"/>
          <w:sz w:val="24"/>
          <w:szCs w:val="24"/>
          <w:lang w:val="en-GB"/>
        </w:rPr>
        <w:t xml:space="preserve">A higher proportion of children with AS aged 1-4 years were hospitalized </w:t>
      </w:r>
      <w:r w:rsidRPr="00096201">
        <w:rPr>
          <w:rFonts w:ascii="Times New Roman" w:hAnsi="Times New Roman" w:cs="Times New Roman"/>
          <w:sz w:val="24"/>
          <w:szCs w:val="24"/>
          <w:lang w:val="en-GB"/>
        </w:rPr>
        <w:t>95.3% (</w:t>
      </w:r>
      <w:r w:rsidR="006B0E4E" w:rsidRPr="00096201">
        <w:rPr>
          <w:rFonts w:ascii="Times New Roman" w:hAnsi="Times New Roman" w:cs="Times New Roman"/>
          <w:sz w:val="24"/>
          <w:szCs w:val="24"/>
          <w:lang w:val="en-GB"/>
        </w:rPr>
        <w:t xml:space="preserve">95% </w:t>
      </w:r>
      <w:r w:rsidR="00093056" w:rsidRPr="00096201">
        <w:rPr>
          <w:rFonts w:ascii="Times New Roman" w:hAnsi="Times New Roman" w:cs="Times New Roman"/>
          <w:sz w:val="24"/>
          <w:szCs w:val="24"/>
          <w:lang w:val="en-GB"/>
        </w:rPr>
        <w:t>CI 81.8-98.9</w:t>
      </w:r>
      <w:r w:rsidR="00D223FF" w:rsidRPr="00096201">
        <w:rPr>
          <w:rFonts w:ascii="Times New Roman" w:hAnsi="Times New Roman" w:cs="Times New Roman"/>
          <w:sz w:val="24"/>
          <w:szCs w:val="24"/>
          <w:lang w:val="en-GB"/>
        </w:rPr>
        <w:t>%</w:t>
      </w:r>
      <w:r w:rsidR="00093056" w:rsidRPr="00096201">
        <w:rPr>
          <w:rFonts w:ascii="Times New Roman" w:hAnsi="Times New Roman" w:cs="Times New Roman"/>
          <w:sz w:val="24"/>
          <w:szCs w:val="24"/>
          <w:lang w:val="en-GB"/>
        </w:rPr>
        <w:t xml:space="preserve">), but this dropped to </w:t>
      </w:r>
      <w:r w:rsidRPr="00096201">
        <w:rPr>
          <w:rFonts w:ascii="Times New Roman" w:hAnsi="Times New Roman" w:cs="Times New Roman"/>
          <w:sz w:val="24"/>
          <w:szCs w:val="24"/>
          <w:lang w:val="en-GB"/>
        </w:rPr>
        <w:t>68% (</w:t>
      </w:r>
      <w:r w:rsidR="006B0E4E" w:rsidRPr="00096201">
        <w:rPr>
          <w:rFonts w:ascii="Times New Roman" w:hAnsi="Times New Roman" w:cs="Times New Roman"/>
          <w:sz w:val="24"/>
          <w:szCs w:val="24"/>
          <w:lang w:val="en-GB"/>
        </w:rPr>
        <w:t xml:space="preserve">95% </w:t>
      </w:r>
      <w:r w:rsidR="00093056" w:rsidRPr="00096201">
        <w:rPr>
          <w:rFonts w:ascii="Times New Roman" w:hAnsi="Times New Roman" w:cs="Times New Roman"/>
          <w:sz w:val="24"/>
          <w:szCs w:val="24"/>
          <w:lang w:val="en-GB"/>
        </w:rPr>
        <w:t>CI 40.0-85.0</w:t>
      </w:r>
      <w:r w:rsidR="00D223FF"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at 5-9 years (Table 3b). </w:t>
      </w:r>
    </w:p>
    <w:p w14:paraId="54EBADC1" w14:textId="3A17A1C6" w:rsidR="00F22705" w:rsidRPr="00096201" w:rsidRDefault="0029427A"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lastRenderedPageBreak/>
        <w:t>The hospitalization rates for children with AS aged 1-4 and 5-9 years were higher than those of children with CA in the same age range (Figure 1</w:t>
      </w:r>
      <w:r w:rsidR="00A70EDC" w:rsidRPr="00096201">
        <w:rPr>
          <w:rFonts w:ascii="Times New Roman" w:hAnsi="Times New Roman" w:cs="Times New Roman"/>
          <w:sz w:val="24"/>
          <w:szCs w:val="24"/>
          <w:lang w:val="en-GB"/>
        </w:rPr>
        <w:t>a</w:t>
      </w:r>
      <w:r w:rsidRPr="00096201">
        <w:rPr>
          <w:rFonts w:ascii="Times New Roman" w:hAnsi="Times New Roman" w:cs="Times New Roman"/>
          <w:sz w:val="24"/>
          <w:szCs w:val="24"/>
          <w:lang w:val="en-GB"/>
        </w:rPr>
        <w:t>).</w:t>
      </w:r>
    </w:p>
    <w:p w14:paraId="18229F72" w14:textId="169B6BAF" w:rsidR="00C323BE"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The median </w:t>
      </w:r>
      <w:r w:rsidR="007616C0" w:rsidRPr="00096201">
        <w:rPr>
          <w:rFonts w:ascii="Times New Roman" w:hAnsi="Times New Roman" w:cs="Times New Roman"/>
          <w:sz w:val="24"/>
          <w:szCs w:val="24"/>
          <w:lang w:val="en-GB"/>
        </w:rPr>
        <w:t>LOS</w:t>
      </w:r>
      <w:r w:rsidRPr="00096201">
        <w:rPr>
          <w:rFonts w:ascii="Times New Roman" w:hAnsi="Times New Roman" w:cs="Times New Roman"/>
          <w:sz w:val="24"/>
          <w:szCs w:val="24"/>
          <w:lang w:val="en-GB"/>
        </w:rPr>
        <w:t xml:space="preserve"> for AS patients was 4.6 days (</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 xml:space="preserve">CI 2.6-6.5 days) in the first year of life, </w:t>
      </w:r>
      <w:r w:rsidR="0016719D" w:rsidRPr="00096201">
        <w:rPr>
          <w:rFonts w:ascii="Times New Roman" w:hAnsi="Times New Roman" w:cs="Times New Roman"/>
          <w:sz w:val="24"/>
          <w:szCs w:val="24"/>
          <w:lang w:val="en-GB"/>
        </w:rPr>
        <w:t xml:space="preserve">decreasing </w:t>
      </w:r>
      <w:r w:rsidRPr="00096201">
        <w:rPr>
          <w:rFonts w:ascii="Times New Roman" w:hAnsi="Times New Roman" w:cs="Times New Roman"/>
          <w:sz w:val="24"/>
          <w:szCs w:val="24"/>
          <w:lang w:val="en-GB"/>
        </w:rPr>
        <w:t xml:space="preserve">to 1.3 days </w:t>
      </w:r>
      <w:r w:rsidR="00D511F2" w:rsidRPr="00096201">
        <w:rPr>
          <w:rFonts w:ascii="Times New Roman" w:hAnsi="Times New Roman" w:cs="Times New Roman"/>
          <w:sz w:val="24"/>
          <w:szCs w:val="24"/>
          <w:lang w:val="en-GB"/>
        </w:rPr>
        <w:t xml:space="preserve">per year </w:t>
      </w:r>
      <w:r w:rsidRPr="00096201">
        <w:rPr>
          <w:rFonts w:ascii="Times New Roman" w:hAnsi="Times New Roman" w:cs="Times New Roman"/>
          <w:sz w:val="24"/>
          <w:szCs w:val="24"/>
          <w:lang w:val="en-GB"/>
        </w:rPr>
        <w:t>(</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0.6-2.0 days) in the 1-4</w:t>
      </w:r>
      <w:r w:rsidR="006B0E4E"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year age group, and to 0.6 days </w:t>
      </w:r>
      <w:r w:rsidR="009C32FD" w:rsidRPr="00096201">
        <w:rPr>
          <w:rFonts w:ascii="Times New Roman" w:hAnsi="Times New Roman" w:cs="Times New Roman"/>
          <w:sz w:val="24"/>
          <w:szCs w:val="24"/>
          <w:lang w:val="en-GB"/>
        </w:rPr>
        <w:t xml:space="preserve">per year </w:t>
      </w:r>
      <w:r w:rsidRPr="00096201">
        <w:rPr>
          <w:rFonts w:ascii="Times New Roman" w:hAnsi="Times New Roman" w:cs="Times New Roman"/>
          <w:sz w:val="24"/>
          <w:szCs w:val="24"/>
          <w:lang w:val="en-GB"/>
        </w:rPr>
        <w:t>(</w:t>
      </w:r>
      <w:r w:rsidR="006B0E4E" w:rsidRPr="00096201">
        <w:rPr>
          <w:rFonts w:ascii="Times New Roman" w:hAnsi="Times New Roman" w:cs="Times New Roman"/>
          <w:sz w:val="24"/>
          <w:szCs w:val="24"/>
          <w:lang w:val="en-GB"/>
        </w:rPr>
        <w:t xml:space="preserve">95% </w:t>
      </w:r>
      <w:r w:rsidRPr="00096201">
        <w:rPr>
          <w:rFonts w:ascii="Times New Roman" w:hAnsi="Times New Roman" w:cs="Times New Roman"/>
          <w:sz w:val="24"/>
          <w:szCs w:val="24"/>
          <w:lang w:val="en-GB"/>
        </w:rPr>
        <w:t>CI 0.0-1.1 days) at 5-9 years (Table 3b</w:t>
      </w:r>
      <w:r w:rsidR="00A70EDC" w:rsidRPr="00096201">
        <w:rPr>
          <w:rFonts w:ascii="Times New Roman" w:hAnsi="Times New Roman" w:cs="Times New Roman"/>
          <w:sz w:val="24"/>
          <w:szCs w:val="24"/>
          <w:lang w:val="en-GB"/>
        </w:rPr>
        <w:t xml:space="preserve"> and Figure 1b</w:t>
      </w:r>
      <w:r w:rsidRPr="00096201">
        <w:rPr>
          <w:rFonts w:ascii="Times New Roman" w:hAnsi="Times New Roman" w:cs="Times New Roman"/>
          <w:sz w:val="24"/>
          <w:szCs w:val="24"/>
          <w:lang w:val="en-GB"/>
        </w:rPr>
        <w:t xml:space="preserve">). </w:t>
      </w:r>
    </w:p>
    <w:p w14:paraId="1BF32C57" w14:textId="77777777" w:rsidR="00F905E0" w:rsidRPr="00096201" w:rsidRDefault="00F905E0" w:rsidP="00493703">
      <w:pPr>
        <w:spacing w:line="480" w:lineRule="auto"/>
        <w:jc w:val="both"/>
        <w:rPr>
          <w:rFonts w:ascii="Times New Roman" w:hAnsi="Times New Roman" w:cs="Times New Roman"/>
          <w:sz w:val="24"/>
          <w:szCs w:val="24"/>
          <w:lang w:val="en-GB"/>
        </w:rPr>
      </w:pPr>
    </w:p>
    <w:p w14:paraId="00000038" w14:textId="77777777" w:rsidR="005A1DCD" w:rsidRPr="00096201" w:rsidRDefault="008137C1" w:rsidP="00493703">
      <w:pPr>
        <w:spacing w:line="480" w:lineRule="auto"/>
        <w:jc w:val="both"/>
        <w:rPr>
          <w:rFonts w:ascii="Times New Roman" w:hAnsi="Times New Roman" w:cs="Times New Roman"/>
          <w:b/>
          <w:sz w:val="24"/>
          <w:szCs w:val="24"/>
          <w:lang w:val="en-GB"/>
        </w:rPr>
      </w:pPr>
      <w:bookmarkStart w:id="3" w:name="_heading=h.1fob9te" w:colFirst="0" w:colLast="0"/>
      <w:bookmarkEnd w:id="3"/>
      <w:r w:rsidRPr="00096201">
        <w:rPr>
          <w:rFonts w:ascii="Times New Roman" w:hAnsi="Times New Roman" w:cs="Times New Roman"/>
          <w:b/>
          <w:sz w:val="24"/>
          <w:szCs w:val="24"/>
          <w:lang w:val="en-GB"/>
        </w:rPr>
        <w:t>Surgery</w:t>
      </w:r>
    </w:p>
    <w:p w14:paraId="7B96B180" w14:textId="7CE2B1EB" w:rsidR="00C323BE" w:rsidRPr="00096201" w:rsidRDefault="006B0E4E"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A</w:t>
      </w:r>
      <w:r w:rsidR="001A5AB9" w:rsidRPr="00096201">
        <w:rPr>
          <w:rFonts w:ascii="Times New Roman" w:hAnsi="Times New Roman" w:cs="Times New Roman"/>
          <w:sz w:val="24"/>
          <w:szCs w:val="24"/>
          <w:lang w:val="en-GB"/>
        </w:rPr>
        <w:t xml:space="preserve">mong </w:t>
      </w:r>
      <w:r w:rsidR="004D366D" w:rsidRPr="00096201">
        <w:rPr>
          <w:rFonts w:ascii="Times New Roman" w:hAnsi="Times New Roman" w:cs="Times New Roman"/>
          <w:sz w:val="24"/>
          <w:szCs w:val="24"/>
          <w:lang w:val="en-GB"/>
        </w:rPr>
        <w:t xml:space="preserve">children </w:t>
      </w:r>
      <w:r w:rsidR="001A5AB9" w:rsidRPr="00096201">
        <w:rPr>
          <w:rFonts w:ascii="Times New Roman" w:hAnsi="Times New Roman" w:cs="Times New Roman"/>
          <w:sz w:val="24"/>
          <w:szCs w:val="24"/>
          <w:lang w:val="en-GB"/>
        </w:rPr>
        <w:t>(0-4 years) with PWS syndrome, 61.4% (</w:t>
      </w:r>
      <w:r w:rsidRPr="00096201">
        <w:rPr>
          <w:rFonts w:ascii="Times New Roman" w:hAnsi="Times New Roman" w:cs="Times New Roman"/>
          <w:sz w:val="24"/>
          <w:szCs w:val="24"/>
          <w:lang w:val="en-GB"/>
        </w:rPr>
        <w:t xml:space="preserve">95% </w:t>
      </w:r>
      <w:r w:rsidR="001A5AB9" w:rsidRPr="00096201">
        <w:rPr>
          <w:rFonts w:ascii="Times New Roman" w:hAnsi="Times New Roman" w:cs="Times New Roman"/>
          <w:sz w:val="24"/>
          <w:szCs w:val="24"/>
          <w:lang w:val="en-GB"/>
        </w:rPr>
        <w:t xml:space="preserve">CI 42.9-75.5%) </w:t>
      </w:r>
      <w:r w:rsidR="0023379A" w:rsidRPr="00096201">
        <w:rPr>
          <w:rFonts w:ascii="Times New Roman" w:hAnsi="Times New Roman" w:cs="Times New Roman"/>
          <w:sz w:val="24"/>
          <w:szCs w:val="24"/>
          <w:lang w:val="en-GB"/>
        </w:rPr>
        <w:t xml:space="preserve">underwent </w:t>
      </w:r>
      <w:r w:rsidR="000506FB" w:rsidRPr="00096201">
        <w:rPr>
          <w:rFonts w:ascii="Times New Roman" w:hAnsi="Times New Roman" w:cs="Times New Roman"/>
          <w:sz w:val="24"/>
          <w:szCs w:val="24"/>
          <w:lang w:val="en-GB"/>
        </w:rPr>
        <w:t>a median of 2 surgical procedures (IQR 1-</w:t>
      </w:r>
      <w:r w:rsidR="000C54A2" w:rsidRPr="00096201">
        <w:rPr>
          <w:rFonts w:ascii="Times New Roman" w:hAnsi="Times New Roman" w:cs="Times New Roman"/>
          <w:sz w:val="24"/>
          <w:szCs w:val="24"/>
          <w:lang w:val="en-GB"/>
        </w:rPr>
        <w:t>3)</w:t>
      </w:r>
      <w:r w:rsidR="000506FB" w:rsidRPr="00096201">
        <w:rPr>
          <w:rFonts w:ascii="Times New Roman" w:hAnsi="Times New Roman" w:cs="Times New Roman"/>
          <w:sz w:val="24"/>
          <w:szCs w:val="24"/>
          <w:lang w:val="en-GB"/>
        </w:rPr>
        <w:t>,</w:t>
      </w:r>
      <w:r w:rsidR="001A5AB9" w:rsidRPr="00096201">
        <w:rPr>
          <w:rFonts w:ascii="Times New Roman" w:hAnsi="Times New Roman" w:cs="Times New Roman"/>
          <w:sz w:val="24"/>
          <w:szCs w:val="24"/>
          <w:lang w:val="en-GB"/>
        </w:rPr>
        <w:t xml:space="preserve"> but only 6.9% (</w:t>
      </w:r>
      <w:r w:rsidRPr="00096201">
        <w:rPr>
          <w:rFonts w:ascii="Times New Roman" w:hAnsi="Times New Roman" w:cs="Times New Roman"/>
          <w:sz w:val="24"/>
          <w:szCs w:val="24"/>
          <w:lang w:val="en-GB"/>
        </w:rPr>
        <w:t xml:space="preserve">95% </w:t>
      </w:r>
      <w:r w:rsidR="001A5AB9" w:rsidRPr="00096201">
        <w:rPr>
          <w:rFonts w:ascii="Times New Roman" w:hAnsi="Times New Roman" w:cs="Times New Roman"/>
          <w:sz w:val="24"/>
          <w:szCs w:val="24"/>
          <w:lang w:val="en-GB"/>
        </w:rPr>
        <w:t>CI 1.</w:t>
      </w:r>
      <w:r w:rsidR="001E55F6" w:rsidRPr="00096201">
        <w:rPr>
          <w:rFonts w:ascii="Times New Roman" w:hAnsi="Times New Roman" w:cs="Times New Roman"/>
          <w:sz w:val="24"/>
          <w:szCs w:val="24"/>
          <w:lang w:val="en-GB"/>
        </w:rPr>
        <w:t xml:space="preserve">5-18.5%) of them needed </w:t>
      </w:r>
      <w:r w:rsidR="00A52E88" w:rsidRPr="00096201">
        <w:rPr>
          <w:rFonts w:ascii="Times New Roman" w:hAnsi="Times New Roman" w:cs="Times New Roman"/>
          <w:sz w:val="24"/>
          <w:szCs w:val="24"/>
          <w:lang w:val="en-GB"/>
        </w:rPr>
        <w:t>surgery</w:t>
      </w:r>
      <w:r w:rsidR="001A5AB9" w:rsidRPr="00096201">
        <w:rPr>
          <w:rFonts w:ascii="Times New Roman" w:hAnsi="Times New Roman" w:cs="Times New Roman"/>
          <w:sz w:val="24"/>
          <w:szCs w:val="24"/>
          <w:lang w:val="en-GB"/>
        </w:rPr>
        <w:t xml:space="preserve"> </w:t>
      </w:r>
      <w:r w:rsidR="004D366D" w:rsidRPr="00096201">
        <w:rPr>
          <w:rFonts w:ascii="Times New Roman" w:hAnsi="Times New Roman" w:cs="Times New Roman"/>
          <w:sz w:val="24"/>
          <w:szCs w:val="24"/>
          <w:lang w:val="en-GB"/>
        </w:rPr>
        <w:t xml:space="preserve">during </w:t>
      </w:r>
      <w:r w:rsidR="001A5AB9" w:rsidRPr="00096201">
        <w:rPr>
          <w:rFonts w:ascii="Times New Roman" w:hAnsi="Times New Roman" w:cs="Times New Roman"/>
          <w:sz w:val="24"/>
          <w:szCs w:val="24"/>
          <w:lang w:val="en-GB"/>
        </w:rPr>
        <w:t>t</w:t>
      </w:r>
      <w:r w:rsidR="0023379A" w:rsidRPr="00096201">
        <w:rPr>
          <w:rFonts w:ascii="Times New Roman" w:hAnsi="Times New Roman" w:cs="Times New Roman"/>
          <w:sz w:val="24"/>
          <w:szCs w:val="24"/>
          <w:lang w:val="en-GB"/>
        </w:rPr>
        <w:t>he first year of life (Table 4</w:t>
      </w:r>
      <w:r w:rsidR="001A5AB9" w:rsidRPr="00096201">
        <w:rPr>
          <w:rFonts w:ascii="Times New Roman" w:hAnsi="Times New Roman" w:cs="Times New Roman"/>
          <w:sz w:val="24"/>
          <w:szCs w:val="24"/>
          <w:lang w:val="en-GB"/>
        </w:rPr>
        <w:t xml:space="preserve">). Overall, the median age of first surgery was </w:t>
      </w:r>
      <w:r w:rsidR="001E55F6" w:rsidRPr="00096201">
        <w:rPr>
          <w:rFonts w:ascii="Times New Roman" w:hAnsi="Times New Roman" w:cs="Times New Roman"/>
          <w:sz w:val="24"/>
          <w:szCs w:val="24"/>
          <w:lang w:val="en-GB"/>
        </w:rPr>
        <w:t xml:space="preserve">81.9 weeks, IQR 52.7-144.6). </w:t>
      </w:r>
      <w:r w:rsidR="009C32FD" w:rsidRPr="00096201">
        <w:rPr>
          <w:rFonts w:ascii="Times New Roman" w:hAnsi="Times New Roman" w:cs="Times New Roman"/>
          <w:sz w:val="24"/>
          <w:szCs w:val="24"/>
          <w:lang w:val="en-GB"/>
        </w:rPr>
        <w:t>A</w:t>
      </w:r>
      <w:r w:rsidR="001A5AB9" w:rsidRPr="00096201">
        <w:rPr>
          <w:rFonts w:ascii="Times New Roman" w:hAnsi="Times New Roman" w:cs="Times New Roman"/>
          <w:sz w:val="24"/>
          <w:szCs w:val="24"/>
          <w:lang w:val="en-GB"/>
        </w:rPr>
        <w:t xml:space="preserve">mong </w:t>
      </w:r>
      <w:r w:rsidR="00A81AA3" w:rsidRPr="00096201">
        <w:rPr>
          <w:rFonts w:ascii="Times New Roman" w:hAnsi="Times New Roman" w:cs="Times New Roman"/>
          <w:sz w:val="24"/>
          <w:szCs w:val="24"/>
          <w:lang w:val="en-GB"/>
        </w:rPr>
        <w:t>children</w:t>
      </w:r>
      <w:r w:rsidR="001A5AB9" w:rsidRPr="00096201">
        <w:rPr>
          <w:rFonts w:ascii="Times New Roman" w:hAnsi="Times New Roman" w:cs="Times New Roman"/>
          <w:sz w:val="24"/>
          <w:szCs w:val="24"/>
          <w:lang w:val="en-GB"/>
        </w:rPr>
        <w:t xml:space="preserve"> (0-4 years) diagnosed with </w:t>
      </w:r>
      <w:r w:rsidR="009957E3" w:rsidRPr="00096201">
        <w:rPr>
          <w:rFonts w:ascii="Times New Roman" w:hAnsi="Times New Roman" w:cs="Times New Roman"/>
          <w:sz w:val="24"/>
          <w:szCs w:val="24"/>
          <w:lang w:val="en-GB"/>
        </w:rPr>
        <w:t>AS</w:t>
      </w:r>
      <w:r w:rsidR="001A5AB9" w:rsidRPr="00096201">
        <w:rPr>
          <w:rFonts w:ascii="Times New Roman" w:hAnsi="Times New Roman" w:cs="Times New Roman"/>
          <w:sz w:val="24"/>
          <w:szCs w:val="24"/>
          <w:lang w:val="en-GB"/>
        </w:rPr>
        <w:t>, 31.4% (</w:t>
      </w:r>
      <w:r w:rsidRPr="00096201">
        <w:rPr>
          <w:rFonts w:ascii="Times New Roman" w:hAnsi="Times New Roman" w:cs="Times New Roman"/>
          <w:sz w:val="24"/>
          <w:szCs w:val="24"/>
          <w:lang w:val="en-GB"/>
        </w:rPr>
        <w:t xml:space="preserve">95% </w:t>
      </w:r>
      <w:r w:rsidR="001A5AB9" w:rsidRPr="00096201">
        <w:rPr>
          <w:rFonts w:ascii="Times New Roman" w:hAnsi="Times New Roman" w:cs="Times New Roman"/>
          <w:sz w:val="24"/>
          <w:szCs w:val="24"/>
          <w:lang w:val="en-GB"/>
        </w:rPr>
        <w:t xml:space="preserve">CI 15.5-48.6%) required a median of </w:t>
      </w:r>
      <w:r w:rsidR="0023379A" w:rsidRPr="00096201">
        <w:rPr>
          <w:rFonts w:ascii="Times New Roman" w:hAnsi="Times New Roman" w:cs="Times New Roman"/>
          <w:sz w:val="24"/>
          <w:szCs w:val="24"/>
          <w:lang w:val="en-GB"/>
        </w:rPr>
        <w:t xml:space="preserve">2.5 </w:t>
      </w:r>
      <w:r w:rsidR="001A5AB9" w:rsidRPr="00096201">
        <w:rPr>
          <w:rFonts w:ascii="Times New Roman" w:hAnsi="Times New Roman" w:cs="Times New Roman"/>
          <w:sz w:val="24"/>
          <w:szCs w:val="24"/>
          <w:lang w:val="en-GB"/>
        </w:rPr>
        <w:t xml:space="preserve">surgical </w:t>
      </w:r>
      <w:r w:rsidR="009C32FD" w:rsidRPr="00096201">
        <w:rPr>
          <w:rFonts w:ascii="Times New Roman" w:hAnsi="Times New Roman" w:cs="Times New Roman"/>
          <w:sz w:val="24"/>
          <w:szCs w:val="24"/>
          <w:lang w:val="en-GB"/>
        </w:rPr>
        <w:t>procedures</w:t>
      </w:r>
      <w:r w:rsidR="0023379A" w:rsidRPr="00096201">
        <w:rPr>
          <w:rFonts w:ascii="Times New Roman" w:hAnsi="Times New Roman" w:cs="Times New Roman"/>
          <w:sz w:val="24"/>
          <w:szCs w:val="24"/>
          <w:lang w:val="en-GB"/>
        </w:rPr>
        <w:t xml:space="preserve"> (IQR 1-3)</w:t>
      </w:r>
      <w:r w:rsidR="001A5AB9" w:rsidRPr="00096201">
        <w:rPr>
          <w:rFonts w:ascii="Times New Roman" w:hAnsi="Times New Roman" w:cs="Times New Roman"/>
          <w:sz w:val="24"/>
          <w:szCs w:val="24"/>
          <w:lang w:val="en-GB"/>
        </w:rPr>
        <w:t>, and 4% (</w:t>
      </w:r>
      <w:r w:rsidRPr="00096201">
        <w:rPr>
          <w:rFonts w:ascii="Times New Roman" w:hAnsi="Times New Roman" w:cs="Times New Roman"/>
          <w:sz w:val="24"/>
          <w:szCs w:val="24"/>
          <w:lang w:val="en-GB"/>
        </w:rPr>
        <w:t xml:space="preserve">95% </w:t>
      </w:r>
      <w:r w:rsidR="00E84463" w:rsidRPr="00096201">
        <w:rPr>
          <w:rFonts w:ascii="Times New Roman" w:hAnsi="Times New Roman" w:cs="Times New Roman"/>
          <w:sz w:val="24"/>
          <w:szCs w:val="24"/>
          <w:lang w:val="en-GB"/>
        </w:rPr>
        <w:t>CI 0.2-18.1</w:t>
      </w:r>
      <w:r w:rsidR="00E23CB4" w:rsidRPr="00096201">
        <w:rPr>
          <w:rFonts w:ascii="Times New Roman" w:hAnsi="Times New Roman" w:cs="Times New Roman"/>
          <w:sz w:val="24"/>
          <w:szCs w:val="24"/>
          <w:lang w:val="en-GB"/>
        </w:rPr>
        <w:t>%</w:t>
      </w:r>
      <w:r w:rsidR="001A5AB9" w:rsidRPr="00096201">
        <w:rPr>
          <w:rFonts w:ascii="Times New Roman" w:hAnsi="Times New Roman" w:cs="Times New Roman"/>
          <w:sz w:val="24"/>
          <w:szCs w:val="24"/>
          <w:lang w:val="en-GB"/>
        </w:rPr>
        <w:t xml:space="preserve">) </w:t>
      </w:r>
      <w:r w:rsidR="009C32FD" w:rsidRPr="00096201">
        <w:rPr>
          <w:rFonts w:ascii="Times New Roman" w:hAnsi="Times New Roman" w:cs="Times New Roman"/>
          <w:sz w:val="24"/>
          <w:szCs w:val="24"/>
          <w:lang w:val="en-GB"/>
        </w:rPr>
        <w:t>underwent surgery in</w:t>
      </w:r>
      <w:r w:rsidR="0023379A" w:rsidRPr="00096201">
        <w:rPr>
          <w:rFonts w:ascii="Times New Roman" w:hAnsi="Times New Roman" w:cs="Times New Roman"/>
          <w:sz w:val="24"/>
          <w:szCs w:val="24"/>
          <w:lang w:val="en-GB"/>
        </w:rPr>
        <w:t xml:space="preserve"> the first year (Table 4</w:t>
      </w:r>
      <w:r w:rsidR="001A5AB9" w:rsidRPr="00096201">
        <w:rPr>
          <w:rFonts w:ascii="Times New Roman" w:hAnsi="Times New Roman" w:cs="Times New Roman"/>
          <w:sz w:val="24"/>
          <w:szCs w:val="24"/>
          <w:lang w:val="en-GB"/>
        </w:rPr>
        <w:t xml:space="preserve">). </w:t>
      </w:r>
      <w:r w:rsidR="009C32FD" w:rsidRPr="00096201">
        <w:rPr>
          <w:rFonts w:ascii="Times New Roman" w:hAnsi="Times New Roman" w:cs="Times New Roman"/>
          <w:sz w:val="24"/>
          <w:szCs w:val="24"/>
          <w:lang w:val="en-GB"/>
        </w:rPr>
        <w:t>Median age at first surgical procedure was</w:t>
      </w:r>
      <w:r w:rsidR="00CB0D03" w:rsidRPr="00096201">
        <w:rPr>
          <w:rFonts w:ascii="Times New Roman" w:hAnsi="Times New Roman" w:cs="Times New Roman"/>
          <w:sz w:val="24"/>
          <w:szCs w:val="24"/>
          <w:lang w:val="en-GB"/>
        </w:rPr>
        <w:t xml:space="preserve"> </w:t>
      </w:r>
      <w:r w:rsidR="001A5AB9" w:rsidRPr="00096201">
        <w:rPr>
          <w:rFonts w:ascii="Times New Roman" w:hAnsi="Times New Roman" w:cs="Times New Roman"/>
          <w:sz w:val="24"/>
          <w:szCs w:val="24"/>
          <w:lang w:val="en-GB"/>
        </w:rPr>
        <w:t xml:space="preserve">132.1 weeks </w:t>
      </w:r>
      <w:r w:rsidR="0039281B" w:rsidRPr="00096201">
        <w:rPr>
          <w:rFonts w:ascii="Times New Roman" w:hAnsi="Times New Roman" w:cs="Times New Roman"/>
          <w:sz w:val="24"/>
          <w:szCs w:val="24"/>
          <w:lang w:val="en-GB"/>
        </w:rPr>
        <w:t>(</w:t>
      </w:r>
      <w:r w:rsidR="001A5AB9" w:rsidRPr="00096201">
        <w:rPr>
          <w:rFonts w:ascii="Times New Roman" w:hAnsi="Times New Roman" w:cs="Times New Roman"/>
          <w:sz w:val="24"/>
          <w:szCs w:val="24"/>
          <w:lang w:val="en-GB"/>
        </w:rPr>
        <w:t>IQR 101.4-201.6)</w:t>
      </w:r>
      <w:r w:rsidR="00CB0D03" w:rsidRPr="00096201">
        <w:rPr>
          <w:rFonts w:ascii="Times New Roman" w:hAnsi="Times New Roman" w:cs="Times New Roman"/>
          <w:sz w:val="24"/>
          <w:szCs w:val="24"/>
          <w:lang w:val="en-GB"/>
        </w:rPr>
        <w:t xml:space="preserve"> for children </w:t>
      </w:r>
      <w:r w:rsidR="000C54A2" w:rsidRPr="00096201">
        <w:rPr>
          <w:rFonts w:ascii="Times New Roman" w:hAnsi="Times New Roman" w:cs="Times New Roman"/>
          <w:sz w:val="24"/>
          <w:szCs w:val="24"/>
          <w:lang w:val="en-GB"/>
        </w:rPr>
        <w:t>with AS</w:t>
      </w:r>
      <w:r w:rsidR="001A5AB9" w:rsidRPr="00096201">
        <w:rPr>
          <w:rFonts w:ascii="Times New Roman" w:hAnsi="Times New Roman" w:cs="Times New Roman"/>
          <w:sz w:val="24"/>
          <w:szCs w:val="24"/>
          <w:lang w:val="en-GB"/>
        </w:rPr>
        <w:t xml:space="preserve">.  </w:t>
      </w:r>
    </w:p>
    <w:p w14:paraId="1346359D" w14:textId="77777777" w:rsidR="00C323BE" w:rsidRPr="00096201" w:rsidRDefault="00C323BE" w:rsidP="00493703">
      <w:pPr>
        <w:spacing w:line="480" w:lineRule="auto"/>
        <w:jc w:val="both"/>
        <w:rPr>
          <w:rFonts w:ascii="Times New Roman" w:hAnsi="Times New Roman" w:cs="Times New Roman"/>
          <w:sz w:val="24"/>
          <w:szCs w:val="24"/>
          <w:lang w:val="en-GB"/>
        </w:rPr>
      </w:pPr>
    </w:p>
    <w:p w14:paraId="0000003F" w14:textId="0783767F" w:rsidR="005A1DCD"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b/>
          <w:sz w:val="24"/>
          <w:szCs w:val="24"/>
          <w:lang w:val="en-GB"/>
        </w:rPr>
        <w:t>DISCUSSION</w:t>
      </w:r>
    </w:p>
    <w:p w14:paraId="00000040" w14:textId="586EEEA2"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In this study</w:t>
      </w:r>
      <w:r w:rsidR="0064622D"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we </w:t>
      </w:r>
      <w:r w:rsidR="00CB3DE7" w:rsidRPr="00096201">
        <w:rPr>
          <w:rFonts w:ascii="Times New Roman" w:hAnsi="Times New Roman" w:cs="Times New Roman"/>
          <w:sz w:val="24"/>
          <w:szCs w:val="24"/>
          <w:lang w:val="en-GB"/>
        </w:rPr>
        <w:t xml:space="preserve">analysed </w:t>
      </w:r>
      <w:r w:rsidRPr="00096201">
        <w:rPr>
          <w:rFonts w:ascii="Times New Roman" w:hAnsi="Times New Roman" w:cs="Times New Roman"/>
          <w:sz w:val="24"/>
          <w:szCs w:val="24"/>
          <w:lang w:val="en-GB"/>
        </w:rPr>
        <w:t xml:space="preserve">a cohort of 150 </w:t>
      </w:r>
      <w:r w:rsidR="009C32FD" w:rsidRPr="00096201">
        <w:rPr>
          <w:rFonts w:ascii="Times New Roman" w:hAnsi="Times New Roman" w:cs="Times New Roman"/>
          <w:sz w:val="24"/>
          <w:szCs w:val="24"/>
          <w:lang w:val="en-GB"/>
        </w:rPr>
        <w:t>children</w:t>
      </w:r>
      <w:r w:rsidRPr="00096201">
        <w:rPr>
          <w:rFonts w:ascii="Times New Roman" w:hAnsi="Times New Roman" w:cs="Times New Roman"/>
          <w:sz w:val="24"/>
          <w:szCs w:val="24"/>
          <w:lang w:val="en-GB"/>
        </w:rPr>
        <w:t xml:space="preserve"> diagnosed with </w:t>
      </w:r>
      <w:r w:rsidR="0064622D" w:rsidRPr="00096201">
        <w:rPr>
          <w:rFonts w:ascii="Times New Roman" w:hAnsi="Times New Roman" w:cs="Times New Roman"/>
          <w:sz w:val="24"/>
          <w:szCs w:val="24"/>
          <w:lang w:val="en-GB"/>
        </w:rPr>
        <w:t>PWS</w:t>
      </w:r>
      <w:r w:rsidRPr="00096201">
        <w:rPr>
          <w:rFonts w:ascii="Times New Roman" w:hAnsi="Times New Roman" w:cs="Times New Roman"/>
          <w:sz w:val="24"/>
          <w:szCs w:val="24"/>
          <w:lang w:val="en-GB"/>
        </w:rPr>
        <w:t xml:space="preserve"> and 46 </w:t>
      </w:r>
      <w:r w:rsidR="009C32FD" w:rsidRPr="00096201">
        <w:rPr>
          <w:rFonts w:ascii="Times New Roman" w:hAnsi="Times New Roman" w:cs="Times New Roman"/>
          <w:sz w:val="24"/>
          <w:szCs w:val="24"/>
          <w:lang w:val="en-GB"/>
        </w:rPr>
        <w:t>children</w:t>
      </w:r>
      <w:r w:rsidR="0067796E"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 xml:space="preserve">with </w:t>
      </w:r>
      <w:r w:rsidR="0064622D" w:rsidRPr="00096201">
        <w:rPr>
          <w:rFonts w:ascii="Times New Roman" w:hAnsi="Times New Roman" w:cs="Times New Roman"/>
          <w:sz w:val="24"/>
          <w:szCs w:val="24"/>
          <w:lang w:val="en-GB"/>
        </w:rPr>
        <w:t>AS</w:t>
      </w:r>
      <w:r w:rsidRPr="00096201">
        <w:rPr>
          <w:rFonts w:ascii="Times New Roman" w:hAnsi="Times New Roman" w:cs="Times New Roman"/>
          <w:sz w:val="24"/>
          <w:szCs w:val="24"/>
          <w:lang w:val="en-GB"/>
        </w:rPr>
        <w:t xml:space="preserve">, </w:t>
      </w:r>
      <w:r w:rsidR="009C32FD" w:rsidRPr="00096201">
        <w:rPr>
          <w:rFonts w:ascii="Times New Roman" w:hAnsi="Times New Roman" w:cs="Times New Roman"/>
          <w:sz w:val="24"/>
          <w:szCs w:val="24"/>
          <w:lang w:val="en-GB"/>
        </w:rPr>
        <w:t xml:space="preserve">born </w:t>
      </w:r>
      <w:r w:rsidRPr="00096201">
        <w:rPr>
          <w:rFonts w:ascii="Times New Roman" w:hAnsi="Times New Roman" w:cs="Times New Roman"/>
          <w:sz w:val="24"/>
          <w:szCs w:val="24"/>
          <w:lang w:val="en-GB"/>
        </w:rPr>
        <w:t>in 1995-2014</w:t>
      </w:r>
      <w:r w:rsidR="00CB3DE7" w:rsidRPr="00096201">
        <w:rPr>
          <w:rFonts w:ascii="Times New Roman" w:hAnsi="Times New Roman" w:cs="Times New Roman"/>
          <w:sz w:val="24"/>
          <w:szCs w:val="24"/>
          <w:lang w:val="en-GB"/>
        </w:rPr>
        <w:t>. These</w:t>
      </w:r>
      <w:r w:rsidR="009C32FD" w:rsidRPr="00096201">
        <w:rPr>
          <w:rFonts w:ascii="Times New Roman" w:hAnsi="Times New Roman" w:cs="Times New Roman"/>
          <w:sz w:val="24"/>
          <w:szCs w:val="24"/>
          <w:lang w:val="en-GB"/>
        </w:rPr>
        <w:t xml:space="preserve"> children</w:t>
      </w:r>
      <w:r w:rsidR="00CB3DE7" w:rsidRPr="00096201">
        <w:rPr>
          <w:rFonts w:ascii="Times New Roman" w:hAnsi="Times New Roman" w:cs="Times New Roman"/>
          <w:sz w:val="24"/>
          <w:szCs w:val="24"/>
          <w:lang w:val="en-GB"/>
        </w:rPr>
        <w:t xml:space="preserve"> were successfully linked to </w:t>
      </w:r>
      <w:r w:rsidR="00A40289" w:rsidRPr="00096201">
        <w:rPr>
          <w:rFonts w:ascii="Times New Roman" w:hAnsi="Times New Roman" w:cs="Times New Roman"/>
          <w:sz w:val="24"/>
          <w:szCs w:val="24"/>
          <w:lang w:val="en-GB"/>
        </w:rPr>
        <w:t xml:space="preserve">mortality and </w:t>
      </w:r>
      <w:r w:rsidR="00CB3DE7" w:rsidRPr="00096201">
        <w:rPr>
          <w:rFonts w:ascii="Times New Roman" w:hAnsi="Times New Roman" w:cs="Times New Roman"/>
          <w:sz w:val="24"/>
          <w:szCs w:val="24"/>
          <w:lang w:val="en-GB"/>
        </w:rPr>
        <w:t>local healthcare databases in order to describe</w:t>
      </w:r>
      <w:r w:rsidR="00E63B59" w:rsidRPr="00096201">
        <w:rPr>
          <w:rFonts w:ascii="Times New Roman" w:hAnsi="Times New Roman" w:cs="Times New Roman"/>
          <w:sz w:val="24"/>
          <w:szCs w:val="24"/>
          <w:lang w:val="en-GB"/>
        </w:rPr>
        <w:t xml:space="preserve"> their</w:t>
      </w:r>
      <w:r w:rsidR="00CB3DE7" w:rsidRPr="00096201">
        <w:rPr>
          <w:rFonts w:ascii="Times New Roman" w:hAnsi="Times New Roman" w:cs="Times New Roman"/>
          <w:sz w:val="24"/>
          <w:szCs w:val="24"/>
          <w:lang w:val="en-GB"/>
        </w:rPr>
        <w:t xml:space="preserve"> health outcomes</w:t>
      </w:r>
      <w:r w:rsidR="00975725" w:rsidRPr="00096201">
        <w:rPr>
          <w:rFonts w:ascii="Times New Roman" w:hAnsi="Times New Roman" w:cs="Times New Roman"/>
          <w:sz w:val="24"/>
          <w:szCs w:val="24"/>
          <w:lang w:val="en-GB"/>
        </w:rPr>
        <w:t>.</w:t>
      </w:r>
    </w:p>
    <w:p w14:paraId="00000041" w14:textId="77777777"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Prader-Willi syndrome</w:t>
      </w:r>
    </w:p>
    <w:p w14:paraId="00000043" w14:textId="3FC70720" w:rsidR="005A1DCD" w:rsidRPr="00096201" w:rsidRDefault="002009BC" w:rsidP="002A4D55">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The heterogeneity in the genetic </w:t>
      </w:r>
      <w:r w:rsidR="008B1EE4" w:rsidRPr="00096201">
        <w:rPr>
          <w:rFonts w:ascii="Times New Roman" w:hAnsi="Times New Roman" w:cs="Times New Roman"/>
          <w:sz w:val="24"/>
          <w:szCs w:val="24"/>
          <w:lang w:val="en-GB"/>
        </w:rPr>
        <w:t>aetiology</w:t>
      </w:r>
      <w:r w:rsidRPr="00096201">
        <w:rPr>
          <w:rFonts w:ascii="Times New Roman" w:hAnsi="Times New Roman" w:cs="Times New Roman"/>
          <w:sz w:val="24"/>
          <w:szCs w:val="24"/>
          <w:lang w:val="en-GB"/>
        </w:rPr>
        <w:t xml:space="preserve"> of PWS may explain differences in disease severity and reduced life expectancy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{"citationID":"osD4fjL0","properties":{"formattedCitation":"[29]","plainCitation":"[29]","noteIndex":0},"citationItems":[{"id":39,"uris":["http://zotero.org/users/14394968/items/ZS34G8E4"],"itemData":{"id":39,"type":"article-journal","abstract":"PurposePrader-Willi syndrome (PWS) is a complex genetic disorder characterized by hyperphagia and morbid obesity with increased cardiopulmonary and hyperphagia-related mortality. Survival trends in PWS were evaluated to assess the impact of modern interventions on mortality risk.MethodsThe Prader-Willi Syndrome Association (USA) 40-year mortality syndrome-specific database of 486 death reports was utilized to examine survival trends in PWS and cohort effects for recent deaths (years 2000-2015, N=331) relative to deaths prior to 2000 (N=94). Cox proportional hazards regression modeling was applied to generate log rank statistics and Kaplan-Meier curves examining sex, cause of death, and cohort.ResultsRisk for all-cause mortality in PWS was 1.5 (95% confidence interval (CI)=1.2-1.9) times higher for the Early than the Recent era cohort reflected in female cardiac failure (hazard ratio (HR)=1.8; 95% CI=1.3-2.6), pulmonary embolism (HR=6.1; 95% CI=1.7-22), and gastrointestinal-related (HR=3.2; 95% CI=1.1-7.4) causes. Accidental deaths in males increased in the Recent era cohort (HR=5.7; 95% CI=1.2-27.1), possibly due to enhanced weight management and mobility. Risk of death from respiratory failure was unchanged.ConclusionWe report measurable increases in survival effecting cardiovascular and gastrointestinal-related causes in PWS most likely attributable to earlier diagnosis and proactive interventions to prevent morbid obesity. More research is needed to address underlying vulnerability to respiratory failure, an unchanged mortality risk in PWS.","container-title":"Genetics in Medicine: Official Journal of the American College of Medical Genetics","DOI":"10.1038/gim.2017.92","ISSN":"1530-0366","issue":"1","journalAbbreviation":"Genet Med","language":"eng","note":"PMID: 28682308\nPMCID: PMC5756527","page":"24-30","source":"PubMed","title":"Survival trends from the Prader-Willi Syndrome Association (USA) 40-year mortality survey","volume":"20","author":[{"family":"Manzardo","given":"Ann M."},{"family":"Loker","given":"James"},{"family":"Heinemann","given":"Janalee"},{"family":"Loker","given":"Carolyn"},{"family":"Butler","given":"Merlin G."}],"issued":{"date-parts":[["2018",1]]}}}],"schema":"https://github.com/citation-style-language/schema/raw/master/csl-citation.json"}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[29]</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A recent review of 110 key papers including data from 500 individuals with PWS, reported an average survival of 21 years, with obesity and obesity-related </w:t>
      </w:r>
      <w:r w:rsidRPr="00096201">
        <w:rPr>
          <w:rFonts w:ascii="Times New Roman" w:hAnsi="Times New Roman" w:cs="Times New Roman"/>
          <w:sz w:val="24"/>
          <w:szCs w:val="24"/>
          <w:lang w:val="en-GB"/>
        </w:rPr>
        <w:lastRenderedPageBreak/>
        <w:t>complications as the primary cause of death</w:t>
      </w:r>
      <w:r w:rsidR="00FC29B1" w:rsidRPr="00096201">
        <w:rPr>
          <w:rFonts w:ascii="Times New Roman" w:hAnsi="Times New Roman" w:cs="Times New Roman"/>
          <w:sz w:val="24"/>
          <w:szCs w:val="24"/>
          <w:lang w:val="en-GB"/>
        </w:rPr>
        <w:t xml:space="preserve"> </w:t>
      </w:r>
      <w:r w:rsidR="00FC29B1"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{"citationID":"k27renjA","properties":{"formattedCitation":"[30]","plainCitation":"[30]","noteIndex":0},"citationItems":[{"id":347,"uris":["http://zotero.org/users/14394968/items/P8MSMBBA"],"itemData":{"id":347,"type":"article-journal","abstract":"Prader-Willi Syndrome (PWS) is a multi-system genetically determined neurodevelopmental disorder and the commonest cause of syndromal obesity. The development of hyperphagia in early childhood is part of the phenotype arising as a result of an impaired neural response to food intake and the inability to regulate food intake in line with energy needs. Severe obesity develops if access to food is not controlled. In this review we evaluate the evidence for increased morbidity and mortality in PWS in order to establish the extent to which it is directly related to the obesity; a consequence of the eating behaviour itself independent of obesity; or associated with other characteristics of the syndrome. Medline, Cochrane, PsychINFO, CINAHL, Web of Science and Scopus databases were used to systematically identify published material on PWS and hyperphagia and syndrome-related morbidity and mortality. One hundred and ten key papers were selected. Data on 500 people with PWS indicated that the average age of death was 21 years and obesity was, as expected, a significant factor. However, the behaviour of hyperphagia itself, independent of obesity, was also important, associated with choking, gastric rupture, and/or respiratory illness. Other syndrome-related factors increased the risk for, and seriousness of, co-morbid illness or accidents. We conclude that improving life-expectancy largely depends on managing the immediate non-obesity and obesity-related consequences of the hyperphagia, through improved support. The development of new treatments that significantly reduce the drive to eat are likely to decrease morbidity and mortality improving quality of life and life expectancy.","container-title":"European Journal of Medical Genetics","DOI":"10.1016/j.ejmg.2021.104379","ISSN":"1878-0849","issue":"1","journalAbbreviation":"Eur J Med Genet","language":"eng","note":"PMID: 34748997","page":"104379","source":"PubMed","title":"The consequences of hyperphagia in people with Prader-Willi Syndrome: A systematic review of studies of morbidity and mortality","title-short":"The consequences of hyperphagia in people with Prader-Willi Syndrome","volume":"65","author":[{"family":"Bellis","given":"S. A."},{"family":"Kuhn","given":"I."},{"family":"Adams","given":"S."},{"family":"Mullarkey","given":"L."},{"family":"Holland","given":"A."}],"issued":{"date-parts":[["2022",1]]}}}],"schema":"https://github.com/citation-style-language/schema/raw/master/csl-citation.json"} </w:instrText>
      </w:r>
      <w:r w:rsidR="00FC29B1"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[30]</w:t>
      </w:r>
      <w:r w:rsidR="00FC29B1"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Whit</w:t>
      </w:r>
      <w:r w:rsidR="00DB74D2" w:rsidRPr="00096201">
        <w:rPr>
          <w:rFonts w:ascii="Times New Roman" w:hAnsi="Times New Roman" w:cs="Times New Roman"/>
          <w:sz w:val="24"/>
          <w:szCs w:val="24"/>
          <w:lang w:val="en-GB"/>
        </w:rPr>
        <w:t>tington et al. estimated a 3%</w:t>
      </w:r>
      <w:r w:rsidRPr="00096201">
        <w:rPr>
          <w:rFonts w:ascii="Times New Roman" w:hAnsi="Times New Roman" w:cs="Times New Roman"/>
          <w:sz w:val="24"/>
          <w:szCs w:val="24"/>
          <w:lang w:val="en-GB"/>
        </w:rPr>
        <w:t xml:space="preserve"> annual mortality for ind</w:t>
      </w:r>
      <w:r w:rsidR="00975725" w:rsidRPr="00096201">
        <w:rPr>
          <w:rFonts w:ascii="Times New Roman" w:hAnsi="Times New Roman" w:cs="Times New Roman"/>
          <w:sz w:val="24"/>
          <w:szCs w:val="24"/>
          <w:lang w:val="en-GB"/>
        </w:rPr>
        <w:t xml:space="preserve">ividuals with PWS (0-47 years)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{"citationID":"IyafPHUf","properties":{"formattedCitation":"[31]","plainCitation":"[31]","noteIndex":0},"citationItems":[{"id":36,"uris":["http://zotero.org/users/14394968/items/IMUW42U2"],"itemData":{"id":36,"type":"article-journal","container-title":"Journal of Medical Genetics","DOI":"10.1136/jmg.38.11.792","ISSN":"1468-6244","issue":"11","journalAbbreviation":"J Med Genet","language":"eng","note":"PMID: 11732491\nPMCID: PMC1734766","page":"792-798","source":"PubMed","title":"Population prevalence and estimated birth incidence and mortality rate for people with Prader-Willi syndrome in one UK Health Region","volume":"38","author":[{"family":"Whittington","given":"J. E."},{"family":"Holland","given":"A. J."},{"family":"Webb","given":"T."},{"family":"Butler","given":"J."},{"family":"Clarke","given":"D."},{"family":"Boer","given":"H."}],"issued":{"date-parts":[["2001",11]]}}}],"schema":"https://github.com/citation-style-language/schema/raw/master/csl-citation.json"}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[31]</w:t>
      </w:r>
      <w:r w:rsidRPr="00096201">
        <w:rPr>
          <w:rFonts w:ascii="Times New Roman" w:hAnsi="Times New Roman" w:cs="Times New Roman"/>
          <w:sz w:val="24"/>
          <w:szCs w:val="24"/>
          <w:lang w:val="en-GB"/>
        </w:rPr>
        <w:fldChar w:fldCharType="end"/>
      </w:r>
      <w:r w:rsidR="00975725" w:rsidRPr="00096201">
        <w:rPr>
          <w:rFonts w:ascii="Times New Roman" w:hAnsi="Times New Roman" w:cs="Times New Roman"/>
          <w:sz w:val="24"/>
          <w:szCs w:val="24"/>
          <w:lang w:val="en-GB"/>
        </w:rPr>
        <w:t xml:space="preserve"> while o</w:t>
      </w:r>
      <w:r w:rsidRPr="00096201">
        <w:rPr>
          <w:rFonts w:ascii="Times New Roman" w:hAnsi="Times New Roman" w:cs="Times New Roman"/>
          <w:sz w:val="24"/>
          <w:szCs w:val="24"/>
          <w:lang w:val="en-GB"/>
        </w:rPr>
        <w:t xml:space="preserve">ther studies showed a survival probability of 80-87% </w:t>
      </w:r>
      <w:r w:rsidR="00975725"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35-40 years</w:t>
      </w:r>
      <w:r w:rsidR="00975725"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{"citationID":"HDdvMxQ4","properties":{"formattedCitation":"[32,33]","plainCitation":"[32,33]","noteIndex":0},"citationItems":[{"id":34,"uris":["http://zotero.org/users/14394968/items/JYXBG8SD"],"itemData":{"id":34,"type":"article-journal","abstract":"AIM: The aim of this study was to describe the rates, predictors and causes of mortality in a population sample of individuals with Prader-Willi syndrome (PWS).\nMETHODS: One hundred sixty-three individuals with PWS (90 males and 73 females, ages: 3 weeks to 60 years) were identified from the Victorian PWS Register. Information on demographics, age at diagnosis, genetic mechanism, age at which obesity developed and last known body mass index measurement were extracted. Notification and causes of death were obtained through linkage with Australian national and state of Victoria death indexes. Survival analysis was used to estimate the probability of survival and the effect of obesity on survival. Mortality rate ratios were calculated to investigate the effect of the factors listed above on mortality.\nRESULTS: Fifteen deaths were recorded (nine males and six females), corresponding to an 87% probability of survival to 35 years. The probability of survival was significantly lower for individuals with known obesity (P= 0.03), but there was no strong evidence for an effect on survival for the other factors studied. Cardiac or respiratory conditions were common causes of death after the age of 15 years.\nCONCLUSIONS: The effect of known obesity on the probability of survival and the causes of death reported in this and other studies suggest an important association between obesity and early death in adults with PWS. This finding highlights the critical nature of preventative and intervention strategies aimed at minimising the effects of hyperphagia in individuals with PWS.","container-title":"Journal of Paediatrics and Child Health","DOI":"10.1111/j.1440-1754.2011.02225.x","ISSN":"1440-1754","issue":"6","journalAbbreviation":"J Paediatr Child Health","language":"eng","note":"PMID: 22697408","page":"506-511","source":"PubMed","title":"Prader-Willi syndrome in Victoria: mortality and causes of death","title-short":"Prader-Willi syndrome in Victoria","volume":"48","author":[{"family":"Lionti","given":"Tess"},{"family":"Reid","given":"Susan M."},{"family":"Rowell","given":"Margaret M."}],"issued":{"date-parts":[["2012",6]]}}},{"id":133,"uris":["http://zotero.org/users/14394968/items/U7JMB52S"],"itemData":{"id":133,"type":"article-journal","abstract":"Twenty-five medical centers and the Prader-Willi Syndrome (PWS) Association collaborated on a study which attempted to identify all people with genetically confirmed diagnosis of PWS living in Italy. Investigators of the participating centers contacted PWS subjects and/or their family, filled in a specially developed form with the required data and forwarded this information by email. The study identified 425 subjects (209 males and 216 females, between the ages of 0.4-46.7). Two hundred thirty-eight patients had del15, 104 had UPD15, 4 demonstrated a translocation affecting chromosome 15 and 79 showed a positive methylation test. There were fewer subjects found over the age of 35, probably due to the low rate of identification of older PWS patients as well as the high mortality rate. There were a greater number of male children and adolescents with PWS whilst, amongst adults, there were more females. As expected, the majority of subjects with PWS were obese, especially in adult life. Nevertheless, it is noteworthy that 26% of patients aged between 6 and 17 were normal weight. A total of 212 subjects had received GH treatment, of which 141 were still receiving therapy, while the remaining 71 had stopped. In children and adolescents (233 cases), 89 subjects had never undergone GH therapy. Eighteen PWS patients had died in the past 20 years. Obesity-related cardiovascular and respiratory diseases were the cause of death, both during childhood and after 18 years of age. Three children died suddenly whilst undergoing GH therapy. Respiratory infection and cardiac illness were the causes of death in two cases. There was no definitive cause of death found in the third case. Overall, there was no increase in number of deaths during GH treatment, suggesting that GH administration in patients with PWS, as a group, does not increase the risk of death.","container-title":"American Journal of Medical Genetics. Part A","DOI":"10.1002/ajmg.a.32133","ISSN":"1552-4833","issue":"7","journalAbbreviation":"Am J Med Genet A","language":"eng","note":"PMID: 18203198","page":"861-872","source":"PubMed","title":"The Italian National Survey for Prader-Willi syndrome: an epidemiologic study","title-short":"The Italian National Survey for Prader-Willi syndrome","volume":"146A","author":[{"family":"Grugni","given":"Graziano"},{"family":"Crinò","given":"Antonino"},{"family":"Bosio","given":"Laura"},{"family":"Corrias","given":"Andrea"},{"family":"Cuttini","given":"Marina"},{"family":"De Toni","given":"Teresa"},{"family":"Di Battista","given":"Eliana"},{"family":"Franzese","given":"Adriana"},{"family":"Gargantini","given":"Luigi"},{"family":"Greggio","given":"Nella"},{"family":"Iughetti","given":"Lorenzo"},{"family":"Livieri","given":"Chiara"},{"family":"Naselli","given":"Arturo"},{"family":"Pagano","given":"Claudio"},{"family":"Pozzan","given":"Giovanni"},{"family":"Ragusa","given":"Letizia"},{"family":"Salvatoni","given":"Alessandro"},{"family":"Trifirò","given":"Giuliana"},{"family":"Beccaria","given":"Luciano"},{"family":"Bellizzi","given":"Maria"},{"family":"Bellone","given":"Jaele"},{"family":"Brunani","given":"Amelia"},{"family":"Cappa","given":"Marco"},{"family":"Caselli","given":"Gabriella"},{"family":"Cerioni","given":"Valeria"},{"family":"Delvecchio","given":"Maurizio"},{"family":"Giardino","given":"Daniela"},{"family":"Iannì","given":"Francesco"},{"family":"Memo","given":"Luigi"},{"family":"Pilotta","given":"Alba"},{"family":"Pomara","given":"Cristoforo"},{"family":"Radetti","given":"Giorgio"},{"family":"Sacco","given":"Michele"},{"family":"Sanzari","given":"Annarosa"},{"family":"Sartorio","given":"Alessandro"},{"family":"Tonini","given":"Giorgio"},{"family":"Vettor","given":"Roberto"},{"family":"Zaglia","given":"Federico"},{"family":"Chiumello","given":"Giuseppe"},{"literal":"Genetic Obesity Study Group of Italian Society of Pediatric Endocrinology and Diabetology (ISPED)"}],"issued":{"date-parts":[["2008",4,1]]}}}],"schema":"https://github.com/citation-style-language/schema/raw/master/csl-citation.json"}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[32,33]</w:t>
      </w:r>
      <w:r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w:t>
      </w:r>
      <w:r w:rsidR="00AC6AC2" w:rsidRPr="00096201">
        <w:rPr>
          <w:rFonts w:ascii="Times New Roman" w:hAnsi="Times New Roman" w:cs="Times New Roman"/>
          <w:sz w:val="24"/>
          <w:szCs w:val="24"/>
          <w:lang w:val="en-GB"/>
        </w:rPr>
        <w:t xml:space="preserve"> </w:t>
      </w:r>
      <w:r w:rsidR="009B0C0D" w:rsidRPr="00096201">
        <w:rPr>
          <w:rFonts w:ascii="Times New Roman" w:hAnsi="Times New Roman" w:cs="Times New Roman"/>
          <w:sz w:val="24"/>
          <w:szCs w:val="24"/>
          <w:lang w:val="en-GB"/>
        </w:rPr>
        <w:t xml:space="preserve">Overall, the most common causes </w:t>
      </w:r>
      <w:r w:rsidR="00867649" w:rsidRPr="00096201">
        <w:rPr>
          <w:rFonts w:ascii="Times New Roman" w:hAnsi="Times New Roman" w:cs="Times New Roman"/>
          <w:sz w:val="24"/>
          <w:szCs w:val="24"/>
          <w:lang w:val="en-GB"/>
        </w:rPr>
        <w:t xml:space="preserve">of death </w:t>
      </w:r>
      <w:r w:rsidR="009B0C0D" w:rsidRPr="00096201">
        <w:rPr>
          <w:rFonts w:ascii="Times New Roman" w:hAnsi="Times New Roman" w:cs="Times New Roman"/>
          <w:sz w:val="24"/>
          <w:szCs w:val="24"/>
          <w:lang w:val="en-GB"/>
        </w:rPr>
        <w:t xml:space="preserve">among </w:t>
      </w:r>
      <w:r w:rsidR="00867649" w:rsidRPr="00096201">
        <w:rPr>
          <w:rFonts w:ascii="Times New Roman" w:hAnsi="Times New Roman" w:cs="Times New Roman"/>
          <w:sz w:val="24"/>
          <w:szCs w:val="24"/>
          <w:lang w:val="en-GB"/>
        </w:rPr>
        <w:t>individuals with PWS are respiratory failure, cardiopulmonary factors</w:t>
      </w:r>
      <w:r w:rsidR="009B0C0D" w:rsidRPr="00096201">
        <w:rPr>
          <w:rFonts w:ascii="Times New Roman" w:hAnsi="Times New Roman" w:cs="Times New Roman"/>
          <w:sz w:val="24"/>
          <w:szCs w:val="24"/>
          <w:lang w:val="en-GB"/>
        </w:rPr>
        <w:t>, gastrointestinal complications and accidental deaths such as chocking</w:t>
      </w:r>
      <w:r w:rsidR="009B0C0D" w:rsidRPr="00096201">
        <w:rPr>
          <w:rFonts w:ascii="Times New Roman" w:hAnsi="Times New Roman" w:cs="Times New Roman"/>
          <w:sz w:val="24"/>
          <w:szCs w:val="24"/>
          <w:vertAlign w:val="superscript"/>
          <w:lang w:val="en-GB"/>
        </w:rPr>
        <w:t xml:space="preserve"> </w:t>
      </w:r>
      <w:r w:rsidR="009B0C0D" w:rsidRPr="00096201">
        <w:rPr>
          <w:rFonts w:ascii="Times New Roman" w:hAnsi="Times New Roman" w:cs="Times New Roman"/>
          <w:sz w:val="24"/>
          <w:szCs w:val="24"/>
          <w:vertAlign w:val="superscript"/>
          <w:lang w:val="en-GB"/>
        </w:rPr>
        <w:fldChar w:fldCharType="begin"/>
      </w:r>
      <w:r w:rsidR="00587F42" w:rsidRPr="00096201">
        <w:rPr>
          <w:rFonts w:ascii="Times New Roman" w:hAnsi="Times New Roman" w:cs="Times New Roman"/>
          <w:sz w:val="24"/>
          <w:szCs w:val="24"/>
          <w:vertAlign w:val="superscript"/>
          <w:lang w:val="en-GB"/>
        </w:rPr>
        <w:instrText xml:space="preserve"> ADDIN ZOTERO_ITEM CSL_CITATION {"citationID":"bzHYxeBj","properties":{"formattedCitation":"[29,30,34]","plainCitation":"[29,30,34]","noteIndex":0},"citationItems":[{"id":39,"uris":["http://zotero.org/users/14394968/items/ZS34G8E4"],"itemData":{"id":39,"type":"article-journal","abstract":"PurposePrader-Willi syndrome (PWS) is a complex genetic disorder characterized by hyperphagia and morbid obesity with increased cardiopulmonary and hyperphagia-related mortality. Survival trends in PWS were evaluated to assess the impact of modern interventions on mortality risk.MethodsThe Prader-Willi Syndrome Association (USA) 40-year mortality syndrome-specific database of 486 death reports was utilized to examine survival trends in PWS and cohort effects for recent deaths (years 2000-2015, N=331) relative to deaths prior to 2000 (N=94). Cox proportional hazards regression modeling was applied to generate log rank statistics and Kaplan-Meier curves examining sex, cause of death, and cohort.ResultsRisk for all-cause mortality in PWS was 1.5 (95% confidence interval (CI)=1.2-1.9) times higher for the Early than the Recent era cohort reflected in female cardiac failure (hazard ratio (HR)=1.8; 95% CI=1.3-2.6), pulmonary embolism (HR=6.1; 95% CI=1.7-22), and gastrointestinal-related (HR=3.2; 95% CI=1.1-7.4) causes. Accidental deaths in males increased in the Recent era cohort (HR=5.7; 95% CI=1.2-27.1), possibly due to enhanced weight management and mobility. Risk of death from respiratory failure was unchanged.ConclusionWe report measurable increases in survival effecting cardiovascular and gastrointestinal-related causes in PWS most likely attributable to earlier diagnosis and proactive interventions to prevent morbid obesity. More research is needed to address underlying vulnerability to respiratory failure, an unchanged mortality risk in PWS.","container-title":"Genetics in Medicine: Official Journal of the American College of Medical Genetics","DOI":"10.1038/gim.2017.92","ISSN":"1530-0366","issue":"1","journalAbbreviation":"Genet Med","language":"eng","note":"PMID: 28682308\nPMCID: PMC5756527","page":"24-30","source":"PubMed","title":"Survival trends from the Prader-Willi Syndrome Association (USA) 40-year mortality survey","volume":"20","author":[{"family":"Manzardo","given":"Ann M."},{"family":"Loker","given":"James"},{"family":"Heinemann","given":"Janalee"},{"family":"Loker","given":"Carolyn"},{"family":"Butler","given":"Merlin G."}],"issued":{"date-parts":[["2018",1]]}}},{"id":347,"uris":["http://zotero.org/users/14394968/items/P8MSMBBA"],"itemData":{"id":347,"type":"article-journal","abstract":"Prader-Willi Syndrome (PWS) is a multi-system genetically determined neurodevelopmental disorder and the commonest cause of syndromal obesity. The development of hyperphagia in early childhood is part of the phenotype arising as a result of an impaired neural response to food intake and the inability to regulate food intake in line with energy needs. Severe obesity develops if access to food is not controlled. In this review we evaluate the evidence for increased morbidity and mortality in PWS in order to establish the extent to which it is directly related to the obesity; a consequence of the eating behaviour itself independent of obesity; or associated with other characteristics of the syndrome. Medline, Cochrane, PsychINFO, CINAHL, Web of Science and Scopus databases were used to systematically identify published material on PWS and hyperphagia and syndrome-related morbidity and mortality. One hundred and ten key papers were selected. Data on 500 people with PWS indicated that the average age of death was 21 years and obesity was, as expected, a significant factor. However, the behaviour of hyperphagia itself, independent of obesity, was also important, associated with choking, gastric rupture, and/or respiratory illness. Other syndrome-related factors increased the risk for, and seriousness of, co-morbid illness or accidents. We conclude that improving life-expectancy largely depends on managing the immediate non-obesity and obesity-related consequences of the hyperphagia, through improved support. The development of new treatments that significantly reduce the drive to eat are likely to decrease morbidity and mortality improving quality of life and life expectancy.","container-title":"European Journal of Medical Genetics","DOI":"10.1016/j.ejmg.2021.104379","ISSN":"1878-0849","issue":"1","journalAbbreviation":"Eur J Med Genet","language":"eng","note":"PMID: 34748997","page":"104379","source":"PubMed","title":"The consequences of hyperphagia in people with Prader-Willi Syndrome: A systematic review of studies of morbidity and mortality","title-short":"The consequences of hyperphagia in people with Prader-Willi Syndrome","volume":"65","author":[{"family":"Bellis","given":"S. A."},{"family":"Kuhn","given":"I."},{"family":"Adams","given":"S."},{"family":"Mullarkey","given":"L."},{"family":"Holland","given":"A."}],"issued":{"date-parts":[["2022",1]]}}},{"id":38,"uris":["http://zotero.org/users/14394968/items/KPBMNAD8"],"itemData":{"id":38,"type":"article-journal","container-title":"Genetics in Medicine","DOI":"10.1038/gim.2016.178","ISSN":"10983600","issue":"6","journalAbbreviation":"Genetics in Medicine","language":"en","page":"635-642","source":"DOI.org (Crossref)","title":"Causes of death in Prader-Willi syndrome: Prader-Willi Syndrome Association (USA) 40-year mortality survey","title-short":"Causes of death in Prader-Willi syndrome","volume":"19","author":[{"family":"Butler","given":"Merlin G."},{"family":"Manzardo","given":"Ann M."},{"family":"Heinemann","given":"Janalee"},{"family":"Loker","given":"Carolyn"},{"family":"Loker","given":"James"}],"issued":{"date-parts":[["2017",6]]}}}],"schema":"https://github.com/citation-style-language/schema/raw/master/csl-citation.json"} </w:instrText>
      </w:r>
      <w:r w:rsidR="009B0C0D" w:rsidRPr="00096201">
        <w:rPr>
          <w:rFonts w:ascii="Times New Roman" w:hAnsi="Times New Roman" w:cs="Times New Roman"/>
          <w:sz w:val="24"/>
          <w:szCs w:val="24"/>
          <w:vertAlign w:val="superscript"/>
          <w:lang w:val="en-GB"/>
        </w:rPr>
        <w:fldChar w:fldCharType="separate"/>
      </w:r>
      <w:r w:rsidR="00587F42" w:rsidRPr="00096201">
        <w:rPr>
          <w:rFonts w:ascii="Times New Roman" w:hAnsi="Times New Roman" w:cs="Times New Roman"/>
          <w:sz w:val="24"/>
        </w:rPr>
        <w:t>[29,30,34]</w:t>
      </w:r>
      <w:r w:rsidR="009B0C0D" w:rsidRPr="00096201">
        <w:rPr>
          <w:rFonts w:ascii="Times New Roman" w:hAnsi="Times New Roman" w:cs="Times New Roman"/>
          <w:sz w:val="24"/>
          <w:szCs w:val="24"/>
          <w:vertAlign w:val="superscript"/>
          <w:lang w:val="en-GB"/>
        </w:rPr>
        <w:fldChar w:fldCharType="end"/>
      </w:r>
      <w:r w:rsidR="009B0C0D"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However, it is difficult to gain a general understanding of PWS survival rate data due to differences in the selected study groups</w:t>
      </w:r>
      <w:r w:rsidR="00975725"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age of individuals, and data collection methodologies. </w:t>
      </w:r>
      <w:r w:rsidR="003F4AFE" w:rsidRPr="00096201">
        <w:rPr>
          <w:rFonts w:ascii="Times New Roman" w:hAnsi="Times New Roman" w:cs="Times New Roman"/>
          <w:sz w:val="24"/>
          <w:szCs w:val="24"/>
          <w:lang w:val="en-GB"/>
        </w:rPr>
        <w:t>In this population-b</w:t>
      </w:r>
      <w:r w:rsidR="00B613D8" w:rsidRPr="00096201">
        <w:rPr>
          <w:rFonts w:ascii="Times New Roman" w:hAnsi="Times New Roman" w:cs="Times New Roman"/>
          <w:sz w:val="24"/>
          <w:szCs w:val="24"/>
          <w:lang w:val="en-GB"/>
        </w:rPr>
        <w:t xml:space="preserve">ased study, encompassing a population of </w:t>
      </w:r>
      <w:r w:rsidRPr="00096201">
        <w:rPr>
          <w:rFonts w:ascii="Times New Roman" w:hAnsi="Times New Roman" w:cs="Times New Roman"/>
          <w:sz w:val="24"/>
          <w:szCs w:val="24"/>
          <w:lang w:val="en-GB"/>
        </w:rPr>
        <w:t>5,681,558 births from 1995 to 2014</w:t>
      </w:r>
      <w:r w:rsidR="00B613D8" w:rsidRPr="00096201">
        <w:rPr>
          <w:rFonts w:ascii="Times New Roman" w:hAnsi="Times New Roman" w:cs="Times New Roman"/>
          <w:sz w:val="24"/>
          <w:szCs w:val="24"/>
          <w:lang w:val="en-GB"/>
        </w:rPr>
        <w:t xml:space="preserve">, we found that children (0-9 years) </w:t>
      </w:r>
      <w:r w:rsidRPr="00096201">
        <w:rPr>
          <w:rFonts w:ascii="Times New Roman" w:hAnsi="Times New Roman" w:cs="Times New Roman"/>
          <w:sz w:val="24"/>
          <w:szCs w:val="24"/>
          <w:lang w:val="en-GB"/>
        </w:rPr>
        <w:t>diagnosed with PWS have a survival rate of 94% by 10 years of age, with no deaths occ</w:t>
      </w:r>
      <w:r w:rsidR="00F905E0" w:rsidRPr="00096201">
        <w:rPr>
          <w:rFonts w:ascii="Times New Roman" w:hAnsi="Times New Roman" w:cs="Times New Roman"/>
          <w:sz w:val="24"/>
          <w:szCs w:val="24"/>
          <w:lang w:val="en-GB"/>
        </w:rPr>
        <w:t xml:space="preserve">urring in the neonatal period. </w:t>
      </w:r>
    </w:p>
    <w:p w14:paraId="00000044" w14:textId="0E878FB1" w:rsidR="005A1DCD" w:rsidRPr="00096201" w:rsidRDefault="008137C1" w:rsidP="00493703">
      <w:pPr>
        <w:spacing w:line="480" w:lineRule="auto"/>
        <w:jc w:val="both"/>
        <w:rPr>
          <w:rFonts w:ascii="Times New Roman" w:hAnsi="Times New Roman" w:cs="Times New Roman"/>
          <w:b/>
          <w:sz w:val="24"/>
          <w:szCs w:val="24"/>
          <w:lang w:val="en-GB"/>
        </w:rPr>
      </w:pPr>
      <w:r w:rsidRPr="00096201">
        <w:rPr>
          <w:rFonts w:ascii="Times New Roman" w:hAnsi="Times New Roman" w:cs="Times New Roman"/>
          <w:sz w:val="24"/>
          <w:szCs w:val="24"/>
          <w:lang w:val="en-GB"/>
        </w:rPr>
        <w:t>Although the survival rate is high</w:t>
      </w:r>
      <w:r w:rsidR="009736EE" w:rsidRPr="00096201">
        <w:rPr>
          <w:rFonts w:ascii="Times New Roman" w:hAnsi="Times New Roman" w:cs="Times New Roman"/>
          <w:sz w:val="24"/>
          <w:szCs w:val="24"/>
          <w:lang w:val="en-GB"/>
        </w:rPr>
        <w:t xml:space="preserve"> in the first 10 years of life</w:t>
      </w:r>
      <w:r w:rsidRPr="00096201">
        <w:rPr>
          <w:rFonts w:ascii="Times New Roman" w:hAnsi="Times New Roman" w:cs="Times New Roman"/>
          <w:sz w:val="24"/>
          <w:szCs w:val="24"/>
          <w:lang w:val="en-GB"/>
        </w:rPr>
        <w:t>, infants with</w:t>
      </w:r>
      <w:r w:rsidR="00874364" w:rsidRPr="00096201">
        <w:rPr>
          <w:rFonts w:ascii="Times New Roman" w:hAnsi="Times New Roman" w:cs="Times New Roman"/>
          <w:sz w:val="24"/>
          <w:szCs w:val="24"/>
          <w:lang w:val="en-GB"/>
        </w:rPr>
        <w:t xml:space="preserve"> PWS manifest</w:t>
      </w:r>
      <w:r w:rsidRPr="00096201">
        <w:rPr>
          <w:rFonts w:ascii="Times New Roman" w:hAnsi="Times New Roman" w:cs="Times New Roman"/>
          <w:sz w:val="24"/>
          <w:szCs w:val="24"/>
          <w:lang w:val="en-GB"/>
        </w:rPr>
        <w:t xml:space="preserve"> severe muscle weakness</w:t>
      </w:r>
      <w:r w:rsidR="00874364" w:rsidRPr="00096201">
        <w:rPr>
          <w:rFonts w:ascii="Times New Roman" w:hAnsi="Times New Roman" w:cs="Times New Roman"/>
          <w:sz w:val="24"/>
          <w:szCs w:val="24"/>
          <w:lang w:val="en-GB"/>
        </w:rPr>
        <w:t xml:space="preserve"> and</w:t>
      </w:r>
      <w:r w:rsidRPr="00096201">
        <w:rPr>
          <w:rFonts w:ascii="Times New Roman" w:hAnsi="Times New Roman" w:cs="Times New Roman"/>
          <w:sz w:val="24"/>
          <w:szCs w:val="24"/>
          <w:lang w:val="en-GB"/>
        </w:rPr>
        <w:t xml:space="preserve"> feeding issues leading to failure to thrive</w:t>
      </w:r>
      <w:r w:rsidR="00874364" w:rsidRPr="00096201">
        <w:rPr>
          <w:rFonts w:ascii="Times New Roman" w:hAnsi="Times New Roman" w:cs="Times New Roman"/>
          <w:sz w:val="24"/>
          <w:szCs w:val="24"/>
          <w:lang w:val="en-GB"/>
        </w:rPr>
        <w:t xml:space="preserve"> and</w:t>
      </w:r>
      <w:r w:rsidRPr="00096201">
        <w:rPr>
          <w:rFonts w:ascii="Times New Roman" w:hAnsi="Times New Roman" w:cs="Times New Roman"/>
          <w:sz w:val="24"/>
          <w:szCs w:val="24"/>
          <w:lang w:val="en-GB"/>
        </w:rPr>
        <w:t xml:space="preserve"> lethargy</w:t>
      </w:r>
      <w:r w:rsidR="00874364" w:rsidRPr="00096201">
        <w:rPr>
          <w:rFonts w:ascii="Times New Roman" w:hAnsi="Times New Roman" w:cs="Times New Roman"/>
          <w:sz w:val="24"/>
          <w:szCs w:val="24"/>
          <w:lang w:val="en-GB"/>
        </w:rPr>
        <w:t>, thus</w:t>
      </w:r>
      <w:r w:rsidRPr="00096201">
        <w:rPr>
          <w:rFonts w:ascii="Times New Roman" w:hAnsi="Times New Roman" w:cs="Times New Roman"/>
          <w:sz w:val="24"/>
          <w:szCs w:val="24"/>
          <w:lang w:val="en-GB"/>
        </w:rPr>
        <w:t xml:space="preserve"> requiring frequent h</w:t>
      </w:r>
      <w:r w:rsidR="002009BC" w:rsidRPr="00096201">
        <w:rPr>
          <w:rFonts w:ascii="Times New Roman" w:hAnsi="Times New Roman" w:cs="Times New Roman"/>
          <w:sz w:val="24"/>
          <w:szCs w:val="24"/>
          <w:lang w:val="en-GB"/>
        </w:rPr>
        <w:t>ospitalization during infancy</w:t>
      </w:r>
      <w:r w:rsidR="00F45F5F" w:rsidRPr="00096201">
        <w:rPr>
          <w:rFonts w:ascii="Times New Roman" w:hAnsi="Times New Roman" w:cs="Times New Roman"/>
          <w:sz w:val="24"/>
          <w:szCs w:val="24"/>
          <w:lang w:val="en-GB"/>
        </w:rPr>
        <w:t xml:space="preserve"> </w:t>
      </w:r>
      <w:r w:rsidR="00F45F5F"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{"citationID":"xFLFK1L7","properties":{"formattedCitation":"[35]","plainCitation":"[35]","noteIndex":0},"citationItems":[{"id":121,"uris":["http://zotero.org/users/14394968/items/664M2LJ4"],"itemData":{"id":121,"type":"article-journal","abstract":"Prader-Willi Syndrome (PWS) is a multi-system genetic disorder characterized by hyperphagia and a range of medical complications. While register and cohort studies have explored the natural course of the syndrome, there is little nationally-representative data. In this study the National Inpatient Sample, a de-identified all-payors database of acute care hospital discharges in the United States, was queried for patients discharged with a diagnosis of PWS in 2019. Hospitalizations involving PWS were compared to hospitalizations without a PWS diagnosis matched based on demographic and hospital factors. In total, 540 hospitalizations (95% CI: 513-567) included a diagnosis of PWS. Median age at time of admission was 22 years, with an interquartile range of 6.3-37.8 years. Respiratory conditions accounted for 110 (20.4%) of primary discharge diagnoses, with infectious conditions for 70 (13.0%) and digestive conditions for 65 (12.0%). Hospitalizations involving PWS were significantly more likely to involve respiratory failure (OR 5.49; 95% CI 3.86-7.80), septicemia (OR 2.80, 95% CI 1.97-3.96), or intestinal obstruction and ileus (OR 6.29; 95% CI 3.70-10.7) compared to matched hospitalizations without PWS. Obesity was diagnosed in 230 PWS hospitalizations (42.6%; OR 3.86, 95% CI 3.17-4.72 relative to non-PWS hospitalizations). These results point to an ongoing need for the improved diagnosis and treatment of PWS complications, and highlight the importance of specific billing codes for rare diseases to enhance the collection of real world evidence.","container-title":"American Journal of Medical Genetics. Part A","DOI":"10.1002/ajmg.a.62901","ISSN":"1552-4833","issue":"10","journalAbbreviation":"Am J Med Genet A","language":"eng","note":"PMID: 35838073\nPMCID: PMC9474715","page":"2899-2907","source":"PubMed","title":"Demographics and medical comorbidities among hospitalized patients with Prader-Willi Syndrome: A National Inpatient Sample analysis","title-short":"Demographics and medical comorbidities among hospitalized patients with Prader-Willi Syndrome","volume":"188","author":[{"family":"Luccarelli","given":"James"}],"issued":{"date-parts":[["2022",10]]}},"label":"page"}],"schema":"https://github.com/citation-style-language/schema/raw/master/csl-citation.json"} </w:instrText>
      </w:r>
      <w:r w:rsidR="00F45F5F"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[35]</w:t>
      </w:r>
      <w:r w:rsidR="00F45F5F"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w:t>
      </w:r>
      <w:r w:rsidR="00415AD2" w:rsidRPr="00096201">
        <w:rPr>
          <w:rFonts w:ascii="Times New Roman" w:hAnsi="Times New Roman" w:cs="Times New Roman"/>
          <w:sz w:val="24"/>
          <w:szCs w:val="24"/>
          <w:lang w:val="en-GB"/>
        </w:rPr>
        <w:t xml:space="preserve">A study </w:t>
      </w:r>
      <w:r w:rsidR="0015598C" w:rsidRPr="00096201">
        <w:rPr>
          <w:rFonts w:ascii="Times New Roman" w:hAnsi="Times New Roman" w:cs="Times New Roman"/>
          <w:sz w:val="24"/>
          <w:szCs w:val="24"/>
          <w:lang w:val="en-GB"/>
        </w:rPr>
        <w:t xml:space="preserve">conducted </w:t>
      </w:r>
      <w:r w:rsidR="00415AD2" w:rsidRPr="00096201">
        <w:rPr>
          <w:rFonts w:ascii="Times New Roman" w:hAnsi="Times New Roman" w:cs="Times New Roman"/>
          <w:sz w:val="24"/>
          <w:szCs w:val="24"/>
          <w:lang w:val="en-GB"/>
        </w:rPr>
        <w:t xml:space="preserve">on </w:t>
      </w:r>
      <w:r w:rsidR="00347275" w:rsidRPr="00096201">
        <w:rPr>
          <w:rFonts w:ascii="Times New Roman" w:hAnsi="Times New Roman" w:cs="Times New Roman"/>
          <w:sz w:val="24"/>
          <w:szCs w:val="24"/>
          <w:lang w:val="en-GB"/>
        </w:rPr>
        <w:t>61 infants</w:t>
      </w:r>
      <w:r w:rsidR="0015598C" w:rsidRPr="00096201">
        <w:rPr>
          <w:rFonts w:ascii="Times New Roman" w:hAnsi="Times New Roman" w:cs="Times New Roman"/>
          <w:sz w:val="24"/>
          <w:szCs w:val="24"/>
          <w:lang w:val="en-GB"/>
        </w:rPr>
        <w:t xml:space="preserve"> born in France in 2012 and 2013, showed </w:t>
      </w:r>
      <w:r w:rsidR="00415AD2" w:rsidRPr="00096201">
        <w:rPr>
          <w:rFonts w:ascii="Times New Roman" w:hAnsi="Times New Roman" w:cs="Times New Roman"/>
          <w:sz w:val="24"/>
          <w:szCs w:val="24"/>
          <w:lang w:val="en-GB"/>
        </w:rPr>
        <w:t xml:space="preserve">that </w:t>
      </w:r>
      <w:r w:rsidR="00347275" w:rsidRPr="00096201">
        <w:rPr>
          <w:rFonts w:ascii="Times New Roman" w:hAnsi="Times New Roman" w:cs="Times New Roman"/>
          <w:sz w:val="24"/>
          <w:szCs w:val="24"/>
          <w:lang w:val="en-GB"/>
        </w:rPr>
        <w:t xml:space="preserve">93% of </w:t>
      </w:r>
      <w:r w:rsidR="00355B8D" w:rsidRPr="00096201">
        <w:rPr>
          <w:rFonts w:ascii="Times New Roman" w:hAnsi="Times New Roman" w:cs="Times New Roman"/>
          <w:sz w:val="24"/>
          <w:szCs w:val="24"/>
          <w:lang w:val="en-GB"/>
        </w:rPr>
        <w:t xml:space="preserve">them </w:t>
      </w:r>
      <w:r w:rsidR="001167FB" w:rsidRPr="00096201">
        <w:rPr>
          <w:rFonts w:ascii="Times New Roman" w:hAnsi="Times New Roman" w:cs="Times New Roman"/>
          <w:sz w:val="24"/>
          <w:szCs w:val="24"/>
          <w:lang w:val="en-GB"/>
        </w:rPr>
        <w:t>were</w:t>
      </w:r>
      <w:r w:rsidR="00347275" w:rsidRPr="00096201">
        <w:rPr>
          <w:rFonts w:ascii="Times New Roman" w:hAnsi="Times New Roman" w:cs="Times New Roman"/>
          <w:sz w:val="24"/>
          <w:szCs w:val="24"/>
          <w:lang w:val="en-GB"/>
        </w:rPr>
        <w:t xml:space="preserve"> hospitalized</w:t>
      </w:r>
      <w:r w:rsidR="0015598C" w:rsidRPr="00096201">
        <w:rPr>
          <w:rFonts w:ascii="Times New Roman" w:hAnsi="Times New Roman" w:cs="Times New Roman"/>
          <w:sz w:val="24"/>
          <w:szCs w:val="24"/>
          <w:lang w:val="en-GB"/>
        </w:rPr>
        <w:t xml:space="preserve"> in the neonatal period</w:t>
      </w:r>
      <w:r w:rsidR="00347275" w:rsidRPr="00096201">
        <w:rPr>
          <w:rFonts w:ascii="Times New Roman" w:hAnsi="Times New Roman" w:cs="Times New Roman"/>
          <w:sz w:val="24"/>
          <w:szCs w:val="24"/>
          <w:lang w:val="en-GB"/>
        </w:rPr>
        <w:t xml:space="preserve">, and 84% </w:t>
      </w:r>
      <w:r w:rsidR="0015598C" w:rsidRPr="00096201">
        <w:rPr>
          <w:rFonts w:ascii="Times New Roman" w:hAnsi="Times New Roman" w:cs="Times New Roman"/>
          <w:sz w:val="24"/>
          <w:szCs w:val="24"/>
          <w:lang w:val="en-GB"/>
        </w:rPr>
        <w:t>of neonates required</w:t>
      </w:r>
      <w:r w:rsidR="00347275" w:rsidRPr="00096201">
        <w:rPr>
          <w:rFonts w:ascii="Times New Roman" w:hAnsi="Times New Roman" w:cs="Times New Roman"/>
          <w:sz w:val="24"/>
          <w:szCs w:val="24"/>
          <w:lang w:val="en-GB"/>
        </w:rPr>
        <w:t xml:space="preserve"> nasogastric tube feeding </w:t>
      </w:r>
      <w:r w:rsidR="0015598C" w:rsidRPr="00096201">
        <w:rPr>
          <w:rFonts w:ascii="Times New Roman" w:hAnsi="Times New Roman" w:cs="Times New Roman"/>
          <w:sz w:val="24"/>
          <w:szCs w:val="24"/>
          <w:lang w:val="en-GB"/>
        </w:rPr>
        <w:t xml:space="preserve">for an average duration of </w:t>
      </w:r>
      <w:r w:rsidR="00347275" w:rsidRPr="00096201">
        <w:rPr>
          <w:rFonts w:ascii="Times New Roman" w:hAnsi="Times New Roman" w:cs="Times New Roman"/>
          <w:sz w:val="24"/>
          <w:szCs w:val="24"/>
          <w:lang w:val="en-GB"/>
        </w:rPr>
        <w:t xml:space="preserve">38 days </w:t>
      </w:r>
      <w:r w:rsidR="00347275"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{"citationID":"K0r8cTu6","properties":{"formattedCitation":"[36]","plainCitation":"[36]","noteIndex":0},"citationItems":[{"id":120,"uris":["http://zotero.org/users/14394968/items/CECLE8TG"],"itemData":{"id":120,"type":"article-journal","container-title":"Orphanet Journal of Rare Diseases","DOI":"10.1186/s13023-017-0673-6","ISSN":"1750-1172","issue":"1","journalAbbreviation":"Orphanet J Rare Dis","language":"en","page":"118","source":"DOI.org (Crossref)","title":"Early diagnosis and care is achieved but should be improved in infants with Prader-Willi syndrome","volume":"12","author":[{"family":"Bar","given":"Céline"},{"family":"Diene","given":"Gwenaelle"},{"family":"Molinas","given":"Catherine"},{"family":"Bieth","given":"Eric"},{"family":"Casper","given":"Charlotte"},{"family":"Tauber","given":"Maithé"}],"issued":{"date-parts":[["2017",12]]}}}],"schema":"https://github.com/citation-style-language/schema/raw/master/csl-citation.json"} </w:instrText>
      </w:r>
      <w:r w:rsidR="00347275"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[36]</w:t>
      </w:r>
      <w:r w:rsidR="00347275" w:rsidRPr="00096201">
        <w:rPr>
          <w:rFonts w:ascii="Times New Roman" w:hAnsi="Times New Roman" w:cs="Times New Roman"/>
          <w:sz w:val="24"/>
          <w:szCs w:val="24"/>
          <w:lang w:val="en-GB"/>
        </w:rPr>
        <w:fldChar w:fldCharType="end"/>
      </w:r>
      <w:r w:rsidR="00347275" w:rsidRPr="00096201">
        <w:rPr>
          <w:rFonts w:ascii="Times New Roman" w:hAnsi="Times New Roman" w:cs="Times New Roman"/>
          <w:sz w:val="24"/>
          <w:szCs w:val="24"/>
          <w:lang w:val="en-GB"/>
        </w:rPr>
        <w:t xml:space="preserve">. </w:t>
      </w:r>
      <w:r w:rsidR="00565B7D" w:rsidRPr="00096201">
        <w:rPr>
          <w:rFonts w:ascii="Times New Roman" w:hAnsi="Times New Roman" w:cs="Times New Roman"/>
          <w:sz w:val="24"/>
          <w:szCs w:val="24"/>
          <w:lang w:val="en-GB"/>
        </w:rPr>
        <w:t xml:space="preserve">In </w:t>
      </w:r>
      <w:r w:rsidR="00B04785" w:rsidRPr="00096201">
        <w:rPr>
          <w:rFonts w:ascii="Times New Roman" w:hAnsi="Times New Roman" w:cs="Times New Roman"/>
          <w:sz w:val="24"/>
          <w:szCs w:val="24"/>
          <w:lang w:val="en-GB"/>
        </w:rPr>
        <w:t>our study</w:t>
      </w:r>
      <w:r w:rsidR="00347275"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we found that </w:t>
      </w:r>
      <w:r w:rsidR="009C32FD" w:rsidRPr="00096201">
        <w:rPr>
          <w:rFonts w:ascii="Times New Roman" w:hAnsi="Times New Roman" w:cs="Times New Roman"/>
          <w:sz w:val="24"/>
          <w:szCs w:val="24"/>
          <w:lang w:val="en-GB"/>
        </w:rPr>
        <w:t>almost</w:t>
      </w:r>
      <w:r w:rsidRPr="00096201">
        <w:rPr>
          <w:rFonts w:ascii="Times New Roman" w:hAnsi="Times New Roman" w:cs="Times New Roman"/>
          <w:sz w:val="24"/>
          <w:szCs w:val="24"/>
          <w:lang w:val="en-GB"/>
        </w:rPr>
        <w:t xml:space="preserve"> all infants diagnosed with PW</w:t>
      </w:r>
      <w:r w:rsidR="00415AD2" w:rsidRPr="00096201">
        <w:rPr>
          <w:rFonts w:ascii="Times New Roman" w:hAnsi="Times New Roman" w:cs="Times New Roman"/>
          <w:sz w:val="24"/>
          <w:szCs w:val="24"/>
          <w:lang w:val="en-GB"/>
        </w:rPr>
        <w:t xml:space="preserve">S </w:t>
      </w:r>
      <w:r w:rsidRPr="00096201">
        <w:rPr>
          <w:rFonts w:ascii="Times New Roman" w:hAnsi="Times New Roman" w:cs="Times New Roman"/>
          <w:sz w:val="24"/>
          <w:szCs w:val="24"/>
          <w:lang w:val="en-GB"/>
        </w:rPr>
        <w:t>need</w:t>
      </w:r>
      <w:r w:rsidR="00415AD2" w:rsidRPr="00096201">
        <w:rPr>
          <w:rFonts w:ascii="Times New Roman" w:hAnsi="Times New Roman" w:cs="Times New Roman"/>
          <w:sz w:val="24"/>
          <w:szCs w:val="24"/>
          <w:lang w:val="en-GB"/>
        </w:rPr>
        <w:t>ed</w:t>
      </w:r>
      <w:r w:rsidRPr="00096201">
        <w:rPr>
          <w:rFonts w:ascii="Times New Roman" w:hAnsi="Times New Roman" w:cs="Times New Roman"/>
          <w:sz w:val="24"/>
          <w:szCs w:val="24"/>
          <w:lang w:val="en-GB"/>
        </w:rPr>
        <w:t xml:space="preserve"> hospitalization during the first year of life, with a</w:t>
      </w:r>
      <w:r w:rsidR="00355B8D" w:rsidRPr="00096201">
        <w:rPr>
          <w:rFonts w:ascii="Times New Roman" w:hAnsi="Times New Roman" w:cs="Times New Roman"/>
          <w:sz w:val="24"/>
          <w:szCs w:val="24"/>
          <w:lang w:val="en-GB"/>
        </w:rPr>
        <w:t xml:space="preserve"> </w:t>
      </w:r>
      <w:r w:rsidR="009C32FD" w:rsidRPr="00096201">
        <w:rPr>
          <w:rFonts w:ascii="Times New Roman" w:hAnsi="Times New Roman" w:cs="Times New Roman"/>
          <w:sz w:val="24"/>
          <w:szCs w:val="24"/>
          <w:lang w:val="en-GB"/>
        </w:rPr>
        <w:t>median LOS</w:t>
      </w:r>
      <w:r w:rsidRPr="00096201">
        <w:rPr>
          <w:rFonts w:ascii="Times New Roman" w:hAnsi="Times New Roman" w:cs="Times New Roman"/>
          <w:sz w:val="24"/>
          <w:szCs w:val="24"/>
          <w:lang w:val="en-GB"/>
        </w:rPr>
        <w:t xml:space="preserve"> </w:t>
      </w:r>
      <w:r w:rsidR="00F93977" w:rsidRPr="00096201">
        <w:rPr>
          <w:rFonts w:ascii="Times New Roman" w:hAnsi="Times New Roman" w:cs="Times New Roman"/>
          <w:sz w:val="24"/>
          <w:szCs w:val="24"/>
          <w:lang w:val="en-GB"/>
        </w:rPr>
        <w:t xml:space="preserve">of </w:t>
      </w:r>
      <w:r w:rsidRPr="00096201">
        <w:rPr>
          <w:rFonts w:ascii="Times New Roman" w:hAnsi="Times New Roman" w:cs="Times New Roman"/>
          <w:sz w:val="24"/>
          <w:szCs w:val="24"/>
          <w:lang w:val="en-GB"/>
        </w:rPr>
        <w:t>25 days</w:t>
      </w:r>
      <w:r w:rsidR="00F93977" w:rsidRPr="00096201">
        <w:rPr>
          <w:rFonts w:ascii="Times New Roman" w:hAnsi="Times New Roman" w:cs="Times New Roman"/>
          <w:sz w:val="24"/>
          <w:szCs w:val="24"/>
          <w:lang w:val="en-GB"/>
        </w:rPr>
        <w:t xml:space="preserve">, </w:t>
      </w:r>
      <w:r w:rsidR="00355B8D" w:rsidRPr="00096201">
        <w:rPr>
          <w:rFonts w:ascii="Times New Roman" w:hAnsi="Times New Roman" w:cs="Times New Roman"/>
          <w:sz w:val="24"/>
          <w:szCs w:val="24"/>
          <w:lang w:val="en-GB"/>
        </w:rPr>
        <w:t xml:space="preserve">and </w:t>
      </w:r>
      <w:r w:rsidRPr="00096201">
        <w:rPr>
          <w:rFonts w:ascii="Times New Roman" w:hAnsi="Times New Roman" w:cs="Times New Roman"/>
          <w:sz w:val="24"/>
          <w:szCs w:val="24"/>
          <w:lang w:val="en-GB"/>
        </w:rPr>
        <w:t xml:space="preserve">86% of </w:t>
      </w:r>
      <w:r w:rsidR="00833829" w:rsidRPr="00096201">
        <w:rPr>
          <w:rFonts w:ascii="Times New Roman" w:hAnsi="Times New Roman" w:cs="Times New Roman"/>
          <w:sz w:val="24"/>
          <w:szCs w:val="24"/>
          <w:lang w:val="en-GB"/>
        </w:rPr>
        <w:t xml:space="preserve">them </w:t>
      </w:r>
      <w:r w:rsidR="00A81AA3" w:rsidRPr="00096201">
        <w:rPr>
          <w:rFonts w:ascii="Times New Roman" w:hAnsi="Times New Roman" w:cs="Times New Roman"/>
          <w:sz w:val="24"/>
          <w:szCs w:val="24"/>
          <w:lang w:val="en-GB"/>
        </w:rPr>
        <w:t xml:space="preserve">had at least one hospital stay of 10 days or more </w:t>
      </w:r>
      <w:r w:rsidR="00C0346D" w:rsidRPr="00096201">
        <w:rPr>
          <w:rFonts w:ascii="Times New Roman" w:hAnsi="Times New Roman" w:cs="Times New Roman"/>
          <w:sz w:val="24"/>
          <w:szCs w:val="24"/>
          <w:lang w:val="en-GB"/>
        </w:rPr>
        <w:t>(Table</w:t>
      </w:r>
      <w:r w:rsidR="0032377D" w:rsidRPr="00096201">
        <w:rPr>
          <w:rFonts w:ascii="Times New Roman" w:hAnsi="Times New Roman" w:cs="Times New Roman"/>
          <w:sz w:val="24"/>
          <w:szCs w:val="24"/>
          <w:lang w:val="en-GB"/>
        </w:rPr>
        <w:t xml:space="preserve"> </w:t>
      </w:r>
      <w:r w:rsidR="00C0346D" w:rsidRPr="00096201">
        <w:rPr>
          <w:rFonts w:ascii="Times New Roman" w:hAnsi="Times New Roman" w:cs="Times New Roman"/>
          <w:sz w:val="24"/>
          <w:szCs w:val="24"/>
          <w:lang w:val="en-GB"/>
        </w:rPr>
        <w:t>3a)</w:t>
      </w:r>
      <w:r w:rsidR="00F93977"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t>
      </w:r>
    </w:p>
    <w:p w14:paraId="00000045" w14:textId="10B7FEDB" w:rsidR="005A1DCD" w:rsidRPr="00096201" w:rsidRDefault="006C687B"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Subsequently, </w:t>
      </w:r>
      <w:r w:rsidR="00C0346D" w:rsidRPr="00096201">
        <w:rPr>
          <w:rFonts w:ascii="Times New Roman" w:hAnsi="Times New Roman" w:cs="Times New Roman"/>
          <w:sz w:val="24"/>
          <w:szCs w:val="24"/>
          <w:lang w:val="en-GB"/>
        </w:rPr>
        <w:t xml:space="preserve">while </w:t>
      </w:r>
      <w:r w:rsidR="00F93977" w:rsidRPr="00096201">
        <w:rPr>
          <w:rFonts w:ascii="Times New Roman" w:hAnsi="Times New Roman" w:cs="Times New Roman"/>
          <w:sz w:val="24"/>
          <w:szCs w:val="24"/>
          <w:lang w:val="en-GB"/>
        </w:rPr>
        <w:t>t</w:t>
      </w:r>
      <w:r w:rsidR="008137C1" w:rsidRPr="00096201">
        <w:rPr>
          <w:rFonts w:ascii="Times New Roman" w:hAnsi="Times New Roman" w:cs="Times New Roman"/>
          <w:sz w:val="24"/>
          <w:szCs w:val="24"/>
          <w:lang w:val="en-GB"/>
        </w:rPr>
        <w:t xml:space="preserve">he </w:t>
      </w:r>
      <w:r w:rsidR="00F93977" w:rsidRPr="00096201">
        <w:rPr>
          <w:rFonts w:ascii="Times New Roman" w:hAnsi="Times New Roman" w:cs="Times New Roman"/>
          <w:sz w:val="24"/>
          <w:szCs w:val="24"/>
          <w:lang w:val="en-GB"/>
        </w:rPr>
        <w:t>majority of children require</w:t>
      </w:r>
      <w:r w:rsidRPr="00096201">
        <w:rPr>
          <w:rFonts w:ascii="Times New Roman" w:hAnsi="Times New Roman" w:cs="Times New Roman"/>
          <w:sz w:val="24"/>
          <w:szCs w:val="24"/>
          <w:lang w:val="en-GB"/>
        </w:rPr>
        <w:t>d</w:t>
      </w:r>
      <w:r w:rsidR="00F93977" w:rsidRPr="00096201">
        <w:rPr>
          <w:rFonts w:ascii="Times New Roman" w:hAnsi="Times New Roman" w:cs="Times New Roman"/>
          <w:sz w:val="24"/>
          <w:szCs w:val="24"/>
          <w:lang w:val="en-GB"/>
        </w:rPr>
        <w:t xml:space="preserve"> </w:t>
      </w:r>
      <w:r w:rsidR="00833829" w:rsidRPr="00096201">
        <w:rPr>
          <w:rFonts w:ascii="Times New Roman" w:hAnsi="Times New Roman" w:cs="Times New Roman"/>
          <w:sz w:val="24"/>
          <w:szCs w:val="24"/>
          <w:lang w:val="en-GB"/>
        </w:rPr>
        <w:t>hospitalization</w:t>
      </w:r>
      <w:r w:rsidR="00C0346D" w:rsidRPr="00096201">
        <w:rPr>
          <w:rFonts w:ascii="Times New Roman" w:hAnsi="Times New Roman" w:cs="Times New Roman"/>
          <w:sz w:val="24"/>
          <w:szCs w:val="24"/>
          <w:lang w:val="en-GB"/>
        </w:rPr>
        <w:t>,</w:t>
      </w:r>
      <w:r w:rsidR="00F93977" w:rsidRPr="00096201">
        <w:rPr>
          <w:rFonts w:ascii="Times New Roman" w:hAnsi="Times New Roman" w:cs="Times New Roman"/>
          <w:sz w:val="24"/>
          <w:szCs w:val="24"/>
          <w:lang w:val="en-GB"/>
        </w:rPr>
        <w:t xml:space="preserve"> </w:t>
      </w:r>
      <w:r w:rsidR="00C0346D" w:rsidRPr="00096201">
        <w:rPr>
          <w:rFonts w:ascii="Times New Roman" w:hAnsi="Times New Roman" w:cs="Times New Roman"/>
          <w:sz w:val="24"/>
          <w:szCs w:val="24"/>
          <w:lang w:val="en-GB"/>
        </w:rPr>
        <w:t xml:space="preserve">the average </w:t>
      </w:r>
      <w:r w:rsidR="0032377D" w:rsidRPr="00096201">
        <w:rPr>
          <w:rFonts w:ascii="Times New Roman" w:hAnsi="Times New Roman" w:cs="Times New Roman"/>
          <w:sz w:val="24"/>
          <w:szCs w:val="24"/>
          <w:lang w:val="en-GB"/>
        </w:rPr>
        <w:t xml:space="preserve">LOS </w:t>
      </w:r>
      <w:r w:rsidRPr="00096201">
        <w:rPr>
          <w:rFonts w:ascii="Times New Roman" w:hAnsi="Times New Roman" w:cs="Times New Roman"/>
          <w:sz w:val="24"/>
          <w:szCs w:val="24"/>
          <w:lang w:val="en-GB"/>
        </w:rPr>
        <w:t>was significantly</w:t>
      </w:r>
      <w:r w:rsidR="00C0346D" w:rsidRPr="00096201">
        <w:rPr>
          <w:rFonts w:ascii="Times New Roman" w:hAnsi="Times New Roman" w:cs="Times New Roman"/>
          <w:sz w:val="24"/>
          <w:szCs w:val="24"/>
          <w:lang w:val="en-GB"/>
        </w:rPr>
        <w:t xml:space="preserve"> reduced </w:t>
      </w:r>
      <w:r w:rsidRPr="00096201">
        <w:rPr>
          <w:rFonts w:ascii="Times New Roman" w:hAnsi="Times New Roman" w:cs="Times New Roman"/>
          <w:sz w:val="24"/>
          <w:szCs w:val="24"/>
          <w:lang w:val="en-GB"/>
        </w:rPr>
        <w:t xml:space="preserve">to </w:t>
      </w:r>
      <w:r w:rsidR="008137C1" w:rsidRPr="00096201">
        <w:rPr>
          <w:rFonts w:ascii="Times New Roman" w:hAnsi="Times New Roman" w:cs="Times New Roman"/>
          <w:sz w:val="24"/>
          <w:szCs w:val="24"/>
          <w:lang w:val="en-GB"/>
        </w:rPr>
        <w:t>1.2 and 0.5 days</w:t>
      </w:r>
      <w:r w:rsidR="009C32FD" w:rsidRPr="00096201">
        <w:rPr>
          <w:rFonts w:ascii="Times New Roman" w:hAnsi="Times New Roman" w:cs="Times New Roman"/>
          <w:sz w:val="24"/>
          <w:szCs w:val="24"/>
          <w:lang w:val="en-GB"/>
        </w:rPr>
        <w:t xml:space="preserve"> per year</w:t>
      </w:r>
      <w:r w:rsidR="00833829" w:rsidRPr="00096201">
        <w:rPr>
          <w:rFonts w:ascii="Times New Roman" w:hAnsi="Times New Roman" w:cs="Times New Roman"/>
          <w:sz w:val="24"/>
          <w:szCs w:val="24"/>
          <w:lang w:val="en-GB"/>
        </w:rPr>
        <w:t>, respectively, for the age groups 1-4 years and 5-9 years</w:t>
      </w:r>
      <w:r w:rsidR="00470CC7" w:rsidRPr="00096201">
        <w:rPr>
          <w:rFonts w:ascii="Times New Roman" w:hAnsi="Times New Roman" w:cs="Times New Roman"/>
          <w:sz w:val="24"/>
          <w:szCs w:val="24"/>
          <w:lang w:val="en-GB"/>
        </w:rPr>
        <w:t xml:space="preserve"> (Table 3a)</w:t>
      </w:r>
      <w:r w:rsidR="008137C1" w:rsidRPr="00096201">
        <w:rPr>
          <w:rFonts w:ascii="Times New Roman" w:hAnsi="Times New Roman" w:cs="Times New Roman"/>
          <w:sz w:val="24"/>
          <w:szCs w:val="24"/>
          <w:lang w:val="en-GB"/>
        </w:rPr>
        <w:t>.</w:t>
      </w:r>
      <w:r w:rsidR="00C0346D" w:rsidRPr="00096201">
        <w:rPr>
          <w:rFonts w:ascii="Times New Roman" w:hAnsi="Times New Roman" w:cs="Times New Roman"/>
          <w:sz w:val="24"/>
          <w:szCs w:val="24"/>
          <w:lang w:val="en-GB"/>
        </w:rPr>
        <w:t xml:space="preserve"> </w:t>
      </w:r>
      <w:r w:rsidR="00EF683C" w:rsidRPr="00096201">
        <w:rPr>
          <w:rFonts w:ascii="Times New Roman" w:hAnsi="Times New Roman" w:cs="Times New Roman"/>
          <w:sz w:val="24"/>
          <w:szCs w:val="24"/>
          <w:lang w:val="en-GB"/>
        </w:rPr>
        <w:t>S</w:t>
      </w:r>
      <w:r w:rsidR="00C0346D" w:rsidRPr="00096201">
        <w:rPr>
          <w:rFonts w:ascii="Times New Roman" w:hAnsi="Times New Roman" w:cs="Times New Roman"/>
          <w:sz w:val="24"/>
          <w:szCs w:val="24"/>
          <w:lang w:val="en-GB"/>
        </w:rPr>
        <w:t>hort</w:t>
      </w:r>
      <w:r w:rsidR="000378AC" w:rsidRPr="00096201">
        <w:rPr>
          <w:rFonts w:ascii="Times New Roman" w:hAnsi="Times New Roman" w:cs="Times New Roman"/>
          <w:sz w:val="24"/>
          <w:szCs w:val="24"/>
          <w:lang w:val="en-GB"/>
        </w:rPr>
        <w:t xml:space="preserve"> duration of</w:t>
      </w:r>
      <w:r w:rsidR="00C0346D" w:rsidRPr="00096201">
        <w:rPr>
          <w:rFonts w:ascii="Times New Roman" w:hAnsi="Times New Roman" w:cs="Times New Roman"/>
          <w:sz w:val="24"/>
          <w:szCs w:val="24"/>
          <w:lang w:val="en-GB"/>
        </w:rPr>
        <w:t xml:space="preserve"> hospital admission</w:t>
      </w:r>
      <w:r w:rsidR="00794C46" w:rsidRPr="00096201">
        <w:rPr>
          <w:rFonts w:ascii="Times New Roman" w:hAnsi="Times New Roman" w:cs="Times New Roman"/>
          <w:sz w:val="24"/>
          <w:szCs w:val="24"/>
          <w:lang w:val="en-GB"/>
        </w:rPr>
        <w:t xml:space="preserve">s </w:t>
      </w:r>
      <w:r w:rsidR="00EF683C" w:rsidRPr="00096201">
        <w:rPr>
          <w:rFonts w:ascii="Times New Roman" w:hAnsi="Times New Roman" w:cs="Times New Roman"/>
          <w:sz w:val="24"/>
          <w:szCs w:val="24"/>
          <w:lang w:val="en-GB"/>
        </w:rPr>
        <w:t xml:space="preserve">is unlikely to be associated with serious acute medical conditions </w:t>
      </w:r>
      <w:r w:rsidR="006621C3"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{"citationID":"27IBvbLJ","properties":{"formattedCitation":"[35]","plainCitation":"[35]","noteIndex":0},"citationItems":[{"id":121,"uris":["http://zotero.org/users/14394968/items/664M2LJ4"],"itemData":{"id":121,"type":"article-journal","abstract":"Prader-Willi Syndrome (PWS) is a multi-system genetic disorder characterized by hyperphagia and a range of medical complications. While register and cohort studies have explored the natural course of the syndrome, there is little nationally-representative data. In this study the National Inpatient Sample, a de-identified all-payors database of acute care hospital discharges in the United States, was queried for patients discharged with a diagnosis of PWS in 2019. Hospitalizations involving PWS were compared to hospitalizations without a PWS diagnosis matched based on demographic and hospital factors. In total, 540 hospitalizations (95% CI: 513-567) included a diagnosis of PWS. Median age at time of admission was 22 years, with an interquartile range of 6.3-37.8 years. Respiratory conditions accounted for 110 (20.4%) of primary discharge diagnoses, with infectious conditions for 70 (13.0%) and digestive conditions for 65 (12.0%). Hospitalizations involving PWS were significantly more likely to involve respiratory failure (OR 5.49; 95% CI 3.86-7.80), septicemia (OR 2.80, 95% CI 1.97-3.96), or intestinal obstruction and ileus (OR 6.29; 95% CI 3.70-10.7) compared to matched hospitalizations without PWS. Obesity was diagnosed in 230 PWS hospitalizations (42.6%; OR 3.86, 95% CI 3.17-4.72 relative to non-PWS hospitalizations). These results point to an ongoing need for the improved diagnosis and treatment of PWS complications, and highlight the importance of specific billing codes for rare diseases to enhance the collection of real world evidence.","container-title":"American Journal of Medical Genetics. Part A","DOI":"10.1002/ajmg.a.62901","ISSN":"1552-4833","issue":"10","journalAbbreviation":"Am J Med Genet A","language":"eng","note":"PMID: 35838073\nPMCID: PMC9474715","page":"2899-2907","source":"PubMed","title":"Demographics and medical comorbidities among hospitalized patients with Prader-Willi Syndrome: A National Inpatient Sample analysis","title-short":"Demographics and medical comorbidities among hospitalized patients with Prader-Willi Syndrome","volume":"188","author":[{"family":"Luccarelli","given":"James"}],"issued":{"date-parts":[["2022",10]]}}}],"schema":"https://github.com/citation-style-language/schema/raw/master/csl-citation.json"} </w:instrText>
      </w:r>
      <w:r w:rsidR="006621C3"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[35]</w:t>
      </w:r>
      <w:r w:rsidR="006621C3" w:rsidRPr="00096201">
        <w:rPr>
          <w:rFonts w:ascii="Times New Roman" w:hAnsi="Times New Roman" w:cs="Times New Roman"/>
          <w:sz w:val="24"/>
          <w:szCs w:val="24"/>
          <w:lang w:val="en-GB"/>
        </w:rPr>
        <w:fldChar w:fldCharType="end"/>
      </w:r>
      <w:r w:rsidR="00794C46" w:rsidRPr="00096201">
        <w:rPr>
          <w:rFonts w:ascii="Times New Roman" w:hAnsi="Times New Roman" w:cs="Times New Roman"/>
          <w:sz w:val="24"/>
          <w:szCs w:val="24"/>
          <w:lang w:val="en-GB"/>
        </w:rPr>
        <w:t xml:space="preserve">. </w:t>
      </w:r>
      <w:r w:rsidR="008137C1" w:rsidRPr="00096201">
        <w:rPr>
          <w:rFonts w:ascii="Times New Roman" w:hAnsi="Times New Roman" w:cs="Times New Roman"/>
          <w:sz w:val="24"/>
          <w:szCs w:val="24"/>
          <w:lang w:val="en-GB"/>
        </w:rPr>
        <w:t xml:space="preserve">Nonetheless, </w:t>
      </w:r>
      <w:r w:rsidR="000F1D9B" w:rsidRPr="00096201">
        <w:rPr>
          <w:rFonts w:ascii="Times New Roman" w:hAnsi="Times New Roman" w:cs="Times New Roman"/>
          <w:sz w:val="24"/>
          <w:szCs w:val="24"/>
          <w:lang w:val="en-GB"/>
        </w:rPr>
        <w:t xml:space="preserve">we observed that </w:t>
      </w:r>
      <w:r w:rsidR="008137C1" w:rsidRPr="00096201">
        <w:rPr>
          <w:rFonts w:ascii="Times New Roman" w:hAnsi="Times New Roman" w:cs="Times New Roman"/>
          <w:sz w:val="24"/>
          <w:szCs w:val="24"/>
          <w:lang w:val="en-GB"/>
        </w:rPr>
        <w:t xml:space="preserve">children </w:t>
      </w:r>
      <w:r w:rsidR="000F1D9B" w:rsidRPr="00096201">
        <w:rPr>
          <w:rFonts w:ascii="Times New Roman" w:hAnsi="Times New Roman" w:cs="Times New Roman"/>
          <w:sz w:val="24"/>
          <w:szCs w:val="24"/>
          <w:lang w:val="en-GB"/>
        </w:rPr>
        <w:t xml:space="preserve">with PWS </w:t>
      </w:r>
      <w:r w:rsidR="008137C1" w:rsidRPr="00096201">
        <w:rPr>
          <w:rFonts w:ascii="Times New Roman" w:hAnsi="Times New Roman" w:cs="Times New Roman"/>
          <w:sz w:val="24"/>
          <w:szCs w:val="24"/>
          <w:lang w:val="en-GB"/>
        </w:rPr>
        <w:t xml:space="preserve">typically </w:t>
      </w:r>
      <w:r w:rsidR="000F1D9B" w:rsidRPr="00096201">
        <w:rPr>
          <w:rFonts w:ascii="Times New Roman" w:hAnsi="Times New Roman" w:cs="Times New Roman"/>
          <w:sz w:val="24"/>
          <w:szCs w:val="24"/>
          <w:lang w:val="en-GB"/>
        </w:rPr>
        <w:t xml:space="preserve">underwent </w:t>
      </w:r>
      <w:r w:rsidR="008137C1" w:rsidRPr="00096201">
        <w:rPr>
          <w:rFonts w:ascii="Times New Roman" w:hAnsi="Times New Roman" w:cs="Times New Roman"/>
          <w:sz w:val="24"/>
          <w:szCs w:val="24"/>
          <w:lang w:val="en-GB"/>
        </w:rPr>
        <w:t>the</w:t>
      </w:r>
      <w:r w:rsidR="000F1D9B" w:rsidRPr="00096201">
        <w:rPr>
          <w:rFonts w:ascii="Times New Roman" w:hAnsi="Times New Roman" w:cs="Times New Roman"/>
          <w:sz w:val="24"/>
          <w:szCs w:val="24"/>
          <w:lang w:val="en-GB"/>
        </w:rPr>
        <w:t>ir first</w:t>
      </w:r>
      <w:r w:rsidR="008137C1" w:rsidRPr="00096201">
        <w:rPr>
          <w:rFonts w:ascii="Times New Roman" w:hAnsi="Times New Roman" w:cs="Times New Roman"/>
          <w:sz w:val="24"/>
          <w:szCs w:val="24"/>
          <w:lang w:val="en-GB"/>
        </w:rPr>
        <w:t xml:space="preserve"> surg</w:t>
      </w:r>
      <w:r w:rsidR="009C32FD" w:rsidRPr="00096201">
        <w:rPr>
          <w:rFonts w:ascii="Times New Roman" w:hAnsi="Times New Roman" w:cs="Times New Roman"/>
          <w:sz w:val="24"/>
          <w:szCs w:val="24"/>
          <w:lang w:val="en-GB"/>
        </w:rPr>
        <w:t>ical procedure</w:t>
      </w:r>
      <w:r w:rsidR="000F1D9B" w:rsidRPr="00096201">
        <w:rPr>
          <w:rFonts w:ascii="Times New Roman" w:hAnsi="Times New Roman" w:cs="Times New Roman"/>
          <w:sz w:val="24"/>
          <w:szCs w:val="24"/>
          <w:lang w:val="en-GB"/>
        </w:rPr>
        <w:t xml:space="preserve"> at</w:t>
      </w:r>
      <w:r w:rsidR="008137C1" w:rsidRPr="00096201">
        <w:rPr>
          <w:rFonts w:ascii="Times New Roman" w:hAnsi="Times New Roman" w:cs="Times New Roman"/>
          <w:sz w:val="24"/>
          <w:szCs w:val="24"/>
          <w:lang w:val="en-GB"/>
        </w:rPr>
        <w:t xml:space="preserve"> approximately 1.5 </w:t>
      </w:r>
      <w:r w:rsidR="00A40289" w:rsidRPr="00096201">
        <w:rPr>
          <w:rFonts w:ascii="Times New Roman" w:hAnsi="Times New Roman" w:cs="Times New Roman"/>
          <w:sz w:val="24"/>
          <w:szCs w:val="24"/>
          <w:lang w:val="en-GB"/>
        </w:rPr>
        <w:t xml:space="preserve">years of age </w:t>
      </w:r>
      <w:r w:rsidR="008137C1" w:rsidRPr="00096201">
        <w:rPr>
          <w:rFonts w:ascii="Times New Roman" w:hAnsi="Times New Roman" w:cs="Times New Roman"/>
          <w:sz w:val="24"/>
          <w:szCs w:val="24"/>
          <w:lang w:val="en-GB"/>
        </w:rPr>
        <w:t xml:space="preserve">and </w:t>
      </w:r>
      <w:r w:rsidR="00A40289" w:rsidRPr="00096201">
        <w:rPr>
          <w:rFonts w:ascii="Times New Roman" w:hAnsi="Times New Roman" w:cs="Times New Roman"/>
          <w:sz w:val="24"/>
          <w:szCs w:val="24"/>
          <w:lang w:val="en-GB"/>
        </w:rPr>
        <w:t xml:space="preserve">had </w:t>
      </w:r>
      <w:r w:rsidR="009C32FD" w:rsidRPr="00096201">
        <w:rPr>
          <w:rFonts w:ascii="Times New Roman" w:hAnsi="Times New Roman" w:cs="Times New Roman"/>
          <w:sz w:val="24"/>
          <w:szCs w:val="24"/>
          <w:lang w:val="en-GB"/>
        </w:rPr>
        <w:t>a median of</w:t>
      </w:r>
      <w:r w:rsidR="008137C1" w:rsidRPr="00096201">
        <w:rPr>
          <w:rFonts w:ascii="Times New Roman" w:hAnsi="Times New Roman" w:cs="Times New Roman"/>
          <w:sz w:val="24"/>
          <w:szCs w:val="24"/>
          <w:lang w:val="en-GB"/>
        </w:rPr>
        <w:t xml:space="preserve"> 2 </w:t>
      </w:r>
      <w:r w:rsidR="008137C1" w:rsidRPr="00096201">
        <w:rPr>
          <w:rFonts w:ascii="Times New Roman" w:hAnsi="Times New Roman" w:cs="Times New Roman"/>
          <w:sz w:val="24"/>
          <w:szCs w:val="24"/>
          <w:lang w:val="en-GB"/>
        </w:rPr>
        <w:lastRenderedPageBreak/>
        <w:t>surg</w:t>
      </w:r>
      <w:r w:rsidR="009C32FD" w:rsidRPr="00096201">
        <w:rPr>
          <w:rFonts w:ascii="Times New Roman" w:hAnsi="Times New Roman" w:cs="Times New Roman"/>
          <w:sz w:val="24"/>
          <w:szCs w:val="24"/>
          <w:lang w:val="en-GB"/>
        </w:rPr>
        <w:t xml:space="preserve">ical procedures </w:t>
      </w:r>
      <w:r w:rsidR="002009BC" w:rsidRPr="00096201">
        <w:rPr>
          <w:rFonts w:ascii="Times New Roman" w:hAnsi="Times New Roman" w:cs="Times New Roman"/>
          <w:sz w:val="24"/>
          <w:szCs w:val="24"/>
          <w:lang w:val="en-GB"/>
        </w:rPr>
        <w:t>before 5 years of age</w:t>
      </w:r>
      <w:r w:rsidR="008137C1" w:rsidRPr="00096201">
        <w:rPr>
          <w:rFonts w:ascii="Times New Roman" w:hAnsi="Times New Roman" w:cs="Times New Roman"/>
          <w:sz w:val="24"/>
          <w:szCs w:val="24"/>
          <w:lang w:val="en-GB"/>
        </w:rPr>
        <w:t xml:space="preserve">. </w:t>
      </w:r>
      <w:r w:rsidR="00FF55C7" w:rsidRPr="00096201">
        <w:rPr>
          <w:rFonts w:ascii="Times New Roman" w:hAnsi="Times New Roman" w:cs="Times New Roman"/>
          <w:sz w:val="24"/>
          <w:szCs w:val="24"/>
          <w:lang w:val="en-GB"/>
        </w:rPr>
        <w:t>Surg</w:t>
      </w:r>
      <w:r w:rsidR="009C32FD" w:rsidRPr="00096201">
        <w:rPr>
          <w:rFonts w:ascii="Times New Roman" w:hAnsi="Times New Roman" w:cs="Times New Roman"/>
          <w:sz w:val="24"/>
          <w:szCs w:val="24"/>
          <w:lang w:val="en-GB"/>
        </w:rPr>
        <w:t xml:space="preserve">ical procedures </w:t>
      </w:r>
      <w:r w:rsidR="00FF55C7" w:rsidRPr="00096201">
        <w:rPr>
          <w:rFonts w:ascii="Times New Roman" w:hAnsi="Times New Roman" w:cs="Times New Roman"/>
          <w:sz w:val="24"/>
          <w:szCs w:val="24"/>
          <w:lang w:val="en-GB"/>
        </w:rPr>
        <w:t>at this age are primarily associated with the correction of cryptorchidism</w:t>
      </w:r>
      <w:r w:rsidR="001B2ADF" w:rsidRPr="00096201">
        <w:rPr>
          <w:rFonts w:ascii="Times New Roman" w:hAnsi="Times New Roman" w:cs="Times New Roman"/>
          <w:sz w:val="24"/>
          <w:szCs w:val="24"/>
          <w:lang w:val="en-GB"/>
        </w:rPr>
        <w:t xml:space="preserve"> </w:t>
      </w:r>
      <w:r w:rsidR="001B2ADF"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{"citationID":"4TfxzkSD","properties":{"formattedCitation":"[37]","plainCitation":"[37]","noteIndex":0},"citationItems":[{"id":119,"uris":["http://zotero.org/users/14394968/items/9WC8VRIY"],"itemData":{"id":119,"type":"article-journal","abstract":"INTRODUCTION: Prader-Willi syndrome (PWS) is a rare (1:20.000) genetic condition affecting both males and females. Among other features, in boys, the syndrome is characterized by cryptorchidism in 86-100% of cases, hypogonadism, delayed puberty and infertility. The aim of the present study is to appraise the results of orchidopexy in this selected population of children.\nSTUDY DESIGN: A follow-up study of children with PWS treated for undescended testes at a single institution over a 20-year period was performed. Patients were identified from a National PWS registry and reviewed at a special follow-up clinic. Data were collected from electronic and hard copies records and reported as median (range).\nRESULTS: Thirty-three children (1-17 years) were identified. Co-morbidities were present in 22 (66%) and 15 (45%) were on growth-hormone therapy. Six patients (19%) had normal testes palpable in the scrotum; twenty-seven (81%) had undescended testes and required orchidopexy. Thirteen (48%) underwent a bilateral procedure for a total of 40 procedures. A 2-stage Fowler-Stephens orchidopexy was required in 2 (7%) testes. At surgery hypotrophic testes were documented in 6 (22%) patients. Age at orchidopexy was 1.4 years (0.5-5.5). Age at FU was 7.2 years (1.7-17). Length of follow-up is 3.5 years (0.4-14). At follow-up 16 (40%) testes were of normal size and palpable in the scrotum; 7 (17.5%) testes required redo-orchidopexy. All patients (6/33) over 16 years of age that had testosterone levels tested had values below normal limits after successful orchidopexy.\nCONCLUSIONS: This study evaluates the results of orchidopexy in a large population of children with PWS. At follow-up, only 40% of testes were of normal size and in the scrotum. This information should be taken into consideration for patients' management and pre-operative parents' counseling.","container-title":"Journal of Pediatric Urology","DOI":"10.1016/j.jpurol.2017.10.003","ISSN":"1873-4898","issue":"1","journalAbbreviation":"J Pediatr Urol","language":"eng","note":"PMID: 29102298","page":"63.e1-63.e6","source":"PubMed","title":"Orchidopexy in children with Prader-Willi syndrome: Results of a long-term follow-up study","title-short":"Orchidopexy in children with Prader-Willi syndrome","volume":"14","author":[{"family":"Pacilli","given":"Maurizio"},{"family":"Heloury","given":"Yves"},{"family":"O'Brien","given":"Mike"},{"family":"Lionti","given":"Tess"},{"family":"Rowell","given":"Margaret"},{"family":"Hutson","given":"John"}],"issued":{"date-parts":[["2018",2]]}}}],"schema":"https://github.com/citation-style-language/schema/raw/master/csl-citation.json"} </w:instrText>
      </w:r>
      <w:r w:rsidR="001B2ADF"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[37]</w:t>
      </w:r>
      <w:r w:rsidR="001B2ADF" w:rsidRPr="00096201">
        <w:rPr>
          <w:rFonts w:ascii="Times New Roman" w:hAnsi="Times New Roman" w:cs="Times New Roman"/>
          <w:sz w:val="24"/>
          <w:szCs w:val="24"/>
          <w:lang w:val="en-GB"/>
        </w:rPr>
        <w:fldChar w:fldCharType="end"/>
      </w:r>
      <w:r w:rsidR="00FF55C7" w:rsidRPr="00096201">
        <w:rPr>
          <w:rFonts w:ascii="Times New Roman" w:hAnsi="Times New Roman" w:cs="Times New Roman"/>
          <w:sz w:val="24"/>
          <w:szCs w:val="24"/>
          <w:lang w:val="en-GB"/>
        </w:rPr>
        <w:t xml:space="preserve">, adenotonsillectomy and orthognathic surgery to treat obstructive sleep </w:t>
      </w:r>
      <w:proofErr w:type="spellStart"/>
      <w:r w:rsidR="00FF55C7" w:rsidRPr="00096201">
        <w:rPr>
          <w:rFonts w:ascii="Times New Roman" w:hAnsi="Times New Roman" w:cs="Times New Roman"/>
          <w:sz w:val="24"/>
          <w:szCs w:val="24"/>
          <w:lang w:val="en-GB"/>
        </w:rPr>
        <w:t>apnea</w:t>
      </w:r>
      <w:proofErr w:type="spellEnd"/>
      <w:r w:rsidR="00FF55C7" w:rsidRPr="00096201">
        <w:rPr>
          <w:rFonts w:ascii="Times New Roman" w:hAnsi="Times New Roman" w:cs="Times New Roman"/>
          <w:sz w:val="24"/>
          <w:szCs w:val="24"/>
          <w:lang w:val="en-GB"/>
        </w:rPr>
        <w:t xml:space="preserve"> syndrome </w:t>
      </w:r>
      <w:r w:rsidR="00C914C8"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{"citationID":"Ne23WLkg","properties":{"formattedCitation":"[38]","plainCitation":"[38]","noteIndex":0},"citationItems":[{"id":116,"uris":["http://zotero.org/users/14394968/items/YQZ5I59C"],"itemData":{"id":116,"type":"article-journal","abstract":"OBJECTIVES: Prader-Willi syndrome (PWS) increases the risk of obstructive sleep apnea (OSA) due to obesity, hypotonia, and abnormal ventilatory responses. We evaluated post-adenotonsillectomy complications, polysomnography changes, and quality of life in children with OSA and PWS.\nSTUDY DESIGN: Systematic review and meta-analysis.\nMETHODS: We conducted a systematic review and meta-analysis by searching PubMed, Embase, Cochrane, Web of Science, and Scopus. Two researchers independently reviewed studies about adenotonsillectomy for OSA in patients &lt;21 years with PWS. We extracted study design, patient numbers, age, complications, polysomnography, and quality of life. We pooled postoperative changes in apnea hypopnea index (AHI) for meta-analysis. We applied Methodological Index for Nonrandomized Studies (MINORS) criteria to assess study quality.\nRESULTS: The initial search yielded 169 studies. We included 68 patients from eight studies with moderate to high risk of bias. Six studies reported on complications and 12 of 51 patients (24%) had at least one. Velopharyngeal insufficiency was the most commonly reported complication (7/51, 14%). We included seven studies in meta-analysis. Mean postoperative improvement in AHI was 7.7 (95% CI: 4.9-10.5). Postoperatively 20% (95% CI: 3%-43%) had resolution of OSA with AHI &lt; 1.5 while 67% (95% CI: 50%-82%) had improvement from severe/moderate OSA to mild/resolved (AHI &lt; 5). Two studies evaluated quality of life and demonstrated improvement.\nCONCLUSIONS: Children with PWS undergoing adenotonsillectomy for OSA have a substantial risk of postoperative complications that may require additional interventions, especially velopharyngeal insufficiency. Despite improvements in polysomnography and quality of life, many patients had residual OSA. This information can be used to counsel families when considering OSA treatment options. Laryngoscope, 131:898-906, 2021.","container-title":"The Laryngoscope","DOI":"10.1002/lary.28922","ISSN":"1531-4995","issue":"4","journalAbbreviation":"Laryngoscope","language":"eng","note":"PMID: 33026674","page":"898-906","source":"PubMed","title":"Outcomes of Adenotonsillectomy for Obstructive Sleep Apnea in Prader-Willi Syndrome: Systematic Review and Meta-analysis","title-short":"Outcomes of Adenotonsillectomy for Obstructive Sleep Apnea in Prader-Willi Syndrome","volume":"131","author":[{"family":"Clements","given":"Anna Christina"},{"family":"Dai","given":"Xi"},{"family":"Walsh","given":"Jonathan M."},{"family":"Sterni","given":"Laura M."},{"family":"Prichett","given":"Laura"},{"family":"Boss","given":"Emily F."},{"family":"Seal","given":"Stella M."},{"family":"Ryan","given":"Marisa A."}],"issued":{"date-parts":[["2021",4]]}}}],"schema":"https://github.com/citation-style-language/schema/raw/master/csl-citation.json"} </w:instrText>
      </w:r>
      <w:r w:rsidR="00C914C8"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[38]</w:t>
      </w:r>
      <w:r w:rsidR="00C914C8" w:rsidRPr="00096201">
        <w:rPr>
          <w:rFonts w:ascii="Times New Roman" w:hAnsi="Times New Roman" w:cs="Times New Roman"/>
          <w:sz w:val="24"/>
          <w:szCs w:val="24"/>
          <w:lang w:val="en-GB"/>
        </w:rPr>
        <w:fldChar w:fldCharType="end"/>
      </w:r>
      <w:r w:rsidR="000506FB" w:rsidRPr="00096201">
        <w:rPr>
          <w:rFonts w:ascii="Times New Roman" w:hAnsi="Times New Roman" w:cs="Times New Roman"/>
          <w:sz w:val="24"/>
          <w:szCs w:val="24"/>
          <w:lang w:val="en-GB"/>
        </w:rPr>
        <w:t>, all of</w:t>
      </w:r>
      <w:r w:rsidR="00C914C8" w:rsidRPr="00096201">
        <w:rPr>
          <w:rFonts w:ascii="Times New Roman" w:hAnsi="Times New Roman" w:cs="Times New Roman"/>
          <w:sz w:val="24"/>
          <w:szCs w:val="24"/>
          <w:lang w:val="en-GB"/>
        </w:rPr>
        <w:t xml:space="preserve"> </w:t>
      </w:r>
      <w:r w:rsidR="00FF55C7" w:rsidRPr="00096201">
        <w:rPr>
          <w:rFonts w:ascii="Times New Roman" w:hAnsi="Times New Roman" w:cs="Times New Roman"/>
          <w:sz w:val="24"/>
          <w:szCs w:val="24"/>
          <w:lang w:val="en-GB"/>
        </w:rPr>
        <w:t xml:space="preserve">which require short hospital stays. </w:t>
      </w:r>
    </w:p>
    <w:p w14:paraId="00000046" w14:textId="468F4C4A" w:rsidR="005A1DCD" w:rsidRPr="00096201" w:rsidRDefault="008137C1" w:rsidP="00493703">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In summary, although neonatal death</w:t>
      </w:r>
      <w:r w:rsidR="004E1F96" w:rsidRPr="00096201">
        <w:rPr>
          <w:rFonts w:ascii="Times New Roman" w:hAnsi="Times New Roman" w:cs="Times New Roman"/>
          <w:sz w:val="24"/>
          <w:szCs w:val="24"/>
          <w:lang w:val="en-GB"/>
        </w:rPr>
        <w:t>s</w:t>
      </w:r>
      <w:r w:rsidRPr="00096201">
        <w:rPr>
          <w:rFonts w:ascii="Times New Roman" w:hAnsi="Times New Roman" w:cs="Times New Roman"/>
          <w:sz w:val="24"/>
          <w:szCs w:val="24"/>
          <w:lang w:val="en-GB"/>
        </w:rPr>
        <w:t xml:space="preserve"> are not </w:t>
      </w:r>
      <w:r w:rsidR="00EB4F04" w:rsidRPr="00096201">
        <w:rPr>
          <w:rFonts w:ascii="Times New Roman" w:hAnsi="Times New Roman" w:cs="Times New Roman"/>
          <w:sz w:val="24"/>
          <w:szCs w:val="24"/>
          <w:lang w:val="en-GB"/>
        </w:rPr>
        <w:t>observed</w:t>
      </w:r>
      <w:r w:rsidRPr="00096201">
        <w:rPr>
          <w:rFonts w:ascii="Times New Roman" w:hAnsi="Times New Roman" w:cs="Times New Roman"/>
          <w:sz w:val="24"/>
          <w:szCs w:val="24"/>
          <w:lang w:val="en-GB"/>
        </w:rPr>
        <w:t>,</w:t>
      </w:r>
      <w:r w:rsidR="00861435" w:rsidRPr="00096201">
        <w:rPr>
          <w:rFonts w:ascii="Times New Roman" w:hAnsi="Times New Roman" w:cs="Times New Roman"/>
          <w:sz w:val="24"/>
          <w:szCs w:val="24"/>
          <w:lang w:val="en-GB"/>
        </w:rPr>
        <w:t xml:space="preserve"> childhood mortality is high</w:t>
      </w:r>
      <w:r w:rsidR="00975725" w:rsidRPr="00096201">
        <w:rPr>
          <w:rFonts w:ascii="Times New Roman" w:hAnsi="Times New Roman" w:cs="Times New Roman"/>
          <w:sz w:val="24"/>
          <w:szCs w:val="24"/>
          <w:lang w:val="en-GB"/>
        </w:rPr>
        <w:t>.</w:t>
      </w:r>
      <w:r w:rsidR="00861435" w:rsidRPr="00096201">
        <w:rPr>
          <w:rFonts w:ascii="Times New Roman" w:hAnsi="Times New Roman" w:cs="Times New Roman"/>
          <w:sz w:val="24"/>
          <w:szCs w:val="24"/>
          <w:lang w:val="en-GB"/>
        </w:rPr>
        <w:t xml:space="preserve"> </w:t>
      </w:r>
      <w:r w:rsidR="00975725" w:rsidRPr="00096201">
        <w:rPr>
          <w:rFonts w:ascii="Times New Roman" w:hAnsi="Times New Roman" w:cs="Times New Roman"/>
          <w:sz w:val="24"/>
          <w:szCs w:val="24"/>
          <w:lang w:val="en-GB"/>
        </w:rPr>
        <w:t>The high</w:t>
      </w:r>
      <w:r w:rsidRPr="00096201">
        <w:rPr>
          <w:rFonts w:ascii="Times New Roman" w:hAnsi="Times New Roman" w:cs="Times New Roman"/>
          <w:sz w:val="24"/>
          <w:szCs w:val="24"/>
          <w:lang w:val="en-GB"/>
        </w:rPr>
        <w:t xml:space="preserve"> rate of hospital admissions</w:t>
      </w:r>
      <w:r w:rsidR="00975725"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the long hospital stays</w:t>
      </w:r>
      <w:r w:rsidR="00975725" w:rsidRPr="00096201">
        <w:rPr>
          <w:rFonts w:ascii="Times New Roman" w:hAnsi="Times New Roman" w:cs="Times New Roman"/>
          <w:sz w:val="24"/>
          <w:szCs w:val="24"/>
          <w:lang w:val="en-GB"/>
        </w:rPr>
        <w:t xml:space="preserve"> and the need for surgical interventions</w:t>
      </w:r>
      <w:r w:rsidRPr="00096201">
        <w:rPr>
          <w:rFonts w:ascii="Times New Roman" w:hAnsi="Times New Roman" w:cs="Times New Roman"/>
          <w:sz w:val="24"/>
          <w:szCs w:val="24"/>
          <w:lang w:val="en-GB"/>
        </w:rPr>
        <w:t xml:space="preserve"> </w:t>
      </w:r>
      <w:r w:rsidR="00975725" w:rsidRPr="00096201">
        <w:rPr>
          <w:rFonts w:ascii="Times New Roman" w:hAnsi="Times New Roman" w:cs="Times New Roman"/>
          <w:sz w:val="24"/>
          <w:szCs w:val="24"/>
          <w:lang w:val="en-GB"/>
        </w:rPr>
        <w:t>underscore</w:t>
      </w:r>
      <w:r w:rsidRPr="00096201">
        <w:rPr>
          <w:rFonts w:ascii="Times New Roman" w:hAnsi="Times New Roman" w:cs="Times New Roman"/>
          <w:sz w:val="24"/>
          <w:szCs w:val="24"/>
          <w:lang w:val="en-GB"/>
        </w:rPr>
        <w:t xml:space="preserve"> the consider</w:t>
      </w:r>
      <w:r w:rsidR="00501567" w:rsidRPr="00096201">
        <w:rPr>
          <w:rFonts w:ascii="Times New Roman" w:hAnsi="Times New Roman" w:cs="Times New Roman"/>
          <w:sz w:val="24"/>
          <w:szCs w:val="24"/>
          <w:lang w:val="en-GB"/>
        </w:rPr>
        <w:t xml:space="preserve">able impact of this syndrome on </w:t>
      </w:r>
      <w:r w:rsidRPr="00096201">
        <w:rPr>
          <w:rFonts w:ascii="Times New Roman" w:hAnsi="Times New Roman" w:cs="Times New Roman"/>
          <w:sz w:val="24"/>
          <w:szCs w:val="24"/>
          <w:lang w:val="en-GB"/>
        </w:rPr>
        <w:t>patient</w:t>
      </w:r>
      <w:r w:rsidR="001669C5" w:rsidRPr="00096201">
        <w:rPr>
          <w:rFonts w:ascii="Times New Roman" w:hAnsi="Times New Roman" w:cs="Times New Roman"/>
          <w:sz w:val="24"/>
          <w:szCs w:val="24"/>
          <w:lang w:val="en-GB"/>
        </w:rPr>
        <w:t>s’</w:t>
      </w:r>
      <w:r w:rsidRPr="00096201">
        <w:rPr>
          <w:rFonts w:ascii="Times New Roman" w:hAnsi="Times New Roman" w:cs="Times New Roman"/>
          <w:sz w:val="24"/>
          <w:szCs w:val="24"/>
          <w:lang w:val="en-GB"/>
        </w:rPr>
        <w:t xml:space="preserve"> lives.</w:t>
      </w:r>
    </w:p>
    <w:p w14:paraId="00000047" w14:textId="1C2F10C1" w:rsidR="005A1DCD" w:rsidRPr="00096201" w:rsidRDefault="005A1DCD" w:rsidP="00493703">
      <w:pPr>
        <w:spacing w:line="480" w:lineRule="auto"/>
        <w:jc w:val="both"/>
        <w:rPr>
          <w:rFonts w:ascii="Times New Roman" w:hAnsi="Times New Roman" w:cs="Times New Roman"/>
          <w:sz w:val="24"/>
          <w:szCs w:val="24"/>
          <w:lang w:val="en-GB"/>
        </w:rPr>
      </w:pPr>
    </w:p>
    <w:p w14:paraId="00000048" w14:textId="7674A777"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i/>
          <w:sz w:val="24"/>
          <w:szCs w:val="24"/>
          <w:lang w:val="en-GB"/>
        </w:rPr>
      </w:pPr>
      <w:r w:rsidRPr="00096201">
        <w:rPr>
          <w:rFonts w:ascii="Times New Roman" w:hAnsi="Times New Roman" w:cs="Times New Roman"/>
          <w:i/>
          <w:sz w:val="24"/>
          <w:szCs w:val="24"/>
          <w:lang w:val="en-GB"/>
        </w:rPr>
        <w:t>Angelman syndrome</w:t>
      </w:r>
    </w:p>
    <w:p w14:paraId="6BF96226" w14:textId="6F5BB50C" w:rsidR="001E55F6"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Most individuals with </w:t>
      </w:r>
      <w:r w:rsidR="008A0FF9" w:rsidRPr="00096201">
        <w:rPr>
          <w:rFonts w:ascii="Times New Roman" w:hAnsi="Times New Roman" w:cs="Times New Roman"/>
          <w:sz w:val="24"/>
          <w:szCs w:val="24"/>
          <w:lang w:val="en-GB"/>
        </w:rPr>
        <w:t>AS</w:t>
      </w:r>
      <w:r w:rsidRPr="00096201">
        <w:rPr>
          <w:rFonts w:ascii="Times New Roman" w:hAnsi="Times New Roman" w:cs="Times New Roman"/>
          <w:sz w:val="24"/>
          <w:szCs w:val="24"/>
          <w:lang w:val="en-GB"/>
        </w:rPr>
        <w:t xml:space="preserve"> have </w:t>
      </w:r>
      <w:r w:rsidR="00A40289" w:rsidRPr="00096201">
        <w:rPr>
          <w:rFonts w:ascii="Times New Roman" w:hAnsi="Times New Roman" w:cs="Times New Roman"/>
          <w:sz w:val="24"/>
          <w:szCs w:val="24"/>
          <w:lang w:val="en-GB"/>
        </w:rPr>
        <w:t xml:space="preserve">a </w:t>
      </w:r>
      <w:r w:rsidR="00F414E4" w:rsidRPr="00096201">
        <w:rPr>
          <w:rFonts w:ascii="Times New Roman" w:hAnsi="Times New Roman" w:cs="Times New Roman"/>
          <w:sz w:val="24"/>
          <w:szCs w:val="24"/>
          <w:lang w:val="en-GB"/>
        </w:rPr>
        <w:t xml:space="preserve">nearly </w:t>
      </w:r>
      <w:r w:rsidRPr="00096201">
        <w:rPr>
          <w:rFonts w:ascii="Times New Roman" w:hAnsi="Times New Roman" w:cs="Times New Roman"/>
          <w:sz w:val="24"/>
          <w:szCs w:val="24"/>
          <w:lang w:val="en-GB"/>
        </w:rPr>
        <w:t>normal life span, up to 60 or 70 years</w:t>
      </w:r>
      <w:r w:rsidR="009A72D1" w:rsidRPr="00096201">
        <w:rPr>
          <w:rFonts w:ascii="Times New Roman" w:hAnsi="Times New Roman" w:cs="Times New Roman"/>
          <w:sz w:val="24"/>
          <w:szCs w:val="24"/>
          <w:lang w:val="en-GB"/>
        </w:rPr>
        <w:t xml:space="preserve"> </w:t>
      </w:r>
      <w:r w:rsidR="009A72D1"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{"citationID":"gOBjPRhb","properties":{"formattedCitation":"[39]","plainCitation":"[39]","noteIndex":0},"citationItems":[{"id":24,"uris":["http://zotero.org/users/14394968/items/A4DUKUUG"],"itemData":{"id":24,"type":"article-journal","abstract":"INTRODUCTION: Angelman syndrome (AS) is widely described in childhood, but few studies have been conducted in adulthood and most of them report a small number of patients or specific conditions, such as epilepsy or sleep.\nAIM: The aim of this study is to describe AS in adulthood in our centre, the special needs it requires, and the medical and social support to improve care and to provide a better transition from the paediatric service to units for adults.\nPATIENTS AND METHODS: We collected patients with genetically confirmed AS, and described demographic, medical and social data by reviewing medical records, telephone interviews with the primary caregiver and three standardised sleep, dependency and quality of life scales.\nRESULTS: Thirty patients with a median age of 22.7 years were included: 22 were deletions, 27 had a history of epilepsy and 13 were on treatment involving at least two antiepileptic drugs. The most frequent comorbidities after epilepsy were psychiatric symptoms, scoliosis, overweight, constipation and ophthalmological problems. Forty per cent required hospital admissions in adulthood, five were institutionalised and 24 received non-medical therapies. The doctor in charge was the neurologist in most cases, followed by the neuropaediatrician.\nCONCLUSIONS: Studies that examine the natural history beyond childhood are warranted. This is the first Spanish review of adults with AS that covers a broad spectrum of social and medical conditions of these patients.","container-title":"Revista De Neurologia","DOI":"10.33588/rn.7607.2022235","ISSN":"1576-6578","issue":"7","journalAbbreviation":"Rev Neurol","language":"spa","note":"PMID: 36973885\nPMCID: PMC10478116","page":"217-226","source":"PubMed","title":"[Angelman syndrome in adulthood]","volume":"76","author":[{"family":"Lorenzo-Ruiz","given":"M."},{"family":"Novo-Ponte","given":"S."},{"family":"Iglesias-Escalera","given":"G."},{"family":"Cazorla-Calleja","given":"R."},{"family":"Lara-Herguedas","given":"J."},{"family":"López-Pájaro","given":"L. F."},{"family":"Ruiz-Antorán","given":"B."}],"issued":{"date-parts":[["2023",4,1]]}}}],"schema":"https://github.com/citation-style-language/schema/raw/master/csl-citation.json"} </w:instrText>
      </w:r>
      <w:r w:rsidR="009A72D1"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[39]</w:t>
      </w:r>
      <w:r w:rsidR="009A72D1" w:rsidRPr="00096201">
        <w:rPr>
          <w:rFonts w:ascii="Times New Roman" w:hAnsi="Times New Roman" w:cs="Times New Roman"/>
          <w:sz w:val="24"/>
          <w:szCs w:val="24"/>
          <w:lang w:val="en-GB"/>
        </w:rPr>
        <w:fldChar w:fldCharType="end"/>
      </w:r>
      <w:r w:rsidRPr="00096201">
        <w:rPr>
          <w:rFonts w:ascii="Times New Roman" w:hAnsi="Times New Roman" w:cs="Times New Roman"/>
          <w:sz w:val="24"/>
          <w:szCs w:val="24"/>
          <w:lang w:val="en-GB"/>
        </w:rPr>
        <w:t xml:space="preserve">. In line with these observations, we reported that no deaths occurred among children with </w:t>
      </w:r>
      <w:r w:rsidR="008A0FF9" w:rsidRPr="00096201">
        <w:rPr>
          <w:rFonts w:ascii="Times New Roman" w:hAnsi="Times New Roman" w:cs="Times New Roman"/>
          <w:sz w:val="24"/>
          <w:szCs w:val="24"/>
          <w:lang w:val="en-GB"/>
        </w:rPr>
        <w:t>AS</w:t>
      </w:r>
      <w:r w:rsidRPr="00096201">
        <w:rPr>
          <w:rFonts w:ascii="Times New Roman" w:hAnsi="Times New Roman" w:cs="Times New Roman"/>
          <w:sz w:val="24"/>
          <w:szCs w:val="24"/>
          <w:lang w:val="en-GB"/>
        </w:rPr>
        <w:t xml:space="preserve"> by 10 years of age.</w:t>
      </w:r>
      <w:r w:rsidR="00F74DF1"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 xml:space="preserve">Smith </w:t>
      </w:r>
      <w:r w:rsidR="008A0FF9" w:rsidRPr="00096201">
        <w:rPr>
          <w:rFonts w:ascii="Times New Roman" w:hAnsi="Times New Roman" w:cs="Times New Roman"/>
          <w:sz w:val="24"/>
          <w:szCs w:val="24"/>
          <w:lang w:val="en-GB"/>
        </w:rPr>
        <w:t>et al.</w:t>
      </w:r>
      <w:r w:rsidRPr="00096201">
        <w:rPr>
          <w:rFonts w:ascii="Times New Roman" w:hAnsi="Times New Roman" w:cs="Times New Roman"/>
          <w:sz w:val="24"/>
          <w:szCs w:val="24"/>
          <w:lang w:val="en-GB"/>
        </w:rPr>
        <w:t xml:space="preserve"> observed that </w:t>
      </w:r>
      <w:r w:rsidR="00AB0F91" w:rsidRPr="00096201">
        <w:rPr>
          <w:rFonts w:ascii="Times New Roman" w:hAnsi="Times New Roman" w:cs="Times New Roman"/>
          <w:sz w:val="24"/>
          <w:szCs w:val="24"/>
          <w:lang w:val="en-GB"/>
        </w:rPr>
        <w:t xml:space="preserve">these </w:t>
      </w:r>
      <w:r w:rsidRPr="00096201">
        <w:rPr>
          <w:rFonts w:ascii="Times New Roman" w:hAnsi="Times New Roman" w:cs="Times New Roman"/>
          <w:sz w:val="24"/>
          <w:szCs w:val="24"/>
          <w:lang w:val="en-GB"/>
        </w:rPr>
        <w:t xml:space="preserve">infants </w:t>
      </w:r>
      <w:r w:rsidR="008A0FF9" w:rsidRPr="00096201">
        <w:rPr>
          <w:rFonts w:ascii="Times New Roman" w:hAnsi="Times New Roman" w:cs="Times New Roman"/>
          <w:sz w:val="24"/>
          <w:szCs w:val="24"/>
          <w:lang w:val="en-GB"/>
        </w:rPr>
        <w:t xml:space="preserve">may </w:t>
      </w:r>
      <w:r w:rsidR="00975725" w:rsidRPr="00096201">
        <w:rPr>
          <w:rFonts w:ascii="Times New Roman" w:hAnsi="Times New Roman" w:cs="Times New Roman"/>
          <w:sz w:val="24"/>
          <w:szCs w:val="24"/>
          <w:lang w:val="en-GB"/>
        </w:rPr>
        <w:t>suffer from hypotonia at birth</w:t>
      </w:r>
      <w:r w:rsidRPr="00096201">
        <w:rPr>
          <w:rFonts w:ascii="Times New Roman" w:hAnsi="Times New Roman" w:cs="Times New Roman"/>
          <w:sz w:val="24"/>
          <w:szCs w:val="24"/>
          <w:lang w:val="en-GB"/>
        </w:rPr>
        <w:t xml:space="preserve"> and feeding </w:t>
      </w:r>
      <w:r w:rsidR="008A0FF9" w:rsidRPr="00096201">
        <w:rPr>
          <w:rFonts w:ascii="Times New Roman" w:hAnsi="Times New Roman" w:cs="Times New Roman"/>
          <w:sz w:val="24"/>
          <w:szCs w:val="24"/>
          <w:lang w:val="en-GB"/>
        </w:rPr>
        <w:t xml:space="preserve">difficulties </w:t>
      </w:r>
      <w:r w:rsidR="009B3017"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{"citationID":"cOtcMUqg","properties":{"formattedCitation":"[40]","plainCitation":"[40]","noteIndex":0},"citationItems":[{"id":20,"uris":["http://zotero.org/users/14394968/items/BF73TE4B"],"itemData":{"id":20,"type":"article-journal","container-title":"Journal of Medical Genetics","DOI":"10.1136/jmg.33.2.107","ISSN":"1468-6244","issue":"2","journalAbbreviation":"Journal of Medical Genetics","language":"en","page":"107-112","source":"DOI.org (Crossref)","title":"Clinical features in 27 patients with Angelman syndrome resulting from DNA deletion.","volume":"33","author":[{"family":"Smith","given":"A"},{"family":"Wiles","given":"C"},{"family":"Haan","given":"E"},{"family":"McGill","given":"J"},{"family":"Wallace","given":"G"},{"family":"Dixon","given":"J"},{"family":"Selby","given":"R"},{"family":"Colley","given":"A"},{"family":"Marks","given":"R"},{"family":"Trent","given":"R J"}],"issued":{"date-parts":[["1996",2,1]]}}}],"schema":"https://github.com/citation-style-language/schema/raw/master/csl-citation.json"} </w:instrText>
      </w:r>
      <w:r w:rsidR="009B3017"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[40]</w:t>
      </w:r>
      <w:r w:rsidR="009B3017" w:rsidRPr="00096201">
        <w:rPr>
          <w:rFonts w:ascii="Times New Roman" w:hAnsi="Times New Roman" w:cs="Times New Roman"/>
          <w:sz w:val="24"/>
          <w:szCs w:val="24"/>
          <w:lang w:val="en-GB"/>
        </w:rPr>
        <w:fldChar w:fldCharType="end"/>
      </w:r>
      <w:r w:rsidR="00F74DF1" w:rsidRPr="00096201">
        <w:rPr>
          <w:rFonts w:ascii="Times New Roman" w:hAnsi="Times New Roman" w:cs="Times New Roman"/>
          <w:sz w:val="24"/>
          <w:szCs w:val="24"/>
          <w:lang w:val="en-GB"/>
        </w:rPr>
        <w:t xml:space="preserve">, </w:t>
      </w:r>
      <w:r w:rsidR="00254783" w:rsidRPr="00096201">
        <w:rPr>
          <w:rFonts w:ascii="Times New Roman" w:hAnsi="Times New Roman" w:cs="Times New Roman"/>
          <w:sz w:val="24"/>
          <w:szCs w:val="24"/>
          <w:lang w:val="en-GB"/>
        </w:rPr>
        <w:t xml:space="preserve">consequently </w:t>
      </w:r>
      <w:r w:rsidR="00F74DF1" w:rsidRPr="00096201">
        <w:rPr>
          <w:rFonts w:ascii="Times New Roman" w:hAnsi="Times New Roman" w:cs="Times New Roman"/>
          <w:sz w:val="24"/>
          <w:szCs w:val="24"/>
          <w:lang w:val="en-GB"/>
        </w:rPr>
        <w:t>requiring hospita</w:t>
      </w:r>
      <w:r w:rsidR="00254783" w:rsidRPr="00096201">
        <w:rPr>
          <w:rFonts w:ascii="Times New Roman" w:hAnsi="Times New Roman" w:cs="Times New Roman"/>
          <w:sz w:val="24"/>
          <w:szCs w:val="24"/>
          <w:lang w:val="en-GB"/>
        </w:rPr>
        <w:t>lization</w:t>
      </w:r>
      <w:r w:rsidRPr="00096201">
        <w:rPr>
          <w:rFonts w:ascii="Times New Roman" w:hAnsi="Times New Roman" w:cs="Times New Roman"/>
          <w:sz w:val="24"/>
          <w:szCs w:val="24"/>
          <w:lang w:val="en-GB"/>
        </w:rPr>
        <w:t xml:space="preserve">. </w:t>
      </w:r>
      <w:r w:rsidR="00F74DF1" w:rsidRPr="00096201">
        <w:rPr>
          <w:rFonts w:ascii="Times New Roman" w:hAnsi="Times New Roman" w:cs="Times New Roman"/>
          <w:sz w:val="24"/>
          <w:szCs w:val="24"/>
          <w:lang w:val="en-GB"/>
        </w:rPr>
        <w:t xml:space="preserve">Indeed, </w:t>
      </w:r>
      <w:r w:rsidRPr="00096201">
        <w:rPr>
          <w:rFonts w:ascii="Times New Roman" w:hAnsi="Times New Roman" w:cs="Times New Roman"/>
          <w:sz w:val="24"/>
          <w:szCs w:val="24"/>
          <w:lang w:val="en-GB"/>
        </w:rPr>
        <w:t xml:space="preserve">we </w:t>
      </w:r>
      <w:r w:rsidR="00AB0F91" w:rsidRPr="00096201">
        <w:rPr>
          <w:rFonts w:ascii="Times New Roman" w:hAnsi="Times New Roman" w:cs="Times New Roman"/>
          <w:sz w:val="24"/>
          <w:szCs w:val="24"/>
          <w:lang w:val="en-GB"/>
        </w:rPr>
        <w:t xml:space="preserve">observed </w:t>
      </w:r>
      <w:r w:rsidRPr="00096201">
        <w:rPr>
          <w:rFonts w:ascii="Times New Roman" w:hAnsi="Times New Roman" w:cs="Times New Roman"/>
          <w:sz w:val="24"/>
          <w:szCs w:val="24"/>
          <w:lang w:val="en-GB"/>
        </w:rPr>
        <w:t xml:space="preserve">that 59% of infants with AS </w:t>
      </w:r>
      <w:r w:rsidR="00AB0F91" w:rsidRPr="00096201">
        <w:rPr>
          <w:rFonts w:ascii="Times New Roman" w:hAnsi="Times New Roman" w:cs="Times New Roman"/>
          <w:sz w:val="24"/>
          <w:szCs w:val="24"/>
          <w:lang w:val="en-GB"/>
        </w:rPr>
        <w:t xml:space="preserve">needed </w:t>
      </w:r>
      <w:r w:rsidRPr="00096201">
        <w:rPr>
          <w:rFonts w:ascii="Times New Roman" w:hAnsi="Times New Roman" w:cs="Times New Roman"/>
          <w:sz w:val="24"/>
          <w:szCs w:val="24"/>
          <w:lang w:val="en-GB"/>
        </w:rPr>
        <w:t xml:space="preserve">hospital care </w:t>
      </w:r>
      <w:r w:rsidR="009C32FD" w:rsidRPr="00096201">
        <w:rPr>
          <w:rFonts w:ascii="Times New Roman" w:hAnsi="Times New Roman" w:cs="Times New Roman"/>
          <w:sz w:val="24"/>
          <w:szCs w:val="24"/>
          <w:lang w:val="en-GB"/>
        </w:rPr>
        <w:t>in infancy</w:t>
      </w:r>
      <w:r w:rsidRPr="00096201">
        <w:rPr>
          <w:rFonts w:ascii="Times New Roman" w:hAnsi="Times New Roman" w:cs="Times New Roman"/>
          <w:sz w:val="24"/>
          <w:szCs w:val="24"/>
          <w:lang w:val="en-GB"/>
        </w:rPr>
        <w:t xml:space="preserve"> with an average stay of 4.6 days</w:t>
      </w:r>
      <w:r w:rsidR="0070283D" w:rsidRPr="00096201">
        <w:rPr>
          <w:rFonts w:ascii="Times New Roman" w:hAnsi="Times New Roman" w:cs="Times New Roman"/>
          <w:sz w:val="24"/>
          <w:szCs w:val="24"/>
          <w:lang w:val="en-GB"/>
        </w:rPr>
        <w:t xml:space="preserve"> (Table3</w:t>
      </w:r>
      <w:r w:rsidR="00975725" w:rsidRPr="00096201">
        <w:rPr>
          <w:rFonts w:ascii="Times New Roman" w:hAnsi="Times New Roman" w:cs="Times New Roman"/>
          <w:sz w:val="24"/>
          <w:szCs w:val="24"/>
          <w:lang w:val="en-GB"/>
        </w:rPr>
        <w:t>).</w:t>
      </w:r>
      <w:r w:rsidR="0070283D" w:rsidRPr="00096201">
        <w:rPr>
          <w:rFonts w:ascii="Times New Roman" w:hAnsi="Times New Roman" w:cs="Times New Roman"/>
          <w:sz w:val="24"/>
          <w:szCs w:val="24"/>
          <w:lang w:val="en-GB"/>
        </w:rPr>
        <w:t xml:space="preserve"> </w:t>
      </w:r>
      <w:r w:rsidR="00AB0F91" w:rsidRPr="00096201">
        <w:rPr>
          <w:rFonts w:ascii="Times New Roman" w:hAnsi="Times New Roman" w:cs="Times New Roman"/>
          <w:sz w:val="24"/>
          <w:szCs w:val="24"/>
          <w:lang w:val="en-GB"/>
        </w:rPr>
        <w:t>Ho</w:t>
      </w:r>
      <w:r w:rsidR="0070283D" w:rsidRPr="00096201">
        <w:rPr>
          <w:rFonts w:ascii="Times New Roman" w:hAnsi="Times New Roman" w:cs="Times New Roman"/>
          <w:sz w:val="24"/>
          <w:szCs w:val="24"/>
          <w:lang w:val="en-GB"/>
        </w:rPr>
        <w:t xml:space="preserve">spitalizations </w:t>
      </w:r>
      <w:r w:rsidR="00AB0F91" w:rsidRPr="00096201">
        <w:rPr>
          <w:rFonts w:ascii="Times New Roman" w:hAnsi="Times New Roman" w:cs="Times New Roman"/>
          <w:sz w:val="24"/>
          <w:szCs w:val="24"/>
          <w:lang w:val="en-GB"/>
        </w:rPr>
        <w:t xml:space="preserve">become </w:t>
      </w:r>
      <w:r w:rsidR="0070283D" w:rsidRPr="00096201">
        <w:rPr>
          <w:rFonts w:ascii="Times New Roman" w:hAnsi="Times New Roman" w:cs="Times New Roman"/>
          <w:sz w:val="24"/>
          <w:szCs w:val="24"/>
          <w:lang w:val="en-GB"/>
        </w:rPr>
        <w:t xml:space="preserve">more frequent </w:t>
      </w:r>
      <w:r w:rsidR="00AB0F91" w:rsidRPr="00096201">
        <w:rPr>
          <w:rFonts w:ascii="Times New Roman" w:hAnsi="Times New Roman" w:cs="Times New Roman"/>
          <w:sz w:val="24"/>
          <w:szCs w:val="24"/>
          <w:lang w:val="en-GB"/>
        </w:rPr>
        <w:t xml:space="preserve">as children with </w:t>
      </w:r>
      <w:r w:rsidR="00254783" w:rsidRPr="00096201">
        <w:rPr>
          <w:rFonts w:ascii="Times New Roman" w:hAnsi="Times New Roman" w:cs="Times New Roman"/>
          <w:sz w:val="24"/>
          <w:szCs w:val="24"/>
          <w:lang w:val="en-GB"/>
        </w:rPr>
        <w:t>AS grow</w:t>
      </w:r>
      <w:r w:rsidR="007A7C16" w:rsidRPr="00096201">
        <w:rPr>
          <w:rFonts w:ascii="Times New Roman" w:hAnsi="Times New Roman" w:cs="Times New Roman"/>
          <w:sz w:val="24"/>
          <w:szCs w:val="24"/>
          <w:lang w:val="en-GB"/>
        </w:rPr>
        <w:t xml:space="preserve"> older </w:t>
      </w:r>
      <w:r w:rsidR="0070283D" w:rsidRPr="00096201">
        <w:rPr>
          <w:rFonts w:ascii="Times New Roman" w:hAnsi="Times New Roman" w:cs="Times New Roman"/>
          <w:sz w:val="24"/>
          <w:szCs w:val="24"/>
          <w:lang w:val="en-GB"/>
        </w:rPr>
        <w:t>(</w:t>
      </w:r>
      <w:r w:rsidR="00C313D0" w:rsidRPr="00096201">
        <w:rPr>
          <w:rFonts w:ascii="Times New Roman" w:hAnsi="Times New Roman" w:cs="Times New Roman"/>
          <w:sz w:val="24"/>
          <w:szCs w:val="24"/>
          <w:lang w:val="en-GB"/>
        </w:rPr>
        <w:t>95.3% at 1-4 years, 68% at 5-9 years</w:t>
      </w:r>
      <w:r w:rsidR="0070283D" w:rsidRPr="00096201">
        <w:rPr>
          <w:rFonts w:ascii="Times New Roman" w:hAnsi="Times New Roman" w:cs="Times New Roman"/>
          <w:sz w:val="24"/>
          <w:szCs w:val="24"/>
          <w:lang w:val="en-GB"/>
        </w:rPr>
        <w:t xml:space="preserve">) as they develop epilepsy and behavioural problems that might need </w:t>
      </w:r>
      <w:r w:rsidR="00A40289" w:rsidRPr="00096201">
        <w:rPr>
          <w:rFonts w:ascii="Times New Roman" w:hAnsi="Times New Roman" w:cs="Times New Roman"/>
          <w:sz w:val="24"/>
          <w:szCs w:val="24"/>
          <w:lang w:val="en-GB"/>
        </w:rPr>
        <w:t>management</w:t>
      </w:r>
      <w:r w:rsidR="0070283D" w:rsidRPr="00096201">
        <w:rPr>
          <w:rFonts w:ascii="Times New Roman" w:hAnsi="Times New Roman" w:cs="Times New Roman"/>
          <w:sz w:val="24"/>
          <w:szCs w:val="24"/>
          <w:lang w:val="en-GB"/>
        </w:rPr>
        <w:t>.</w:t>
      </w:r>
      <w:r w:rsidR="00EE187C" w:rsidRPr="00096201">
        <w:rPr>
          <w:rFonts w:ascii="Times New Roman" w:hAnsi="Times New Roman" w:cs="Times New Roman"/>
          <w:sz w:val="24"/>
          <w:szCs w:val="24"/>
          <w:lang w:val="en-GB"/>
        </w:rPr>
        <w:t xml:space="preserve"> We found that about 30% of children with AS undergo surgery</w:t>
      </w:r>
      <w:r w:rsidR="00AE0140" w:rsidRPr="00096201">
        <w:rPr>
          <w:rFonts w:ascii="Times New Roman" w:hAnsi="Times New Roman" w:cs="Times New Roman"/>
          <w:sz w:val="24"/>
          <w:szCs w:val="24"/>
          <w:lang w:val="en-GB"/>
        </w:rPr>
        <w:t xml:space="preserve"> </w:t>
      </w:r>
      <w:r w:rsidR="00C52A7F" w:rsidRPr="00096201">
        <w:rPr>
          <w:rFonts w:ascii="Times New Roman" w:hAnsi="Times New Roman" w:cs="Times New Roman"/>
          <w:sz w:val="24"/>
          <w:szCs w:val="24"/>
          <w:lang w:val="en-GB"/>
        </w:rPr>
        <w:t xml:space="preserve">before age </w:t>
      </w:r>
      <w:r w:rsidR="00AE0140" w:rsidRPr="00096201">
        <w:rPr>
          <w:rFonts w:ascii="Times New Roman" w:hAnsi="Times New Roman" w:cs="Times New Roman"/>
          <w:sz w:val="24"/>
          <w:szCs w:val="24"/>
          <w:lang w:val="en-GB"/>
        </w:rPr>
        <w:t xml:space="preserve">5 </w:t>
      </w:r>
      <w:r w:rsidR="00EE187C" w:rsidRPr="00096201">
        <w:rPr>
          <w:rFonts w:ascii="Times New Roman" w:hAnsi="Times New Roman" w:cs="Times New Roman"/>
          <w:sz w:val="24"/>
          <w:szCs w:val="24"/>
          <w:lang w:val="en-GB"/>
        </w:rPr>
        <w:t xml:space="preserve">years (Table 4). </w:t>
      </w:r>
      <w:r w:rsidR="001E55F6" w:rsidRPr="00096201">
        <w:rPr>
          <w:rFonts w:ascii="Times New Roman" w:hAnsi="Times New Roman" w:cs="Times New Roman"/>
          <w:sz w:val="24"/>
          <w:szCs w:val="24"/>
          <w:lang w:val="en-GB"/>
        </w:rPr>
        <w:t>In 2006</w:t>
      </w:r>
      <w:r w:rsidR="00D64054" w:rsidRPr="00096201">
        <w:rPr>
          <w:rFonts w:ascii="Times New Roman" w:hAnsi="Times New Roman" w:cs="Times New Roman"/>
          <w:sz w:val="24"/>
          <w:szCs w:val="24"/>
          <w:lang w:val="en-GB"/>
        </w:rPr>
        <w:t xml:space="preserve"> a </w:t>
      </w:r>
      <w:r w:rsidR="001E55F6" w:rsidRPr="00096201">
        <w:rPr>
          <w:rFonts w:ascii="Times New Roman" w:hAnsi="Times New Roman" w:cs="Times New Roman"/>
          <w:sz w:val="24"/>
          <w:szCs w:val="24"/>
          <w:lang w:val="en-GB"/>
        </w:rPr>
        <w:t xml:space="preserve">long-term population-based study </w:t>
      </w:r>
      <w:r w:rsidR="00D64054" w:rsidRPr="00096201">
        <w:rPr>
          <w:rFonts w:ascii="Times New Roman" w:hAnsi="Times New Roman" w:cs="Times New Roman"/>
          <w:sz w:val="24"/>
          <w:szCs w:val="24"/>
          <w:lang w:val="en-GB"/>
        </w:rPr>
        <w:t xml:space="preserve">conducted by Thomson and colleagues reported </w:t>
      </w:r>
      <w:r w:rsidR="001E55F6" w:rsidRPr="00096201">
        <w:rPr>
          <w:rFonts w:ascii="Times New Roman" w:hAnsi="Times New Roman" w:cs="Times New Roman"/>
          <w:sz w:val="24"/>
          <w:szCs w:val="24"/>
          <w:lang w:val="en-GB"/>
        </w:rPr>
        <w:t>that each person underwent a median of 5.5 hospital admissions</w:t>
      </w:r>
      <w:r w:rsidR="00975725" w:rsidRPr="00096201">
        <w:rPr>
          <w:rFonts w:ascii="Times New Roman" w:hAnsi="Times New Roman" w:cs="Times New Roman"/>
          <w:sz w:val="24"/>
          <w:szCs w:val="24"/>
          <w:lang w:val="en-GB"/>
        </w:rPr>
        <w:t xml:space="preserve"> (0-20 years)</w:t>
      </w:r>
      <w:r w:rsidR="001E55F6" w:rsidRPr="00096201">
        <w:rPr>
          <w:rFonts w:ascii="Times New Roman" w:hAnsi="Times New Roman" w:cs="Times New Roman"/>
          <w:sz w:val="24"/>
          <w:szCs w:val="24"/>
          <w:lang w:val="en-GB"/>
        </w:rPr>
        <w:t xml:space="preserve"> because of epilepsy, gastrointestinal disorders, and dental work among other reasons </w:t>
      </w:r>
      <w:r w:rsidR="001E55F6"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{"citationID":"Km9sqzuL","properties":{"formattedCitation":"[9]","plainCitation":"[9]","noteIndex":0},"citationItems":[{"id":30,"uris":["http://zotero.org/users/14394968/items/PU6Q2GM8"],"itemData":{"id":30,"type":"article-journal","abstract":"PURPOSE: To investigate the incidence, clinical presentation and associated comorbidities of Angelman syndrome (AS) in Western Australia, with establishment of an information database for the disorder.\nMETHODS: Data were collected from Disability Services Commission files, supplemented by datasets provided by the Western Australian Data Linkage Unit. The analysis was retrospective and quantitative.\nRESULTS: Thirty-four individuals (two deceased) were identified (19 F, 15 M), with a mean age of 21.6 years; 52.9% had an IQ &lt; 40, with the remainder of IQ 40-69. The incidence was one in 40,000 births and mean age at diagnosis was 5.8 years. The mean age of the 23 home residents was 20.2 years compared to 27.9 years in the nine individuals in sheltered accommodation. In general, the patients exhibited a typical AS clinical presentation. A median of 5.5 (range 0-20) hospital admissions was recorded per person, with epilepsy, gastrointestinal disorders, and dental work all common reasons for admission.\nCONCLUSIONS: The estimated incidence was low compared to other reports, as was the proportion of IQ &lt; 40. AS cases required substantial levels of medical care, especially those who were epileptic. An increase in the future numbers of AS patients needing sheltered accommodation is predicted.","container-title":"Disability and Rehabilitation","DOI":"10.1080/09638280500190631","ISSN":"0963-8288","issue":"5","journalAbbreviation":"Disabil Rehabil","language":"eng","note":"PMID: 16492624","page":"299-305","source":"PubMed","title":"A long-term population-based clinical and morbidity profile of Angelman syndrome in Western Australia: 1953-2003","title-short":"A long-term population-based clinical and morbidity profile of Angelman syndrome in Western Australia","volume":"28","author":[{"family":"Thomson","given":"A. K."},{"family":"Glasson","given":"E. J."},{"family":"Bittles","given":"A. H."}],"issued":{"date-parts":[["2006",3,15]]}}}],"schema":"https://github.com/citation-style-language/schema/raw/master/csl-citation.json"} </w:instrText>
      </w:r>
      <w:r w:rsidR="001E55F6"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[9]</w:t>
      </w:r>
      <w:r w:rsidR="001E55F6" w:rsidRPr="00096201">
        <w:rPr>
          <w:rFonts w:ascii="Times New Roman" w:hAnsi="Times New Roman" w:cs="Times New Roman"/>
          <w:sz w:val="24"/>
          <w:szCs w:val="24"/>
          <w:lang w:val="en-GB"/>
        </w:rPr>
        <w:fldChar w:fldCharType="end"/>
      </w:r>
      <w:r w:rsidR="001E55F6" w:rsidRPr="00096201">
        <w:rPr>
          <w:rFonts w:ascii="Times New Roman" w:hAnsi="Times New Roman" w:cs="Times New Roman"/>
          <w:sz w:val="24"/>
          <w:szCs w:val="24"/>
          <w:lang w:val="en-GB"/>
        </w:rPr>
        <w:t xml:space="preserve">. </w:t>
      </w:r>
      <w:r w:rsidR="00CA74AC" w:rsidRPr="00096201">
        <w:rPr>
          <w:rFonts w:ascii="Times New Roman" w:hAnsi="Times New Roman" w:cs="Times New Roman"/>
          <w:sz w:val="24"/>
          <w:szCs w:val="24"/>
          <w:lang w:val="en-GB"/>
        </w:rPr>
        <w:t>A few years ago, Khan et al</w:t>
      </w:r>
      <w:r w:rsidR="00254783" w:rsidRPr="00096201">
        <w:rPr>
          <w:rFonts w:ascii="Times New Roman" w:hAnsi="Times New Roman" w:cs="Times New Roman"/>
          <w:sz w:val="24"/>
          <w:szCs w:val="24"/>
          <w:lang w:val="en-GB"/>
        </w:rPr>
        <w:t>.</w:t>
      </w:r>
      <w:r w:rsidR="00CA74AC" w:rsidRPr="00096201">
        <w:rPr>
          <w:rFonts w:ascii="Times New Roman" w:hAnsi="Times New Roman" w:cs="Times New Roman"/>
          <w:sz w:val="24"/>
          <w:szCs w:val="24"/>
          <w:lang w:val="en-GB"/>
        </w:rPr>
        <w:t xml:space="preserve"> collected data from 302 individuals with AS (</w:t>
      </w:r>
      <w:r w:rsidR="00975725" w:rsidRPr="00096201">
        <w:rPr>
          <w:rFonts w:ascii="Times New Roman" w:hAnsi="Times New Roman" w:cs="Times New Roman"/>
          <w:sz w:val="24"/>
          <w:szCs w:val="24"/>
          <w:lang w:val="en-GB"/>
        </w:rPr>
        <w:t>0-</w:t>
      </w:r>
      <w:r w:rsidR="00CA74AC" w:rsidRPr="00096201">
        <w:rPr>
          <w:rFonts w:ascii="Times New Roman" w:hAnsi="Times New Roman" w:cs="Times New Roman"/>
          <w:sz w:val="24"/>
          <w:szCs w:val="24"/>
          <w:lang w:val="en-GB"/>
        </w:rPr>
        <w:t xml:space="preserve">60 years): 68% of them had been hospitalized at least once since birth, with an average of 2.3 hospital admissions and a stay on average 4.5 days long </w:t>
      </w:r>
      <w:r w:rsidR="00CA74AC"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{"citationID":"4Ql56ktW","properties":{"formattedCitation":"[41]","plainCitation":"[41]","noteIndex":0},"citationItems":[{"id":18,"uris":["http://zotero.org/users/14394968/items/5QXHWFZ4"],"itemData":{"id":18,"type":"article-journal","abstract":"BACKGROUND: The objective of this study is to describe healthcare resource utilization (HRU) and supportive therapy utilization (STU) among individuals with Angelman syndrome (AS), and to compare such usage by molecular etiology.\nMETHODS: Participants were categorized into deletion and non-deletion genotypes. Statistical differences were assessed using an independent samples t test.\nRESULTS: Data were available on 302 individuals. Mean age of participants was 5.5 years, 92% of whom were less than 13 years, and 71% had the deletion etiology. About 68% of participants had at least one hospitalization since birth to enrollment in the study; the average number of hospitalizations during that time period was 2.3 and average length of stay was 4.5 days. The most common reasons for hospitalization were seizures, lower respiratory infections, and surgery. The most common reasons for surgery were myringotomy, strabismus surgery, tonsillectomy or adenoidectomy, and gastrostomy tube insertion/fundoplication. Anticonvulsants, gastroesophageal reflux disease, sleep, and behavioral medications were the most commonly prescribed drugs. STU was high among individuals with AS.\nCONCLUSIONS: This study shows that individuals with AS have high HRU/STU, and apart from a few differences, HRU/STU was similar across molecular etiology. These results reflect usage in younger individuals and studies that describe HRU/STU in older individuals are needed.","container-title":"Molecular Genetics &amp; Genomic Medicine","DOI":"10.1002/mgg3.734","ISSN":"2324-9269","issue":"7","journalAbbreviation":"Mol Genet Genomic Med","language":"eng","note":"PMID: 31090212\nPMCID: PMC6625091","page":"e00734","source":"PubMed","title":"Healthcare burden among individuals with Angelman syndrome: Findings from the Angelman Syndrome Natural History Study","title-short":"Healthcare burden among individuals with Angelman syndrome","volume":"7","author":[{"family":"Khan","given":"Nasreen"},{"family":"Cabo","given":"Raquel"},{"family":"Tan","given":"Wen-Hann"},{"family":"Tayag","given":"Regina"},{"family":"Bird","given":"Lynne M."}],"issued":{"date-parts":[["2019",7]]}}}],"schema":"https://github.com/citation-style-language/schema/raw/master/csl-citation.json"} </w:instrText>
      </w:r>
      <w:r w:rsidR="00CA74AC"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[41]</w:t>
      </w:r>
      <w:r w:rsidR="00CA74AC" w:rsidRPr="00096201">
        <w:rPr>
          <w:rFonts w:ascii="Times New Roman" w:hAnsi="Times New Roman" w:cs="Times New Roman"/>
          <w:sz w:val="24"/>
          <w:szCs w:val="24"/>
          <w:lang w:val="en-GB"/>
        </w:rPr>
        <w:fldChar w:fldCharType="end"/>
      </w:r>
      <w:r w:rsidR="00CA74AC" w:rsidRPr="00096201">
        <w:rPr>
          <w:rFonts w:ascii="Times New Roman" w:hAnsi="Times New Roman" w:cs="Times New Roman"/>
          <w:sz w:val="24"/>
          <w:szCs w:val="24"/>
          <w:lang w:val="en-GB"/>
        </w:rPr>
        <w:t>.</w:t>
      </w:r>
      <w:r w:rsidR="00D63B93" w:rsidRPr="00096201">
        <w:rPr>
          <w:rFonts w:ascii="Times New Roman" w:hAnsi="Times New Roman" w:cs="Times New Roman"/>
          <w:sz w:val="24"/>
          <w:szCs w:val="24"/>
          <w:lang w:val="en-GB"/>
        </w:rPr>
        <w:t xml:space="preserve"> </w:t>
      </w:r>
      <w:r w:rsidR="00DE4238" w:rsidRPr="00096201">
        <w:rPr>
          <w:rFonts w:ascii="Times New Roman" w:hAnsi="Times New Roman" w:cs="Times New Roman"/>
          <w:sz w:val="24"/>
          <w:szCs w:val="24"/>
          <w:lang w:val="en-GB"/>
        </w:rPr>
        <w:t>The</w:t>
      </w:r>
      <w:r w:rsidR="00D63B93" w:rsidRPr="00096201">
        <w:rPr>
          <w:rFonts w:ascii="Times New Roman" w:hAnsi="Times New Roman" w:cs="Times New Roman"/>
          <w:sz w:val="24"/>
          <w:szCs w:val="24"/>
          <w:lang w:val="en-GB"/>
        </w:rPr>
        <w:t xml:space="preserve"> most common surgical procedures for children with AS included: insertion of ear tubes (34%), strabismus correction (30%), adenoidectomy </w:t>
      </w:r>
      <w:r w:rsidR="00E3406E" w:rsidRPr="00096201">
        <w:rPr>
          <w:rFonts w:ascii="Times New Roman" w:hAnsi="Times New Roman" w:cs="Times New Roman"/>
          <w:sz w:val="24"/>
          <w:szCs w:val="24"/>
          <w:lang w:val="en-GB"/>
        </w:rPr>
        <w:t xml:space="preserve"> </w:t>
      </w:r>
      <w:r w:rsidR="00D63B93" w:rsidRPr="00096201">
        <w:rPr>
          <w:rFonts w:ascii="Times New Roman" w:hAnsi="Times New Roman" w:cs="Times New Roman"/>
          <w:sz w:val="24"/>
          <w:szCs w:val="24"/>
          <w:lang w:val="en-GB"/>
        </w:rPr>
        <w:t xml:space="preserve">and tonsillectomy (25), and gastrostomy tube </w:t>
      </w:r>
      <w:r w:rsidR="00D63B93" w:rsidRPr="00096201">
        <w:rPr>
          <w:rFonts w:ascii="Times New Roman" w:hAnsi="Times New Roman" w:cs="Times New Roman"/>
          <w:sz w:val="24"/>
          <w:szCs w:val="24"/>
          <w:lang w:val="en-GB"/>
        </w:rPr>
        <w:lastRenderedPageBreak/>
        <w:t xml:space="preserve">insertion/fundoplication </w:t>
      </w:r>
      <w:r w:rsidR="00D63B93"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{"citationID":"loQKeRxh","properties":{"formattedCitation":"[41]","plainCitation":"[41]","noteIndex":0},"citationItems":[{"id":18,"uris":["http://zotero.org/users/14394968/items/5QXHWFZ4"],"itemData":{"id":18,"type":"article-journal","abstract":"BACKGROUND: The objective of this study is to describe healthcare resource utilization (HRU) and supportive therapy utilization (STU) among individuals with Angelman syndrome (AS), and to compare such usage by molecular etiology.\nMETHODS: Participants were categorized into deletion and non-deletion genotypes. Statistical differences were assessed using an independent samples t test.\nRESULTS: Data were available on 302 individuals. Mean age of participants was 5.5 years, 92% of whom were less than 13 years, and 71% had the deletion etiology. About 68% of participants had at least one hospitalization since birth to enrollment in the study; the average number of hospitalizations during that time period was 2.3 and average length of stay was 4.5 days. The most common reasons for hospitalization were seizures, lower respiratory infections, and surgery. The most common reasons for surgery were myringotomy, strabismus surgery, tonsillectomy or adenoidectomy, and gastrostomy tube insertion/fundoplication. Anticonvulsants, gastroesophageal reflux disease, sleep, and behavioral medications were the most commonly prescribed drugs. STU was high among individuals with AS.\nCONCLUSIONS: This study shows that individuals with AS have high HRU/STU, and apart from a few differences, HRU/STU was similar across molecular etiology. These results reflect usage in younger individuals and studies that describe HRU/STU in older individuals are needed.","container-title":"Molecular Genetics &amp; Genomic Medicine","DOI":"10.1002/mgg3.734","ISSN":"2324-9269","issue":"7","journalAbbreviation":"Mol Genet Genomic Med","language":"eng","note":"PMID: 31090212\nPMCID: PMC6625091","page":"e00734","source":"PubMed","title":"Healthcare burden among individuals with Angelman syndrome: Findings from the Angelman Syndrome Natural History Study","title-short":"Healthcare burden among individuals with Angelman syndrome","volume":"7","author":[{"family":"Khan","given":"Nasreen"},{"family":"Cabo","given":"Raquel"},{"family":"Tan","given":"Wen-Hann"},{"family":"Tayag","given":"Regina"},{"family":"Bird","given":"Lynne M."}],"issued":{"date-parts":[["2019",7]]}}}],"schema":"https://github.com/citation-style-language/schema/raw/master/csl-citation.json"} </w:instrText>
      </w:r>
      <w:r w:rsidR="00D63B93"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[41]</w:t>
      </w:r>
      <w:r w:rsidR="00D63B93" w:rsidRPr="00096201">
        <w:rPr>
          <w:rFonts w:ascii="Times New Roman" w:hAnsi="Times New Roman" w:cs="Times New Roman"/>
          <w:sz w:val="24"/>
          <w:szCs w:val="24"/>
          <w:lang w:val="en-GB"/>
        </w:rPr>
        <w:fldChar w:fldCharType="end"/>
      </w:r>
      <w:r w:rsidR="00D63B93" w:rsidRPr="00096201">
        <w:rPr>
          <w:rFonts w:ascii="Times New Roman" w:hAnsi="Times New Roman" w:cs="Times New Roman"/>
          <w:sz w:val="24"/>
          <w:szCs w:val="24"/>
          <w:lang w:val="en-GB"/>
        </w:rPr>
        <w:t xml:space="preserve">. </w:t>
      </w:r>
      <w:r w:rsidR="00D51378" w:rsidRPr="00096201">
        <w:rPr>
          <w:rFonts w:ascii="Times New Roman" w:hAnsi="Times New Roman" w:cs="Times New Roman"/>
          <w:sz w:val="24"/>
          <w:szCs w:val="24"/>
          <w:lang w:val="en-GB"/>
        </w:rPr>
        <w:t>I</w:t>
      </w:r>
      <w:r w:rsidR="001E55F6" w:rsidRPr="00096201">
        <w:rPr>
          <w:rFonts w:ascii="Times New Roman" w:hAnsi="Times New Roman" w:cs="Times New Roman"/>
          <w:sz w:val="24"/>
          <w:szCs w:val="24"/>
          <w:lang w:val="en-GB"/>
        </w:rPr>
        <w:t xml:space="preserve">ntervention can improve the </w:t>
      </w:r>
      <w:r w:rsidR="00914544" w:rsidRPr="00096201">
        <w:rPr>
          <w:rFonts w:ascii="Times New Roman" w:hAnsi="Times New Roman" w:cs="Times New Roman"/>
          <w:sz w:val="24"/>
          <w:szCs w:val="24"/>
          <w:lang w:val="en-GB"/>
        </w:rPr>
        <w:t xml:space="preserve">overall </w:t>
      </w:r>
      <w:r w:rsidR="001E55F6" w:rsidRPr="00096201">
        <w:rPr>
          <w:rFonts w:ascii="Times New Roman" w:hAnsi="Times New Roman" w:cs="Times New Roman"/>
          <w:sz w:val="24"/>
          <w:szCs w:val="24"/>
          <w:lang w:val="en-GB"/>
        </w:rPr>
        <w:t xml:space="preserve">quality of life of people </w:t>
      </w:r>
      <w:r w:rsidR="00021673" w:rsidRPr="00096201">
        <w:rPr>
          <w:rFonts w:ascii="Times New Roman" w:hAnsi="Times New Roman" w:cs="Times New Roman"/>
          <w:sz w:val="24"/>
          <w:szCs w:val="24"/>
          <w:lang w:val="en-GB"/>
        </w:rPr>
        <w:t>with</w:t>
      </w:r>
      <w:r w:rsidR="001E55F6" w:rsidRPr="00096201">
        <w:rPr>
          <w:rFonts w:ascii="Times New Roman" w:hAnsi="Times New Roman" w:cs="Times New Roman"/>
          <w:sz w:val="24"/>
          <w:szCs w:val="24"/>
          <w:lang w:val="en-GB"/>
        </w:rPr>
        <w:t xml:space="preserve"> AS: they can achieve an appreciable level of integration, independence in tasks of daily life, and a good degree of ambulation and speech</w:t>
      </w:r>
      <w:r w:rsidR="00111BA2" w:rsidRPr="00096201">
        <w:rPr>
          <w:rFonts w:ascii="Times New Roman" w:hAnsi="Times New Roman" w:cs="Times New Roman"/>
          <w:sz w:val="24"/>
          <w:szCs w:val="24"/>
          <w:lang w:val="en-GB"/>
        </w:rPr>
        <w:t xml:space="preserve"> </w:t>
      </w:r>
      <w:r w:rsidR="00111BA2"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{"citationID":"tk4z2PFH","properties":{"formattedCitation":"[42]","plainCitation":"[42]","noteIndex":0},"citationItems":[{"id":123,"uris":["http://zotero.org/users/14394968/items/J8CMWBU9"],"itemData":{"id":123,"type":"article-journal","abstract":"BACKGROUND: Angelman syndrome (AS) is a rare neurodevelopmental disorder characterised by severe intellectual disability, movement disorder, epilepsy, sleeping problems, and behavioural issues. Little is known on child health-related quality of life (HRQoL) in AS. AS family studies have reported elevated parenting stress and a high impact of the child's syndrome on the parent. It is unclear which factors influence child HRQoL and parenting stress/impact in AS.\nMETHODS: We collected data prospectively through standardised clinical assessments of children with AS at the ENCORE Expertise centre for Angelman Syndrome at the Erasmus MC Sophia Children's Hospital. A linear regression analysis was conducted for the following outcome variables: (1) child HRQoL (Infant and Toddler Quality of Life Questionnaire); (2) the impact of the child's syndrome on the parent (Infant and Toddler Quality of Life Questionnaire); and (3) parenting stress (Parenting Stress Index). Predictor variables were child genotype, epilepsy, sleeping problems (Sleep Disturbance Scale for Children), cognitive developmental level (Bayley Cognition Scale), autistic features (Autism Diagnostic Observation Schedule) and emotional/behavioural problems (Child Behaviour Checklist). Covariates were sex, age and socio-economic status.\nRESULTS: The study sample consisted of 73 children with AS, mean age = 9.1 years, range = 2-18 years. Emotional/behavioural problems were the strongest significant predictor of lowered child HRQoL. Internalising problems were driving this effect. In addition, having the deletion genotype and higher age was related to lower child HRQoL. Sleeping problems were related to a higher impact of the child's syndrome on the parent. Finally, emotional/behavioural problems were associated with higher parenting stress. Cognitive developmental level, autistic features and epilepsy were not a significant predictor of child HRQoL and parenting stress/impact.\nCONCLUSIONS: These results suggest that interventions aimed at increasing child HRQoL and decreasing parenting stress/impact in AS should focus on child emotional/behavioural problems and sleeping problems, using a family-centred approach.","container-title":"Journal of intellectual disability research: JIDR","DOI":"10.1111/jir.13106","ISSN":"1365-2788","issue":"3","journalAbbreviation":"J Intellect Disabil Res","language":"eng","note":"PMID: 38009976","page":"248-263","source":"PubMed","title":"Child characteristics associated with child quality of life and parenting stress in Angelman syndrome","volume":"68","author":[{"family":"Hagenaar","given":"D. A."},{"family":"Bindels-de Heus","given":"K. G. C. B."},{"family":"Lubbers","given":"K."},{"family":"Ten Hoopen","given":"L. W."},{"family":"Rietman","given":"A. B."},{"family":"Nijs","given":"P. F. A.","non-dropping-particle":"de"},{"family":"Hillegers","given":"M. H. J."},{"family":"Moll","given":"H. A."},{"family":"Wit","given":"M. C. Y.","non-dropping-particle":"de"},{"family":"Dieleman","given":"G. C."},{"family":"Mous","given":"S. E."}],"issued":{"date-parts":[["2024",3]]}}}],"schema":"https://github.com/citation-style-language/schema/raw/master/csl-citation.json"} </w:instrText>
      </w:r>
      <w:r w:rsidR="00111BA2"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[42]</w:t>
      </w:r>
      <w:r w:rsidR="00111BA2" w:rsidRPr="00096201">
        <w:rPr>
          <w:rFonts w:ascii="Times New Roman" w:hAnsi="Times New Roman" w:cs="Times New Roman"/>
          <w:sz w:val="24"/>
          <w:szCs w:val="24"/>
          <w:lang w:val="en-GB"/>
        </w:rPr>
        <w:fldChar w:fldCharType="end"/>
      </w:r>
      <w:r w:rsidR="001E55F6" w:rsidRPr="00096201">
        <w:rPr>
          <w:rFonts w:ascii="Times New Roman" w:hAnsi="Times New Roman" w:cs="Times New Roman"/>
          <w:sz w:val="24"/>
          <w:szCs w:val="24"/>
          <w:lang w:val="en-GB"/>
        </w:rPr>
        <w:t>.</w:t>
      </w:r>
    </w:p>
    <w:p w14:paraId="5AF8B3D6" w14:textId="77777777" w:rsidR="00F905E0" w:rsidRPr="00096201" w:rsidRDefault="00F905E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p>
    <w:p w14:paraId="585A8F9A" w14:textId="6C2BD42A" w:rsidR="00F70908" w:rsidRPr="00096201" w:rsidRDefault="001E55F6"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Strengths</w:t>
      </w:r>
      <w:r w:rsidR="00844792" w:rsidRPr="00096201">
        <w:rPr>
          <w:rFonts w:ascii="Times New Roman" w:hAnsi="Times New Roman" w:cs="Times New Roman"/>
          <w:b/>
          <w:sz w:val="24"/>
          <w:szCs w:val="24"/>
          <w:lang w:val="en-GB"/>
        </w:rPr>
        <w:t xml:space="preserve"> and l</w:t>
      </w:r>
      <w:r w:rsidR="00F70908" w:rsidRPr="00096201">
        <w:rPr>
          <w:rFonts w:ascii="Times New Roman" w:hAnsi="Times New Roman" w:cs="Times New Roman"/>
          <w:b/>
          <w:sz w:val="24"/>
          <w:szCs w:val="24"/>
          <w:lang w:val="en-GB"/>
        </w:rPr>
        <w:t>imitations of the study</w:t>
      </w:r>
    </w:p>
    <w:p w14:paraId="4A205DFA" w14:textId="350E19BE" w:rsidR="00844792" w:rsidRPr="00096201" w:rsidRDefault="00844792"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The key </w:t>
      </w:r>
      <w:r w:rsidR="001E55F6" w:rsidRPr="00096201">
        <w:rPr>
          <w:rFonts w:ascii="Times New Roman" w:hAnsi="Times New Roman" w:cs="Times New Roman"/>
          <w:sz w:val="24"/>
          <w:szCs w:val="24"/>
          <w:lang w:val="en-GB"/>
        </w:rPr>
        <w:t>strength</w:t>
      </w:r>
      <w:r w:rsidRPr="00096201">
        <w:rPr>
          <w:rFonts w:ascii="Times New Roman" w:hAnsi="Times New Roman" w:cs="Times New Roman"/>
          <w:sz w:val="24"/>
          <w:szCs w:val="24"/>
          <w:lang w:val="en-GB"/>
        </w:rPr>
        <w:t xml:space="preserve"> of this </w:t>
      </w:r>
      <w:r w:rsidR="0070491C" w:rsidRPr="00096201">
        <w:rPr>
          <w:rFonts w:ascii="Times New Roman" w:hAnsi="Times New Roman" w:cs="Times New Roman"/>
          <w:sz w:val="24"/>
          <w:szCs w:val="24"/>
          <w:lang w:val="en-GB"/>
        </w:rPr>
        <w:t xml:space="preserve">cohort </w:t>
      </w:r>
      <w:r w:rsidRPr="00096201">
        <w:rPr>
          <w:rFonts w:ascii="Times New Roman" w:hAnsi="Times New Roman" w:cs="Times New Roman"/>
          <w:sz w:val="24"/>
          <w:szCs w:val="24"/>
          <w:lang w:val="en-GB"/>
        </w:rPr>
        <w:t>study is its population-</w:t>
      </w:r>
      <w:r w:rsidR="001E55F6" w:rsidRPr="00096201">
        <w:rPr>
          <w:rFonts w:ascii="Times New Roman" w:hAnsi="Times New Roman" w:cs="Times New Roman"/>
          <w:sz w:val="24"/>
          <w:szCs w:val="24"/>
          <w:lang w:val="en-GB"/>
        </w:rPr>
        <w:t>based approach</w:t>
      </w:r>
      <w:r w:rsidRPr="00096201">
        <w:rPr>
          <w:rFonts w:ascii="Times New Roman" w:hAnsi="Times New Roman" w:cs="Times New Roman"/>
          <w:sz w:val="24"/>
          <w:szCs w:val="24"/>
          <w:lang w:val="en-GB"/>
        </w:rPr>
        <w:t xml:space="preserve">, enabling the inclusion of all children </w:t>
      </w:r>
      <w:r w:rsidR="005F6E95" w:rsidRPr="00096201">
        <w:rPr>
          <w:rFonts w:ascii="Times New Roman" w:hAnsi="Times New Roman" w:cs="Times New Roman"/>
          <w:sz w:val="24"/>
          <w:szCs w:val="24"/>
          <w:lang w:val="en-GB"/>
        </w:rPr>
        <w:t>diagnosed</w:t>
      </w:r>
      <w:r w:rsidRPr="00096201">
        <w:rPr>
          <w:rFonts w:ascii="Times New Roman" w:hAnsi="Times New Roman" w:cs="Times New Roman"/>
          <w:sz w:val="24"/>
          <w:szCs w:val="24"/>
          <w:lang w:val="en-GB"/>
        </w:rPr>
        <w:t xml:space="preserve"> </w:t>
      </w:r>
      <w:r w:rsidR="003E7897" w:rsidRPr="00096201">
        <w:rPr>
          <w:rFonts w:ascii="Times New Roman" w:hAnsi="Times New Roman" w:cs="Times New Roman"/>
          <w:sz w:val="24"/>
          <w:szCs w:val="24"/>
          <w:lang w:val="en-GB"/>
        </w:rPr>
        <w:t xml:space="preserve">early in life </w:t>
      </w:r>
      <w:r w:rsidRPr="00096201">
        <w:rPr>
          <w:rFonts w:ascii="Times New Roman" w:hAnsi="Times New Roman" w:cs="Times New Roman"/>
          <w:sz w:val="24"/>
          <w:szCs w:val="24"/>
          <w:lang w:val="en-GB"/>
        </w:rPr>
        <w:t xml:space="preserve">with </w:t>
      </w:r>
      <w:r w:rsidR="00914544" w:rsidRPr="00096201">
        <w:rPr>
          <w:rFonts w:ascii="Times New Roman" w:hAnsi="Times New Roman" w:cs="Times New Roman"/>
          <w:sz w:val="24"/>
          <w:szCs w:val="24"/>
          <w:lang w:val="en-GB"/>
        </w:rPr>
        <w:t xml:space="preserve">PWS </w:t>
      </w:r>
      <w:r w:rsidRPr="00096201">
        <w:rPr>
          <w:rFonts w:ascii="Times New Roman" w:hAnsi="Times New Roman" w:cs="Times New Roman"/>
          <w:sz w:val="24"/>
          <w:szCs w:val="24"/>
          <w:lang w:val="en-GB"/>
        </w:rPr>
        <w:t xml:space="preserve">and </w:t>
      </w:r>
      <w:r w:rsidR="00914544" w:rsidRPr="00096201">
        <w:rPr>
          <w:rFonts w:ascii="Times New Roman" w:hAnsi="Times New Roman" w:cs="Times New Roman"/>
          <w:sz w:val="24"/>
          <w:szCs w:val="24"/>
          <w:lang w:val="en-GB"/>
        </w:rPr>
        <w:t>AS</w:t>
      </w:r>
      <w:r w:rsidRPr="00096201">
        <w:rPr>
          <w:rFonts w:ascii="Times New Roman" w:hAnsi="Times New Roman" w:cs="Times New Roman"/>
          <w:sz w:val="24"/>
          <w:szCs w:val="24"/>
          <w:lang w:val="en-GB"/>
        </w:rPr>
        <w:t xml:space="preserve">, rather than being restricted solely to cases reported to tertiary </w:t>
      </w:r>
      <w:r w:rsidR="00254783" w:rsidRPr="00096201">
        <w:rPr>
          <w:rFonts w:ascii="Times New Roman" w:hAnsi="Times New Roman" w:cs="Times New Roman"/>
          <w:sz w:val="24"/>
          <w:szCs w:val="24"/>
          <w:lang w:val="en-GB"/>
        </w:rPr>
        <w:t>centres</w:t>
      </w:r>
      <w:r w:rsidRPr="00096201">
        <w:rPr>
          <w:rFonts w:ascii="Times New Roman" w:hAnsi="Times New Roman" w:cs="Times New Roman"/>
          <w:sz w:val="24"/>
          <w:szCs w:val="24"/>
          <w:lang w:val="en-GB"/>
        </w:rPr>
        <w:t xml:space="preserve">, as seen in previous studies. Furthermore, data on children diagnosed with PWS and AS were </w:t>
      </w:r>
      <w:r w:rsidR="00CB5F0F" w:rsidRPr="00096201">
        <w:rPr>
          <w:rFonts w:ascii="Times New Roman" w:hAnsi="Times New Roman" w:cs="Times New Roman"/>
          <w:sz w:val="24"/>
          <w:szCs w:val="24"/>
          <w:lang w:val="en-GB"/>
        </w:rPr>
        <w:t xml:space="preserve">collected </w:t>
      </w:r>
      <w:r w:rsidRPr="00096201">
        <w:rPr>
          <w:rFonts w:ascii="Times New Roman" w:hAnsi="Times New Roman" w:cs="Times New Roman"/>
          <w:sz w:val="24"/>
          <w:szCs w:val="24"/>
          <w:lang w:val="en-GB"/>
        </w:rPr>
        <w:t xml:space="preserve">and validated by EUROCAT registries, which use standardized coding and definitions for all congenital anomalies, ensuring consistency across Europe, and a high level of case ascertainment. </w:t>
      </w:r>
      <w:r w:rsidR="00653506" w:rsidRPr="00096201">
        <w:rPr>
          <w:rFonts w:ascii="Times New Roman" w:hAnsi="Times New Roman" w:cs="Times New Roman"/>
          <w:sz w:val="24"/>
          <w:szCs w:val="24"/>
          <w:lang w:val="en-GB"/>
        </w:rPr>
        <w:t xml:space="preserve">It is </w:t>
      </w:r>
      <w:r w:rsidR="00DE4238" w:rsidRPr="00096201">
        <w:rPr>
          <w:rFonts w:ascii="Times New Roman" w:hAnsi="Times New Roman" w:cs="Times New Roman"/>
          <w:sz w:val="24"/>
          <w:szCs w:val="24"/>
          <w:lang w:val="en-GB"/>
        </w:rPr>
        <w:t xml:space="preserve">a </w:t>
      </w:r>
      <w:r w:rsidR="00653506" w:rsidRPr="00096201">
        <w:rPr>
          <w:rFonts w:ascii="Times New Roman" w:hAnsi="Times New Roman" w:cs="Times New Roman"/>
          <w:sz w:val="24"/>
          <w:szCs w:val="24"/>
          <w:lang w:val="en-GB"/>
        </w:rPr>
        <w:t xml:space="preserve">strength of the study that </w:t>
      </w:r>
      <w:r w:rsidR="00DE4238" w:rsidRPr="00096201">
        <w:rPr>
          <w:rFonts w:ascii="Times New Roman" w:hAnsi="Times New Roman" w:cs="Times New Roman"/>
          <w:sz w:val="24"/>
          <w:szCs w:val="24"/>
          <w:lang w:val="en-GB"/>
        </w:rPr>
        <w:t xml:space="preserve">the </w:t>
      </w:r>
      <w:r w:rsidR="00653506" w:rsidRPr="00096201">
        <w:rPr>
          <w:rFonts w:ascii="Times New Roman" w:hAnsi="Times New Roman" w:cs="Times New Roman"/>
          <w:sz w:val="24"/>
          <w:szCs w:val="24"/>
          <w:lang w:val="en-GB"/>
        </w:rPr>
        <w:t xml:space="preserve">results include morbidity from birth to 10 years of age. </w:t>
      </w:r>
    </w:p>
    <w:p w14:paraId="0D0A941E" w14:textId="568C3A5B" w:rsidR="00F70908" w:rsidRPr="00096201" w:rsidRDefault="00EB4F0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A </w:t>
      </w:r>
      <w:r w:rsidR="00914544" w:rsidRPr="00096201">
        <w:rPr>
          <w:rFonts w:ascii="Times New Roman" w:hAnsi="Times New Roman" w:cs="Times New Roman"/>
          <w:sz w:val="24"/>
          <w:szCs w:val="24"/>
          <w:lang w:val="en-GB"/>
        </w:rPr>
        <w:t xml:space="preserve">potential </w:t>
      </w:r>
      <w:r w:rsidRPr="00096201">
        <w:rPr>
          <w:rFonts w:ascii="Times New Roman" w:hAnsi="Times New Roman" w:cs="Times New Roman"/>
          <w:sz w:val="24"/>
          <w:szCs w:val="24"/>
          <w:lang w:val="en-GB"/>
        </w:rPr>
        <w:t xml:space="preserve">limitation of this study </w:t>
      </w:r>
      <w:r w:rsidR="00914544" w:rsidRPr="00096201">
        <w:rPr>
          <w:rFonts w:ascii="Times New Roman" w:hAnsi="Times New Roman" w:cs="Times New Roman"/>
          <w:sz w:val="24"/>
          <w:szCs w:val="24"/>
          <w:lang w:val="en-GB"/>
        </w:rPr>
        <w:t xml:space="preserve">is </w:t>
      </w:r>
      <w:r w:rsidRPr="00096201">
        <w:rPr>
          <w:rFonts w:ascii="Times New Roman" w:hAnsi="Times New Roman" w:cs="Times New Roman"/>
          <w:sz w:val="24"/>
          <w:szCs w:val="24"/>
          <w:lang w:val="en-GB"/>
        </w:rPr>
        <w:t>l</w:t>
      </w:r>
      <w:r w:rsidR="0064622D" w:rsidRPr="00096201">
        <w:rPr>
          <w:rFonts w:ascii="Times New Roman" w:hAnsi="Times New Roman" w:cs="Times New Roman"/>
          <w:sz w:val="24"/>
          <w:szCs w:val="24"/>
          <w:lang w:val="en-GB"/>
        </w:rPr>
        <w:t xml:space="preserve">inkage failure </w:t>
      </w:r>
      <w:r w:rsidRPr="00096201">
        <w:rPr>
          <w:rFonts w:ascii="Times New Roman" w:hAnsi="Times New Roman" w:cs="Times New Roman"/>
          <w:sz w:val="24"/>
          <w:szCs w:val="24"/>
          <w:lang w:val="en-GB"/>
        </w:rPr>
        <w:t xml:space="preserve">which </w:t>
      </w:r>
      <w:r w:rsidR="00F70908" w:rsidRPr="00096201">
        <w:rPr>
          <w:rFonts w:ascii="Times New Roman" w:hAnsi="Times New Roman" w:cs="Times New Roman"/>
          <w:sz w:val="24"/>
          <w:szCs w:val="24"/>
          <w:lang w:val="en-GB"/>
        </w:rPr>
        <w:t xml:space="preserve">may </w:t>
      </w:r>
      <w:r w:rsidR="0064622D" w:rsidRPr="00096201">
        <w:rPr>
          <w:rFonts w:ascii="Times New Roman" w:hAnsi="Times New Roman" w:cs="Times New Roman"/>
          <w:sz w:val="24"/>
          <w:szCs w:val="24"/>
          <w:lang w:val="en-GB"/>
        </w:rPr>
        <w:t>also</w:t>
      </w:r>
      <w:r w:rsidR="00F70908" w:rsidRPr="00096201">
        <w:rPr>
          <w:rFonts w:ascii="Times New Roman" w:hAnsi="Times New Roman" w:cs="Times New Roman"/>
          <w:sz w:val="24"/>
          <w:szCs w:val="24"/>
          <w:lang w:val="en-GB"/>
        </w:rPr>
        <w:t xml:space="preserve"> introduce a bias </w:t>
      </w:r>
      <w:r w:rsidR="00152210" w:rsidRPr="00096201">
        <w:rPr>
          <w:rFonts w:ascii="Times New Roman" w:hAnsi="Times New Roman" w:cs="Times New Roman"/>
          <w:sz w:val="24"/>
          <w:szCs w:val="24"/>
          <w:lang w:val="en-GB"/>
        </w:rPr>
        <w:t xml:space="preserve">in </w:t>
      </w:r>
      <w:r w:rsidR="002D3A96" w:rsidRPr="00096201">
        <w:rPr>
          <w:rFonts w:ascii="Times New Roman" w:hAnsi="Times New Roman" w:cs="Times New Roman"/>
          <w:sz w:val="24"/>
          <w:szCs w:val="24"/>
          <w:lang w:val="en-GB"/>
        </w:rPr>
        <w:t>the estimates</w:t>
      </w:r>
      <w:r w:rsidR="00F70908" w:rsidRPr="00096201">
        <w:rPr>
          <w:rFonts w:ascii="Times New Roman" w:hAnsi="Times New Roman" w:cs="Times New Roman"/>
          <w:sz w:val="24"/>
          <w:szCs w:val="24"/>
          <w:lang w:val="en-GB"/>
        </w:rPr>
        <w:t xml:space="preserve"> of health outcomes. </w:t>
      </w:r>
      <w:r w:rsidR="00914544" w:rsidRPr="00096201">
        <w:rPr>
          <w:rFonts w:ascii="Times New Roman" w:hAnsi="Times New Roman" w:cs="Times New Roman"/>
          <w:sz w:val="24"/>
          <w:szCs w:val="24"/>
          <w:lang w:val="en-GB"/>
        </w:rPr>
        <w:t>However, the</w:t>
      </w:r>
      <w:r w:rsidR="00027D85" w:rsidRPr="00096201">
        <w:rPr>
          <w:rFonts w:ascii="Times New Roman" w:hAnsi="Times New Roman" w:cs="Times New Roman"/>
          <w:sz w:val="24"/>
          <w:szCs w:val="24"/>
          <w:lang w:val="en-GB"/>
        </w:rPr>
        <w:t xml:space="preserve"> overall</w:t>
      </w:r>
      <w:r w:rsidR="00914544" w:rsidRPr="00096201">
        <w:rPr>
          <w:rFonts w:ascii="Times New Roman" w:hAnsi="Times New Roman" w:cs="Times New Roman"/>
          <w:sz w:val="24"/>
          <w:szCs w:val="24"/>
          <w:lang w:val="en-GB"/>
        </w:rPr>
        <w:t xml:space="preserve"> linkage failure in </w:t>
      </w:r>
      <w:proofErr w:type="spellStart"/>
      <w:r w:rsidR="00914544" w:rsidRPr="00096201">
        <w:rPr>
          <w:rFonts w:ascii="Times New Roman" w:hAnsi="Times New Roman" w:cs="Times New Roman"/>
          <w:sz w:val="24"/>
          <w:szCs w:val="24"/>
          <w:lang w:val="en-GB"/>
        </w:rPr>
        <w:t>EUROlinkCAT</w:t>
      </w:r>
      <w:proofErr w:type="spellEnd"/>
      <w:r w:rsidR="00914544" w:rsidRPr="00096201">
        <w:rPr>
          <w:rFonts w:ascii="Times New Roman" w:hAnsi="Times New Roman" w:cs="Times New Roman"/>
          <w:sz w:val="24"/>
          <w:szCs w:val="24"/>
          <w:lang w:val="en-GB"/>
        </w:rPr>
        <w:t xml:space="preserve"> project was less than  5% and this usually occurred in the </w:t>
      </w:r>
      <w:r w:rsidR="00055101" w:rsidRPr="00096201">
        <w:rPr>
          <w:rFonts w:ascii="Times New Roman" w:hAnsi="Times New Roman" w:cs="Times New Roman"/>
          <w:sz w:val="24"/>
          <w:szCs w:val="24"/>
          <w:lang w:val="en-GB"/>
        </w:rPr>
        <w:t xml:space="preserve">deaths occurring in </w:t>
      </w:r>
      <w:r w:rsidR="00DE4238" w:rsidRPr="00096201">
        <w:rPr>
          <w:rFonts w:ascii="Times New Roman" w:hAnsi="Times New Roman" w:cs="Times New Roman"/>
          <w:sz w:val="24"/>
          <w:szCs w:val="24"/>
          <w:lang w:val="en-GB"/>
        </w:rPr>
        <w:t xml:space="preserve">the </w:t>
      </w:r>
      <w:r w:rsidR="00914544" w:rsidRPr="00096201">
        <w:rPr>
          <w:rFonts w:ascii="Times New Roman" w:hAnsi="Times New Roman" w:cs="Times New Roman"/>
          <w:sz w:val="24"/>
          <w:szCs w:val="24"/>
          <w:lang w:val="en-GB"/>
        </w:rPr>
        <w:t xml:space="preserve">initial days of life before the </w:t>
      </w:r>
      <w:proofErr w:type="spellStart"/>
      <w:r w:rsidR="00914544" w:rsidRPr="00096201">
        <w:rPr>
          <w:rFonts w:ascii="Times New Roman" w:hAnsi="Times New Roman" w:cs="Times New Roman"/>
          <w:sz w:val="24"/>
          <w:szCs w:val="24"/>
          <w:lang w:val="en-GB"/>
        </w:rPr>
        <w:t>newborns</w:t>
      </w:r>
      <w:proofErr w:type="spellEnd"/>
      <w:r w:rsidR="00914544" w:rsidRPr="00096201">
        <w:rPr>
          <w:rFonts w:ascii="Times New Roman" w:hAnsi="Times New Roman" w:cs="Times New Roman"/>
          <w:sz w:val="24"/>
          <w:szCs w:val="24"/>
          <w:lang w:val="en-GB"/>
        </w:rPr>
        <w:t xml:space="preserve"> </w:t>
      </w:r>
      <w:r w:rsidR="00DE4238" w:rsidRPr="00096201">
        <w:rPr>
          <w:rFonts w:ascii="Times New Roman" w:hAnsi="Times New Roman" w:cs="Times New Roman"/>
          <w:sz w:val="24"/>
          <w:szCs w:val="24"/>
          <w:lang w:val="en-GB"/>
        </w:rPr>
        <w:t xml:space="preserve">received </w:t>
      </w:r>
      <w:r w:rsidR="00914544" w:rsidRPr="00096201">
        <w:rPr>
          <w:rFonts w:ascii="Times New Roman" w:hAnsi="Times New Roman" w:cs="Times New Roman"/>
          <w:sz w:val="24"/>
          <w:szCs w:val="24"/>
          <w:lang w:val="en-GB"/>
        </w:rPr>
        <w:t xml:space="preserve">a permanent name or identification number </w:t>
      </w:r>
      <w:r w:rsidR="00914544"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ZOTERO_ITEM CSL_CITATION {"citationID":"eN2akWhX","properties":{"formattedCitation":"[21]","plainCitation":"[21]","noteIndex":0},"citationItems":[{"id":17,"uris":["http://zotero.org/users/14394968/items/YFGIJHBF"],"itemData":{"id":17,"type":"article-journal","abstract":"EUROCAT is a European network of population-based congenital anomaly (CA) registries. Twenty-one registries agreed to participate in the EUROlinkCAT study to determine if reliable information on the survival of children born with a major CA between 1995 and 2014 can be obtained through linkage to national vital statistics or mortality records. Live birth children with a CA could be linked using personal identifiers to either their national vital statistics (including birth records, death records, hospital records) or to mortality records only, depending on the data available within each region. In total, 18 of 21 registries with data on 192,862 children born with congenital anomalies participated in the study. One registry was unable to get ethical approval to participate and linkage was not possible for two registries due to local reasons. Eleven registries linked to vital statistics and seven registries linked to mortality records only; one of the latter only had identification numbers for 78% of cases, hence it was excluded from further analysis. For registries linking to vital statistics: six linked over 95% of their cases for all years and five were unable to link at least 85% of all live born CA children in the earlier years of the study. No estimate of linkage success could be calculated for registries linking to mortality records. Irrespective of linkage method, deaths that occurred during the first week of life were over three times less likely to be linked compared to deaths occurring after the first week of life. Linkage to vital statistics can provide accurate estimates of survival of children with CAs in some European countries. Bias arises when linkage is not successful, as early neonatal deaths were less likely to be linked. Linkage to mortality records only cannot be recommended, as linkage quality, and hence bias, cannot be assessed.","container-title":"PloS One","DOI":"10.1371/journal.pone.0256535","ISSN":"1932-6203","issue":"8","journalAbbreviation":"PLoS One","language":"eng","note":"PMID: 34449798\nPMCID: PMC8396745","page":"e0256535","source":"PubMed","title":"Linking a European cohort of children born with congenital anomalies to vital statistics and mortality records: A EUROlinkCAT study","title-short":"Linking a European cohort of children born with congenital anomalies to vital statistics and mortality records","volume":"16","author":[{"family":"Loane","given":"M."},{"family":"Given","given":"J. E."},{"family":"Tan","given":"J."},{"family":"Reid","given":"A."},{"family":"Akhmedzhanova","given":"D."},{"family":"Astolfi","given":"G."},{"family":"Barišić","given":"I."},{"family":"Bertille","given":"N."},{"family":"Bonet","given":"L. B."},{"family":"Carbonell","given":"C. C."},{"family":"Carollo","given":"O. Mokoroa"},{"family":"Coi","given":"A."},{"family":"Densem","given":"J."},{"family":"Draper","given":"E."},{"family":"Garne","given":"E."},{"family":"Gatt","given":"M."},{"family":"Glinianaia","given":"S. V."},{"family":"Heino","given":"A."},{"family":"Hond","given":"E. Den"},{"family":"Jordan","given":"S."},{"family":"Khoshnood","given":"B."},{"family":"Kiuru-Kuhlefelt","given":"S."},{"family":"Klungsøyr","given":"K."},{"family":"Lelong","given":"N."},{"family":"Lutke","given":"L. R."},{"family":"Neville","given":"A. J."},{"family":"Ostapchuk","given":"L."},{"family":"Puccini","given":"A."},{"family":"Rissmann","given":"A."},{"family":"Santoro","given":"M."},{"family":"Scanlon","given":"I."},{"family":"Thys","given":"G."},{"family":"Tucker","given":"D."},{"family":"Urhoj","given":"S. K."},{"family":"Walle","given":"H. E. K.","non-dropping-particle":"de"},{"family":"Wellesley","given":"D."},{"family":"Zurriaga","given":"O."},{"family":"Morris","given":"J. K."}],"issued":{"date-parts":[["2021"]]}}}],"schema":"https://github.com/citation-style-language/schema/raw/master/csl-citation.json"} </w:instrText>
      </w:r>
      <w:r w:rsidR="00914544"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rPr>
        <w:t>[21]</w:t>
      </w:r>
      <w:r w:rsidR="00914544" w:rsidRPr="00096201">
        <w:rPr>
          <w:rFonts w:ascii="Times New Roman" w:hAnsi="Times New Roman" w:cs="Times New Roman"/>
          <w:sz w:val="24"/>
          <w:szCs w:val="24"/>
          <w:lang w:val="en-GB"/>
        </w:rPr>
        <w:fldChar w:fldCharType="end"/>
      </w:r>
      <w:r w:rsidR="00914544" w:rsidRPr="00096201">
        <w:rPr>
          <w:rFonts w:ascii="Times New Roman" w:hAnsi="Times New Roman" w:cs="Times New Roman"/>
          <w:sz w:val="24"/>
          <w:szCs w:val="24"/>
          <w:lang w:val="en-GB"/>
        </w:rPr>
        <w:t xml:space="preserve">. </w:t>
      </w:r>
      <w:r w:rsidR="00F70908" w:rsidRPr="00096201">
        <w:rPr>
          <w:rFonts w:ascii="Times New Roman" w:hAnsi="Times New Roman" w:cs="Times New Roman"/>
          <w:sz w:val="24"/>
          <w:szCs w:val="24"/>
          <w:lang w:val="en-GB"/>
        </w:rPr>
        <w:t xml:space="preserve">Since survival rates in the first days of life </w:t>
      </w:r>
      <w:r w:rsidR="000F51ED" w:rsidRPr="00096201">
        <w:rPr>
          <w:rFonts w:ascii="Times New Roman" w:hAnsi="Times New Roman" w:cs="Times New Roman"/>
          <w:sz w:val="24"/>
          <w:szCs w:val="24"/>
          <w:lang w:val="en-GB"/>
        </w:rPr>
        <w:t xml:space="preserve">are </w:t>
      </w:r>
      <w:r w:rsidR="00F70908" w:rsidRPr="00096201">
        <w:rPr>
          <w:rFonts w:ascii="Times New Roman" w:hAnsi="Times New Roman" w:cs="Times New Roman"/>
          <w:sz w:val="24"/>
          <w:szCs w:val="24"/>
          <w:lang w:val="en-GB"/>
        </w:rPr>
        <w:t>high among children born both with PW</w:t>
      </w:r>
      <w:r w:rsidR="0064622D" w:rsidRPr="00096201">
        <w:rPr>
          <w:rFonts w:ascii="Times New Roman" w:hAnsi="Times New Roman" w:cs="Times New Roman"/>
          <w:sz w:val="24"/>
          <w:szCs w:val="24"/>
          <w:lang w:val="en-GB"/>
        </w:rPr>
        <w:t>S</w:t>
      </w:r>
      <w:r w:rsidR="00F70908" w:rsidRPr="00096201">
        <w:rPr>
          <w:rFonts w:ascii="Times New Roman" w:hAnsi="Times New Roman" w:cs="Times New Roman"/>
          <w:sz w:val="24"/>
          <w:szCs w:val="24"/>
          <w:lang w:val="en-GB"/>
        </w:rPr>
        <w:t xml:space="preserve"> and A</w:t>
      </w:r>
      <w:r w:rsidR="0064622D" w:rsidRPr="00096201">
        <w:rPr>
          <w:rFonts w:ascii="Times New Roman" w:hAnsi="Times New Roman" w:cs="Times New Roman"/>
          <w:sz w:val="24"/>
          <w:szCs w:val="24"/>
          <w:lang w:val="en-GB"/>
        </w:rPr>
        <w:t>S</w:t>
      </w:r>
      <w:r w:rsidR="00F70908" w:rsidRPr="00096201">
        <w:rPr>
          <w:rFonts w:ascii="Times New Roman" w:hAnsi="Times New Roman" w:cs="Times New Roman"/>
          <w:sz w:val="24"/>
          <w:szCs w:val="24"/>
          <w:lang w:val="en-GB"/>
        </w:rPr>
        <w:t>, the bias introduced by linkage failure is likely to have a minor impact</w:t>
      </w:r>
      <w:r w:rsidR="00055101" w:rsidRPr="00096201">
        <w:rPr>
          <w:rFonts w:ascii="Times New Roman" w:hAnsi="Times New Roman" w:cs="Times New Roman"/>
          <w:sz w:val="24"/>
          <w:szCs w:val="24"/>
          <w:lang w:val="en-GB"/>
        </w:rPr>
        <w:t xml:space="preserve"> on health outcomes estimates </w:t>
      </w:r>
      <w:r w:rsidR="00DE4238" w:rsidRPr="00096201">
        <w:rPr>
          <w:rFonts w:ascii="Times New Roman" w:hAnsi="Times New Roman" w:cs="Times New Roman"/>
          <w:sz w:val="24"/>
          <w:szCs w:val="24"/>
          <w:lang w:val="en-GB"/>
        </w:rPr>
        <w:t>from</w:t>
      </w:r>
      <w:r w:rsidR="00055101" w:rsidRPr="00096201">
        <w:rPr>
          <w:rFonts w:ascii="Times New Roman" w:hAnsi="Times New Roman" w:cs="Times New Roman"/>
          <w:sz w:val="24"/>
          <w:szCs w:val="24"/>
          <w:lang w:val="en-GB"/>
        </w:rPr>
        <w:t xml:space="preserve"> this study</w:t>
      </w:r>
      <w:r w:rsidR="00F70908" w:rsidRPr="00096201">
        <w:rPr>
          <w:rFonts w:ascii="Times New Roman" w:hAnsi="Times New Roman" w:cs="Times New Roman"/>
          <w:sz w:val="24"/>
          <w:szCs w:val="24"/>
          <w:lang w:val="en-GB"/>
        </w:rPr>
        <w:t xml:space="preserve">. </w:t>
      </w:r>
    </w:p>
    <w:p w14:paraId="0EDA899C" w14:textId="30039A37" w:rsidR="00FB4CCA" w:rsidRPr="00096201" w:rsidRDefault="00E21898" w:rsidP="00343EEC">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cstheme="minorHAnsi"/>
          <w:sz w:val="24"/>
          <w:szCs w:val="24"/>
        </w:rPr>
      </w:pPr>
      <w:r w:rsidRPr="00096201">
        <w:rPr>
          <w:rFonts w:ascii="Times New Roman" w:hAnsi="Times New Roman" w:cs="Times New Roman"/>
          <w:sz w:val="24"/>
          <w:szCs w:val="24"/>
          <w:lang w:val="en-GB"/>
        </w:rPr>
        <w:t xml:space="preserve">Some cases of PWS and AS with mild phenotype may have been diagnosed later in childhood or as young adults. In our study, most registries record children with congenital anomalies diagnosed within the first year of age, while some have no upper age limit. </w:t>
      </w:r>
      <w:r w:rsidR="004B4281" w:rsidRPr="00096201">
        <w:rPr>
          <w:rFonts w:ascii="Times New Roman" w:hAnsi="Times New Roman" w:cs="Times New Roman"/>
          <w:sz w:val="24"/>
          <w:szCs w:val="24"/>
          <w:lang w:val="en-GB"/>
        </w:rPr>
        <w:t xml:space="preserve">This may potentially under-estimate our results on children with Angelman syndrome which is often diagnosed later in life, </w:t>
      </w:r>
      <w:r w:rsidR="004B4281" w:rsidRPr="00096201">
        <w:rPr>
          <w:rFonts w:ascii="Times New Roman" w:hAnsi="Times New Roman" w:cs="Times New Roman"/>
          <w:sz w:val="24"/>
          <w:szCs w:val="24"/>
          <w:lang w:val="en-GB"/>
        </w:rPr>
        <w:lastRenderedPageBreak/>
        <w:t xml:space="preserve">especially for milder phenotypes, but is unlikely to affect our results for Prader-Willi syndrome which is often diagnosed during the first year of life. </w:t>
      </w:r>
    </w:p>
    <w:p w14:paraId="6E5F3E37" w14:textId="77777777" w:rsidR="00DD26D4" w:rsidRPr="00096201" w:rsidRDefault="00DD26D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p>
    <w:p w14:paraId="0000004D" w14:textId="77777777"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sz w:val="24"/>
          <w:szCs w:val="24"/>
          <w:lang w:val="en-GB"/>
        </w:rPr>
      </w:pPr>
      <w:r w:rsidRPr="00096201">
        <w:rPr>
          <w:rFonts w:ascii="Times New Roman" w:hAnsi="Times New Roman" w:cs="Times New Roman"/>
          <w:b/>
          <w:sz w:val="24"/>
          <w:szCs w:val="24"/>
          <w:lang w:val="en-GB"/>
        </w:rPr>
        <w:t>Conclusions</w:t>
      </w:r>
    </w:p>
    <w:p w14:paraId="1A5D648C" w14:textId="18D2D238" w:rsidR="00797E94"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This </w:t>
      </w:r>
      <w:r w:rsidR="00DE4238" w:rsidRPr="00096201">
        <w:rPr>
          <w:rFonts w:ascii="Times New Roman" w:hAnsi="Times New Roman" w:cs="Times New Roman"/>
          <w:sz w:val="24"/>
          <w:szCs w:val="24"/>
          <w:lang w:val="en-GB"/>
        </w:rPr>
        <w:t xml:space="preserve">study </w:t>
      </w:r>
      <w:r w:rsidRPr="00096201">
        <w:rPr>
          <w:rFonts w:ascii="Times New Roman" w:hAnsi="Times New Roman" w:cs="Times New Roman"/>
          <w:sz w:val="24"/>
          <w:szCs w:val="24"/>
          <w:lang w:val="en-GB"/>
        </w:rPr>
        <w:t xml:space="preserve">included children born with Prader-Willi syndrome and Angelman syndrome </w:t>
      </w:r>
      <w:r w:rsidR="00DE4238" w:rsidRPr="00096201">
        <w:rPr>
          <w:rFonts w:ascii="Times New Roman" w:hAnsi="Times New Roman" w:cs="Times New Roman"/>
          <w:sz w:val="24"/>
          <w:szCs w:val="24"/>
          <w:lang w:val="en-GB"/>
        </w:rPr>
        <w:t xml:space="preserve">reported by </w:t>
      </w:r>
      <w:r w:rsidRPr="00096201">
        <w:rPr>
          <w:rFonts w:ascii="Times New Roman" w:hAnsi="Times New Roman" w:cs="Times New Roman"/>
          <w:sz w:val="24"/>
          <w:szCs w:val="24"/>
          <w:lang w:val="en-GB"/>
        </w:rPr>
        <w:t xml:space="preserve">European </w:t>
      </w:r>
      <w:r w:rsidR="00CD19D5" w:rsidRPr="00096201">
        <w:rPr>
          <w:rFonts w:ascii="Times New Roman" w:hAnsi="Times New Roman" w:cs="Times New Roman"/>
          <w:sz w:val="24"/>
          <w:szCs w:val="24"/>
          <w:lang w:val="en-GB"/>
        </w:rPr>
        <w:t xml:space="preserve">population-based </w:t>
      </w:r>
      <w:r w:rsidR="00DE4238" w:rsidRPr="00096201">
        <w:rPr>
          <w:rFonts w:ascii="Times New Roman" w:hAnsi="Times New Roman" w:cs="Times New Roman"/>
          <w:sz w:val="24"/>
          <w:szCs w:val="24"/>
          <w:lang w:val="en-GB"/>
        </w:rPr>
        <w:t xml:space="preserve">Congenital Anomaly </w:t>
      </w:r>
      <w:r w:rsidR="00CD19D5" w:rsidRPr="00096201">
        <w:rPr>
          <w:rFonts w:ascii="Times New Roman" w:hAnsi="Times New Roman" w:cs="Times New Roman"/>
          <w:sz w:val="24"/>
          <w:szCs w:val="24"/>
          <w:lang w:val="en-GB"/>
        </w:rPr>
        <w:t>registries.</w:t>
      </w:r>
      <w:r w:rsidRPr="00096201">
        <w:rPr>
          <w:rFonts w:ascii="Times New Roman" w:hAnsi="Times New Roman" w:cs="Times New Roman"/>
          <w:sz w:val="24"/>
          <w:szCs w:val="24"/>
          <w:lang w:val="en-GB"/>
        </w:rPr>
        <w:t xml:space="preserve"> </w:t>
      </w:r>
      <w:r w:rsidR="00DE4238" w:rsidRPr="00096201">
        <w:rPr>
          <w:rFonts w:ascii="Times New Roman" w:hAnsi="Times New Roman" w:cs="Times New Roman"/>
          <w:sz w:val="24"/>
          <w:szCs w:val="24"/>
          <w:lang w:val="en-GB"/>
        </w:rPr>
        <w:t>T</w:t>
      </w:r>
      <w:r w:rsidRPr="00096201">
        <w:rPr>
          <w:rFonts w:ascii="Times New Roman" w:hAnsi="Times New Roman" w:cs="Times New Roman"/>
          <w:sz w:val="24"/>
          <w:szCs w:val="24"/>
          <w:lang w:val="en-GB"/>
        </w:rPr>
        <w:t>he use of standardized and pooled data from 11 EUROCAT registries</w:t>
      </w:r>
      <w:r w:rsidR="00CD19D5" w:rsidRPr="00096201">
        <w:rPr>
          <w:rFonts w:ascii="Times New Roman" w:hAnsi="Times New Roman" w:cs="Times New Roman"/>
          <w:sz w:val="24"/>
          <w:szCs w:val="24"/>
          <w:lang w:val="en-GB"/>
        </w:rPr>
        <w:t>, provided</w:t>
      </w:r>
      <w:r w:rsidR="006B0E4E"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robust analyses and accura</w:t>
      </w:r>
      <w:r w:rsidR="00975725" w:rsidRPr="00096201">
        <w:rPr>
          <w:rFonts w:ascii="Times New Roman" w:hAnsi="Times New Roman" w:cs="Times New Roman"/>
          <w:sz w:val="24"/>
          <w:szCs w:val="24"/>
          <w:lang w:val="en-GB"/>
        </w:rPr>
        <w:t>te estimates of health outcomes</w:t>
      </w:r>
      <w:r w:rsidR="003E7897" w:rsidRPr="00096201">
        <w:rPr>
          <w:rFonts w:ascii="Times New Roman" w:hAnsi="Times New Roman" w:cs="Times New Roman"/>
          <w:sz w:val="24"/>
          <w:szCs w:val="24"/>
          <w:lang w:val="en-GB"/>
        </w:rPr>
        <w:t xml:space="preserve"> for the children diagnosed prenatally or in early childhood</w:t>
      </w:r>
      <w:r w:rsidR="00975725" w:rsidRPr="00096201">
        <w:rPr>
          <w:rFonts w:ascii="Times New Roman" w:hAnsi="Times New Roman" w:cs="Times New Roman"/>
          <w:sz w:val="24"/>
          <w:szCs w:val="24"/>
          <w:lang w:val="en-GB"/>
        </w:rPr>
        <w:t xml:space="preserve">. </w:t>
      </w:r>
      <w:r w:rsidRPr="00096201">
        <w:rPr>
          <w:rFonts w:ascii="Times New Roman" w:hAnsi="Times New Roman" w:cs="Times New Roman"/>
          <w:sz w:val="24"/>
          <w:szCs w:val="24"/>
          <w:lang w:val="en-GB"/>
        </w:rPr>
        <w:t>The results of the study are of primary importance for parental counsel</w:t>
      </w:r>
      <w:r w:rsidR="00540D92" w:rsidRPr="00096201">
        <w:rPr>
          <w:rFonts w:ascii="Times New Roman" w:hAnsi="Times New Roman" w:cs="Times New Roman"/>
          <w:sz w:val="24"/>
          <w:szCs w:val="24"/>
          <w:lang w:val="en-GB"/>
        </w:rPr>
        <w:t>l</w:t>
      </w:r>
      <w:r w:rsidRPr="00096201">
        <w:rPr>
          <w:rFonts w:ascii="Times New Roman" w:hAnsi="Times New Roman" w:cs="Times New Roman"/>
          <w:sz w:val="24"/>
          <w:szCs w:val="24"/>
          <w:lang w:val="en-GB"/>
        </w:rPr>
        <w:t xml:space="preserve">ing and clinical management of patients </w:t>
      </w:r>
      <w:r w:rsidR="00021673" w:rsidRPr="00096201">
        <w:rPr>
          <w:rFonts w:ascii="Times New Roman" w:hAnsi="Times New Roman" w:cs="Times New Roman"/>
          <w:sz w:val="24"/>
          <w:szCs w:val="24"/>
          <w:lang w:val="en-GB"/>
        </w:rPr>
        <w:t>with</w:t>
      </w:r>
      <w:r w:rsidRPr="00096201">
        <w:rPr>
          <w:rFonts w:ascii="Times New Roman" w:hAnsi="Times New Roman" w:cs="Times New Roman"/>
          <w:sz w:val="24"/>
          <w:szCs w:val="24"/>
          <w:lang w:val="en-GB"/>
        </w:rPr>
        <w:t xml:space="preserve"> </w:t>
      </w:r>
      <w:r w:rsidR="00DE4238" w:rsidRPr="00096201">
        <w:rPr>
          <w:rFonts w:ascii="Times New Roman" w:hAnsi="Times New Roman" w:cs="Times New Roman"/>
          <w:sz w:val="24"/>
          <w:szCs w:val="24"/>
          <w:lang w:val="en-GB"/>
        </w:rPr>
        <w:t xml:space="preserve">either of </w:t>
      </w:r>
      <w:r w:rsidRPr="00096201">
        <w:rPr>
          <w:rFonts w:ascii="Times New Roman" w:hAnsi="Times New Roman" w:cs="Times New Roman"/>
          <w:sz w:val="24"/>
          <w:szCs w:val="24"/>
          <w:lang w:val="en-GB"/>
        </w:rPr>
        <w:t xml:space="preserve">these two rare </w:t>
      </w:r>
      <w:r w:rsidR="00CB5F0F" w:rsidRPr="00096201">
        <w:rPr>
          <w:rFonts w:ascii="Times New Roman" w:hAnsi="Times New Roman" w:cs="Times New Roman"/>
          <w:sz w:val="24"/>
          <w:szCs w:val="24"/>
          <w:lang w:val="en-GB"/>
        </w:rPr>
        <w:t xml:space="preserve">genetic </w:t>
      </w:r>
      <w:r w:rsidRPr="00096201">
        <w:rPr>
          <w:rFonts w:ascii="Times New Roman" w:hAnsi="Times New Roman" w:cs="Times New Roman"/>
          <w:sz w:val="24"/>
          <w:szCs w:val="24"/>
          <w:lang w:val="en-GB"/>
        </w:rPr>
        <w:t xml:space="preserve">diseases. </w:t>
      </w:r>
    </w:p>
    <w:p w14:paraId="6AD76C4F" w14:textId="77777777" w:rsidR="00797E94" w:rsidRPr="00096201" w:rsidRDefault="00797E94">
      <w:pPr>
        <w:rPr>
          <w:rFonts w:ascii="Times New Roman" w:hAnsi="Times New Roman" w:cs="Times New Roman"/>
          <w:sz w:val="24"/>
          <w:szCs w:val="24"/>
          <w:lang w:val="en-GB"/>
        </w:rPr>
      </w:pPr>
      <w:r w:rsidRPr="00096201">
        <w:rPr>
          <w:rFonts w:ascii="Times New Roman" w:hAnsi="Times New Roman" w:cs="Times New Roman"/>
          <w:sz w:val="24"/>
          <w:szCs w:val="24"/>
          <w:lang w:val="en-GB"/>
        </w:rPr>
        <w:br w:type="page"/>
      </w:r>
    </w:p>
    <w:p w14:paraId="660CEC51" w14:textId="4357887F" w:rsidR="002D13D5" w:rsidRPr="00096201" w:rsidRDefault="00797E9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bCs/>
          <w:sz w:val="24"/>
          <w:szCs w:val="24"/>
          <w:lang w:val="en-GB"/>
        </w:rPr>
      </w:pPr>
      <w:r w:rsidRPr="00096201">
        <w:rPr>
          <w:rFonts w:ascii="Times New Roman" w:hAnsi="Times New Roman" w:cs="Times New Roman"/>
          <w:b/>
          <w:bCs/>
          <w:sz w:val="24"/>
          <w:szCs w:val="24"/>
          <w:lang w:val="en-GB"/>
        </w:rPr>
        <w:lastRenderedPageBreak/>
        <w:t>What is already known on this topic</w:t>
      </w:r>
    </w:p>
    <w:p w14:paraId="14AA8D99" w14:textId="1BCBD898" w:rsidR="009A220B" w:rsidRPr="00096201" w:rsidRDefault="00797E9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Prader-Willi syndrome</w:t>
      </w:r>
      <w:r w:rsidR="00766CFC" w:rsidRPr="00096201">
        <w:rPr>
          <w:rFonts w:ascii="Times New Roman" w:hAnsi="Times New Roman" w:cs="Times New Roman"/>
          <w:sz w:val="24"/>
          <w:szCs w:val="24"/>
          <w:lang w:val="en-GB"/>
        </w:rPr>
        <w:t xml:space="preserve"> (PWS)</w:t>
      </w:r>
      <w:r w:rsidRPr="00096201">
        <w:rPr>
          <w:rFonts w:ascii="Times New Roman" w:hAnsi="Times New Roman" w:cs="Times New Roman"/>
          <w:sz w:val="24"/>
          <w:szCs w:val="24"/>
          <w:lang w:val="en-GB"/>
        </w:rPr>
        <w:t xml:space="preserve"> and Angelman syndrome </w:t>
      </w:r>
      <w:r w:rsidR="00766CFC" w:rsidRPr="00096201">
        <w:rPr>
          <w:rFonts w:ascii="Times New Roman" w:hAnsi="Times New Roman" w:cs="Times New Roman"/>
          <w:sz w:val="24"/>
          <w:szCs w:val="24"/>
          <w:lang w:val="en-GB"/>
        </w:rPr>
        <w:t xml:space="preserve">(AS) </w:t>
      </w:r>
      <w:r w:rsidRPr="00096201">
        <w:rPr>
          <w:rFonts w:ascii="Times New Roman" w:hAnsi="Times New Roman" w:cs="Times New Roman"/>
          <w:sz w:val="24"/>
          <w:szCs w:val="24"/>
          <w:lang w:val="en-GB"/>
        </w:rPr>
        <w:t>significantly impact the lives of affected children</w:t>
      </w:r>
      <w:r w:rsidR="009A220B" w:rsidRPr="00096201">
        <w:rPr>
          <w:rFonts w:ascii="Times New Roman" w:hAnsi="Times New Roman" w:cs="Times New Roman"/>
          <w:sz w:val="24"/>
          <w:szCs w:val="24"/>
          <w:lang w:val="en-GB"/>
        </w:rPr>
        <w:t>. Most of the existing research typically address specific aspect of the disease, involves small case series or reports on broad age cohorts. G</w:t>
      </w:r>
      <w:r w:rsidRPr="00096201">
        <w:rPr>
          <w:rFonts w:ascii="Times New Roman" w:hAnsi="Times New Roman" w:cs="Times New Roman"/>
          <w:sz w:val="24"/>
          <w:szCs w:val="24"/>
          <w:lang w:val="en-GB"/>
        </w:rPr>
        <w:t xml:space="preserve">iven the rarity of these two genetic syndromes, there is </w:t>
      </w:r>
      <w:r w:rsidR="00E97A86" w:rsidRPr="00096201">
        <w:rPr>
          <w:rFonts w:ascii="Times New Roman" w:hAnsi="Times New Roman" w:cs="Times New Roman"/>
          <w:sz w:val="24"/>
          <w:szCs w:val="24"/>
          <w:lang w:val="en-GB"/>
        </w:rPr>
        <w:t xml:space="preserve">little population-based information on </w:t>
      </w:r>
      <w:r w:rsidRPr="00096201">
        <w:rPr>
          <w:rFonts w:ascii="Times New Roman" w:hAnsi="Times New Roman" w:cs="Times New Roman"/>
          <w:sz w:val="24"/>
          <w:szCs w:val="24"/>
          <w:lang w:val="en-GB"/>
        </w:rPr>
        <w:t>health outcomes of children</w:t>
      </w:r>
      <w:r w:rsidR="00C84FC6" w:rsidRPr="00096201">
        <w:rPr>
          <w:rFonts w:ascii="Times New Roman" w:hAnsi="Times New Roman" w:cs="Times New Roman"/>
          <w:sz w:val="24"/>
          <w:szCs w:val="24"/>
          <w:lang w:val="en-GB"/>
        </w:rPr>
        <w:t xml:space="preserve"> with PWS and AS</w:t>
      </w:r>
      <w:r w:rsidRPr="00096201">
        <w:rPr>
          <w:rFonts w:ascii="Times New Roman" w:hAnsi="Times New Roman" w:cs="Times New Roman"/>
          <w:sz w:val="24"/>
          <w:szCs w:val="24"/>
          <w:lang w:val="en-GB"/>
        </w:rPr>
        <w:t>.</w:t>
      </w:r>
    </w:p>
    <w:p w14:paraId="101C445C" w14:textId="1B9DED6F" w:rsidR="00797E94" w:rsidRPr="00096201" w:rsidRDefault="00797E9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 xml:space="preserve"> </w:t>
      </w:r>
    </w:p>
    <w:p w14:paraId="11590EA2" w14:textId="7B02728D" w:rsidR="00797E94" w:rsidRPr="00096201" w:rsidRDefault="00797E94"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bCs/>
          <w:sz w:val="24"/>
          <w:szCs w:val="24"/>
          <w:lang w:val="en-GB"/>
        </w:rPr>
      </w:pPr>
      <w:r w:rsidRPr="00096201">
        <w:rPr>
          <w:rFonts w:ascii="Times New Roman" w:hAnsi="Times New Roman" w:cs="Times New Roman"/>
          <w:b/>
          <w:bCs/>
          <w:sz w:val="24"/>
          <w:szCs w:val="24"/>
          <w:lang w:val="en-GB"/>
        </w:rPr>
        <w:t>What this study adds</w:t>
      </w:r>
    </w:p>
    <w:p w14:paraId="5567EAF9" w14:textId="726F7559" w:rsidR="00BB5957" w:rsidRPr="00096201" w:rsidRDefault="00E706A6" w:rsidP="00BB5957">
      <w:pPr>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t>In this population-based cohort study, data from 11 EUROCAT registries, encompassing a population of 5,681,558 births, from 1995 to 2014</w:t>
      </w:r>
      <w:r w:rsidR="00BB5957" w:rsidRPr="00096201">
        <w:rPr>
          <w:rFonts w:ascii="Times New Roman" w:hAnsi="Times New Roman" w:cs="Times New Roman"/>
          <w:sz w:val="24"/>
          <w:szCs w:val="24"/>
          <w:lang w:val="en-GB"/>
        </w:rPr>
        <w:t>,</w:t>
      </w:r>
      <w:r w:rsidRPr="00096201">
        <w:rPr>
          <w:rFonts w:ascii="Times New Roman" w:hAnsi="Times New Roman" w:cs="Times New Roman"/>
          <w:sz w:val="24"/>
          <w:szCs w:val="24"/>
          <w:lang w:val="en-GB"/>
        </w:rPr>
        <w:t xml:space="preserve"> were </w:t>
      </w:r>
      <w:r w:rsidR="00BB5957" w:rsidRPr="00096201">
        <w:rPr>
          <w:rFonts w:ascii="Times New Roman" w:hAnsi="Times New Roman" w:cs="Times New Roman"/>
          <w:sz w:val="24"/>
          <w:szCs w:val="24"/>
          <w:lang w:val="en-GB"/>
        </w:rPr>
        <w:t>analysed</w:t>
      </w:r>
      <w:r w:rsidRPr="00096201">
        <w:rPr>
          <w:rFonts w:ascii="Times New Roman" w:hAnsi="Times New Roman" w:cs="Times New Roman"/>
          <w:sz w:val="24"/>
          <w:szCs w:val="24"/>
          <w:lang w:val="en-GB"/>
        </w:rPr>
        <w:t>.</w:t>
      </w:r>
      <w:r w:rsidR="00BB5957" w:rsidRPr="00096201">
        <w:rPr>
          <w:rFonts w:ascii="Times New Roman" w:hAnsi="Times New Roman" w:cs="Times New Roman"/>
          <w:sz w:val="24"/>
          <w:szCs w:val="24"/>
          <w:lang w:val="en-GB"/>
        </w:rPr>
        <w:t xml:space="preserve"> We provided robust analyses and accurate estimates of survival rates, hospitalizations and number of surgical procedures of children born with PWS and AS. </w:t>
      </w:r>
    </w:p>
    <w:p w14:paraId="21459B84" w14:textId="77777777" w:rsidR="009A220B" w:rsidRPr="00096201" w:rsidRDefault="009A220B" w:rsidP="009A220B">
      <w:pPr>
        <w:spacing w:line="240" w:lineRule="auto"/>
        <w:rPr>
          <w:rFonts w:ascii="Times New Roman" w:hAnsi="Times New Roman" w:cs="Times New Roman"/>
          <w:b/>
          <w:bCs/>
          <w:sz w:val="24"/>
          <w:szCs w:val="24"/>
          <w:lang w:val="en-GB"/>
        </w:rPr>
      </w:pPr>
    </w:p>
    <w:p w14:paraId="4888C978" w14:textId="69E56AF8" w:rsidR="009A220B" w:rsidRPr="00096201" w:rsidRDefault="009A220B" w:rsidP="009A220B">
      <w:pPr>
        <w:spacing w:line="240" w:lineRule="auto"/>
        <w:rPr>
          <w:rFonts w:ascii="Times New Roman" w:hAnsi="Times New Roman" w:cs="Times New Roman"/>
          <w:b/>
          <w:bCs/>
          <w:sz w:val="24"/>
          <w:szCs w:val="24"/>
          <w:lang w:val="en-GB"/>
        </w:rPr>
      </w:pPr>
      <w:r w:rsidRPr="00096201">
        <w:rPr>
          <w:rFonts w:ascii="Times New Roman" w:hAnsi="Times New Roman" w:cs="Times New Roman"/>
          <w:b/>
          <w:bCs/>
          <w:sz w:val="24"/>
          <w:szCs w:val="24"/>
          <w:lang w:val="en-GB"/>
        </w:rPr>
        <w:t>How this study might affect research, practice or policy</w:t>
      </w:r>
    </w:p>
    <w:p w14:paraId="38F5CB66" w14:textId="77777777" w:rsidR="009A220B" w:rsidRPr="00096201" w:rsidRDefault="009A220B" w:rsidP="00BB5957">
      <w:pPr>
        <w:spacing w:line="480" w:lineRule="auto"/>
        <w:jc w:val="both"/>
        <w:rPr>
          <w:rFonts w:ascii="Times New Roman" w:hAnsi="Times New Roman" w:cs="Times New Roman"/>
          <w:sz w:val="24"/>
          <w:szCs w:val="24"/>
          <w:lang w:val="en-GB"/>
        </w:rPr>
      </w:pPr>
    </w:p>
    <w:p w14:paraId="7DE3E43F" w14:textId="69DE7FAB" w:rsidR="00E706A6" w:rsidRPr="00096201" w:rsidRDefault="009A220B" w:rsidP="00DA0E75">
      <w:pPr>
        <w:spacing w:line="480" w:lineRule="auto"/>
        <w:jc w:val="both"/>
        <w:rPr>
          <w:rFonts w:ascii="Times New Roman" w:hAnsi="Times New Roman" w:cs="Times New Roman"/>
          <w:bCs/>
          <w:sz w:val="24"/>
          <w:szCs w:val="24"/>
          <w:lang w:val="en-GB"/>
        </w:rPr>
      </w:pPr>
      <w:r w:rsidRPr="00096201">
        <w:rPr>
          <w:rFonts w:ascii="Times New Roman" w:hAnsi="Times New Roman" w:cs="Times New Roman"/>
          <w:bCs/>
          <w:sz w:val="24"/>
          <w:szCs w:val="24"/>
          <w:lang w:val="en-GB"/>
        </w:rPr>
        <w:t>Our findings are of primary importance for</w:t>
      </w:r>
      <w:r w:rsidR="00C04C7B" w:rsidRPr="00096201">
        <w:rPr>
          <w:rFonts w:ascii="Times New Roman" w:hAnsi="Times New Roman" w:cs="Times New Roman"/>
          <w:bCs/>
          <w:sz w:val="24"/>
          <w:szCs w:val="24"/>
          <w:lang w:val="en-GB"/>
        </w:rPr>
        <w:t xml:space="preserve"> informing clinicians and counselling parents </w:t>
      </w:r>
      <w:r w:rsidRPr="00096201">
        <w:rPr>
          <w:rFonts w:ascii="Times New Roman" w:hAnsi="Times New Roman" w:cs="Times New Roman"/>
          <w:bCs/>
          <w:sz w:val="24"/>
          <w:szCs w:val="24"/>
          <w:lang w:val="en-GB"/>
        </w:rPr>
        <w:t xml:space="preserve">of children affected by these two rare </w:t>
      </w:r>
      <w:r w:rsidR="00C04C7B" w:rsidRPr="00096201">
        <w:rPr>
          <w:rFonts w:ascii="Times New Roman" w:hAnsi="Times New Roman" w:cs="Times New Roman"/>
          <w:bCs/>
          <w:sz w:val="24"/>
          <w:szCs w:val="24"/>
          <w:lang w:val="en-GB"/>
        </w:rPr>
        <w:t xml:space="preserve">genetic </w:t>
      </w:r>
      <w:r w:rsidRPr="00096201">
        <w:rPr>
          <w:rFonts w:ascii="Times New Roman" w:hAnsi="Times New Roman" w:cs="Times New Roman"/>
          <w:bCs/>
          <w:sz w:val="24"/>
          <w:szCs w:val="24"/>
          <w:lang w:val="en-GB"/>
        </w:rPr>
        <w:t>diseases</w:t>
      </w:r>
      <w:r w:rsidR="00C04C7B" w:rsidRPr="00096201">
        <w:rPr>
          <w:rFonts w:ascii="Times New Roman" w:hAnsi="Times New Roman" w:cs="Times New Roman"/>
          <w:bCs/>
          <w:sz w:val="24"/>
          <w:szCs w:val="24"/>
          <w:lang w:val="en-GB"/>
        </w:rPr>
        <w:t>.</w:t>
      </w:r>
      <w:r w:rsidR="00C84FC6" w:rsidRPr="00096201">
        <w:rPr>
          <w:rFonts w:ascii="Times New Roman" w:hAnsi="Times New Roman" w:cs="Times New Roman"/>
          <w:bCs/>
          <w:sz w:val="24"/>
          <w:szCs w:val="24"/>
          <w:lang w:val="en-GB"/>
        </w:rPr>
        <w:t xml:space="preserve"> The results are especially valuable given the difficulty of obtaining population-level information about these two rare genetic syndromes.</w:t>
      </w:r>
    </w:p>
    <w:p w14:paraId="27F18775" w14:textId="77777777" w:rsidR="00682D80" w:rsidRPr="00096201" w:rsidRDefault="00682D80"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b/>
          <w:bCs/>
          <w:sz w:val="24"/>
          <w:szCs w:val="24"/>
          <w:lang w:val="en-GB"/>
        </w:rPr>
      </w:pPr>
    </w:p>
    <w:p w14:paraId="00000053" w14:textId="5B5CC75D" w:rsidR="005A1DCD" w:rsidRPr="00096201" w:rsidRDefault="008137C1" w:rsidP="00493703">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480" w:lineRule="auto"/>
        <w:jc w:val="both"/>
        <w:rPr>
          <w:rFonts w:ascii="Times New Roman" w:hAnsi="Times New Roman" w:cs="Times New Roman"/>
          <w:sz w:val="24"/>
          <w:szCs w:val="24"/>
          <w:lang w:val="en-GB"/>
        </w:rPr>
      </w:pPr>
      <w:r w:rsidRPr="00096201">
        <w:rPr>
          <w:rFonts w:ascii="Times New Roman" w:hAnsi="Times New Roman" w:cs="Times New Roman"/>
          <w:sz w:val="24"/>
          <w:szCs w:val="24"/>
          <w:lang w:val="en-GB"/>
        </w:rPr>
        <w:br w:type="page"/>
      </w:r>
    </w:p>
    <w:p w14:paraId="0000007F" w14:textId="1E28414A" w:rsidR="005A1DCD" w:rsidRPr="00096201" w:rsidRDefault="00623953" w:rsidP="000C21BE">
      <w:pPr>
        <w:widowControl w:val="0"/>
        <w:pBdr>
          <w:top w:val="nil"/>
          <w:left w:val="nil"/>
          <w:bottom w:val="nil"/>
          <w:right w:val="nil"/>
          <w:between w:val="nil"/>
        </w:pBdr>
        <w:spacing w:line="480" w:lineRule="auto"/>
        <w:ind w:left="384" w:hanging="384"/>
        <w:jc w:val="both"/>
        <w:rPr>
          <w:rFonts w:ascii="Times New Roman" w:hAnsi="Times New Roman" w:cs="Times New Roman"/>
          <w:sz w:val="24"/>
          <w:szCs w:val="24"/>
          <w:lang w:val="en-GB"/>
        </w:rPr>
      </w:pPr>
      <w:r w:rsidRPr="00096201">
        <w:rPr>
          <w:rFonts w:ascii="Times New Roman" w:hAnsi="Times New Roman" w:cs="Times New Roman"/>
          <w:b/>
          <w:sz w:val="24"/>
          <w:szCs w:val="24"/>
          <w:lang w:val="en-GB"/>
        </w:rPr>
        <w:lastRenderedPageBreak/>
        <w:t>REFERENCES</w:t>
      </w:r>
    </w:p>
    <w:p w14:paraId="2E541230" w14:textId="47AD16BE" w:rsidR="00587F42" w:rsidRPr="00096201" w:rsidRDefault="00610A6F" w:rsidP="00F066A6">
      <w:pPr>
        <w:pStyle w:val="Bibliografia"/>
        <w:jc w:val="both"/>
        <w:rPr>
          <w:rFonts w:ascii="Times New Roman" w:hAnsi="Times New Roman" w:cs="Times New Roman"/>
          <w:sz w:val="24"/>
        </w:rPr>
      </w:pPr>
      <w:r w:rsidRPr="00096201">
        <w:rPr>
          <w:rFonts w:ascii="Times New Roman" w:hAnsi="Times New Roman" w:cs="Times New Roman"/>
          <w:sz w:val="24"/>
          <w:szCs w:val="24"/>
          <w:lang w:val="en-GB"/>
        </w:rPr>
        <w:fldChar w:fldCharType="begin"/>
      </w:r>
      <w:r w:rsidR="00587F42" w:rsidRPr="00096201">
        <w:rPr>
          <w:rFonts w:ascii="Times New Roman" w:hAnsi="Times New Roman" w:cs="Times New Roman"/>
          <w:sz w:val="24"/>
          <w:szCs w:val="24"/>
          <w:lang w:val="en-GB"/>
        </w:rPr>
        <w:instrText xml:space="preserve"> ADDIN ZOTERO_BIBL {"uncited":[],"omitted":[],"custom":[]} CSL_BIBLIOGRAPHY </w:instrText>
      </w:r>
      <w:r w:rsidRPr="00096201">
        <w:rPr>
          <w:rFonts w:ascii="Times New Roman" w:hAnsi="Times New Roman" w:cs="Times New Roman"/>
          <w:sz w:val="24"/>
          <w:szCs w:val="24"/>
          <w:lang w:val="en-GB"/>
        </w:rPr>
        <w:fldChar w:fldCharType="separate"/>
      </w:r>
      <w:r w:rsidR="00587F42" w:rsidRPr="00096201">
        <w:rPr>
          <w:rFonts w:ascii="Times New Roman" w:hAnsi="Times New Roman" w:cs="Times New Roman"/>
          <w:sz w:val="24"/>
          <w:szCs w:val="24"/>
        </w:rPr>
        <w:t>1</w:t>
      </w:r>
      <w:r w:rsidR="00587F42" w:rsidRPr="00096201">
        <w:rPr>
          <w:rFonts w:ascii="Times New Roman" w:hAnsi="Times New Roman" w:cs="Times New Roman"/>
          <w:sz w:val="24"/>
        </w:rPr>
        <w:t xml:space="preserve"> </w:t>
      </w:r>
      <w:r w:rsidR="00587F42" w:rsidRPr="00096201">
        <w:rPr>
          <w:rFonts w:ascii="Times New Roman" w:hAnsi="Times New Roman" w:cs="Times New Roman"/>
          <w:sz w:val="24"/>
        </w:rPr>
        <w:tab/>
        <w:t xml:space="preserve">Bohonowych J, Miller J, McCandless SE, </w:t>
      </w:r>
      <w:r w:rsidR="00587F42" w:rsidRPr="00096201">
        <w:rPr>
          <w:rFonts w:ascii="Times New Roman" w:hAnsi="Times New Roman" w:cs="Times New Roman"/>
          <w:i/>
          <w:iCs/>
          <w:sz w:val="24"/>
        </w:rPr>
        <w:t>et al.</w:t>
      </w:r>
      <w:r w:rsidR="00587F42" w:rsidRPr="00096201">
        <w:rPr>
          <w:rFonts w:ascii="Times New Roman" w:hAnsi="Times New Roman" w:cs="Times New Roman"/>
          <w:sz w:val="24"/>
        </w:rPr>
        <w:t xml:space="preserve"> The Global Prader-Willi Syndrome Registry: Development, Launch, and Early Demographics. </w:t>
      </w:r>
      <w:r w:rsidR="00587F42" w:rsidRPr="00096201">
        <w:rPr>
          <w:rFonts w:ascii="Times New Roman" w:hAnsi="Times New Roman" w:cs="Times New Roman"/>
          <w:i/>
          <w:iCs/>
          <w:sz w:val="24"/>
        </w:rPr>
        <w:t>Genes</w:t>
      </w:r>
      <w:r w:rsidR="00587F42" w:rsidRPr="00096201">
        <w:rPr>
          <w:rFonts w:ascii="Times New Roman" w:hAnsi="Times New Roman" w:cs="Times New Roman"/>
          <w:sz w:val="24"/>
        </w:rPr>
        <w:t>. 2019;10.doi:10.3390/genes10090713</w:t>
      </w:r>
    </w:p>
    <w:p w14:paraId="6A4A77D4" w14:textId="77777777"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 </w:t>
      </w:r>
      <w:r w:rsidRPr="00096201">
        <w:rPr>
          <w:rFonts w:ascii="Times New Roman" w:hAnsi="Times New Roman" w:cs="Times New Roman"/>
          <w:sz w:val="24"/>
        </w:rPr>
        <w:tab/>
        <w:t xml:space="preserve">Driscoll DJ, Miller JL, Cassidy SB. Prader-Willi Syndrome. In: Adam MP, Feldman J, Mirzaa GM, </w:t>
      </w:r>
      <w:r w:rsidRPr="00096201">
        <w:rPr>
          <w:rFonts w:ascii="Times New Roman" w:hAnsi="Times New Roman" w:cs="Times New Roman"/>
          <w:i/>
          <w:iCs/>
          <w:sz w:val="24"/>
        </w:rPr>
        <w:t>et al.</w:t>
      </w:r>
      <w:r w:rsidRPr="00096201">
        <w:rPr>
          <w:rFonts w:ascii="Times New Roman" w:hAnsi="Times New Roman" w:cs="Times New Roman"/>
          <w:sz w:val="24"/>
        </w:rPr>
        <w:t xml:space="preserve">, eds. </w:t>
      </w:r>
      <w:r w:rsidRPr="00096201">
        <w:rPr>
          <w:rFonts w:ascii="Times New Roman" w:hAnsi="Times New Roman" w:cs="Times New Roman"/>
          <w:i/>
          <w:iCs/>
          <w:sz w:val="24"/>
        </w:rPr>
        <w:t>GeneReviews®</w:t>
      </w:r>
      <w:r w:rsidRPr="00096201">
        <w:rPr>
          <w:rFonts w:ascii="Times New Roman" w:hAnsi="Times New Roman" w:cs="Times New Roman"/>
          <w:sz w:val="24"/>
        </w:rPr>
        <w:t>. Seattle (WA): University of Washington, Seattle 1993.</w:t>
      </w:r>
    </w:p>
    <w:p w14:paraId="45E3E94A" w14:textId="6B67C013"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 </w:t>
      </w:r>
      <w:r w:rsidRPr="00096201">
        <w:rPr>
          <w:rFonts w:ascii="Times New Roman" w:hAnsi="Times New Roman" w:cs="Times New Roman"/>
          <w:sz w:val="24"/>
        </w:rPr>
        <w:tab/>
        <w:t xml:space="preserve">Cassidy SB, Schwartz S, Miller JL, </w:t>
      </w:r>
      <w:r w:rsidRPr="00096201">
        <w:rPr>
          <w:rFonts w:ascii="Times New Roman" w:hAnsi="Times New Roman" w:cs="Times New Roman"/>
          <w:i/>
          <w:iCs/>
          <w:sz w:val="24"/>
        </w:rPr>
        <w:t>et al.</w:t>
      </w:r>
      <w:r w:rsidRPr="00096201">
        <w:rPr>
          <w:rFonts w:ascii="Times New Roman" w:hAnsi="Times New Roman" w:cs="Times New Roman"/>
          <w:sz w:val="24"/>
        </w:rPr>
        <w:t xml:space="preserve"> Prader-Willi syndrome. </w:t>
      </w:r>
      <w:r w:rsidRPr="00096201">
        <w:rPr>
          <w:rFonts w:ascii="Times New Roman" w:hAnsi="Times New Roman" w:cs="Times New Roman"/>
          <w:i/>
          <w:iCs/>
          <w:sz w:val="24"/>
        </w:rPr>
        <w:t>Genet Med Off J Am Coll Med Genet</w:t>
      </w:r>
      <w:r w:rsidRPr="00096201">
        <w:rPr>
          <w:rFonts w:ascii="Times New Roman" w:hAnsi="Times New Roman" w:cs="Times New Roman"/>
          <w:sz w:val="24"/>
        </w:rPr>
        <w:t>. 2012;14:10–26.doi:10.1038/gim.0b013e31822bead0</w:t>
      </w:r>
    </w:p>
    <w:p w14:paraId="53799D97" w14:textId="765B5CB2"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4 </w:t>
      </w:r>
      <w:r w:rsidRPr="00096201">
        <w:rPr>
          <w:rFonts w:ascii="Times New Roman" w:hAnsi="Times New Roman" w:cs="Times New Roman"/>
          <w:sz w:val="24"/>
        </w:rPr>
        <w:tab/>
        <w:t xml:space="preserve">McCandless SE, The Committee on Genetics. Health Supervision for Children With Prader-Willi Syndrome. </w:t>
      </w:r>
      <w:r w:rsidRPr="00096201">
        <w:rPr>
          <w:rFonts w:ascii="Times New Roman" w:hAnsi="Times New Roman" w:cs="Times New Roman"/>
          <w:i/>
          <w:iCs/>
          <w:sz w:val="24"/>
        </w:rPr>
        <w:t>Pediatrics</w:t>
      </w:r>
      <w:r w:rsidRPr="00096201">
        <w:rPr>
          <w:rFonts w:ascii="Times New Roman" w:hAnsi="Times New Roman" w:cs="Times New Roman"/>
          <w:sz w:val="24"/>
        </w:rPr>
        <w:t>. 2011;127:195–204.doi:10.1542/peds.2010-2820</w:t>
      </w:r>
    </w:p>
    <w:p w14:paraId="7B9F7E4C" w14:textId="564E5A3A"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5 </w:t>
      </w:r>
      <w:r w:rsidRPr="00096201">
        <w:rPr>
          <w:rFonts w:ascii="Times New Roman" w:hAnsi="Times New Roman" w:cs="Times New Roman"/>
          <w:sz w:val="24"/>
        </w:rPr>
        <w:tab/>
        <w:t xml:space="preserve">Brown SSG, Manning KE, Fletcher P, </w:t>
      </w:r>
      <w:r w:rsidRPr="00096201">
        <w:rPr>
          <w:rFonts w:ascii="Times New Roman" w:hAnsi="Times New Roman" w:cs="Times New Roman"/>
          <w:i/>
          <w:iCs/>
          <w:sz w:val="24"/>
        </w:rPr>
        <w:t>et al.</w:t>
      </w:r>
      <w:r w:rsidRPr="00096201">
        <w:rPr>
          <w:rFonts w:ascii="Times New Roman" w:hAnsi="Times New Roman" w:cs="Times New Roman"/>
          <w:sz w:val="24"/>
        </w:rPr>
        <w:t xml:space="preserve"> In vivo neuroimaging evidence of hypothalamic alteration in Prader-Willi syndrome. </w:t>
      </w:r>
      <w:r w:rsidRPr="00096201">
        <w:rPr>
          <w:rFonts w:ascii="Times New Roman" w:hAnsi="Times New Roman" w:cs="Times New Roman"/>
          <w:i/>
          <w:iCs/>
          <w:sz w:val="24"/>
        </w:rPr>
        <w:t>Brain Commun</w:t>
      </w:r>
      <w:r w:rsidRPr="00096201">
        <w:rPr>
          <w:rFonts w:ascii="Times New Roman" w:hAnsi="Times New Roman" w:cs="Times New Roman"/>
          <w:sz w:val="24"/>
        </w:rPr>
        <w:t>. 2022;4:fcac229.doi:10.1093/braincomms/fcac229</w:t>
      </w:r>
    </w:p>
    <w:p w14:paraId="30BD1EA6" w14:textId="16E84FCB"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6 </w:t>
      </w:r>
      <w:r w:rsidRPr="00096201">
        <w:rPr>
          <w:rFonts w:ascii="Times New Roman" w:hAnsi="Times New Roman" w:cs="Times New Roman"/>
          <w:sz w:val="24"/>
        </w:rPr>
        <w:tab/>
        <w:t xml:space="preserve">Duis J, van Wattum PJ, Scheimann A, </w:t>
      </w:r>
      <w:r w:rsidRPr="00096201">
        <w:rPr>
          <w:rFonts w:ascii="Times New Roman" w:hAnsi="Times New Roman" w:cs="Times New Roman"/>
          <w:i/>
          <w:iCs/>
          <w:sz w:val="24"/>
        </w:rPr>
        <w:t>et al.</w:t>
      </w:r>
      <w:r w:rsidRPr="00096201">
        <w:rPr>
          <w:rFonts w:ascii="Times New Roman" w:hAnsi="Times New Roman" w:cs="Times New Roman"/>
          <w:sz w:val="24"/>
        </w:rPr>
        <w:t xml:space="preserve"> A multidisciplinary approach to the clinical management of Prader-Willi syndrome. </w:t>
      </w:r>
      <w:r w:rsidRPr="00096201">
        <w:rPr>
          <w:rFonts w:ascii="Times New Roman" w:hAnsi="Times New Roman" w:cs="Times New Roman"/>
          <w:i/>
          <w:iCs/>
          <w:sz w:val="24"/>
        </w:rPr>
        <w:t>Mol Genet Genomic Med</w:t>
      </w:r>
      <w:r w:rsidRPr="00096201">
        <w:rPr>
          <w:rFonts w:ascii="Times New Roman" w:hAnsi="Times New Roman" w:cs="Times New Roman"/>
          <w:sz w:val="24"/>
        </w:rPr>
        <w:t>. 2019;7:e514.doi:10.1002/mgg3.514</w:t>
      </w:r>
    </w:p>
    <w:p w14:paraId="624D95A7" w14:textId="674F859C"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7 </w:t>
      </w:r>
      <w:r w:rsidRPr="00096201">
        <w:rPr>
          <w:rFonts w:ascii="Times New Roman" w:hAnsi="Times New Roman" w:cs="Times New Roman"/>
          <w:sz w:val="24"/>
        </w:rPr>
        <w:tab/>
        <w:t xml:space="preserve">Petersen MB, Brøndum-Nielsen K, Hansen LK, </w:t>
      </w:r>
      <w:r w:rsidRPr="00096201">
        <w:rPr>
          <w:rFonts w:ascii="Times New Roman" w:hAnsi="Times New Roman" w:cs="Times New Roman"/>
          <w:i/>
          <w:iCs/>
          <w:sz w:val="24"/>
        </w:rPr>
        <w:t>et al.</w:t>
      </w:r>
      <w:r w:rsidRPr="00096201">
        <w:rPr>
          <w:rFonts w:ascii="Times New Roman" w:hAnsi="Times New Roman" w:cs="Times New Roman"/>
          <w:sz w:val="24"/>
        </w:rPr>
        <w:t xml:space="preserve"> Clinical, cytogenetic, and molecular diagnosis of Angelman syndrome: estimated prevalence rate in a Danish county. </w:t>
      </w:r>
      <w:r w:rsidRPr="00096201">
        <w:rPr>
          <w:rFonts w:ascii="Times New Roman" w:hAnsi="Times New Roman" w:cs="Times New Roman"/>
          <w:i/>
          <w:iCs/>
          <w:sz w:val="24"/>
        </w:rPr>
        <w:t>Am J Med Genet</w:t>
      </w:r>
      <w:r w:rsidRPr="00096201">
        <w:rPr>
          <w:rFonts w:ascii="Times New Roman" w:hAnsi="Times New Roman" w:cs="Times New Roman"/>
          <w:sz w:val="24"/>
        </w:rPr>
        <w:t>. 1995;60:261–2.doi:10.1002/ajmg.1320600317</w:t>
      </w:r>
    </w:p>
    <w:p w14:paraId="55730F38" w14:textId="67BC38C8"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8 </w:t>
      </w:r>
      <w:r w:rsidRPr="00096201">
        <w:rPr>
          <w:rFonts w:ascii="Times New Roman" w:hAnsi="Times New Roman" w:cs="Times New Roman"/>
          <w:sz w:val="24"/>
        </w:rPr>
        <w:tab/>
        <w:t xml:space="preserve">Steffenburg S, Gillberg CL, Steffenburg U, </w:t>
      </w:r>
      <w:r w:rsidRPr="00096201">
        <w:rPr>
          <w:rFonts w:ascii="Times New Roman" w:hAnsi="Times New Roman" w:cs="Times New Roman"/>
          <w:i/>
          <w:iCs/>
          <w:sz w:val="24"/>
        </w:rPr>
        <w:t>et al.</w:t>
      </w:r>
      <w:r w:rsidRPr="00096201">
        <w:rPr>
          <w:rFonts w:ascii="Times New Roman" w:hAnsi="Times New Roman" w:cs="Times New Roman"/>
          <w:sz w:val="24"/>
        </w:rPr>
        <w:t xml:space="preserve"> Autism in Angelman syndrome: a population-based study. </w:t>
      </w:r>
      <w:r w:rsidRPr="00096201">
        <w:rPr>
          <w:rFonts w:ascii="Times New Roman" w:hAnsi="Times New Roman" w:cs="Times New Roman"/>
          <w:i/>
          <w:iCs/>
          <w:sz w:val="24"/>
        </w:rPr>
        <w:t>Pediatr Neurol</w:t>
      </w:r>
      <w:r w:rsidRPr="00096201">
        <w:rPr>
          <w:rFonts w:ascii="Times New Roman" w:hAnsi="Times New Roman" w:cs="Times New Roman"/>
          <w:sz w:val="24"/>
        </w:rPr>
        <w:t>. 1996;14:131–6.doi:10.1016/0887-8994(96)00011-2</w:t>
      </w:r>
    </w:p>
    <w:p w14:paraId="3A1BB23C" w14:textId="3ADB4A44"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rPr>
        <w:t xml:space="preserve">9 </w:t>
      </w:r>
      <w:r w:rsidRPr="00096201">
        <w:rPr>
          <w:rFonts w:ascii="Times New Roman" w:hAnsi="Times New Roman" w:cs="Times New Roman"/>
          <w:sz w:val="24"/>
        </w:rPr>
        <w:tab/>
        <w:t xml:space="preserve">Thomson AK, Glasson EJ, Bittles AH. A long-term population-based clinical and morbidity profile of Angelman syndrome in Western Australia: 1953-2003. </w:t>
      </w:r>
      <w:proofErr w:type="spellStart"/>
      <w:r w:rsidRPr="00096201">
        <w:rPr>
          <w:rFonts w:ascii="Times New Roman" w:hAnsi="Times New Roman" w:cs="Times New Roman"/>
          <w:i/>
          <w:iCs/>
          <w:sz w:val="24"/>
          <w:lang w:val="it-IT"/>
        </w:rPr>
        <w:t>Disabil</w:t>
      </w:r>
      <w:proofErr w:type="spellEnd"/>
      <w:r w:rsidRPr="00096201">
        <w:rPr>
          <w:rFonts w:ascii="Times New Roman" w:hAnsi="Times New Roman" w:cs="Times New Roman"/>
          <w:i/>
          <w:iCs/>
          <w:sz w:val="24"/>
          <w:lang w:val="it-IT"/>
        </w:rPr>
        <w:t xml:space="preserve"> </w:t>
      </w:r>
      <w:proofErr w:type="spellStart"/>
      <w:r w:rsidRPr="00096201">
        <w:rPr>
          <w:rFonts w:ascii="Times New Roman" w:hAnsi="Times New Roman" w:cs="Times New Roman"/>
          <w:i/>
          <w:iCs/>
          <w:sz w:val="24"/>
          <w:lang w:val="it-IT"/>
        </w:rPr>
        <w:t>Rehabil</w:t>
      </w:r>
      <w:proofErr w:type="spellEnd"/>
      <w:r w:rsidRPr="00096201">
        <w:rPr>
          <w:rFonts w:ascii="Times New Roman" w:hAnsi="Times New Roman" w:cs="Times New Roman"/>
          <w:sz w:val="24"/>
          <w:lang w:val="it-IT"/>
        </w:rPr>
        <w:t xml:space="preserve">. </w:t>
      </w:r>
      <w:proofErr w:type="gramStart"/>
      <w:r w:rsidRPr="00096201">
        <w:rPr>
          <w:rFonts w:ascii="Times New Roman" w:hAnsi="Times New Roman" w:cs="Times New Roman"/>
          <w:sz w:val="24"/>
          <w:lang w:val="it-IT"/>
        </w:rPr>
        <w:t>2006;28:299</w:t>
      </w:r>
      <w:proofErr w:type="gramEnd"/>
      <w:r w:rsidRPr="00096201">
        <w:rPr>
          <w:rFonts w:ascii="Times New Roman" w:hAnsi="Times New Roman" w:cs="Times New Roman"/>
          <w:sz w:val="24"/>
          <w:lang w:val="it-IT"/>
        </w:rPr>
        <w:t>–305.doi: 10.1080/09638280500190631</w:t>
      </w:r>
    </w:p>
    <w:p w14:paraId="539167EF" w14:textId="2EA90F3B"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it-IT"/>
        </w:rPr>
        <w:t xml:space="preserve">10 </w:t>
      </w:r>
      <w:r w:rsidRPr="00096201">
        <w:rPr>
          <w:rFonts w:ascii="Times New Roman" w:hAnsi="Times New Roman" w:cs="Times New Roman"/>
          <w:sz w:val="24"/>
          <w:lang w:val="it-IT"/>
        </w:rPr>
        <w:tab/>
      </w:r>
      <w:proofErr w:type="spellStart"/>
      <w:r w:rsidRPr="00096201">
        <w:rPr>
          <w:rFonts w:ascii="Times New Roman" w:hAnsi="Times New Roman" w:cs="Times New Roman"/>
          <w:sz w:val="24"/>
          <w:lang w:val="it-IT"/>
        </w:rPr>
        <w:t>Õiglane‐Shlik</w:t>
      </w:r>
      <w:proofErr w:type="spellEnd"/>
      <w:r w:rsidRPr="00096201">
        <w:rPr>
          <w:rFonts w:ascii="Times New Roman" w:hAnsi="Times New Roman" w:cs="Times New Roman"/>
          <w:sz w:val="24"/>
          <w:lang w:val="it-IT"/>
        </w:rPr>
        <w:t xml:space="preserve"> E, </w:t>
      </w:r>
      <w:proofErr w:type="spellStart"/>
      <w:r w:rsidRPr="00096201">
        <w:rPr>
          <w:rFonts w:ascii="Times New Roman" w:hAnsi="Times New Roman" w:cs="Times New Roman"/>
          <w:sz w:val="24"/>
          <w:lang w:val="it-IT"/>
        </w:rPr>
        <w:t>Talvik</w:t>
      </w:r>
      <w:proofErr w:type="spellEnd"/>
      <w:r w:rsidRPr="00096201">
        <w:rPr>
          <w:rFonts w:ascii="Times New Roman" w:hAnsi="Times New Roman" w:cs="Times New Roman"/>
          <w:sz w:val="24"/>
          <w:lang w:val="it-IT"/>
        </w:rPr>
        <w:t xml:space="preserve"> T, Žordania R,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Prevalence of Angelman syndrome and Prader–Willi syndrome in Estonian children: Sister syndromes not equally represented. </w:t>
      </w:r>
      <w:r w:rsidRPr="00096201">
        <w:rPr>
          <w:rFonts w:ascii="Times New Roman" w:hAnsi="Times New Roman" w:cs="Times New Roman"/>
          <w:i/>
          <w:iCs/>
          <w:sz w:val="24"/>
        </w:rPr>
        <w:t>Am J Med Genet A</w:t>
      </w:r>
      <w:r w:rsidRPr="00096201">
        <w:rPr>
          <w:rFonts w:ascii="Times New Roman" w:hAnsi="Times New Roman" w:cs="Times New Roman"/>
          <w:sz w:val="24"/>
        </w:rPr>
        <w:t>. 2006;140A:1936–43.doi:10.1002/ajmg.a.31423</w:t>
      </w:r>
    </w:p>
    <w:p w14:paraId="0C4D2840" w14:textId="6949E7B9"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11 </w:t>
      </w:r>
      <w:r w:rsidRPr="00096201">
        <w:rPr>
          <w:rFonts w:ascii="Times New Roman" w:hAnsi="Times New Roman" w:cs="Times New Roman"/>
          <w:sz w:val="24"/>
        </w:rPr>
        <w:tab/>
        <w:t xml:space="preserve">Mertz LGB, Christensen R, Vogel I, </w:t>
      </w:r>
      <w:r w:rsidRPr="00096201">
        <w:rPr>
          <w:rFonts w:ascii="Times New Roman" w:hAnsi="Times New Roman" w:cs="Times New Roman"/>
          <w:i/>
          <w:iCs/>
          <w:sz w:val="24"/>
        </w:rPr>
        <w:t>et al.</w:t>
      </w:r>
      <w:r w:rsidRPr="00096201">
        <w:rPr>
          <w:rFonts w:ascii="Times New Roman" w:hAnsi="Times New Roman" w:cs="Times New Roman"/>
          <w:sz w:val="24"/>
        </w:rPr>
        <w:t xml:space="preserve"> Angelman syndrome in Denmark. birth incidence, genetic findings, and age at diagnosis. </w:t>
      </w:r>
      <w:r w:rsidRPr="00096201">
        <w:rPr>
          <w:rFonts w:ascii="Times New Roman" w:hAnsi="Times New Roman" w:cs="Times New Roman"/>
          <w:i/>
          <w:iCs/>
          <w:sz w:val="24"/>
        </w:rPr>
        <w:t>Am J Med Genet A</w:t>
      </w:r>
      <w:r w:rsidRPr="00096201">
        <w:rPr>
          <w:rFonts w:ascii="Times New Roman" w:hAnsi="Times New Roman" w:cs="Times New Roman"/>
          <w:sz w:val="24"/>
        </w:rPr>
        <w:t>. 2013;161A:2197–203.doi:10.1002/ajmg.a.36058</w:t>
      </w:r>
    </w:p>
    <w:p w14:paraId="070DCC5C" w14:textId="77777777"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en-GB"/>
        </w:rPr>
        <w:t xml:space="preserve">12 </w:t>
      </w:r>
      <w:r w:rsidRPr="00096201">
        <w:rPr>
          <w:rFonts w:ascii="Times New Roman" w:hAnsi="Times New Roman" w:cs="Times New Roman"/>
          <w:sz w:val="24"/>
          <w:lang w:val="en-GB"/>
        </w:rPr>
        <w:tab/>
      </w:r>
      <w:proofErr w:type="spellStart"/>
      <w:r w:rsidRPr="00096201">
        <w:rPr>
          <w:rFonts w:ascii="Times New Roman" w:hAnsi="Times New Roman" w:cs="Times New Roman"/>
          <w:sz w:val="24"/>
          <w:lang w:val="en-GB"/>
        </w:rPr>
        <w:t>Dagli</w:t>
      </w:r>
      <w:proofErr w:type="spellEnd"/>
      <w:r w:rsidRPr="00096201">
        <w:rPr>
          <w:rFonts w:ascii="Times New Roman" w:hAnsi="Times New Roman" w:cs="Times New Roman"/>
          <w:sz w:val="24"/>
          <w:lang w:val="en-GB"/>
        </w:rPr>
        <w:t xml:space="preserve"> AI, Mathews J, Williams CA. </w:t>
      </w:r>
      <w:proofErr w:type="spellStart"/>
      <w:r w:rsidRPr="00096201">
        <w:rPr>
          <w:rFonts w:ascii="Times New Roman" w:hAnsi="Times New Roman" w:cs="Times New Roman"/>
          <w:sz w:val="24"/>
        </w:rPr>
        <w:t>GeneReviews</w:t>
      </w:r>
      <w:proofErr w:type="spellEnd"/>
      <w:r w:rsidRPr="00096201">
        <w:rPr>
          <w:rFonts w:ascii="Times New Roman" w:hAnsi="Times New Roman" w:cs="Times New Roman"/>
          <w:sz w:val="24"/>
        </w:rPr>
        <w:t xml:space="preserve"> - Angelman Syndrome.</w:t>
      </w:r>
    </w:p>
    <w:p w14:paraId="3765A63C" w14:textId="77777777"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13 </w:t>
      </w:r>
      <w:r w:rsidRPr="00096201">
        <w:rPr>
          <w:rFonts w:ascii="Times New Roman" w:hAnsi="Times New Roman" w:cs="Times New Roman"/>
          <w:sz w:val="24"/>
        </w:rPr>
        <w:tab/>
        <w:t xml:space="preserve">Chen H. Angelman Syndrome. </w:t>
      </w:r>
      <w:r w:rsidRPr="00096201">
        <w:rPr>
          <w:rFonts w:ascii="Times New Roman" w:hAnsi="Times New Roman" w:cs="Times New Roman"/>
          <w:i/>
          <w:iCs/>
          <w:sz w:val="24"/>
        </w:rPr>
        <w:t>Atlas of Genetic Diagnosis and Counseling</w:t>
      </w:r>
      <w:r w:rsidRPr="00096201">
        <w:rPr>
          <w:rFonts w:ascii="Times New Roman" w:hAnsi="Times New Roman" w:cs="Times New Roman"/>
          <w:sz w:val="24"/>
        </w:rPr>
        <w:t>. New York, NY: Springer New York 2015:1–11.</w:t>
      </w:r>
    </w:p>
    <w:p w14:paraId="51A72A35" w14:textId="77777777"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rPr>
        <w:t xml:space="preserve">14 </w:t>
      </w:r>
      <w:r w:rsidRPr="00096201">
        <w:rPr>
          <w:rFonts w:ascii="Times New Roman" w:hAnsi="Times New Roman" w:cs="Times New Roman"/>
          <w:sz w:val="24"/>
        </w:rPr>
        <w:tab/>
        <w:t xml:space="preserve">Whitman BY. Prader-Willi Syndrome: The More We Know, the Less We Know. </w:t>
      </w:r>
      <w:r w:rsidRPr="00096201">
        <w:rPr>
          <w:rFonts w:ascii="Times New Roman" w:hAnsi="Times New Roman" w:cs="Times New Roman"/>
          <w:i/>
          <w:iCs/>
          <w:sz w:val="24"/>
          <w:lang w:val="it-IT"/>
        </w:rPr>
        <w:t>Mo Med</w:t>
      </w:r>
      <w:r w:rsidRPr="00096201">
        <w:rPr>
          <w:rFonts w:ascii="Times New Roman" w:hAnsi="Times New Roman" w:cs="Times New Roman"/>
          <w:sz w:val="24"/>
          <w:lang w:val="it-IT"/>
        </w:rPr>
        <w:t>. 2024;121:235–41.</w:t>
      </w:r>
    </w:p>
    <w:p w14:paraId="150B0800" w14:textId="582860E9"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it-IT"/>
        </w:rPr>
        <w:lastRenderedPageBreak/>
        <w:t xml:space="preserve">15 </w:t>
      </w:r>
      <w:r w:rsidRPr="00096201">
        <w:rPr>
          <w:rFonts w:ascii="Times New Roman" w:hAnsi="Times New Roman" w:cs="Times New Roman"/>
          <w:sz w:val="24"/>
          <w:lang w:val="it-IT"/>
        </w:rPr>
        <w:tab/>
        <w:t xml:space="preserve">Madeo SF, Zagaroli L, Vandelli S,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Endocrine features of Prader-Willi syndrome: a narrative review focusing on genotype-phenotype correlation. </w:t>
      </w:r>
      <w:r w:rsidRPr="00096201">
        <w:rPr>
          <w:rFonts w:ascii="Times New Roman" w:hAnsi="Times New Roman" w:cs="Times New Roman"/>
          <w:i/>
          <w:iCs/>
          <w:sz w:val="24"/>
        </w:rPr>
        <w:t>Front Endocrinol</w:t>
      </w:r>
      <w:r w:rsidRPr="00096201">
        <w:rPr>
          <w:rFonts w:ascii="Times New Roman" w:hAnsi="Times New Roman" w:cs="Times New Roman"/>
          <w:sz w:val="24"/>
        </w:rPr>
        <w:t>. 2024;15:1382583.doi:10.3389/fendo.2024.1382583</w:t>
      </w:r>
    </w:p>
    <w:p w14:paraId="633EAC2F" w14:textId="387E4238"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16 </w:t>
      </w:r>
      <w:r w:rsidRPr="00096201">
        <w:rPr>
          <w:rFonts w:ascii="Times New Roman" w:hAnsi="Times New Roman" w:cs="Times New Roman"/>
          <w:sz w:val="24"/>
        </w:rPr>
        <w:tab/>
        <w:t xml:space="preserve">Wheeler AC, Sacco P, Cabo R. Unmet clinical needs and burden in Angelman syndrome: a review of the literature. </w:t>
      </w:r>
      <w:r w:rsidRPr="00096201">
        <w:rPr>
          <w:rFonts w:ascii="Times New Roman" w:hAnsi="Times New Roman" w:cs="Times New Roman"/>
          <w:i/>
          <w:iCs/>
          <w:sz w:val="24"/>
        </w:rPr>
        <w:t>Orphanet J Rare Dis</w:t>
      </w:r>
      <w:r w:rsidRPr="00096201">
        <w:rPr>
          <w:rFonts w:ascii="Times New Roman" w:hAnsi="Times New Roman" w:cs="Times New Roman"/>
          <w:sz w:val="24"/>
        </w:rPr>
        <w:t>. 2017;12:164.doi:10.1186/s13023-017-0716-z</w:t>
      </w:r>
    </w:p>
    <w:p w14:paraId="76606C26" w14:textId="6A1D2642"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17 </w:t>
      </w:r>
      <w:r w:rsidRPr="00096201">
        <w:rPr>
          <w:rFonts w:ascii="Times New Roman" w:hAnsi="Times New Roman" w:cs="Times New Roman"/>
          <w:sz w:val="24"/>
        </w:rPr>
        <w:tab/>
        <w:t xml:space="preserve">Morris JK, Garne E, Loane M, </w:t>
      </w:r>
      <w:r w:rsidRPr="00096201">
        <w:rPr>
          <w:rFonts w:ascii="Times New Roman" w:hAnsi="Times New Roman" w:cs="Times New Roman"/>
          <w:i/>
          <w:iCs/>
          <w:sz w:val="24"/>
        </w:rPr>
        <w:t>et al.</w:t>
      </w:r>
      <w:r w:rsidRPr="00096201">
        <w:rPr>
          <w:rFonts w:ascii="Times New Roman" w:hAnsi="Times New Roman" w:cs="Times New Roman"/>
          <w:sz w:val="24"/>
        </w:rPr>
        <w:t xml:space="preserve"> EUROlinkCAT protocol for a European population-based data linkage study investigating the survival, morbidity and education of children with congenital anomalies. </w:t>
      </w:r>
      <w:r w:rsidRPr="00096201">
        <w:rPr>
          <w:rFonts w:ascii="Times New Roman" w:hAnsi="Times New Roman" w:cs="Times New Roman"/>
          <w:i/>
          <w:iCs/>
          <w:sz w:val="24"/>
        </w:rPr>
        <w:t>BMJ Open</w:t>
      </w:r>
      <w:r w:rsidRPr="00096201">
        <w:rPr>
          <w:rFonts w:ascii="Times New Roman" w:hAnsi="Times New Roman" w:cs="Times New Roman"/>
          <w:sz w:val="24"/>
        </w:rPr>
        <w:t>. 2021;11:e047859.doi:10.1136/bmjopen-2020-047859</w:t>
      </w:r>
    </w:p>
    <w:p w14:paraId="6C21EF47" w14:textId="534BA143"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18 </w:t>
      </w:r>
      <w:r w:rsidRPr="00096201">
        <w:rPr>
          <w:rFonts w:ascii="Times New Roman" w:hAnsi="Times New Roman" w:cs="Times New Roman"/>
          <w:sz w:val="24"/>
        </w:rPr>
        <w:tab/>
        <w:t xml:space="preserve">Boyd PA, Haeusler M, Barisic I, </w:t>
      </w:r>
      <w:r w:rsidRPr="00096201">
        <w:rPr>
          <w:rFonts w:ascii="Times New Roman" w:hAnsi="Times New Roman" w:cs="Times New Roman"/>
          <w:i/>
          <w:iCs/>
          <w:sz w:val="24"/>
        </w:rPr>
        <w:t>et al.</w:t>
      </w:r>
      <w:r w:rsidRPr="00096201">
        <w:rPr>
          <w:rFonts w:ascii="Times New Roman" w:hAnsi="Times New Roman" w:cs="Times New Roman"/>
          <w:sz w:val="24"/>
        </w:rPr>
        <w:t xml:space="preserve"> Paper 1: The EUROCAT network--organization and processes. </w:t>
      </w:r>
      <w:r w:rsidRPr="00096201">
        <w:rPr>
          <w:rFonts w:ascii="Times New Roman" w:hAnsi="Times New Roman" w:cs="Times New Roman"/>
          <w:i/>
          <w:iCs/>
          <w:sz w:val="24"/>
        </w:rPr>
        <w:t>Birt Defects Res A Clin Mol Teratol</w:t>
      </w:r>
      <w:r w:rsidRPr="00096201">
        <w:rPr>
          <w:rFonts w:ascii="Times New Roman" w:hAnsi="Times New Roman" w:cs="Times New Roman"/>
          <w:sz w:val="24"/>
        </w:rPr>
        <w:t>. 2011;91 Suppl 1:S2-15.doi:10.1002/bdra.20780</w:t>
      </w:r>
    </w:p>
    <w:p w14:paraId="6CE57233" w14:textId="17766740"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it-IT"/>
        </w:rPr>
        <w:t xml:space="preserve">19 </w:t>
      </w:r>
      <w:r w:rsidRPr="00096201">
        <w:rPr>
          <w:rFonts w:ascii="Times New Roman" w:hAnsi="Times New Roman" w:cs="Times New Roman"/>
          <w:sz w:val="24"/>
          <w:lang w:val="it-IT"/>
        </w:rPr>
        <w:tab/>
        <w:t xml:space="preserve">Kinsner-Ovaskainen A, Lanzoni M, Garne E,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A sustainable solution for the activities of the European network for surveillance of congenital anomalies: EUROCAT as part of the EU Platform on Rare Diseases Registration. </w:t>
      </w:r>
      <w:r w:rsidRPr="00096201">
        <w:rPr>
          <w:rFonts w:ascii="Times New Roman" w:hAnsi="Times New Roman" w:cs="Times New Roman"/>
          <w:i/>
          <w:iCs/>
          <w:sz w:val="24"/>
        </w:rPr>
        <w:t>Eur J Med Genet</w:t>
      </w:r>
      <w:r w:rsidRPr="00096201">
        <w:rPr>
          <w:rFonts w:ascii="Times New Roman" w:hAnsi="Times New Roman" w:cs="Times New Roman"/>
          <w:sz w:val="24"/>
        </w:rPr>
        <w:t>. 2018;61:513–7.doi:10.1016/j.ejmg.2018.03.008</w:t>
      </w:r>
    </w:p>
    <w:p w14:paraId="395AEEA9" w14:textId="77777777"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20 </w:t>
      </w:r>
      <w:r w:rsidRPr="00096201">
        <w:rPr>
          <w:rFonts w:ascii="Times New Roman" w:hAnsi="Times New Roman" w:cs="Times New Roman"/>
          <w:sz w:val="24"/>
        </w:rPr>
        <w:tab/>
        <w:t>EUROCAT - Guidelines for data registration.</w:t>
      </w:r>
    </w:p>
    <w:p w14:paraId="7082A507" w14:textId="4D54C20A"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21 </w:t>
      </w:r>
      <w:r w:rsidRPr="00096201">
        <w:rPr>
          <w:rFonts w:ascii="Times New Roman" w:hAnsi="Times New Roman" w:cs="Times New Roman"/>
          <w:sz w:val="24"/>
        </w:rPr>
        <w:tab/>
        <w:t xml:space="preserve">Loane M, Given JE, Tan J, </w:t>
      </w:r>
      <w:r w:rsidRPr="00096201">
        <w:rPr>
          <w:rFonts w:ascii="Times New Roman" w:hAnsi="Times New Roman" w:cs="Times New Roman"/>
          <w:i/>
          <w:iCs/>
          <w:sz w:val="24"/>
        </w:rPr>
        <w:t>et al.</w:t>
      </w:r>
      <w:r w:rsidRPr="00096201">
        <w:rPr>
          <w:rFonts w:ascii="Times New Roman" w:hAnsi="Times New Roman" w:cs="Times New Roman"/>
          <w:sz w:val="24"/>
        </w:rPr>
        <w:t xml:space="preserve"> Linking a European cohort of children born with congenital anomalies to vital statistics and mortality records: A EUROlinkCAT study. </w:t>
      </w:r>
      <w:r w:rsidRPr="00096201">
        <w:rPr>
          <w:rFonts w:ascii="Times New Roman" w:hAnsi="Times New Roman" w:cs="Times New Roman"/>
          <w:i/>
          <w:iCs/>
          <w:sz w:val="24"/>
        </w:rPr>
        <w:t>PloS One</w:t>
      </w:r>
      <w:r w:rsidRPr="00096201">
        <w:rPr>
          <w:rFonts w:ascii="Times New Roman" w:hAnsi="Times New Roman" w:cs="Times New Roman"/>
          <w:sz w:val="24"/>
        </w:rPr>
        <w:t>. 2021;16:e0256535.doi:10.1371/journal.pone.0256535</w:t>
      </w:r>
    </w:p>
    <w:p w14:paraId="5F02035D" w14:textId="77777777"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rPr>
        <w:t xml:space="preserve">22 </w:t>
      </w:r>
      <w:r w:rsidRPr="00096201">
        <w:rPr>
          <w:rFonts w:ascii="Times New Roman" w:hAnsi="Times New Roman" w:cs="Times New Roman"/>
          <w:sz w:val="24"/>
        </w:rPr>
        <w:tab/>
        <w:t xml:space="preserve">Loane M, Given JE, Tan J, </w:t>
      </w:r>
      <w:r w:rsidRPr="00096201">
        <w:rPr>
          <w:rFonts w:ascii="Times New Roman" w:hAnsi="Times New Roman" w:cs="Times New Roman"/>
          <w:i/>
          <w:iCs/>
          <w:sz w:val="24"/>
        </w:rPr>
        <w:t>et al.</w:t>
      </w:r>
      <w:r w:rsidRPr="00096201">
        <w:rPr>
          <w:rFonts w:ascii="Times New Roman" w:hAnsi="Times New Roman" w:cs="Times New Roman"/>
          <w:sz w:val="24"/>
        </w:rPr>
        <w:t xml:space="preserve"> Creating a population-based cohort of children born with and without congenital anomalies using birth data matched to hospital discharge databases in 11 European regions: Assessment of linkage success and data quality. </w:t>
      </w:r>
      <w:r w:rsidRPr="00096201">
        <w:rPr>
          <w:rFonts w:ascii="Times New Roman" w:hAnsi="Times New Roman" w:cs="Times New Roman"/>
          <w:i/>
          <w:iCs/>
          <w:sz w:val="24"/>
          <w:lang w:val="it-IT"/>
        </w:rPr>
        <w:t>PloS One</w:t>
      </w:r>
      <w:r w:rsidRPr="00096201">
        <w:rPr>
          <w:rFonts w:ascii="Times New Roman" w:hAnsi="Times New Roman" w:cs="Times New Roman"/>
          <w:sz w:val="24"/>
          <w:lang w:val="it-IT"/>
        </w:rPr>
        <w:t>. 2023;18:e0290711. doi: 10.1371/journal.pone.0290711</w:t>
      </w:r>
    </w:p>
    <w:p w14:paraId="6B47F082" w14:textId="3463C8E9"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lang w:val="it-IT"/>
        </w:rPr>
        <w:t xml:space="preserve">23 </w:t>
      </w:r>
      <w:r w:rsidRPr="00096201">
        <w:rPr>
          <w:rFonts w:ascii="Times New Roman" w:hAnsi="Times New Roman" w:cs="Times New Roman"/>
          <w:sz w:val="24"/>
          <w:lang w:val="it-IT"/>
        </w:rPr>
        <w:tab/>
        <w:t xml:space="preserve">Glinianaia SV, Rankin J, Pierini A,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Ten-Year Survival of Children With Congenital Anomalies: A European Cohort Study. </w:t>
      </w:r>
      <w:r w:rsidRPr="00096201">
        <w:rPr>
          <w:rFonts w:ascii="Times New Roman" w:hAnsi="Times New Roman" w:cs="Times New Roman"/>
          <w:i/>
          <w:iCs/>
          <w:sz w:val="24"/>
          <w:lang w:val="it-IT"/>
        </w:rPr>
        <w:t>Pediatrics</w:t>
      </w:r>
      <w:r w:rsidRPr="00096201">
        <w:rPr>
          <w:rFonts w:ascii="Times New Roman" w:hAnsi="Times New Roman" w:cs="Times New Roman"/>
          <w:sz w:val="24"/>
          <w:lang w:val="it-IT"/>
        </w:rPr>
        <w:t>. 2022;149:e2021053793.doi:10.1542/peds.2021-053793</w:t>
      </w:r>
    </w:p>
    <w:p w14:paraId="41E29061" w14:textId="2F4720DF"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lang w:val="it-IT"/>
        </w:rPr>
        <w:t xml:space="preserve">24 </w:t>
      </w:r>
      <w:r w:rsidRPr="00096201">
        <w:rPr>
          <w:rFonts w:ascii="Times New Roman" w:hAnsi="Times New Roman" w:cs="Times New Roman"/>
          <w:sz w:val="24"/>
          <w:lang w:val="it-IT"/>
        </w:rPr>
        <w:tab/>
        <w:t xml:space="preserve">Santoro M, Coi A, Pierini A,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Temporal and geographical variations in survival of children born with congenital anomalies in Europe: A multi-registry cohort study. </w:t>
      </w:r>
      <w:r w:rsidRPr="00096201">
        <w:rPr>
          <w:rFonts w:ascii="Times New Roman" w:hAnsi="Times New Roman" w:cs="Times New Roman"/>
          <w:i/>
          <w:iCs/>
          <w:sz w:val="24"/>
          <w:lang w:val="it-IT"/>
        </w:rPr>
        <w:t>Paediatr Perinat Epidemiol</w:t>
      </w:r>
      <w:r w:rsidRPr="00096201">
        <w:rPr>
          <w:rFonts w:ascii="Times New Roman" w:hAnsi="Times New Roman" w:cs="Times New Roman"/>
          <w:sz w:val="24"/>
          <w:lang w:val="it-IT"/>
        </w:rPr>
        <w:t>.2022;36:792–803.doi:10.1111/ppe.12884</w:t>
      </w:r>
    </w:p>
    <w:p w14:paraId="2BC9BB79" w14:textId="731F5122"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it-IT"/>
        </w:rPr>
        <w:t xml:space="preserve">25 </w:t>
      </w:r>
      <w:r w:rsidRPr="00096201">
        <w:rPr>
          <w:rFonts w:ascii="Times New Roman" w:hAnsi="Times New Roman" w:cs="Times New Roman"/>
          <w:sz w:val="24"/>
          <w:lang w:val="it-IT"/>
        </w:rPr>
        <w:tab/>
        <w:t xml:space="preserve">Coi A, Santoro M, Pierini A,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Survival of children with rare structural congenital anomalies: a multi-registry cohort study.</w:t>
      </w:r>
      <w:r w:rsidR="00F066A6" w:rsidRPr="00096201">
        <w:rPr>
          <w:rFonts w:ascii="Times New Roman" w:hAnsi="Times New Roman" w:cs="Times New Roman"/>
          <w:sz w:val="24"/>
        </w:rPr>
        <w:t xml:space="preserve"> </w:t>
      </w:r>
      <w:r w:rsidRPr="00096201">
        <w:rPr>
          <w:rFonts w:ascii="Times New Roman" w:hAnsi="Times New Roman" w:cs="Times New Roman"/>
          <w:i/>
          <w:iCs/>
          <w:sz w:val="24"/>
        </w:rPr>
        <w:t>Orphanet J Rare Dis</w:t>
      </w:r>
      <w:r w:rsidRPr="00096201">
        <w:rPr>
          <w:rFonts w:ascii="Times New Roman" w:hAnsi="Times New Roman" w:cs="Times New Roman"/>
          <w:sz w:val="24"/>
        </w:rPr>
        <w:t>. 2022;17:142.doi:10.1186/s13023-022-02292-y</w:t>
      </w:r>
    </w:p>
    <w:p w14:paraId="7529C973" w14:textId="011DFF60"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26 </w:t>
      </w:r>
      <w:r w:rsidRPr="00096201">
        <w:rPr>
          <w:rFonts w:ascii="Times New Roman" w:hAnsi="Times New Roman" w:cs="Times New Roman"/>
          <w:sz w:val="24"/>
        </w:rPr>
        <w:tab/>
        <w:t xml:space="preserve">Urhoj SK, Tan J, Morris JK, </w:t>
      </w:r>
      <w:r w:rsidRPr="00096201">
        <w:rPr>
          <w:rFonts w:ascii="Times New Roman" w:hAnsi="Times New Roman" w:cs="Times New Roman"/>
          <w:i/>
          <w:iCs/>
          <w:sz w:val="24"/>
        </w:rPr>
        <w:t>et al.</w:t>
      </w:r>
      <w:r w:rsidRPr="00096201">
        <w:rPr>
          <w:rFonts w:ascii="Times New Roman" w:hAnsi="Times New Roman" w:cs="Times New Roman"/>
          <w:sz w:val="24"/>
        </w:rPr>
        <w:t xml:space="preserve"> Hospital length of stay among children with and without congenital anomalies across 11 European regions-A population-based data linkage study. </w:t>
      </w:r>
      <w:r w:rsidRPr="00096201">
        <w:rPr>
          <w:rFonts w:ascii="Times New Roman" w:hAnsi="Times New Roman" w:cs="Times New Roman"/>
          <w:i/>
          <w:iCs/>
          <w:sz w:val="24"/>
        </w:rPr>
        <w:t>PloS One</w:t>
      </w:r>
      <w:r w:rsidRPr="00096201">
        <w:rPr>
          <w:rFonts w:ascii="Times New Roman" w:hAnsi="Times New Roman" w:cs="Times New Roman"/>
          <w:sz w:val="24"/>
        </w:rPr>
        <w:t>.</w:t>
      </w:r>
      <w:r w:rsidR="00F066A6" w:rsidRPr="00096201">
        <w:rPr>
          <w:rFonts w:ascii="Times New Roman" w:hAnsi="Times New Roman" w:cs="Times New Roman"/>
          <w:sz w:val="24"/>
        </w:rPr>
        <w:t xml:space="preserve"> </w:t>
      </w:r>
      <w:r w:rsidRPr="00096201">
        <w:rPr>
          <w:rFonts w:ascii="Times New Roman" w:hAnsi="Times New Roman" w:cs="Times New Roman"/>
          <w:sz w:val="24"/>
        </w:rPr>
        <w:t>2022;17:e0269874.doi:10.1371/journal.pone.0269874</w:t>
      </w:r>
    </w:p>
    <w:p w14:paraId="5F223F54" w14:textId="41AC105C"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lastRenderedPageBreak/>
        <w:t xml:space="preserve">27 </w:t>
      </w:r>
      <w:r w:rsidRPr="00096201">
        <w:rPr>
          <w:rFonts w:ascii="Times New Roman" w:hAnsi="Times New Roman" w:cs="Times New Roman"/>
          <w:sz w:val="24"/>
        </w:rPr>
        <w:tab/>
        <w:t xml:space="preserve">Combescure C, Foucher Y, Jackson D. Meta-analysis of single-arm survival studies: a distribution-free approach for estimating summary survival curves with random effects. </w:t>
      </w:r>
      <w:r w:rsidRPr="00096201">
        <w:rPr>
          <w:rFonts w:ascii="Times New Roman" w:hAnsi="Times New Roman" w:cs="Times New Roman"/>
          <w:i/>
          <w:iCs/>
          <w:sz w:val="24"/>
        </w:rPr>
        <w:t>Stat Med</w:t>
      </w:r>
      <w:r w:rsidRPr="00096201">
        <w:rPr>
          <w:rFonts w:ascii="Times New Roman" w:hAnsi="Times New Roman" w:cs="Times New Roman"/>
          <w:sz w:val="24"/>
        </w:rPr>
        <w:t>. 2014;33:2521–37.doi:10.1002/sim.6111</w:t>
      </w:r>
    </w:p>
    <w:p w14:paraId="3FE471C7" w14:textId="6CFEC41E"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28 </w:t>
      </w:r>
      <w:r w:rsidRPr="00096201">
        <w:rPr>
          <w:rFonts w:ascii="Times New Roman" w:hAnsi="Times New Roman" w:cs="Times New Roman"/>
          <w:sz w:val="24"/>
        </w:rPr>
        <w:tab/>
        <w:t xml:space="preserve">von Elm E, Altman DG, Egger M, </w:t>
      </w:r>
      <w:r w:rsidRPr="00096201">
        <w:rPr>
          <w:rFonts w:ascii="Times New Roman" w:hAnsi="Times New Roman" w:cs="Times New Roman"/>
          <w:i/>
          <w:iCs/>
          <w:sz w:val="24"/>
        </w:rPr>
        <w:t>et al.</w:t>
      </w:r>
      <w:r w:rsidRPr="00096201">
        <w:rPr>
          <w:rFonts w:ascii="Times New Roman" w:hAnsi="Times New Roman" w:cs="Times New Roman"/>
          <w:sz w:val="24"/>
        </w:rPr>
        <w:t xml:space="preserve"> The Strengthening the Reporting of Observational Studies in Epidemiology (STROBE) statement: guidelines for reporting observational studies. </w:t>
      </w:r>
      <w:r w:rsidRPr="00096201">
        <w:rPr>
          <w:rFonts w:ascii="Times New Roman" w:hAnsi="Times New Roman" w:cs="Times New Roman"/>
          <w:i/>
          <w:iCs/>
          <w:sz w:val="24"/>
        </w:rPr>
        <w:t>J Clin Epidemiol</w:t>
      </w:r>
      <w:r w:rsidRPr="00096201">
        <w:rPr>
          <w:rFonts w:ascii="Times New Roman" w:hAnsi="Times New Roman" w:cs="Times New Roman"/>
          <w:sz w:val="24"/>
        </w:rPr>
        <w:t>. 2008;61:344–9.doi:10.1016/j.jclinepi.2007.11.008</w:t>
      </w:r>
    </w:p>
    <w:p w14:paraId="39EDA73A" w14:textId="6D10AB9D"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29 </w:t>
      </w:r>
      <w:r w:rsidRPr="00096201">
        <w:rPr>
          <w:rFonts w:ascii="Times New Roman" w:hAnsi="Times New Roman" w:cs="Times New Roman"/>
          <w:sz w:val="24"/>
        </w:rPr>
        <w:tab/>
        <w:t xml:space="preserve">Manzardo AM, Loker J, Heinemann J, </w:t>
      </w:r>
      <w:r w:rsidRPr="00096201">
        <w:rPr>
          <w:rFonts w:ascii="Times New Roman" w:hAnsi="Times New Roman" w:cs="Times New Roman"/>
          <w:i/>
          <w:iCs/>
          <w:sz w:val="24"/>
        </w:rPr>
        <w:t>et al.</w:t>
      </w:r>
      <w:r w:rsidRPr="00096201">
        <w:rPr>
          <w:rFonts w:ascii="Times New Roman" w:hAnsi="Times New Roman" w:cs="Times New Roman"/>
          <w:sz w:val="24"/>
        </w:rPr>
        <w:t xml:space="preserve"> Survival trends from the Prader-Willi Syndrome Association (USA) 40-year mortality survey. </w:t>
      </w:r>
      <w:r w:rsidRPr="00096201">
        <w:rPr>
          <w:rFonts w:ascii="Times New Roman" w:hAnsi="Times New Roman" w:cs="Times New Roman"/>
          <w:i/>
          <w:iCs/>
          <w:sz w:val="24"/>
        </w:rPr>
        <w:t>Genet Med Off J Am Coll Med Genet</w:t>
      </w:r>
      <w:r w:rsidRPr="00096201">
        <w:rPr>
          <w:rFonts w:ascii="Times New Roman" w:hAnsi="Times New Roman" w:cs="Times New Roman"/>
          <w:sz w:val="24"/>
        </w:rPr>
        <w:t>. 2018;20:24–30.doi:10.1038/gim.2017.92</w:t>
      </w:r>
    </w:p>
    <w:p w14:paraId="6D351DEE" w14:textId="64A1132F"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30 </w:t>
      </w:r>
      <w:r w:rsidRPr="00096201">
        <w:rPr>
          <w:rFonts w:ascii="Times New Roman" w:hAnsi="Times New Roman" w:cs="Times New Roman"/>
          <w:sz w:val="24"/>
        </w:rPr>
        <w:tab/>
        <w:t xml:space="preserve">Bellis SA, Kuhn I, Adams S, </w:t>
      </w:r>
      <w:r w:rsidRPr="00096201">
        <w:rPr>
          <w:rFonts w:ascii="Times New Roman" w:hAnsi="Times New Roman" w:cs="Times New Roman"/>
          <w:i/>
          <w:iCs/>
          <w:sz w:val="24"/>
        </w:rPr>
        <w:t>et al.</w:t>
      </w:r>
      <w:r w:rsidRPr="00096201">
        <w:rPr>
          <w:rFonts w:ascii="Times New Roman" w:hAnsi="Times New Roman" w:cs="Times New Roman"/>
          <w:sz w:val="24"/>
        </w:rPr>
        <w:t xml:space="preserve"> The consequences of hyperphagia in people with Prader-Willi Syndrome: A systematic review of studies of morbidity and mortality. </w:t>
      </w:r>
      <w:r w:rsidRPr="00096201">
        <w:rPr>
          <w:rFonts w:ascii="Times New Roman" w:hAnsi="Times New Roman" w:cs="Times New Roman"/>
          <w:i/>
          <w:iCs/>
          <w:sz w:val="24"/>
        </w:rPr>
        <w:t>Eur J Med Genet</w:t>
      </w:r>
      <w:r w:rsidRPr="00096201">
        <w:rPr>
          <w:rFonts w:ascii="Times New Roman" w:hAnsi="Times New Roman" w:cs="Times New Roman"/>
          <w:sz w:val="24"/>
        </w:rPr>
        <w:t>. 2022;65:104379.doi:10.1016/j.ejmg.2021.104379</w:t>
      </w:r>
    </w:p>
    <w:p w14:paraId="29CA26B4" w14:textId="15F8F15F"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31 </w:t>
      </w:r>
      <w:r w:rsidRPr="00096201">
        <w:rPr>
          <w:rFonts w:ascii="Times New Roman" w:hAnsi="Times New Roman" w:cs="Times New Roman"/>
          <w:sz w:val="24"/>
        </w:rPr>
        <w:tab/>
        <w:t xml:space="preserve">Whittington JE, Holland AJ, Webb T, </w:t>
      </w:r>
      <w:r w:rsidRPr="00096201">
        <w:rPr>
          <w:rFonts w:ascii="Times New Roman" w:hAnsi="Times New Roman" w:cs="Times New Roman"/>
          <w:i/>
          <w:iCs/>
          <w:sz w:val="24"/>
        </w:rPr>
        <w:t>et al.</w:t>
      </w:r>
      <w:r w:rsidRPr="00096201">
        <w:rPr>
          <w:rFonts w:ascii="Times New Roman" w:hAnsi="Times New Roman" w:cs="Times New Roman"/>
          <w:sz w:val="24"/>
        </w:rPr>
        <w:t xml:space="preserve"> Population prevalence and estimated birth incidence and mortality rate for people with Prader-Willi syndrome in one UK Health Region. </w:t>
      </w:r>
      <w:r w:rsidRPr="00096201">
        <w:rPr>
          <w:rFonts w:ascii="Times New Roman" w:hAnsi="Times New Roman" w:cs="Times New Roman"/>
          <w:i/>
          <w:iCs/>
          <w:sz w:val="24"/>
        </w:rPr>
        <w:t>J Med Genet</w:t>
      </w:r>
      <w:r w:rsidRPr="00096201">
        <w:rPr>
          <w:rFonts w:ascii="Times New Roman" w:hAnsi="Times New Roman" w:cs="Times New Roman"/>
          <w:sz w:val="24"/>
        </w:rPr>
        <w:t>.</w:t>
      </w:r>
      <w:r w:rsidR="00F066A6" w:rsidRPr="00096201">
        <w:rPr>
          <w:rFonts w:ascii="Times New Roman" w:hAnsi="Times New Roman" w:cs="Times New Roman"/>
          <w:sz w:val="24"/>
        </w:rPr>
        <w:t xml:space="preserve"> </w:t>
      </w:r>
      <w:r w:rsidRPr="00096201">
        <w:rPr>
          <w:rFonts w:ascii="Times New Roman" w:hAnsi="Times New Roman" w:cs="Times New Roman"/>
          <w:sz w:val="24"/>
        </w:rPr>
        <w:t>2001;38:792–8.doi:10.1136/jmg.38.11.792</w:t>
      </w:r>
    </w:p>
    <w:p w14:paraId="4B3B88F4" w14:textId="4C310F15"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32 </w:t>
      </w:r>
      <w:r w:rsidRPr="00096201">
        <w:rPr>
          <w:rFonts w:ascii="Times New Roman" w:hAnsi="Times New Roman" w:cs="Times New Roman"/>
          <w:sz w:val="24"/>
        </w:rPr>
        <w:tab/>
        <w:t xml:space="preserve">Lionti T, Reid SM, Rowell MM. Prader-Willi syndrome in Victoria: mortality and causes of death. </w:t>
      </w:r>
      <w:r w:rsidRPr="00096201">
        <w:rPr>
          <w:rFonts w:ascii="Times New Roman" w:hAnsi="Times New Roman" w:cs="Times New Roman"/>
          <w:i/>
          <w:iCs/>
          <w:sz w:val="24"/>
        </w:rPr>
        <w:t>J Paediatr Child Health</w:t>
      </w:r>
      <w:r w:rsidRPr="00096201">
        <w:rPr>
          <w:rFonts w:ascii="Times New Roman" w:hAnsi="Times New Roman" w:cs="Times New Roman"/>
          <w:sz w:val="24"/>
        </w:rPr>
        <w:t>. 2012;48:506–11.doi:10.1111/j.1440-1754.2011.02225.x</w:t>
      </w:r>
    </w:p>
    <w:p w14:paraId="4601D002" w14:textId="0CA228C9"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33 </w:t>
      </w:r>
      <w:r w:rsidRPr="00096201">
        <w:rPr>
          <w:rFonts w:ascii="Times New Roman" w:hAnsi="Times New Roman" w:cs="Times New Roman"/>
          <w:sz w:val="24"/>
        </w:rPr>
        <w:tab/>
        <w:t xml:space="preserve">Grugni G, Crinò A, Bosio L, </w:t>
      </w:r>
      <w:r w:rsidRPr="00096201">
        <w:rPr>
          <w:rFonts w:ascii="Times New Roman" w:hAnsi="Times New Roman" w:cs="Times New Roman"/>
          <w:i/>
          <w:iCs/>
          <w:sz w:val="24"/>
        </w:rPr>
        <w:t>et al.</w:t>
      </w:r>
      <w:r w:rsidRPr="00096201">
        <w:rPr>
          <w:rFonts w:ascii="Times New Roman" w:hAnsi="Times New Roman" w:cs="Times New Roman"/>
          <w:sz w:val="24"/>
        </w:rPr>
        <w:t xml:space="preserve"> The Italian National Survey for Prader-Willi syndrome: an epidemiologic study. </w:t>
      </w:r>
      <w:r w:rsidRPr="00096201">
        <w:rPr>
          <w:rFonts w:ascii="Times New Roman" w:hAnsi="Times New Roman" w:cs="Times New Roman"/>
          <w:i/>
          <w:iCs/>
          <w:sz w:val="24"/>
        </w:rPr>
        <w:t>Am J Med Genet A</w:t>
      </w:r>
      <w:r w:rsidRPr="00096201">
        <w:rPr>
          <w:rFonts w:ascii="Times New Roman" w:hAnsi="Times New Roman" w:cs="Times New Roman"/>
          <w:sz w:val="24"/>
        </w:rPr>
        <w:t>. 2008;146A:861–72.doi:10.1002/ajmg.a.32133</w:t>
      </w:r>
    </w:p>
    <w:p w14:paraId="4E95AE9F" w14:textId="4F744EA7"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34 </w:t>
      </w:r>
      <w:r w:rsidRPr="00096201">
        <w:rPr>
          <w:rFonts w:ascii="Times New Roman" w:hAnsi="Times New Roman" w:cs="Times New Roman"/>
          <w:sz w:val="24"/>
        </w:rPr>
        <w:tab/>
        <w:t xml:space="preserve">Butler MG, Manzardo AM, Heinemann J, </w:t>
      </w:r>
      <w:r w:rsidRPr="00096201">
        <w:rPr>
          <w:rFonts w:ascii="Times New Roman" w:hAnsi="Times New Roman" w:cs="Times New Roman"/>
          <w:i/>
          <w:iCs/>
          <w:sz w:val="24"/>
        </w:rPr>
        <w:t>et al.</w:t>
      </w:r>
      <w:r w:rsidRPr="00096201">
        <w:rPr>
          <w:rFonts w:ascii="Times New Roman" w:hAnsi="Times New Roman" w:cs="Times New Roman"/>
          <w:sz w:val="24"/>
        </w:rPr>
        <w:t xml:space="preserve"> Causes of death in Prader-Willi syndrome: Prader-Willi Syndrome Association (USA) 40-year mortality survey. </w:t>
      </w:r>
      <w:r w:rsidRPr="00096201">
        <w:rPr>
          <w:rFonts w:ascii="Times New Roman" w:hAnsi="Times New Roman" w:cs="Times New Roman"/>
          <w:i/>
          <w:iCs/>
          <w:sz w:val="24"/>
        </w:rPr>
        <w:t>Genet Med</w:t>
      </w:r>
      <w:r w:rsidRPr="00096201">
        <w:rPr>
          <w:rFonts w:ascii="Times New Roman" w:hAnsi="Times New Roman" w:cs="Times New Roman"/>
          <w:sz w:val="24"/>
        </w:rPr>
        <w:t>. 2017;19:635–42.doi:10.1038/gim.2016.178</w:t>
      </w:r>
    </w:p>
    <w:p w14:paraId="5F58F80E" w14:textId="0B0F53A0"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35 </w:t>
      </w:r>
      <w:r w:rsidRPr="00096201">
        <w:rPr>
          <w:rFonts w:ascii="Times New Roman" w:hAnsi="Times New Roman" w:cs="Times New Roman"/>
          <w:sz w:val="24"/>
        </w:rPr>
        <w:tab/>
        <w:t xml:space="preserve">Luccarelli J. Demographics and medical comorbidities among hospitalized patients with Prader-Willi Syndrome: A National Inpatient Sample analysis. </w:t>
      </w:r>
      <w:r w:rsidRPr="00096201">
        <w:rPr>
          <w:rFonts w:ascii="Times New Roman" w:hAnsi="Times New Roman" w:cs="Times New Roman"/>
          <w:i/>
          <w:iCs/>
          <w:sz w:val="24"/>
        </w:rPr>
        <w:t>Am J Med Genet A</w:t>
      </w:r>
      <w:r w:rsidRPr="00096201">
        <w:rPr>
          <w:rFonts w:ascii="Times New Roman" w:hAnsi="Times New Roman" w:cs="Times New Roman"/>
          <w:sz w:val="24"/>
        </w:rPr>
        <w:t>. 2022;188:2899–907.doi:10.1002/ajmg.a.62901</w:t>
      </w:r>
    </w:p>
    <w:p w14:paraId="7331194F" w14:textId="1A4AEE85"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36 </w:t>
      </w:r>
      <w:r w:rsidRPr="00096201">
        <w:rPr>
          <w:rFonts w:ascii="Times New Roman" w:hAnsi="Times New Roman" w:cs="Times New Roman"/>
          <w:sz w:val="24"/>
        </w:rPr>
        <w:tab/>
        <w:t xml:space="preserve">Bar C, Diene G, Molinas C, </w:t>
      </w:r>
      <w:r w:rsidRPr="00096201">
        <w:rPr>
          <w:rFonts w:ascii="Times New Roman" w:hAnsi="Times New Roman" w:cs="Times New Roman"/>
          <w:i/>
          <w:iCs/>
          <w:sz w:val="24"/>
        </w:rPr>
        <w:t>et al.</w:t>
      </w:r>
      <w:r w:rsidRPr="00096201">
        <w:rPr>
          <w:rFonts w:ascii="Times New Roman" w:hAnsi="Times New Roman" w:cs="Times New Roman"/>
          <w:sz w:val="24"/>
        </w:rPr>
        <w:t xml:space="preserve"> Early diagnosis and care is achieved but should be improved in infants with Prader-Willi syndrome. </w:t>
      </w:r>
      <w:r w:rsidRPr="00096201">
        <w:rPr>
          <w:rFonts w:ascii="Times New Roman" w:hAnsi="Times New Roman" w:cs="Times New Roman"/>
          <w:i/>
          <w:iCs/>
          <w:sz w:val="24"/>
        </w:rPr>
        <w:t>Orphanet J Rare Dis</w:t>
      </w:r>
      <w:r w:rsidRPr="00096201">
        <w:rPr>
          <w:rFonts w:ascii="Times New Roman" w:hAnsi="Times New Roman" w:cs="Times New Roman"/>
          <w:sz w:val="24"/>
        </w:rPr>
        <w:t>. 2017;12:118.doi:10.1186/s13023-017-0673-6</w:t>
      </w:r>
    </w:p>
    <w:p w14:paraId="3DA4DEF0" w14:textId="2DE08B40"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rPr>
        <w:t xml:space="preserve">37 </w:t>
      </w:r>
      <w:r w:rsidRPr="00096201">
        <w:rPr>
          <w:rFonts w:ascii="Times New Roman" w:hAnsi="Times New Roman" w:cs="Times New Roman"/>
          <w:sz w:val="24"/>
        </w:rPr>
        <w:tab/>
        <w:t xml:space="preserve">Pacilli M, Heloury Y, O’Brien M, </w:t>
      </w:r>
      <w:r w:rsidRPr="00096201">
        <w:rPr>
          <w:rFonts w:ascii="Times New Roman" w:hAnsi="Times New Roman" w:cs="Times New Roman"/>
          <w:i/>
          <w:iCs/>
          <w:sz w:val="24"/>
        </w:rPr>
        <w:t>et al.</w:t>
      </w:r>
      <w:r w:rsidRPr="00096201">
        <w:rPr>
          <w:rFonts w:ascii="Times New Roman" w:hAnsi="Times New Roman" w:cs="Times New Roman"/>
          <w:sz w:val="24"/>
        </w:rPr>
        <w:t xml:space="preserve"> Orchidopexy in children with Prader-Willi syndrome: Results of a long-term follow-up study. </w:t>
      </w:r>
      <w:r w:rsidRPr="00096201">
        <w:rPr>
          <w:rFonts w:ascii="Times New Roman" w:hAnsi="Times New Roman" w:cs="Times New Roman"/>
          <w:i/>
          <w:iCs/>
          <w:sz w:val="24"/>
          <w:lang w:val="it-IT"/>
        </w:rPr>
        <w:t>J Pediatr Urol</w:t>
      </w:r>
      <w:r w:rsidRPr="00096201">
        <w:rPr>
          <w:rFonts w:ascii="Times New Roman" w:hAnsi="Times New Roman" w:cs="Times New Roman"/>
          <w:sz w:val="24"/>
          <w:lang w:val="it-IT"/>
        </w:rPr>
        <w:t>. 2018;14:63.e1-63.e6.doi:10.1016/j.jpurol.2017.10.003</w:t>
      </w:r>
    </w:p>
    <w:p w14:paraId="7909851C" w14:textId="0EB74C38" w:rsidR="00587F42" w:rsidRPr="00096201" w:rsidRDefault="00587F42" w:rsidP="00F066A6">
      <w:pPr>
        <w:pStyle w:val="Bibliografia"/>
        <w:jc w:val="both"/>
        <w:rPr>
          <w:rFonts w:ascii="Times New Roman" w:hAnsi="Times New Roman" w:cs="Times New Roman"/>
          <w:sz w:val="24"/>
          <w:lang w:val="it-IT"/>
        </w:rPr>
      </w:pPr>
      <w:r w:rsidRPr="00096201">
        <w:rPr>
          <w:rFonts w:ascii="Times New Roman" w:hAnsi="Times New Roman" w:cs="Times New Roman"/>
          <w:sz w:val="24"/>
          <w:lang w:val="it-IT"/>
        </w:rPr>
        <w:t xml:space="preserve">38 </w:t>
      </w:r>
      <w:r w:rsidRPr="00096201">
        <w:rPr>
          <w:rFonts w:ascii="Times New Roman" w:hAnsi="Times New Roman" w:cs="Times New Roman"/>
          <w:sz w:val="24"/>
          <w:lang w:val="it-IT"/>
        </w:rPr>
        <w:tab/>
        <w:t xml:space="preserve">Clements AC, Dai X, Walsh JM,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Outcomes of Adenotonsillectomy for Obstructive Sleep Apnea in Prader-Willi Syndrome: Systematic Review and Meta-analysis. </w:t>
      </w:r>
      <w:r w:rsidRPr="00096201">
        <w:rPr>
          <w:rFonts w:ascii="Times New Roman" w:hAnsi="Times New Roman" w:cs="Times New Roman"/>
          <w:i/>
          <w:iCs/>
          <w:sz w:val="24"/>
          <w:lang w:val="it-IT"/>
        </w:rPr>
        <w:t>The Laryngoscope</w:t>
      </w:r>
      <w:r w:rsidRPr="00096201">
        <w:rPr>
          <w:rFonts w:ascii="Times New Roman" w:hAnsi="Times New Roman" w:cs="Times New Roman"/>
          <w:sz w:val="24"/>
          <w:lang w:val="it-IT"/>
        </w:rPr>
        <w:t>. 2021;131:898–906.doi:10.1002/lary.28922</w:t>
      </w:r>
    </w:p>
    <w:p w14:paraId="7D4480E6" w14:textId="2A151C24"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lang w:val="it-IT"/>
        </w:rPr>
        <w:t xml:space="preserve">39 </w:t>
      </w:r>
      <w:r w:rsidRPr="00096201">
        <w:rPr>
          <w:rFonts w:ascii="Times New Roman" w:hAnsi="Times New Roman" w:cs="Times New Roman"/>
          <w:sz w:val="24"/>
          <w:lang w:val="it-IT"/>
        </w:rPr>
        <w:tab/>
        <w:t xml:space="preserve">Lorenzo-Ruiz M, Novo-Ponte S, Iglesias-Escalera G, </w:t>
      </w:r>
      <w:r w:rsidRPr="00096201">
        <w:rPr>
          <w:rFonts w:ascii="Times New Roman" w:hAnsi="Times New Roman" w:cs="Times New Roman"/>
          <w:i/>
          <w:iCs/>
          <w:sz w:val="24"/>
          <w:lang w:val="it-IT"/>
        </w:rPr>
        <w:t>et al.</w:t>
      </w:r>
      <w:r w:rsidRPr="00096201">
        <w:rPr>
          <w:rFonts w:ascii="Times New Roman" w:hAnsi="Times New Roman" w:cs="Times New Roman"/>
          <w:sz w:val="24"/>
          <w:lang w:val="it-IT"/>
        </w:rPr>
        <w:t xml:space="preserve"> </w:t>
      </w:r>
      <w:r w:rsidRPr="00096201">
        <w:rPr>
          <w:rFonts w:ascii="Times New Roman" w:hAnsi="Times New Roman" w:cs="Times New Roman"/>
          <w:sz w:val="24"/>
        </w:rPr>
        <w:t xml:space="preserve">[Angelman syndrome in adulthood]. </w:t>
      </w:r>
      <w:r w:rsidRPr="00096201">
        <w:rPr>
          <w:rFonts w:ascii="Times New Roman" w:hAnsi="Times New Roman" w:cs="Times New Roman"/>
          <w:i/>
          <w:iCs/>
          <w:sz w:val="24"/>
        </w:rPr>
        <w:t>Rev Neurol</w:t>
      </w:r>
      <w:r w:rsidRPr="00096201">
        <w:rPr>
          <w:rFonts w:ascii="Times New Roman" w:hAnsi="Times New Roman" w:cs="Times New Roman"/>
          <w:sz w:val="24"/>
        </w:rPr>
        <w:t>. 2023;76:217–26.doi:10.33588/rn.7607.2022235</w:t>
      </w:r>
    </w:p>
    <w:p w14:paraId="4811EFF7" w14:textId="1BC890E6"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lastRenderedPageBreak/>
        <w:t xml:space="preserve">40 </w:t>
      </w:r>
      <w:r w:rsidRPr="00096201">
        <w:rPr>
          <w:rFonts w:ascii="Times New Roman" w:hAnsi="Times New Roman" w:cs="Times New Roman"/>
          <w:sz w:val="24"/>
        </w:rPr>
        <w:tab/>
        <w:t xml:space="preserve">Smith A, Wiles C, Haan E, </w:t>
      </w:r>
      <w:r w:rsidRPr="00096201">
        <w:rPr>
          <w:rFonts w:ascii="Times New Roman" w:hAnsi="Times New Roman" w:cs="Times New Roman"/>
          <w:i/>
          <w:iCs/>
          <w:sz w:val="24"/>
        </w:rPr>
        <w:t>et al.</w:t>
      </w:r>
      <w:r w:rsidRPr="00096201">
        <w:rPr>
          <w:rFonts w:ascii="Times New Roman" w:hAnsi="Times New Roman" w:cs="Times New Roman"/>
          <w:sz w:val="24"/>
        </w:rPr>
        <w:t xml:space="preserve"> Clinical features in 27 patients with Angelman syndrome resulting from DNA deletion. </w:t>
      </w:r>
      <w:r w:rsidRPr="00096201">
        <w:rPr>
          <w:rFonts w:ascii="Times New Roman" w:hAnsi="Times New Roman" w:cs="Times New Roman"/>
          <w:i/>
          <w:iCs/>
          <w:sz w:val="24"/>
        </w:rPr>
        <w:t>J Med Genet</w:t>
      </w:r>
      <w:r w:rsidRPr="00096201">
        <w:rPr>
          <w:rFonts w:ascii="Times New Roman" w:hAnsi="Times New Roman" w:cs="Times New Roman"/>
          <w:sz w:val="24"/>
        </w:rPr>
        <w:t>. 1996;33:107–12.doi:10.1136/jmg.33.2.107</w:t>
      </w:r>
    </w:p>
    <w:p w14:paraId="732FACAC" w14:textId="52FBFE4C"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41 </w:t>
      </w:r>
      <w:r w:rsidRPr="00096201">
        <w:rPr>
          <w:rFonts w:ascii="Times New Roman" w:hAnsi="Times New Roman" w:cs="Times New Roman"/>
          <w:sz w:val="24"/>
        </w:rPr>
        <w:tab/>
        <w:t xml:space="preserve">Khan N, Cabo R, Tan W-H, </w:t>
      </w:r>
      <w:r w:rsidRPr="00096201">
        <w:rPr>
          <w:rFonts w:ascii="Times New Roman" w:hAnsi="Times New Roman" w:cs="Times New Roman"/>
          <w:i/>
          <w:iCs/>
          <w:sz w:val="24"/>
        </w:rPr>
        <w:t>et al.</w:t>
      </w:r>
      <w:r w:rsidRPr="00096201">
        <w:rPr>
          <w:rFonts w:ascii="Times New Roman" w:hAnsi="Times New Roman" w:cs="Times New Roman"/>
          <w:sz w:val="24"/>
        </w:rPr>
        <w:t xml:space="preserve"> Healthcare burden among individuals with Angelman syndrome: Findings from the Angelman Syndrome Natural History Study. </w:t>
      </w:r>
      <w:r w:rsidRPr="00096201">
        <w:rPr>
          <w:rFonts w:ascii="Times New Roman" w:hAnsi="Times New Roman" w:cs="Times New Roman"/>
          <w:i/>
          <w:iCs/>
          <w:sz w:val="24"/>
        </w:rPr>
        <w:t>Mol Genet Genomic Med</w:t>
      </w:r>
      <w:r w:rsidRPr="00096201">
        <w:rPr>
          <w:rFonts w:ascii="Times New Roman" w:hAnsi="Times New Roman" w:cs="Times New Roman"/>
          <w:sz w:val="24"/>
        </w:rPr>
        <w:t>. 2019;7:e00734.doi:10.1002/mgg3.734</w:t>
      </w:r>
    </w:p>
    <w:p w14:paraId="07002971" w14:textId="3ED3B60A" w:rsidR="00587F42" w:rsidRPr="00096201" w:rsidRDefault="00587F42" w:rsidP="00F066A6">
      <w:pPr>
        <w:pStyle w:val="Bibliografia"/>
        <w:jc w:val="both"/>
        <w:rPr>
          <w:rFonts w:ascii="Times New Roman" w:hAnsi="Times New Roman" w:cs="Times New Roman"/>
          <w:sz w:val="24"/>
        </w:rPr>
      </w:pPr>
      <w:r w:rsidRPr="00096201">
        <w:rPr>
          <w:rFonts w:ascii="Times New Roman" w:hAnsi="Times New Roman" w:cs="Times New Roman"/>
          <w:sz w:val="24"/>
        </w:rPr>
        <w:t xml:space="preserve">42 </w:t>
      </w:r>
      <w:r w:rsidRPr="00096201">
        <w:rPr>
          <w:rFonts w:ascii="Times New Roman" w:hAnsi="Times New Roman" w:cs="Times New Roman"/>
          <w:sz w:val="24"/>
        </w:rPr>
        <w:tab/>
        <w:t xml:space="preserve">Hagenaar DA, Bindels-de Heus KGCB, Lubbers K, </w:t>
      </w:r>
      <w:r w:rsidRPr="00096201">
        <w:rPr>
          <w:rFonts w:ascii="Times New Roman" w:hAnsi="Times New Roman" w:cs="Times New Roman"/>
          <w:i/>
          <w:iCs/>
          <w:sz w:val="24"/>
        </w:rPr>
        <w:t>et al.</w:t>
      </w:r>
      <w:r w:rsidRPr="00096201">
        <w:rPr>
          <w:rFonts w:ascii="Times New Roman" w:hAnsi="Times New Roman" w:cs="Times New Roman"/>
          <w:sz w:val="24"/>
        </w:rPr>
        <w:t xml:space="preserve"> Child characteristics associated with child quality of life and parenting stress in Angelman syndrome. </w:t>
      </w:r>
      <w:r w:rsidRPr="00096201">
        <w:rPr>
          <w:rFonts w:ascii="Times New Roman" w:hAnsi="Times New Roman" w:cs="Times New Roman"/>
          <w:i/>
          <w:iCs/>
          <w:sz w:val="24"/>
        </w:rPr>
        <w:t>J Intellect Disabil Res JIDR</w:t>
      </w:r>
      <w:r w:rsidRPr="00096201">
        <w:rPr>
          <w:rFonts w:ascii="Times New Roman" w:hAnsi="Times New Roman" w:cs="Times New Roman"/>
          <w:sz w:val="24"/>
        </w:rPr>
        <w:t>. 2024;68:248–63.doi:10.1111/jir.13106</w:t>
      </w:r>
    </w:p>
    <w:p w14:paraId="14DA9D0C" w14:textId="0CE933A7" w:rsidR="002D7E6F" w:rsidRPr="00096201" w:rsidRDefault="00610A6F" w:rsidP="00F066A6">
      <w:pPr>
        <w:pStyle w:val="Bibliografia"/>
        <w:jc w:val="both"/>
        <w:rPr>
          <w:rFonts w:ascii="Times New Roman" w:eastAsia="Merriweather" w:hAnsi="Times New Roman" w:cs="Times New Roman"/>
          <w:b/>
          <w:sz w:val="24"/>
          <w:szCs w:val="24"/>
          <w:highlight w:val="yellow"/>
          <w:lang w:val="en-GB"/>
        </w:rPr>
      </w:pPr>
      <w:r w:rsidRPr="00096201">
        <w:rPr>
          <w:rFonts w:ascii="Times New Roman" w:hAnsi="Times New Roman" w:cs="Times New Roman"/>
          <w:b/>
          <w:sz w:val="24"/>
          <w:szCs w:val="24"/>
          <w:lang w:val="en-GB"/>
        </w:rPr>
        <w:fldChar w:fldCharType="end"/>
      </w:r>
      <w:r w:rsidR="002D7E6F" w:rsidRPr="00096201">
        <w:rPr>
          <w:rFonts w:ascii="Times New Roman" w:eastAsia="Merriweather" w:hAnsi="Times New Roman" w:cs="Times New Roman"/>
          <w:b/>
          <w:sz w:val="24"/>
          <w:szCs w:val="24"/>
          <w:highlight w:val="yellow"/>
          <w:lang w:val="en-GB"/>
        </w:rPr>
        <w:br w:type="page"/>
      </w:r>
    </w:p>
    <w:p w14:paraId="439C9751" w14:textId="5C9D2D2A" w:rsidR="00CC4AB7" w:rsidRPr="00096201" w:rsidRDefault="00CC4AB7" w:rsidP="00CC4AB7">
      <w:pPr>
        <w:spacing w:line="480" w:lineRule="auto"/>
        <w:jc w:val="both"/>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lastRenderedPageBreak/>
        <w:t>FIGURE LEGENDS</w:t>
      </w:r>
    </w:p>
    <w:p w14:paraId="6307E8D4" w14:textId="77777777" w:rsidR="00A70EDC" w:rsidRPr="00096201" w:rsidRDefault="00CC4AB7" w:rsidP="00CC4AB7">
      <w:pPr>
        <w:spacing w:line="480" w:lineRule="auto"/>
        <w:jc w:val="both"/>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Figure1.</w:t>
      </w:r>
      <w:r w:rsidR="004941E3" w:rsidRPr="00096201">
        <w:rPr>
          <w:rFonts w:ascii="Times New Roman" w:eastAsia="Merriweather" w:hAnsi="Times New Roman" w:cs="Times New Roman"/>
          <w:b/>
          <w:sz w:val="24"/>
          <w:szCs w:val="24"/>
          <w:lang w:val="en-GB"/>
        </w:rPr>
        <w:t xml:space="preserve"> Percentage of hospitalised</w:t>
      </w:r>
      <w:r w:rsidR="00A70EDC" w:rsidRPr="00096201">
        <w:rPr>
          <w:rFonts w:ascii="Times New Roman" w:eastAsia="Merriweather" w:hAnsi="Times New Roman" w:cs="Times New Roman"/>
          <w:b/>
          <w:sz w:val="24"/>
          <w:szCs w:val="24"/>
          <w:lang w:val="en-GB"/>
        </w:rPr>
        <w:t xml:space="preserve"> (</w:t>
      </w:r>
      <w:r w:rsidR="00A70EDC" w:rsidRPr="00096201">
        <w:rPr>
          <w:rFonts w:ascii="Times New Roman" w:eastAsia="Merriweather" w:hAnsi="Times New Roman" w:cs="Times New Roman"/>
          <w:b/>
          <w:i/>
          <w:sz w:val="24"/>
          <w:szCs w:val="24"/>
          <w:lang w:val="en-GB"/>
        </w:rPr>
        <w:t>a.</w:t>
      </w:r>
      <w:r w:rsidR="00A70EDC" w:rsidRPr="00096201">
        <w:rPr>
          <w:rFonts w:ascii="Times New Roman" w:eastAsia="Merriweather" w:hAnsi="Times New Roman" w:cs="Times New Roman"/>
          <w:b/>
          <w:sz w:val="24"/>
          <w:szCs w:val="24"/>
          <w:lang w:val="en-GB"/>
        </w:rPr>
        <w:t>)</w:t>
      </w:r>
      <w:r w:rsidR="004941E3" w:rsidRPr="00096201">
        <w:rPr>
          <w:rFonts w:ascii="Times New Roman" w:eastAsia="Merriweather" w:hAnsi="Times New Roman" w:cs="Times New Roman"/>
          <w:b/>
          <w:sz w:val="24"/>
          <w:szCs w:val="24"/>
          <w:lang w:val="en-GB"/>
        </w:rPr>
        <w:t xml:space="preserve"> </w:t>
      </w:r>
      <w:r w:rsidR="00A70EDC" w:rsidRPr="00096201">
        <w:rPr>
          <w:rFonts w:ascii="Times New Roman" w:eastAsia="Merriweather" w:hAnsi="Times New Roman" w:cs="Times New Roman"/>
          <w:b/>
          <w:sz w:val="24"/>
          <w:szCs w:val="24"/>
          <w:lang w:val="en-GB"/>
        </w:rPr>
        <w:t>and median length of stay per year (</w:t>
      </w:r>
      <w:r w:rsidR="00A70EDC" w:rsidRPr="00096201">
        <w:rPr>
          <w:rFonts w:ascii="Times New Roman" w:eastAsia="Merriweather" w:hAnsi="Times New Roman" w:cs="Times New Roman"/>
          <w:b/>
          <w:i/>
          <w:sz w:val="24"/>
          <w:szCs w:val="24"/>
          <w:lang w:val="en-GB"/>
        </w:rPr>
        <w:t>b.</w:t>
      </w:r>
      <w:r w:rsidR="00A70EDC" w:rsidRPr="00096201">
        <w:rPr>
          <w:rFonts w:ascii="Times New Roman" w:eastAsia="Merriweather" w:hAnsi="Times New Roman" w:cs="Times New Roman"/>
          <w:b/>
          <w:sz w:val="24"/>
          <w:szCs w:val="24"/>
          <w:lang w:val="en-GB"/>
        </w:rPr>
        <w:t>) for</w:t>
      </w:r>
      <w:r w:rsidR="004941E3" w:rsidRPr="00096201">
        <w:rPr>
          <w:rFonts w:ascii="Times New Roman" w:eastAsia="Merriweather" w:hAnsi="Times New Roman" w:cs="Times New Roman"/>
          <w:b/>
          <w:sz w:val="24"/>
          <w:szCs w:val="24"/>
          <w:lang w:val="en-GB"/>
        </w:rPr>
        <w:t xml:space="preserve"> children with Prader-Willi syndrome, Angelman syndrome, children with any congenital anomaly and children without a congenital anomaly in 1995-2014.</w:t>
      </w:r>
      <w:r w:rsidRPr="00096201">
        <w:rPr>
          <w:rFonts w:ascii="Times New Roman" w:eastAsia="Merriweather" w:hAnsi="Times New Roman" w:cs="Times New Roman"/>
          <w:b/>
          <w:sz w:val="24"/>
          <w:szCs w:val="24"/>
          <w:lang w:val="en-GB"/>
        </w:rPr>
        <w:t xml:space="preserve"> </w:t>
      </w:r>
    </w:p>
    <w:p w14:paraId="6965CC46" w14:textId="417BF1AF" w:rsidR="00CC4AB7" w:rsidRPr="00096201" w:rsidRDefault="00A70EDC" w:rsidP="00CC4AB7">
      <w:pPr>
        <w:spacing w:line="480" w:lineRule="auto"/>
        <w:jc w:val="both"/>
        <w:rPr>
          <w:rFonts w:ascii="Times New Roman" w:eastAsia="Calibri" w:hAnsi="Times New Roman" w:cs="Times New Roman"/>
          <w:sz w:val="24"/>
          <w:szCs w:val="24"/>
          <w:lang w:val="en-GB"/>
        </w:rPr>
      </w:pPr>
      <w:r w:rsidRPr="00096201">
        <w:rPr>
          <w:rFonts w:ascii="Times New Roman" w:eastAsia="Merriweather" w:hAnsi="Times New Roman" w:cs="Times New Roman"/>
          <w:b/>
          <w:sz w:val="24"/>
          <w:szCs w:val="24"/>
          <w:lang w:val="en-GB"/>
        </w:rPr>
        <w:t xml:space="preserve">a. </w:t>
      </w:r>
      <w:r w:rsidR="00CC4AB7" w:rsidRPr="00096201">
        <w:rPr>
          <w:rFonts w:ascii="Times New Roman" w:hAnsi="Times New Roman" w:cs="Times New Roman"/>
          <w:sz w:val="24"/>
          <w:szCs w:val="24"/>
          <w:lang w:val="en-GB"/>
        </w:rPr>
        <w:t xml:space="preserve">Kaplan-Meier analyses were used to estimate the percentage of hospitalization for children with Prader-Willi syndrome (“PWS”, light grey bar), Angelman syndrome (“AS”, dark grey bar), children with any congenital anomaly (“All CA”, black bar) and children born without a congenital anomaly (“Reference”, white bar). Overall estimates were calculated for 3 age groups (&lt;1 year, 1-4 years, 5-9 years) using a random effects meta-analysis. Error bars represent 95% confidence intervals. </w:t>
      </w:r>
    </w:p>
    <w:p w14:paraId="7D01A825" w14:textId="7CB1B2F5" w:rsidR="00042388" w:rsidRPr="00096201" w:rsidRDefault="00A70EDC" w:rsidP="005A1A6F">
      <w:pPr>
        <w:spacing w:line="480" w:lineRule="auto"/>
        <w:jc w:val="both"/>
        <w:rPr>
          <w:rFonts w:ascii="Times New Roman" w:hAnsi="Times New Roman" w:cs="Times New Roman"/>
          <w:sz w:val="24"/>
          <w:szCs w:val="24"/>
          <w:lang w:val="en-GB"/>
        </w:rPr>
      </w:pPr>
      <w:r w:rsidRPr="00096201">
        <w:rPr>
          <w:rFonts w:ascii="Times New Roman" w:eastAsia="Merriweather" w:hAnsi="Times New Roman" w:cs="Times New Roman"/>
          <w:b/>
          <w:sz w:val="24"/>
          <w:szCs w:val="24"/>
          <w:lang w:val="en-GB"/>
        </w:rPr>
        <w:t xml:space="preserve">b. </w:t>
      </w:r>
      <w:r w:rsidR="00EE10D7" w:rsidRPr="00096201">
        <w:rPr>
          <w:rFonts w:ascii="Times New Roman" w:hAnsi="Times New Roman" w:cs="Times New Roman"/>
          <w:sz w:val="24"/>
          <w:szCs w:val="24"/>
          <w:lang w:val="en-GB"/>
        </w:rPr>
        <w:t xml:space="preserve">The median length of hospital stay (LOS) per year was determined for children with Prader-Willi syndrome (“PWS”, light grey bar), with Angelman syndrome (“AS”, dark grey bar), children born with any congenital anomaly (“All CA”, black bar) and children born without a congenital anomaly (“Reference”, white bar). LOS was estimated by calculating the total number of days spent at hospital between the admission and discharge dates, for each registry. Random effects meta-analyses were performed for two age groups: &lt; 1 year and 1-4 years. </w:t>
      </w:r>
      <w:r w:rsidR="00AF5781" w:rsidRPr="00096201">
        <w:rPr>
          <w:rFonts w:ascii="Times New Roman" w:hAnsi="Times New Roman" w:cs="Times New Roman"/>
          <w:sz w:val="24"/>
          <w:szCs w:val="24"/>
          <w:lang w:val="en-GB"/>
        </w:rPr>
        <w:t xml:space="preserve">Error bars represent 95% confidence intervals. </w:t>
      </w:r>
    </w:p>
    <w:p w14:paraId="7798349D" w14:textId="77777777" w:rsidR="00042388" w:rsidRPr="00096201" w:rsidRDefault="00042388">
      <w:pPr>
        <w:rPr>
          <w:rFonts w:ascii="Times New Roman" w:hAnsi="Times New Roman" w:cs="Times New Roman"/>
          <w:sz w:val="24"/>
          <w:szCs w:val="24"/>
          <w:lang w:val="en-GB"/>
        </w:rPr>
      </w:pPr>
      <w:r w:rsidRPr="00096201">
        <w:rPr>
          <w:rFonts w:ascii="Times New Roman" w:hAnsi="Times New Roman" w:cs="Times New Roman"/>
          <w:sz w:val="24"/>
          <w:szCs w:val="24"/>
          <w:lang w:val="en-GB"/>
        </w:rPr>
        <w:br w:type="page"/>
      </w:r>
    </w:p>
    <w:p w14:paraId="475AE96A" w14:textId="77777777" w:rsidR="00042388" w:rsidRPr="00096201" w:rsidRDefault="00042388" w:rsidP="00042388">
      <w:pPr>
        <w:spacing w:line="480" w:lineRule="auto"/>
        <w:jc w:val="both"/>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lastRenderedPageBreak/>
        <w:t>TABLES</w:t>
      </w:r>
    </w:p>
    <w:p w14:paraId="05B96C4A" w14:textId="77777777" w:rsidR="00042388" w:rsidRPr="00096201" w:rsidRDefault="00042388" w:rsidP="00042388">
      <w:pPr>
        <w:spacing w:after="200"/>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br w:type="page"/>
      </w:r>
    </w:p>
    <w:p w14:paraId="357C1220" w14:textId="77777777" w:rsidR="00042388" w:rsidRPr="00096201" w:rsidRDefault="00042388" w:rsidP="00042388">
      <w:pPr>
        <w:spacing w:line="480" w:lineRule="auto"/>
        <w:jc w:val="both"/>
        <w:rPr>
          <w:rFonts w:ascii="Times New Roman" w:eastAsia="Merriweather" w:hAnsi="Times New Roman" w:cs="Times New Roman"/>
          <w:sz w:val="24"/>
          <w:szCs w:val="24"/>
          <w:lang w:val="en-GB"/>
        </w:rPr>
      </w:pPr>
      <w:r w:rsidRPr="00096201">
        <w:rPr>
          <w:rFonts w:ascii="Times New Roman" w:eastAsia="Merriweather" w:hAnsi="Times New Roman" w:cs="Times New Roman"/>
          <w:b/>
          <w:sz w:val="24"/>
          <w:szCs w:val="24"/>
          <w:lang w:val="en-GB"/>
        </w:rPr>
        <w:lastRenderedPageBreak/>
        <w:t>Table 1. Contributing European Surveillance of Congenital Anomalies (EUROCAT) registries with indication of included birth years and population covered.</w:t>
      </w:r>
    </w:p>
    <w:tbl>
      <w:tblPr>
        <w:tblW w:w="9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08"/>
        <w:gridCol w:w="1898"/>
        <w:gridCol w:w="1692"/>
        <w:gridCol w:w="1655"/>
        <w:gridCol w:w="1843"/>
      </w:tblGrid>
      <w:tr w:rsidR="00096201" w:rsidRPr="00096201" w14:paraId="015D528C" w14:textId="77777777" w:rsidTr="00B73F65">
        <w:trPr>
          <w:trHeight w:val="544"/>
        </w:trPr>
        <w:tc>
          <w:tcPr>
            <w:tcW w:w="2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3D014C9"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Participating</w:t>
            </w:r>
          </w:p>
          <w:p w14:paraId="10BA67F2"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registries</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5A326B3B"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Included</w:t>
            </w:r>
          </w:p>
          <w:p w14:paraId="5B4898BD"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birth years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0B18707E"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vertAlign w:val="superscript"/>
                <w:lang w:val="en-GB"/>
              </w:rPr>
            </w:pPr>
            <w:r w:rsidRPr="00096201">
              <w:rPr>
                <w:rFonts w:ascii="Times New Roman" w:eastAsia="Merriweather" w:hAnsi="Times New Roman" w:cs="Times New Roman"/>
                <w:b/>
                <w:sz w:val="20"/>
                <w:szCs w:val="20"/>
                <w:lang w:val="en-GB"/>
              </w:rPr>
              <w:t xml:space="preserve">Birth population </w:t>
            </w:r>
            <w:proofErr w:type="spellStart"/>
            <w:r w:rsidRPr="00096201">
              <w:rPr>
                <w:rFonts w:ascii="Times New Roman" w:eastAsia="Merriweather" w:hAnsi="Times New Roman" w:cs="Times New Roman"/>
                <w:b/>
                <w:sz w:val="20"/>
                <w:szCs w:val="20"/>
                <w:lang w:val="en-GB"/>
              </w:rPr>
              <w:t>covered</w:t>
            </w:r>
            <w:r w:rsidRPr="00096201">
              <w:rPr>
                <w:rFonts w:ascii="Times New Roman" w:eastAsia="Merriweather" w:hAnsi="Times New Roman" w:cs="Times New Roman"/>
                <w:b/>
                <w:sz w:val="20"/>
                <w:szCs w:val="20"/>
                <w:vertAlign w:val="superscript"/>
                <w:lang w:val="en-GB"/>
              </w:rPr>
              <w:t>a</w:t>
            </w:r>
            <w:proofErr w:type="spellEnd"/>
          </w:p>
        </w:tc>
        <w:tc>
          <w:tcPr>
            <w:tcW w:w="1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03F7B"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Linkage to mortality data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023E1"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Linkage to health care data</w:t>
            </w:r>
          </w:p>
        </w:tc>
      </w:tr>
      <w:tr w:rsidR="00096201" w:rsidRPr="00096201" w14:paraId="2B7B728B"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434763C"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proofErr w:type="spellStart"/>
            <w:r w:rsidRPr="00096201">
              <w:rPr>
                <w:rFonts w:ascii="Times New Roman" w:eastAsia="Merriweather" w:hAnsi="Times New Roman" w:cs="Times New Roman"/>
                <w:sz w:val="20"/>
                <w:szCs w:val="20"/>
                <w:lang w:val="en-GB"/>
              </w:rPr>
              <w:t>Finland</w:t>
            </w:r>
            <w:r w:rsidRPr="00096201">
              <w:rPr>
                <w:rFonts w:ascii="Times New Roman" w:eastAsia="Merriweather" w:hAnsi="Times New Roman" w:cs="Times New Roman"/>
                <w:sz w:val="20"/>
                <w:szCs w:val="20"/>
                <w:vertAlign w:val="superscript"/>
                <w:lang w:val="en-GB"/>
              </w:rPr>
              <w:t>d</w:t>
            </w:r>
            <w:proofErr w:type="spellEnd"/>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BA8D08A"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vertAlign w:val="superscript"/>
                <w:lang w:val="en-GB"/>
              </w:rPr>
            </w:pPr>
            <w:r w:rsidRPr="00096201">
              <w:rPr>
                <w:rFonts w:ascii="Times New Roman" w:eastAsia="Merriweather" w:hAnsi="Times New Roman" w:cs="Times New Roman"/>
                <w:sz w:val="20"/>
                <w:szCs w:val="20"/>
                <w:lang w:val="en-GB"/>
              </w:rPr>
              <w:t>1995-2014</w:t>
            </w:r>
            <w:r w:rsidRPr="00096201">
              <w:rPr>
                <w:rFonts w:ascii="Times New Roman" w:eastAsia="Merriweather" w:hAnsi="Times New Roman" w:cs="Times New Roman"/>
                <w:sz w:val="20"/>
                <w:szCs w:val="20"/>
                <w:vertAlign w:val="superscript"/>
                <w:lang w:val="en-GB"/>
              </w:rPr>
              <w:t>b</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654FD00"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1,174,727</w:t>
            </w:r>
          </w:p>
        </w:tc>
        <w:tc>
          <w:tcPr>
            <w:tcW w:w="1655" w:type="dxa"/>
            <w:tcBorders>
              <w:top w:val="single" w:sz="4" w:space="0" w:color="auto"/>
              <w:left w:val="single" w:sz="4" w:space="0" w:color="auto"/>
              <w:bottom w:val="single" w:sz="4" w:space="0" w:color="auto"/>
              <w:right w:val="single" w:sz="4" w:space="0" w:color="auto"/>
            </w:tcBorders>
          </w:tcPr>
          <w:p w14:paraId="757AABAF"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7E194BBC"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05BD592D"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9E61317"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r w:rsidRPr="00096201">
              <w:rPr>
                <w:rFonts w:ascii="Times New Roman" w:eastAsia="Merriweather" w:hAnsi="Times New Roman" w:cs="Times New Roman"/>
                <w:sz w:val="20"/>
                <w:szCs w:val="20"/>
                <w:lang w:val="en-GB"/>
              </w:rPr>
              <w:t>France: Paris</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A7735F7"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1995-2014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A5E320D"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597,822</w:t>
            </w:r>
          </w:p>
        </w:tc>
        <w:tc>
          <w:tcPr>
            <w:tcW w:w="1655" w:type="dxa"/>
            <w:tcBorders>
              <w:top w:val="single" w:sz="4" w:space="0" w:color="auto"/>
              <w:left w:val="single" w:sz="4" w:space="0" w:color="auto"/>
              <w:bottom w:val="single" w:sz="4" w:space="0" w:color="auto"/>
              <w:right w:val="single" w:sz="4" w:space="0" w:color="auto"/>
            </w:tcBorders>
          </w:tcPr>
          <w:p w14:paraId="6AB2F715"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6EBDE31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No</w:t>
            </w:r>
          </w:p>
        </w:tc>
      </w:tr>
      <w:tr w:rsidR="00096201" w:rsidRPr="00096201" w14:paraId="5B3B9D92"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C12BDD5" w14:textId="77777777" w:rsidR="00042388" w:rsidRPr="00096201" w:rsidRDefault="00042388" w:rsidP="00042388">
            <w:pPr>
              <w:widowControl w:val="0"/>
              <w:spacing w:line="480" w:lineRule="auto"/>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Italy: Emilia Romagna</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6096DD9"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2008-2014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2C7CCAA"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282,094</w:t>
            </w:r>
          </w:p>
        </w:tc>
        <w:tc>
          <w:tcPr>
            <w:tcW w:w="1655" w:type="dxa"/>
            <w:tcBorders>
              <w:top w:val="single" w:sz="4" w:space="0" w:color="auto"/>
              <w:left w:val="single" w:sz="4" w:space="0" w:color="auto"/>
              <w:bottom w:val="single" w:sz="4" w:space="0" w:color="auto"/>
              <w:right w:val="single" w:sz="4" w:space="0" w:color="auto"/>
            </w:tcBorders>
          </w:tcPr>
          <w:p w14:paraId="36035D6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3A2291AE"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7F5FEAC5"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918D052" w14:textId="77777777" w:rsidR="00042388" w:rsidRPr="00096201" w:rsidRDefault="00042388" w:rsidP="00042388">
            <w:pPr>
              <w:widowControl w:val="0"/>
              <w:spacing w:line="480" w:lineRule="auto"/>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Italy: Tuscany</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7FC8AF1"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2005-2014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E6B1F62"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299,869</w:t>
            </w:r>
          </w:p>
        </w:tc>
        <w:tc>
          <w:tcPr>
            <w:tcW w:w="1655" w:type="dxa"/>
            <w:tcBorders>
              <w:top w:val="single" w:sz="4" w:space="0" w:color="auto"/>
              <w:left w:val="single" w:sz="4" w:space="0" w:color="auto"/>
              <w:bottom w:val="single" w:sz="4" w:space="0" w:color="auto"/>
              <w:right w:val="single" w:sz="4" w:space="0" w:color="auto"/>
            </w:tcBorders>
          </w:tcPr>
          <w:p w14:paraId="4E9FD8A7"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654767A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0119D7E9"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DBE92DC"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proofErr w:type="spellStart"/>
            <w:r w:rsidRPr="00096201">
              <w:rPr>
                <w:rFonts w:ascii="Times New Roman" w:eastAsia="Merriweather" w:hAnsi="Times New Roman" w:cs="Times New Roman"/>
                <w:sz w:val="20"/>
                <w:szCs w:val="20"/>
                <w:lang w:val="en-GB"/>
              </w:rPr>
              <w:t>Malta</w:t>
            </w:r>
            <w:r w:rsidRPr="00096201">
              <w:rPr>
                <w:rFonts w:ascii="Times New Roman" w:eastAsia="Merriweather" w:hAnsi="Times New Roman" w:cs="Times New Roman"/>
                <w:sz w:val="20"/>
                <w:szCs w:val="20"/>
                <w:vertAlign w:val="superscript"/>
                <w:lang w:val="en-GB"/>
              </w:rPr>
              <w:t>d</w:t>
            </w:r>
            <w:proofErr w:type="spellEnd"/>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314CF2D"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1995-2014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05CAF3D"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84,737</w:t>
            </w:r>
          </w:p>
        </w:tc>
        <w:tc>
          <w:tcPr>
            <w:tcW w:w="1655" w:type="dxa"/>
            <w:tcBorders>
              <w:top w:val="single" w:sz="4" w:space="0" w:color="auto"/>
              <w:left w:val="single" w:sz="4" w:space="0" w:color="auto"/>
              <w:bottom w:val="single" w:sz="4" w:space="0" w:color="auto"/>
              <w:right w:val="single" w:sz="4" w:space="0" w:color="auto"/>
            </w:tcBorders>
          </w:tcPr>
          <w:p w14:paraId="3EBB9259"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3CEA3C58"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No</w:t>
            </w:r>
          </w:p>
        </w:tc>
      </w:tr>
      <w:tr w:rsidR="00096201" w:rsidRPr="00096201" w14:paraId="3C7D0CCF"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77CB440"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proofErr w:type="spellStart"/>
            <w:r w:rsidRPr="00096201">
              <w:rPr>
                <w:rFonts w:ascii="Times New Roman" w:eastAsia="Merriweather" w:hAnsi="Times New Roman" w:cs="Times New Roman"/>
                <w:sz w:val="20"/>
                <w:szCs w:val="20"/>
                <w:lang w:val="en-GB"/>
              </w:rPr>
              <w:t>Norway</w:t>
            </w:r>
            <w:r w:rsidRPr="00096201">
              <w:rPr>
                <w:rFonts w:ascii="Times New Roman" w:eastAsia="Merriweather" w:hAnsi="Times New Roman" w:cs="Times New Roman"/>
                <w:sz w:val="20"/>
                <w:szCs w:val="20"/>
                <w:vertAlign w:val="superscript"/>
                <w:lang w:val="en-GB"/>
              </w:rPr>
              <w:t>d</w:t>
            </w:r>
            <w:proofErr w:type="spellEnd"/>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61BD457"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1999-2014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4ADF1C9"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956,939</w:t>
            </w:r>
          </w:p>
        </w:tc>
        <w:tc>
          <w:tcPr>
            <w:tcW w:w="1655" w:type="dxa"/>
            <w:tcBorders>
              <w:top w:val="single" w:sz="4" w:space="0" w:color="auto"/>
              <w:left w:val="single" w:sz="4" w:space="0" w:color="auto"/>
              <w:bottom w:val="single" w:sz="4" w:space="0" w:color="auto"/>
              <w:right w:val="single" w:sz="4" w:space="0" w:color="auto"/>
            </w:tcBorders>
          </w:tcPr>
          <w:p w14:paraId="3021803D"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1041844C"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No</w:t>
            </w:r>
          </w:p>
        </w:tc>
      </w:tr>
      <w:tr w:rsidR="00096201" w:rsidRPr="00096201" w14:paraId="065640F3" w14:textId="77777777" w:rsidTr="00B73F65">
        <w:trPr>
          <w:trHeight w:val="235"/>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46139B1" w14:textId="77777777" w:rsidR="00042388" w:rsidRPr="00096201" w:rsidRDefault="00042388" w:rsidP="00042388">
            <w:pPr>
              <w:widowControl w:val="0"/>
              <w:spacing w:line="480" w:lineRule="auto"/>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Spain: Valencian Region</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0EF02A2"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vertAlign w:val="superscript"/>
                <w:lang w:val="en-GB"/>
              </w:rPr>
            </w:pPr>
            <w:r w:rsidRPr="00096201">
              <w:rPr>
                <w:rFonts w:ascii="Times New Roman" w:eastAsia="Merriweather" w:hAnsi="Times New Roman" w:cs="Times New Roman"/>
                <w:sz w:val="20"/>
                <w:szCs w:val="20"/>
                <w:lang w:val="en-GB"/>
              </w:rPr>
              <w:t>2007-2014</w:t>
            </w:r>
            <w:r w:rsidRPr="00096201">
              <w:rPr>
                <w:rFonts w:ascii="Times New Roman" w:eastAsia="Merriweather" w:hAnsi="Times New Roman" w:cs="Times New Roman"/>
                <w:sz w:val="20"/>
                <w:szCs w:val="20"/>
                <w:vertAlign w:val="superscript"/>
                <w:lang w:val="en-GB"/>
              </w:rPr>
              <w:t>c</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C44D7B2"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403,099</w:t>
            </w:r>
          </w:p>
        </w:tc>
        <w:tc>
          <w:tcPr>
            <w:tcW w:w="1655" w:type="dxa"/>
            <w:tcBorders>
              <w:top w:val="single" w:sz="4" w:space="0" w:color="auto"/>
              <w:left w:val="single" w:sz="4" w:space="0" w:color="auto"/>
              <w:bottom w:val="single" w:sz="4" w:space="0" w:color="auto"/>
              <w:right w:val="single" w:sz="4" w:space="0" w:color="auto"/>
            </w:tcBorders>
          </w:tcPr>
          <w:p w14:paraId="68138F25"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51676338"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66994215" w14:textId="77777777" w:rsidTr="00B73F65">
        <w:trPr>
          <w:trHeight w:val="217"/>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6066971"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r w:rsidRPr="00096201">
              <w:rPr>
                <w:rFonts w:ascii="Times New Roman" w:eastAsia="Merriweather" w:hAnsi="Times New Roman" w:cs="Times New Roman"/>
                <w:sz w:val="20"/>
                <w:szCs w:val="20"/>
                <w:lang w:val="en-GB"/>
              </w:rPr>
              <w:t xml:space="preserve">UK: EM </w:t>
            </w:r>
            <w:proofErr w:type="spellStart"/>
            <w:r w:rsidRPr="00096201">
              <w:rPr>
                <w:rFonts w:ascii="Times New Roman" w:eastAsia="Merriweather" w:hAnsi="Times New Roman" w:cs="Times New Roman"/>
                <w:sz w:val="20"/>
                <w:szCs w:val="20"/>
                <w:lang w:val="en-GB"/>
              </w:rPr>
              <w:t>SY</w:t>
            </w:r>
            <w:r w:rsidRPr="00096201">
              <w:rPr>
                <w:rFonts w:ascii="Times New Roman" w:eastAsia="Merriweather" w:hAnsi="Times New Roman" w:cs="Times New Roman"/>
                <w:sz w:val="20"/>
                <w:szCs w:val="20"/>
                <w:vertAlign w:val="superscript"/>
                <w:lang w:val="en-GB"/>
              </w:rPr>
              <w:t>e</w:t>
            </w:r>
            <w:proofErr w:type="spellEnd"/>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F07F29D"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2003-2012</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EF32D5A"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717,264</w:t>
            </w:r>
          </w:p>
        </w:tc>
        <w:tc>
          <w:tcPr>
            <w:tcW w:w="1655" w:type="dxa"/>
            <w:tcBorders>
              <w:top w:val="single" w:sz="4" w:space="0" w:color="auto"/>
              <w:left w:val="single" w:sz="4" w:space="0" w:color="auto"/>
              <w:bottom w:val="single" w:sz="4" w:space="0" w:color="auto"/>
              <w:right w:val="single" w:sz="4" w:space="0" w:color="auto"/>
            </w:tcBorders>
          </w:tcPr>
          <w:p w14:paraId="321FB801"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05E2BDD5"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0EB630BF"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0891831" w14:textId="77777777" w:rsidR="00042388" w:rsidRPr="00096201" w:rsidRDefault="00042388" w:rsidP="00042388">
            <w:pPr>
              <w:widowControl w:val="0"/>
              <w:spacing w:line="480" w:lineRule="auto"/>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UK: Thames Valley</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671CD3E"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2005-2013</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6DB9B4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270,327</w:t>
            </w:r>
          </w:p>
        </w:tc>
        <w:tc>
          <w:tcPr>
            <w:tcW w:w="1655" w:type="dxa"/>
            <w:tcBorders>
              <w:top w:val="single" w:sz="4" w:space="0" w:color="auto"/>
              <w:left w:val="single" w:sz="4" w:space="0" w:color="auto"/>
              <w:bottom w:val="single" w:sz="4" w:space="0" w:color="auto"/>
              <w:right w:val="single" w:sz="4" w:space="0" w:color="auto"/>
            </w:tcBorders>
          </w:tcPr>
          <w:p w14:paraId="01E04E15"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15202EF5"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12B5DC05"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E78BB4B" w14:textId="77777777" w:rsidR="00042388" w:rsidRPr="00096201" w:rsidRDefault="00042388" w:rsidP="00042388">
            <w:pPr>
              <w:widowControl w:val="0"/>
              <w:spacing w:line="480" w:lineRule="auto"/>
              <w:rPr>
                <w:rFonts w:ascii="Times New Roman" w:eastAsia="Merriweather" w:hAnsi="Times New Roman" w:cs="Times New Roman"/>
                <w:sz w:val="20"/>
                <w:szCs w:val="20"/>
                <w:vertAlign w:val="superscript"/>
                <w:lang w:val="en-GB"/>
              </w:rPr>
            </w:pPr>
            <w:r w:rsidRPr="00096201">
              <w:rPr>
                <w:rFonts w:ascii="Times New Roman" w:eastAsia="Merriweather" w:hAnsi="Times New Roman" w:cs="Times New Roman"/>
                <w:sz w:val="20"/>
                <w:szCs w:val="20"/>
                <w:lang w:val="en-GB"/>
              </w:rPr>
              <w:t xml:space="preserve">UK: </w:t>
            </w:r>
            <w:proofErr w:type="spellStart"/>
            <w:r w:rsidRPr="00096201">
              <w:rPr>
                <w:rFonts w:ascii="Times New Roman" w:eastAsia="Merriweather" w:hAnsi="Times New Roman" w:cs="Times New Roman"/>
                <w:sz w:val="20"/>
                <w:szCs w:val="20"/>
                <w:lang w:val="en-GB"/>
              </w:rPr>
              <w:t>Wales</w:t>
            </w:r>
            <w:r w:rsidRPr="00096201">
              <w:rPr>
                <w:rFonts w:ascii="Times New Roman" w:eastAsia="Merriweather" w:hAnsi="Times New Roman" w:cs="Times New Roman"/>
                <w:sz w:val="20"/>
                <w:szCs w:val="20"/>
                <w:vertAlign w:val="superscript"/>
                <w:lang w:val="en-GB"/>
              </w:rPr>
              <w:t>d</w:t>
            </w:r>
            <w:proofErr w:type="spellEnd"/>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8B6170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1998-2014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C9DEE82"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569,341</w:t>
            </w:r>
          </w:p>
        </w:tc>
        <w:tc>
          <w:tcPr>
            <w:tcW w:w="1655" w:type="dxa"/>
            <w:tcBorders>
              <w:top w:val="single" w:sz="4" w:space="0" w:color="auto"/>
              <w:left w:val="single" w:sz="4" w:space="0" w:color="auto"/>
              <w:bottom w:val="single" w:sz="4" w:space="0" w:color="auto"/>
              <w:right w:val="single" w:sz="4" w:space="0" w:color="auto"/>
            </w:tcBorders>
          </w:tcPr>
          <w:p w14:paraId="51D3ED62"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4A46A1B1"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20BF9E72" w14:textId="77777777" w:rsidTr="00B73F65">
        <w:trPr>
          <w:trHeight w:val="199"/>
        </w:trPr>
        <w:tc>
          <w:tcPr>
            <w:tcW w:w="2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5C661B0" w14:textId="77777777" w:rsidR="00042388" w:rsidRPr="00096201" w:rsidRDefault="00042388" w:rsidP="00042388">
            <w:pPr>
              <w:widowControl w:val="0"/>
              <w:spacing w:line="480" w:lineRule="auto"/>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UK: Wessex</w:t>
            </w:r>
          </w:p>
        </w:tc>
        <w:tc>
          <w:tcPr>
            <w:tcW w:w="189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69E8DC9"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2004-2014</w:t>
            </w:r>
          </w:p>
        </w:tc>
        <w:tc>
          <w:tcPr>
            <w:tcW w:w="16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BB1FA44"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325,339</w:t>
            </w:r>
          </w:p>
        </w:tc>
        <w:tc>
          <w:tcPr>
            <w:tcW w:w="1655" w:type="dxa"/>
            <w:tcBorders>
              <w:top w:val="single" w:sz="4" w:space="0" w:color="auto"/>
              <w:left w:val="single" w:sz="4" w:space="0" w:color="auto"/>
              <w:bottom w:val="single" w:sz="4" w:space="0" w:color="auto"/>
              <w:right w:val="single" w:sz="4" w:space="0" w:color="auto"/>
            </w:tcBorders>
          </w:tcPr>
          <w:p w14:paraId="45DAB68E"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c>
          <w:tcPr>
            <w:tcW w:w="1843" w:type="dxa"/>
            <w:tcBorders>
              <w:top w:val="single" w:sz="4" w:space="0" w:color="auto"/>
              <w:left w:val="single" w:sz="4" w:space="0" w:color="auto"/>
              <w:bottom w:val="single" w:sz="4" w:space="0" w:color="auto"/>
              <w:right w:val="single" w:sz="4" w:space="0" w:color="auto"/>
            </w:tcBorders>
          </w:tcPr>
          <w:p w14:paraId="729A33BC" w14:textId="77777777" w:rsidR="00042388" w:rsidRPr="00096201" w:rsidRDefault="00042388" w:rsidP="00042388">
            <w:pPr>
              <w:widowControl w:val="0"/>
              <w:spacing w:line="480" w:lineRule="auto"/>
              <w:jc w:val="center"/>
              <w:rPr>
                <w:rFonts w:ascii="Times New Roman" w:eastAsia="Merriweather" w:hAnsi="Times New Roman" w:cs="Times New Roman"/>
                <w:sz w:val="20"/>
                <w:szCs w:val="20"/>
                <w:lang w:val="en-GB"/>
              </w:rPr>
            </w:pPr>
            <w:r w:rsidRPr="00096201">
              <w:rPr>
                <w:rFonts w:ascii="Times New Roman" w:eastAsia="Merriweather" w:hAnsi="Times New Roman" w:cs="Times New Roman"/>
                <w:sz w:val="20"/>
                <w:szCs w:val="20"/>
                <w:lang w:val="en-GB"/>
              </w:rPr>
              <w:t>Yes</w:t>
            </w:r>
          </w:p>
        </w:tc>
      </w:tr>
      <w:tr w:rsidR="00096201" w:rsidRPr="00096201" w14:paraId="7F6A91A9" w14:textId="77777777" w:rsidTr="00B73F65">
        <w:trPr>
          <w:trHeight w:val="209"/>
        </w:trPr>
        <w:tc>
          <w:tcPr>
            <w:tcW w:w="4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22E4B82" w14:textId="77777777" w:rsidR="00042388" w:rsidRPr="00096201" w:rsidRDefault="00042388" w:rsidP="00042388">
            <w:pPr>
              <w:widowControl w:val="0"/>
              <w:spacing w:line="480" w:lineRule="auto"/>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Total population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13C118"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5,681,558</w:t>
            </w:r>
          </w:p>
        </w:tc>
        <w:tc>
          <w:tcPr>
            <w:tcW w:w="1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3B420"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1F395"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p>
        </w:tc>
      </w:tr>
      <w:tr w:rsidR="00096201" w:rsidRPr="00096201" w14:paraId="4DAAC80B" w14:textId="77777777" w:rsidTr="00B73F65">
        <w:trPr>
          <w:trHeight w:val="209"/>
        </w:trPr>
        <w:tc>
          <w:tcPr>
            <w:tcW w:w="4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36630E3C" w14:textId="77777777" w:rsidR="00042388" w:rsidRPr="00096201" w:rsidRDefault="00042388" w:rsidP="00042388">
            <w:pPr>
              <w:widowControl w:val="0"/>
              <w:spacing w:line="480" w:lineRule="auto"/>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Nb of children with Prader-Willi syndrome</w:t>
            </w:r>
          </w:p>
        </w:tc>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1125E7CB"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A21F9"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150</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63562"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116</w:t>
            </w:r>
          </w:p>
        </w:tc>
      </w:tr>
      <w:tr w:rsidR="00096201" w:rsidRPr="00096201" w14:paraId="6E29FE9C" w14:textId="77777777" w:rsidTr="00B73F65">
        <w:trPr>
          <w:trHeight w:val="323"/>
        </w:trPr>
        <w:tc>
          <w:tcPr>
            <w:tcW w:w="42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14:paraId="2BC926DD" w14:textId="77777777" w:rsidR="00042388" w:rsidRPr="00096201" w:rsidRDefault="00042388" w:rsidP="00042388">
            <w:pPr>
              <w:widowControl w:val="0"/>
              <w:spacing w:line="480" w:lineRule="auto"/>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Nb of children with Angelman Syndrome</w:t>
            </w:r>
          </w:p>
        </w:tc>
        <w:tc>
          <w:tcPr>
            <w:tcW w:w="1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14:paraId="5EE4B018"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447153"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46</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BC2026" w14:textId="77777777" w:rsidR="00042388" w:rsidRPr="00096201" w:rsidRDefault="00042388" w:rsidP="00042388">
            <w:pPr>
              <w:widowControl w:val="0"/>
              <w:spacing w:line="480" w:lineRule="auto"/>
              <w:jc w:val="center"/>
              <w:rPr>
                <w:rFonts w:ascii="Times New Roman" w:eastAsia="Merriweather" w:hAnsi="Times New Roman" w:cs="Times New Roman"/>
                <w:b/>
                <w:sz w:val="20"/>
                <w:szCs w:val="20"/>
                <w:lang w:val="en-GB"/>
              </w:rPr>
            </w:pPr>
            <w:r w:rsidRPr="00096201">
              <w:rPr>
                <w:rFonts w:ascii="Times New Roman" w:eastAsia="Merriweather" w:hAnsi="Times New Roman" w:cs="Times New Roman"/>
                <w:b/>
                <w:sz w:val="20"/>
                <w:szCs w:val="20"/>
                <w:lang w:val="en-GB"/>
              </w:rPr>
              <w:t>42</w:t>
            </w:r>
          </w:p>
        </w:tc>
      </w:tr>
    </w:tbl>
    <w:p w14:paraId="5C199856" w14:textId="77777777" w:rsidR="00042388" w:rsidRPr="00096201" w:rsidRDefault="00042388" w:rsidP="00042388">
      <w:pPr>
        <w:spacing w:line="480" w:lineRule="auto"/>
        <w:jc w:val="both"/>
        <w:rPr>
          <w:rFonts w:ascii="Times New Roman" w:eastAsia="Merriweather" w:hAnsi="Times New Roman" w:cs="Times New Roman"/>
          <w:b/>
          <w:sz w:val="24"/>
          <w:szCs w:val="24"/>
          <w:vertAlign w:val="superscript"/>
          <w:lang w:val="en-GB"/>
        </w:rPr>
      </w:pPr>
    </w:p>
    <w:p w14:paraId="5CF60A36" w14:textId="77777777" w:rsidR="00042388" w:rsidRPr="00096201" w:rsidRDefault="00042388" w:rsidP="00042388">
      <w:pPr>
        <w:spacing w:line="480" w:lineRule="auto"/>
        <w:jc w:val="both"/>
        <w:rPr>
          <w:rFonts w:ascii="Times New Roman" w:eastAsia="Merriweather" w:hAnsi="Times New Roman" w:cs="Times New Roman"/>
          <w:szCs w:val="20"/>
          <w:lang w:val="en-GB"/>
        </w:rPr>
      </w:pPr>
      <w:proofErr w:type="spellStart"/>
      <w:r w:rsidRPr="00096201">
        <w:rPr>
          <w:rFonts w:ascii="Times New Roman" w:eastAsia="Merriweather" w:hAnsi="Times New Roman" w:cs="Times New Roman"/>
          <w:b/>
          <w:szCs w:val="20"/>
          <w:vertAlign w:val="superscript"/>
          <w:lang w:val="en-GB"/>
        </w:rPr>
        <w:t>a</w:t>
      </w:r>
      <w:proofErr w:type="spellEnd"/>
      <w:r w:rsidRPr="00096201">
        <w:rPr>
          <w:rFonts w:ascii="Times New Roman" w:eastAsia="Merriweather" w:hAnsi="Times New Roman" w:cs="Times New Roman"/>
          <w:szCs w:val="20"/>
          <w:vertAlign w:val="superscript"/>
          <w:lang w:val="en-GB"/>
        </w:rPr>
        <w:t xml:space="preserve"> </w:t>
      </w:r>
      <w:r w:rsidRPr="00096201">
        <w:rPr>
          <w:rFonts w:ascii="Times New Roman" w:eastAsia="Merriweather" w:hAnsi="Times New Roman" w:cs="Times New Roman"/>
          <w:szCs w:val="20"/>
          <w:lang w:val="en-GB"/>
        </w:rPr>
        <w:t xml:space="preserve">extracted from the EUROCAT website: https://eu-rd-platform.jrc.ec.europa.eu/eurocat/eurocat-data/prevalence_en, accessed on 30/09/2021; </w:t>
      </w:r>
      <w:r w:rsidRPr="00096201">
        <w:rPr>
          <w:rFonts w:ascii="Times New Roman" w:eastAsia="Merriweather" w:hAnsi="Times New Roman" w:cs="Times New Roman"/>
          <w:b/>
          <w:szCs w:val="20"/>
          <w:vertAlign w:val="superscript"/>
          <w:lang w:val="en-GB"/>
        </w:rPr>
        <w:t>b</w:t>
      </w:r>
      <w:r w:rsidRPr="00096201">
        <w:rPr>
          <w:rFonts w:ascii="Times New Roman" w:eastAsia="Merriweather" w:hAnsi="Times New Roman" w:cs="Times New Roman"/>
          <w:szCs w:val="20"/>
          <w:vertAlign w:val="superscript"/>
          <w:lang w:val="en-GB"/>
        </w:rPr>
        <w:t xml:space="preserve"> </w:t>
      </w:r>
      <w:r w:rsidRPr="00096201">
        <w:rPr>
          <w:rFonts w:ascii="Times New Roman" w:eastAsia="Merriweather" w:hAnsi="Times New Roman" w:cs="Times New Roman"/>
          <w:szCs w:val="20"/>
          <w:lang w:val="en-GB"/>
        </w:rPr>
        <w:t xml:space="preserve">study period for hospitalization 1997-2014; </w:t>
      </w:r>
      <w:r w:rsidRPr="00096201">
        <w:rPr>
          <w:rFonts w:ascii="Times New Roman" w:eastAsia="Merriweather" w:hAnsi="Times New Roman" w:cs="Times New Roman"/>
          <w:b/>
          <w:szCs w:val="20"/>
          <w:vertAlign w:val="superscript"/>
          <w:lang w:val="en-GB"/>
        </w:rPr>
        <w:t>c</w:t>
      </w:r>
      <w:r w:rsidRPr="00096201">
        <w:rPr>
          <w:rFonts w:ascii="Times New Roman" w:eastAsia="Merriweather" w:hAnsi="Times New Roman" w:cs="Times New Roman"/>
          <w:szCs w:val="20"/>
          <w:vertAlign w:val="superscript"/>
          <w:lang w:val="en-GB"/>
        </w:rPr>
        <w:t xml:space="preserve"> </w:t>
      </w:r>
      <w:r w:rsidRPr="00096201">
        <w:rPr>
          <w:rFonts w:ascii="Times New Roman" w:eastAsia="Merriweather" w:hAnsi="Times New Roman" w:cs="Times New Roman"/>
          <w:szCs w:val="20"/>
          <w:lang w:val="en-GB"/>
        </w:rPr>
        <w:t>study period for hospitalization 2010-</w:t>
      </w:r>
      <w:proofErr w:type="gramStart"/>
      <w:r w:rsidRPr="00096201">
        <w:rPr>
          <w:rFonts w:ascii="Times New Roman" w:eastAsia="Merriweather" w:hAnsi="Times New Roman" w:cs="Times New Roman"/>
          <w:szCs w:val="20"/>
          <w:lang w:val="en-GB"/>
        </w:rPr>
        <w:t xml:space="preserve">2014;  </w:t>
      </w:r>
      <w:r w:rsidRPr="00096201">
        <w:rPr>
          <w:rFonts w:ascii="Times New Roman" w:eastAsia="Merriweather" w:hAnsi="Times New Roman" w:cs="Times New Roman"/>
          <w:b/>
          <w:szCs w:val="20"/>
          <w:vertAlign w:val="superscript"/>
          <w:lang w:val="en-GB"/>
        </w:rPr>
        <w:t>d</w:t>
      </w:r>
      <w:proofErr w:type="gramEnd"/>
      <w:r w:rsidRPr="00096201">
        <w:rPr>
          <w:rFonts w:ascii="Times New Roman" w:eastAsia="Merriweather" w:hAnsi="Times New Roman" w:cs="Times New Roman"/>
          <w:szCs w:val="20"/>
          <w:lang w:val="en-GB"/>
        </w:rPr>
        <w:t xml:space="preserve"> whole country covered; </w:t>
      </w:r>
      <w:r w:rsidRPr="00096201">
        <w:rPr>
          <w:rFonts w:ascii="Times New Roman" w:eastAsia="Merriweather" w:hAnsi="Times New Roman" w:cs="Times New Roman"/>
          <w:szCs w:val="20"/>
          <w:vertAlign w:val="superscript"/>
          <w:lang w:val="en-GB"/>
        </w:rPr>
        <w:t xml:space="preserve">e </w:t>
      </w:r>
      <w:r w:rsidRPr="00096201">
        <w:rPr>
          <w:rFonts w:ascii="Times New Roman" w:eastAsia="Merriweather" w:hAnsi="Times New Roman" w:cs="Times New Roman"/>
          <w:szCs w:val="20"/>
          <w:lang w:val="en-GB"/>
        </w:rPr>
        <w:t>UK: East Midlands and South Yorkshire</w:t>
      </w:r>
    </w:p>
    <w:p w14:paraId="65F293D4" w14:textId="77777777" w:rsidR="00042388" w:rsidRPr="00096201" w:rsidRDefault="00042388" w:rsidP="00042388">
      <w:pPr>
        <w:spacing w:line="480" w:lineRule="auto"/>
        <w:jc w:val="both"/>
        <w:rPr>
          <w:rFonts w:ascii="Times New Roman" w:eastAsia="Merriweather" w:hAnsi="Times New Roman" w:cs="Times New Roman"/>
          <w:b/>
          <w:sz w:val="24"/>
          <w:szCs w:val="24"/>
          <w:lang w:val="en-GB"/>
        </w:rPr>
      </w:pPr>
      <w:r w:rsidRPr="00096201">
        <w:rPr>
          <w:rFonts w:ascii="Times New Roman" w:hAnsi="Times New Roman" w:cs="Times New Roman"/>
          <w:sz w:val="24"/>
          <w:szCs w:val="24"/>
          <w:lang w:val="en-GB"/>
        </w:rPr>
        <w:br w:type="page"/>
      </w:r>
    </w:p>
    <w:p w14:paraId="261E2088" w14:textId="77777777" w:rsidR="00042388" w:rsidRPr="00096201" w:rsidRDefault="00042388" w:rsidP="00042388">
      <w:pPr>
        <w:spacing w:line="480" w:lineRule="auto"/>
        <w:jc w:val="both"/>
        <w:rPr>
          <w:rFonts w:ascii="Times New Roman" w:eastAsia="Merriweather" w:hAnsi="Times New Roman" w:cs="Times New Roman"/>
          <w:sz w:val="24"/>
          <w:szCs w:val="24"/>
          <w:lang w:val="en-GB"/>
        </w:rPr>
      </w:pPr>
      <w:r w:rsidRPr="00096201">
        <w:rPr>
          <w:rFonts w:ascii="Times New Roman" w:eastAsia="Merriweather" w:hAnsi="Times New Roman" w:cs="Times New Roman"/>
          <w:b/>
          <w:sz w:val="24"/>
          <w:szCs w:val="24"/>
          <w:lang w:val="en-GB"/>
        </w:rPr>
        <w:lastRenderedPageBreak/>
        <w:t>Table 2. Pooled survival estimates adjusted for censoring at selected age groups up to 10 years of age for children born with PWS (n=150) between 1995 and 2014.</w:t>
      </w:r>
    </w:p>
    <w:p w14:paraId="6CD2C630" w14:textId="77777777" w:rsidR="00042388" w:rsidRPr="00096201" w:rsidRDefault="00042388" w:rsidP="00042388">
      <w:pPr>
        <w:widowControl w:val="0"/>
        <w:spacing w:line="480" w:lineRule="auto"/>
        <w:rPr>
          <w:rFonts w:ascii="Times New Roman" w:hAnsi="Times New Roman" w:cs="Times New Roman"/>
          <w:sz w:val="24"/>
          <w:szCs w:val="24"/>
          <w:lang w:val="en-GB"/>
        </w:rPr>
      </w:pPr>
    </w:p>
    <w:tbl>
      <w:tblPr>
        <w:tblStyle w:val="Grigliatabella1"/>
        <w:tblW w:w="4772" w:type="dxa"/>
        <w:tblLayout w:type="fixed"/>
        <w:tblLook w:val="0600" w:firstRow="0" w:lastRow="0" w:firstColumn="0" w:lastColumn="0" w:noHBand="1" w:noVBand="1"/>
      </w:tblPr>
      <w:tblGrid>
        <w:gridCol w:w="1060"/>
        <w:gridCol w:w="1153"/>
        <w:gridCol w:w="1280"/>
        <w:gridCol w:w="1279"/>
      </w:tblGrid>
      <w:tr w:rsidR="00096201" w:rsidRPr="00096201" w14:paraId="36F6F923" w14:textId="77777777" w:rsidTr="00B73F65">
        <w:trPr>
          <w:trHeight w:val="623"/>
        </w:trPr>
        <w:tc>
          <w:tcPr>
            <w:tcW w:w="4772" w:type="dxa"/>
            <w:gridSpan w:val="4"/>
            <w:shd w:val="clear" w:color="auto" w:fill="D9D9D9" w:themeFill="background1" w:themeFillShade="D9"/>
            <w:vAlign w:val="center"/>
          </w:tcPr>
          <w:p w14:paraId="6D0A15E6" w14:textId="77777777" w:rsidR="00042388" w:rsidRPr="00096201" w:rsidRDefault="00042388" w:rsidP="00042388">
            <w:pPr>
              <w:widowControl w:val="0"/>
              <w:spacing w:line="480" w:lineRule="auto"/>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Prader-Willi Syndrome</w:t>
            </w:r>
          </w:p>
        </w:tc>
      </w:tr>
      <w:tr w:rsidR="00096201" w:rsidRPr="00096201" w14:paraId="7A36E574" w14:textId="77777777" w:rsidTr="00B73F65">
        <w:trPr>
          <w:trHeight w:val="895"/>
        </w:trPr>
        <w:tc>
          <w:tcPr>
            <w:tcW w:w="1060" w:type="dxa"/>
            <w:shd w:val="clear" w:color="auto" w:fill="D9D9D9" w:themeFill="background1" w:themeFillShade="D9"/>
            <w:vAlign w:val="center"/>
          </w:tcPr>
          <w:p w14:paraId="3BC092CD" w14:textId="77777777" w:rsidR="00042388" w:rsidRPr="00096201" w:rsidRDefault="00042388" w:rsidP="00042388">
            <w:pPr>
              <w:widowControl w:val="0"/>
              <w:spacing w:line="480" w:lineRule="auto"/>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Age</w:t>
            </w:r>
          </w:p>
        </w:tc>
        <w:tc>
          <w:tcPr>
            <w:tcW w:w="1153" w:type="dxa"/>
            <w:shd w:val="clear" w:color="auto" w:fill="D9D9D9" w:themeFill="background1" w:themeFillShade="D9"/>
            <w:vAlign w:val="center"/>
          </w:tcPr>
          <w:p w14:paraId="65CC8934" w14:textId="77777777" w:rsidR="00042388" w:rsidRPr="00096201" w:rsidRDefault="00042388" w:rsidP="00042388">
            <w:pPr>
              <w:widowControl w:val="0"/>
              <w:spacing w:line="480" w:lineRule="auto"/>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Number of deaths</w:t>
            </w:r>
          </w:p>
        </w:tc>
        <w:tc>
          <w:tcPr>
            <w:tcW w:w="1280" w:type="dxa"/>
            <w:shd w:val="clear" w:color="auto" w:fill="D9D9D9" w:themeFill="background1" w:themeFillShade="D9"/>
            <w:vAlign w:val="center"/>
          </w:tcPr>
          <w:p w14:paraId="72B87BB6" w14:textId="77777777" w:rsidR="00042388" w:rsidRPr="00096201" w:rsidRDefault="00042388" w:rsidP="00042388">
            <w:pPr>
              <w:widowControl w:val="0"/>
              <w:spacing w:line="480" w:lineRule="auto"/>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 xml:space="preserve">% </w:t>
            </w:r>
            <w:proofErr w:type="gramStart"/>
            <w:r w:rsidRPr="00096201">
              <w:rPr>
                <w:rFonts w:ascii="Times New Roman" w:eastAsia="Merriweather" w:hAnsi="Times New Roman"/>
                <w:b/>
                <w:sz w:val="24"/>
                <w:szCs w:val="24"/>
                <w:lang w:val="en-GB"/>
              </w:rPr>
              <w:t>survival</w:t>
            </w:r>
            <w:proofErr w:type="gramEnd"/>
          </w:p>
        </w:tc>
        <w:tc>
          <w:tcPr>
            <w:tcW w:w="1279" w:type="dxa"/>
            <w:shd w:val="clear" w:color="auto" w:fill="D9D9D9" w:themeFill="background1" w:themeFillShade="D9"/>
            <w:vAlign w:val="center"/>
          </w:tcPr>
          <w:p w14:paraId="2A6EDD92" w14:textId="77777777" w:rsidR="00042388" w:rsidRPr="00096201" w:rsidRDefault="00042388" w:rsidP="00042388">
            <w:pPr>
              <w:widowControl w:val="0"/>
              <w:spacing w:line="480" w:lineRule="auto"/>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95% CI</w:t>
            </w:r>
          </w:p>
        </w:tc>
      </w:tr>
      <w:tr w:rsidR="00096201" w:rsidRPr="00096201" w14:paraId="5AE3AC4A" w14:textId="77777777" w:rsidTr="00B73F65">
        <w:trPr>
          <w:trHeight w:val="409"/>
        </w:trPr>
        <w:tc>
          <w:tcPr>
            <w:tcW w:w="1060" w:type="dxa"/>
            <w:vAlign w:val="center"/>
          </w:tcPr>
          <w:p w14:paraId="270D94EB" w14:textId="77777777" w:rsidR="00042388" w:rsidRPr="00096201" w:rsidRDefault="00042388" w:rsidP="00042388">
            <w:pPr>
              <w:widowControl w:val="0"/>
              <w:spacing w:line="480" w:lineRule="auto"/>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1 week</w:t>
            </w:r>
          </w:p>
        </w:tc>
        <w:tc>
          <w:tcPr>
            <w:tcW w:w="1153" w:type="dxa"/>
            <w:vAlign w:val="center"/>
          </w:tcPr>
          <w:p w14:paraId="4F16C5ED"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0</w:t>
            </w:r>
          </w:p>
        </w:tc>
        <w:tc>
          <w:tcPr>
            <w:tcW w:w="1280" w:type="dxa"/>
            <w:vAlign w:val="center"/>
          </w:tcPr>
          <w:p w14:paraId="37B3E4AC"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100</w:t>
            </w:r>
          </w:p>
        </w:tc>
        <w:tc>
          <w:tcPr>
            <w:tcW w:w="1279" w:type="dxa"/>
            <w:vAlign w:val="center"/>
          </w:tcPr>
          <w:p w14:paraId="0B587095"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97.6-100</w:t>
            </w:r>
          </w:p>
        </w:tc>
      </w:tr>
      <w:tr w:rsidR="00096201" w:rsidRPr="00096201" w14:paraId="2F0B4CA1" w14:textId="77777777" w:rsidTr="00B73F65">
        <w:trPr>
          <w:trHeight w:val="409"/>
        </w:trPr>
        <w:tc>
          <w:tcPr>
            <w:tcW w:w="1060" w:type="dxa"/>
            <w:vAlign w:val="center"/>
          </w:tcPr>
          <w:p w14:paraId="6B557A82" w14:textId="77777777" w:rsidR="00042388" w:rsidRPr="00096201" w:rsidRDefault="00042388" w:rsidP="00042388">
            <w:pPr>
              <w:widowControl w:val="0"/>
              <w:spacing w:line="480" w:lineRule="auto"/>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4 weeks</w:t>
            </w:r>
          </w:p>
        </w:tc>
        <w:tc>
          <w:tcPr>
            <w:tcW w:w="1153" w:type="dxa"/>
            <w:vAlign w:val="center"/>
          </w:tcPr>
          <w:p w14:paraId="4949AF15"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0</w:t>
            </w:r>
          </w:p>
        </w:tc>
        <w:tc>
          <w:tcPr>
            <w:tcW w:w="1280" w:type="dxa"/>
            <w:vAlign w:val="center"/>
          </w:tcPr>
          <w:p w14:paraId="2ACE9B03"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100</w:t>
            </w:r>
          </w:p>
        </w:tc>
        <w:tc>
          <w:tcPr>
            <w:tcW w:w="1279" w:type="dxa"/>
            <w:vAlign w:val="center"/>
          </w:tcPr>
          <w:p w14:paraId="531D8886"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97.6-100</w:t>
            </w:r>
          </w:p>
        </w:tc>
      </w:tr>
      <w:tr w:rsidR="00096201" w:rsidRPr="00096201" w14:paraId="7D103A8E" w14:textId="77777777" w:rsidTr="00B73F65">
        <w:trPr>
          <w:trHeight w:val="409"/>
        </w:trPr>
        <w:tc>
          <w:tcPr>
            <w:tcW w:w="1060" w:type="dxa"/>
            <w:vAlign w:val="center"/>
          </w:tcPr>
          <w:p w14:paraId="5F878F0F" w14:textId="77777777" w:rsidR="00042388" w:rsidRPr="00096201" w:rsidRDefault="00042388" w:rsidP="00042388">
            <w:pPr>
              <w:widowControl w:val="0"/>
              <w:spacing w:line="480" w:lineRule="auto"/>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1 year</w:t>
            </w:r>
          </w:p>
        </w:tc>
        <w:tc>
          <w:tcPr>
            <w:tcW w:w="1153" w:type="dxa"/>
            <w:vAlign w:val="center"/>
          </w:tcPr>
          <w:p w14:paraId="6E8812BB"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3</w:t>
            </w:r>
          </w:p>
        </w:tc>
        <w:tc>
          <w:tcPr>
            <w:tcW w:w="1280" w:type="dxa"/>
            <w:vAlign w:val="center"/>
          </w:tcPr>
          <w:p w14:paraId="7543796E"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96.9</w:t>
            </w:r>
          </w:p>
        </w:tc>
        <w:tc>
          <w:tcPr>
            <w:tcW w:w="1279" w:type="dxa"/>
            <w:vAlign w:val="center"/>
          </w:tcPr>
          <w:p w14:paraId="38966793"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94.2-99.7</w:t>
            </w:r>
          </w:p>
        </w:tc>
      </w:tr>
      <w:tr w:rsidR="00096201" w:rsidRPr="00096201" w14:paraId="5D97AE3E" w14:textId="77777777" w:rsidTr="00B73F65">
        <w:trPr>
          <w:trHeight w:val="409"/>
        </w:trPr>
        <w:tc>
          <w:tcPr>
            <w:tcW w:w="1060" w:type="dxa"/>
            <w:vAlign w:val="center"/>
          </w:tcPr>
          <w:p w14:paraId="72A356B7" w14:textId="77777777" w:rsidR="00042388" w:rsidRPr="00096201" w:rsidRDefault="00042388" w:rsidP="00042388">
            <w:pPr>
              <w:widowControl w:val="0"/>
              <w:spacing w:line="480" w:lineRule="auto"/>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5 years</w:t>
            </w:r>
          </w:p>
        </w:tc>
        <w:tc>
          <w:tcPr>
            <w:tcW w:w="1153" w:type="dxa"/>
            <w:vAlign w:val="center"/>
          </w:tcPr>
          <w:p w14:paraId="7F42915A"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5</w:t>
            </w:r>
          </w:p>
        </w:tc>
        <w:tc>
          <w:tcPr>
            <w:tcW w:w="1280" w:type="dxa"/>
            <w:vAlign w:val="center"/>
          </w:tcPr>
          <w:p w14:paraId="37CF3909"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96.2</w:t>
            </w:r>
          </w:p>
        </w:tc>
        <w:tc>
          <w:tcPr>
            <w:tcW w:w="1279" w:type="dxa"/>
            <w:vAlign w:val="center"/>
          </w:tcPr>
          <w:p w14:paraId="23CBD42E"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93.2-99.3</w:t>
            </w:r>
          </w:p>
        </w:tc>
      </w:tr>
      <w:tr w:rsidR="00042388" w:rsidRPr="00096201" w14:paraId="5A4FC9E5" w14:textId="77777777" w:rsidTr="00B73F65">
        <w:trPr>
          <w:trHeight w:val="409"/>
        </w:trPr>
        <w:tc>
          <w:tcPr>
            <w:tcW w:w="1060" w:type="dxa"/>
            <w:vAlign w:val="center"/>
          </w:tcPr>
          <w:p w14:paraId="1F046FF2" w14:textId="77777777" w:rsidR="00042388" w:rsidRPr="00096201" w:rsidRDefault="00042388" w:rsidP="00042388">
            <w:pPr>
              <w:widowControl w:val="0"/>
              <w:spacing w:line="480" w:lineRule="auto"/>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10 years</w:t>
            </w:r>
          </w:p>
        </w:tc>
        <w:tc>
          <w:tcPr>
            <w:tcW w:w="1153" w:type="dxa"/>
            <w:vAlign w:val="center"/>
          </w:tcPr>
          <w:p w14:paraId="08474E37"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7</w:t>
            </w:r>
          </w:p>
        </w:tc>
        <w:tc>
          <w:tcPr>
            <w:tcW w:w="1280" w:type="dxa"/>
            <w:vAlign w:val="center"/>
          </w:tcPr>
          <w:p w14:paraId="32904968"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94.0</w:t>
            </w:r>
          </w:p>
        </w:tc>
        <w:tc>
          <w:tcPr>
            <w:tcW w:w="1279" w:type="dxa"/>
            <w:vAlign w:val="center"/>
          </w:tcPr>
          <w:p w14:paraId="645CE1D0" w14:textId="77777777" w:rsidR="00042388" w:rsidRPr="00096201" w:rsidRDefault="00042388" w:rsidP="00042388">
            <w:pPr>
              <w:widowControl w:val="0"/>
              <w:spacing w:line="480" w:lineRule="auto"/>
              <w:jc w:val="center"/>
              <w:rPr>
                <w:rFonts w:ascii="Times New Roman" w:eastAsia="Merriweather Light" w:hAnsi="Times New Roman"/>
                <w:sz w:val="24"/>
                <w:szCs w:val="24"/>
                <w:lang w:val="en-GB"/>
              </w:rPr>
            </w:pPr>
            <w:r w:rsidRPr="00096201">
              <w:rPr>
                <w:rFonts w:ascii="Times New Roman" w:eastAsia="Merriweather Light" w:hAnsi="Times New Roman"/>
                <w:sz w:val="24"/>
                <w:szCs w:val="24"/>
                <w:lang w:val="en-GB"/>
              </w:rPr>
              <w:t>89.5-98.7</w:t>
            </w:r>
          </w:p>
        </w:tc>
      </w:tr>
    </w:tbl>
    <w:p w14:paraId="42012E28" w14:textId="77777777" w:rsidR="00042388" w:rsidRPr="00096201" w:rsidRDefault="00042388" w:rsidP="00042388">
      <w:pPr>
        <w:spacing w:line="480" w:lineRule="auto"/>
        <w:rPr>
          <w:rFonts w:ascii="Times New Roman" w:eastAsia="Calibri" w:hAnsi="Times New Roman" w:cs="Times New Roman"/>
          <w:i/>
          <w:sz w:val="24"/>
          <w:szCs w:val="24"/>
          <w:lang w:val="en-GB"/>
        </w:rPr>
      </w:pPr>
    </w:p>
    <w:p w14:paraId="425497D0" w14:textId="77777777" w:rsidR="00042388" w:rsidRPr="00096201" w:rsidRDefault="00042388" w:rsidP="00042388">
      <w:pPr>
        <w:spacing w:line="480" w:lineRule="auto"/>
        <w:rPr>
          <w:rFonts w:ascii="Times New Roman" w:eastAsia="Calibri" w:hAnsi="Times New Roman" w:cs="Times New Roman"/>
          <w:i/>
          <w:sz w:val="24"/>
          <w:szCs w:val="24"/>
          <w:lang w:val="en-GB"/>
        </w:rPr>
      </w:pPr>
    </w:p>
    <w:p w14:paraId="4250D3E4" w14:textId="77777777" w:rsidR="00042388" w:rsidRPr="00096201" w:rsidRDefault="00042388" w:rsidP="00042388">
      <w:pPr>
        <w:spacing w:line="480" w:lineRule="auto"/>
        <w:jc w:val="both"/>
        <w:rPr>
          <w:rFonts w:ascii="Times New Roman" w:eastAsia="Merriweather" w:hAnsi="Times New Roman" w:cs="Times New Roman"/>
          <w:b/>
          <w:sz w:val="24"/>
          <w:szCs w:val="24"/>
          <w:lang w:val="en-GB"/>
        </w:rPr>
      </w:pPr>
      <w:r w:rsidRPr="00096201">
        <w:rPr>
          <w:rFonts w:ascii="Times New Roman" w:hAnsi="Times New Roman" w:cs="Times New Roman"/>
          <w:sz w:val="24"/>
          <w:szCs w:val="24"/>
          <w:lang w:val="en-GB"/>
        </w:rPr>
        <w:br w:type="page"/>
      </w:r>
    </w:p>
    <w:p w14:paraId="31DD96B0" w14:textId="77777777" w:rsidR="00042388" w:rsidRPr="00096201" w:rsidRDefault="00042388" w:rsidP="00042388">
      <w:pPr>
        <w:spacing w:line="480" w:lineRule="auto"/>
        <w:jc w:val="both"/>
        <w:rPr>
          <w:rFonts w:ascii="Times New Roman" w:eastAsia="Nova Mono" w:hAnsi="Times New Roman" w:cs="Times New Roman"/>
          <w:b/>
          <w:sz w:val="24"/>
          <w:szCs w:val="24"/>
          <w:lang w:val="en-GB"/>
        </w:rPr>
      </w:pPr>
      <w:r w:rsidRPr="00096201">
        <w:rPr>
          <w:rFonts w:ascii="Times New Roman" w:eastAsia="Merriweather" w:hAnsi="Times New Roman" w:cs="Times New Roman"/>
          <w:b/>
          <w:sz w:val="24"/>
          <w:szCs w:val="24"/>
          <w:lang w:val="en-GB"/>
        </w:rPr>
        <w:lastRenderedPageBreak/>
        <w:t xml:space="preserve">Table 3. </w:t>
      </w:r>
      <w:r w:rsidRPr="00096201">
        <w:rPr>
          <w:rFonts w:ascii="Times New Roman" w:eastAsia="Nova Mono" w:hAnsi="Times New Roman" w:cs="Times New Roman"/>
          <w:b/>
          <w:sz w:val="24"/>
          <w:szCs w:val="24"/>
          <w:lang w:val="en-GB"/>
        </w:rPr>
        <w:t xml:space="preserve">Percentage of hospitalization, percentage of hospitalization with a long stay (≥10 days) and median length of stay per year of children with </w:t>
      </w:r>
      <w:r w:rsidRPr="00096201">
        <w:rPr>
          <w:rFonts w:ascii="Times New Roman" w:eastAsia="Nova Mono" w:hAnsi="Times New Roman" w:cs="Times New Roman"/>
          <w:b/>
          <w:i/>
          <w:sz w:val="24"/>
          <w:szCs w:val="24"/>
          <w:lang w:val="en-GB"/>
        </w:rPr>
        <w:t>a.)</w:t>
      </w:r>
      <w:r w:rsidRPr="00096201">
        <w:rPr>
          <w:rFonts w:ascii="Times New Roman" w:eastAsia="Nova Mono" w:hAnsi="Times New Roman" w:cs="Times New Roman"/>
          <w:b/>
          <w:sz w:val="24"/>
          <w:szCs w:val="24"/>
          <w:lang w:val="en-GB"/>
        </w:rPr>
        <w:t xml:space="preserve"> Prader-Willi syndrome and </w:t>
      </w:r>
      <w:r w:rsidRPr="00096201">
        <w:rPr>
          <w:rFonts w:ascii="Times New Roman" w:eastAsia="Nova Mono" w:hAnsi="Times New Roman" w:cs="Times New Roman"/>
          <w:b/>
          <w:i/>
          <w:sz w:val="24"/>
          <w:szCs w:val="24"/>
          <w:lang w:val="en-GB"/>
        </w:rPr>
        <w:t>b.)</w:t>
      </w:r>
      <w:r w:rsidRPr="00096201">
        <w:rPr>
          <w:rFonts w:ascii="Times New Roman" w:eastAsia="Nova Mono" w:hAnsi="Times New Roman" w:cs="Times New Roman"/>
          <w:b/>
          <w:sz w:val="24"/>
          <w:szCs w:val="24"/>
          <w:lang w:val="en-GB"/>
        </w:rPr>
        <w:t xml:space="preserve"> Angelman syndrome in 1995-2014.</w:t>
      </w:r>
    </w:p>
    <w:p w14:paraId="1CEAB502" w14:textId="77777777" w:rsidR="00042388" w:rsidRPr="00096201" w:rsidRDefault="00042388" w:rsidP="00042388">
      <w:pPr>
        <w:spacing w:line="480" w:lineRule="auto"/>
        <w:jc w:val="both"/>
        <w:rPr>
          <w:rFonts w:ascii="Times New Roman" w:hAnsi="Times New Roman" w:cs="Times New Roman"/>
          <w:sz w:val="24"/>
          <w:szCs w:val="24"/>
          <w:lang w:val="en-GB"/>
        </w:rPr>
      </w:pPr>
    </w:p>
    <w:tbl>
      <w:tblPr>
        <w:tblStyle w:val="Grigliatabella1"/>
        <w:tblW w:w="10005" w:type="dxa"/>
        <w:tblLayout w:type="fixed"/>
        <w:tblLook w:val="0600" w:firstRow="0" w:lastRow="0" w:firstColumn="0" w:lastColumn="0" w:noHBand="1" w:noVBand="1"/>
      </w:tblPr>
      <w:tblGrid>
        <w:gridCol w:w="1384"/>
        <w:gridCol w:w="851"/>
        <w:gridCol w:w="850"/>
        <w:gridCol w:w="1418"/>
        <w:gridCol w:w="708"/>
        <w:gridCol w:w="851"/>
        <w:gridCol w:w="1417"/>
        <w:gridCol w:w="993"/>
        <w:gridCol w:w="1533"/>
      </w:tblGrid>
      <w:tr w:rsidR="00096201" w:rsidRPr="00096201" w14:paraId="1953B2FD" w14:textId="77777777" w:rsidTr="00B73F65">
        <w:trPr>
          <w:trHeight w:val="285"/>
        </w:trPr>
        <w:tc>
          <w:tcPr>
            <w:tcW w:w="1384" w:type="dxa"/>
            <w:tcBorders>
              <w:top w:val="nil"/>
              <w:left w:val="nil"/>
              <w:bottom w:val="nil"/>
              <w:right w:val="single" w:sz="12" w:space="0" w:color="auto"/>
            </w:tcBorders>
          </w:tcPr>
          <w:p w14:paraId="732EC3BF" w14:textId="77777777" w:rsidR="00042388" w:rsidRPr="00096201" w:rsidRDefault="00042388" w:rsidP="00042388">
            <w:pPr>
              <w:spacing w:line="480" w:lineRule="auto"/>
              <w:ind w:left="100" w:right="100"/>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a.</w:t>
            </w:r>
          </w:p>
        </w:tc>
        <w:tc>
          <w:tcPr>
            <w:tcW w:w="8621" w:type="dxa"/>
            <w:gridSpan w:val="8"/>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14:paraId="6418752A"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Prader-Willi Syndrome (n=116)</w:t>
            </w:r>
          </w:p>
        </w:tc>
      </w:tr>
      <w:tr w:rsidR="00096201" w:rsidRPr="00096201" w14:paraId="207A0A22" w14:textId="77777777" w:rsidTr="00B73F65">
        <w:trPr>
          <w:trHeight w:val="734"/>
        </w:trPr>
        <w:tc>
          <w:tcPr>
            <w:tcW w:w="1384" w:type="dxa"/>
            <w:tcBorders>
              <w:top w:val="nil"/>
              <w:left w:val="nil"/>
              <w:bottom w:val="single" w:sz="12" w:space="0" w:color="auto"/>
              <w:right w:val="single" w:sz="12" w:space="0" w:color="auto"/>
            </w:tcBorders>
          </w:tcPr>
          <w:p w14:paraId="3B064883" w14:textId="77777777" w:rsidR="00042388" w:rsidRPr="00096201" w:rsidRDefault="00042388" w:rsidP="00042388">
            <w:pPr>
              <w:spacing w:line="480" w:lineRule="auto"/>
              <w:ind w:left="100" w:right="100"/>
              <w:rPr>
                <w:rFonts w:ascii="Times New Roman" w:eastAsia="Merriweather" w:hAnsi="Times New Roman"/>
                <w:sz w:val="24"/>
                <w:szCs w:val="24"/>
                <w:lang w:val="en-GB"/>
              </w:rPr>
            </w:pPr>
          </w:p>
        </w:tc>
        <w:tc>
          <w:tcPr>
            <w:tcW w:w="3119" w:type="dxa"/>
            <w:gridSpan w:val="3"/>
            <w:tcBorders>
              <w:top w:val="single" w:sz="12" w:space="0" w:color="auto"/>
              <w:left w:val="single" w:sz="12" w:space="0" w:color="auto"/>
              <w:bottom w:val="single" w:sz="8" w:space="0" w:color="auto"/>
              <w:right w:val="single" w:sz="12" w:space="0" w:color="auto"/>
            </w:tcBorders>
          </w:tcPr>
          <w:p w14:paraId="7B1890B2"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Children with any hospitalization</w:t>
            </w:r>
          </w:p>
        </w:tc>
        <w:tc>
          <w:tcPr>
            <w:tcW w:w="2976" w:type="dxa"/>
            <w:gridSpan w:val="3"/>
            <w:tcBorders>
              <w:top w:val="single" w:sz="12" w:space="0" w:color="auto"/>
              <w:left w:val="single" w:sz="12" w:space="0" w:color="auto"/>
              <w:bottom w:val="single" w:sz="8" w:space="0" w:color="auto"/>
              <w:right w:val="single" w:sz="12" w:space="0" w:color="auto"/>
            </w:tcBorders>
          </w:tcPr>
          <w:p w14:paraId="7873E4F6" w14:textId="77777777" w:rsidR="00042388" w:rsidRPr="00096201" w:rsidRDefault="00042388" w:rsidP="00042388">
            <w:pPr>
              <w:spacing w:line="480" w:lineRule="auto"/>
              <w:ind w:left="100" w:right="100"/>
              <w:jc w:val="center"/>
              <w:rPr>
                <w:rFonts w:ascii="Times New Roman" w:eastAsia="Merriweather" w:hAnsi="Times New Roman"/>
                <w:b/>
                <w:sz w:val="24"/>
                <w:szCs w:val="24"/>
                <w:vertAlign w:val="superscript"/>
                <w:lang w:val="en-GB"/>
              </w:rPr>
            </w:pPr>
            <w:r w:rsidRPr="00096201">
              <w:rPr>
                <w:rFonts w:ascii="Times New Roman" w:eastAsia="Merriweather" w:hAnsi="Times New Roman"/>
                <w:b/>
                <w:sz w:val="24"/>
                <w:szCs w:val="24"/>
                <w:lang w:val="en-GB"/>
              </w:rPr>
              <w:t>Children with a length</w:t>
            </w:r>
            <w:r w:rsidRPr="00096201">
              <w:rPr>
                <w:rFonts w:ascii="Times New Roman" w:eastAsia="Merriweather" w:hAnsi="Times New Roman"/>
                <w:b/>
                <w:sz w:val="24"/>
                <w:szCs w:val="24"/>
                <w:lang w:val="en-GB"/>
              </w:rPr>
              <w:br/>
              <w:t xml:space="preserve"> of stay over 10 days</w:t>
            </w:r>
            <w:r w:rsidRPr="00096201">
              <w:rPr>
                <w:rFonts w:ascii="Times New Roman" w:eastAsia="Merriweather" w:hAnsi="Times New Roman"/>
                <w:b/>
                <w:sz w:val="24"/>
                <w:szCs w:val="24"/>
                <w:vertAlign w:val="superscript"/>
                <w:lang w:val="en-GB"/>
              </w:rPr>
              <w:t>*</w:t>
            </w:r>
          </w:p>
        </w:tc>
        <w:tc>
          <w:tcPr>
            <w:tcW w:w="2526" w:type="dxa"/>
            <w:gridSpan w:val="2"/>
            <w:tcBorders>
              <w:top w:val="single" w:sz="8" w:space="0" w:color="auto"/>
              <w:left w:val="single" w:sz="12" w:space="0" w:color="auto"/>
              <w:bottom w:val="single" w:sz="8" w:space="0" w:color="auto"/>
              <w:right w:val="single" w:sz="12" w:space="0" w:color="auto"/>
            </w:tcBorders>
          </w:tcPr>
          <w:p w14:paraId="1123AB94"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 xml:space="preserve">Median length </w:t>
            </w:r>
            <w:r w:rsidRPr="00096201">
              <w:rPr>
                <w:rFonts w:ascii="Times New Roman" w:eastAsia="Merriweather" w:hAnsi="Times New Roman"/>
                <w:b/>
                <w:sz w:val="24"/>
                <w:szCs w:val="24"/>
                <w:lang w:val="en-GB"/>
              </w:rPr>
              <w:br/>
              <w:t xml:space="preserve"> of stay</w:t>
            </w:r>
          </w:p>
        </w:tc>
      </w:tr>
      <w:tr w:rsidR="00096201" w:rsidRPr="00096201" w14:paraId="2A350306" w14:textId="77777777" w:rsidTr="00B73F65">
        <w:trPr>
          <w:trHeight w:val="315"/>
        </w:trPr>
        <w:tc>
          <w:tcPr>
            <w:tcW w:w="1384"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04E38B21" w14:textId="77777777" w:rsidR="00042388" w:rsidRPr="00096201" w:rsidRDefault="00042388" w:rsidP="00042388">
            <w:pPr>
              <w:spacing w:line="480" w:lineRule="auto"/>
              <w:ind w:left="100" w:right="100"/>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Age</w:t>
            </w:r>
          </w:p>
        </w:tc>
        <w:tc>
          <w:tcPr>
            <w:tcW w:w="851" w:type="dxa"/>
            <w:tcBorders>
              <w:top w:val="single" w:sz="8" w:space="0" w:color="auto"/>
              <w:left w:val="single" w:sz="12" w:space="0" w:color="auto"/>
              <w:bottom w:val="single" w:sz="8" w:space="0" w:color="auto"/>
              <w:right w:val="single" w:sz="8" w:space="0" w:color="auto"/>
            </w:tcBorders>
            <w:shd w:val="clear" w:color="auto" w:fill="F2F2F2" w:themeFill="background1" w:themeFillShade="F2"/>
          </w:tcPr>
          <w:p w14:paraId="285D1D1F"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n</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330794"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w:t>
            </w:r>
          </w:p>
        </w:tc>
        <w:tc>
          <w:tcPr>
            <w:tcW w:w="1418" w:type="dxa"/>
            <w:tcBorders>
              <w:top w:val="single" w:sz="8" w:space="0" w:color="auto"/>
              <w:left w:val="single" w:sz="8" w:space="0" w:color="auto"/>
              <w:bottom w:val="single" w:sz="8" w:space="0" w:color="auto"/>
              <w:right w:val="single" w:sz="12" w:space="0" w:color="auto"/>
            </w:tcBorders>
            <w:shd w:val="clear" w:color="auto" w:fill="F2F2F2" w:themeFill="background1" w:themeFillShade="F2"/>
          </w:tcPr>
          <w:p w14:paraId="1BB68006"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95% CI</w:t>
            </w:r>
          </w:p>
        </w:tc>
        <w:tc>
          <w:tcPr>
            <w:tcW w:w="708" w:type="dxa"/>
            <w:tcBorders>
              <w:top w:val="single" w:sz="8" w:space="0" w:color="auto"/>
              <w:left w:val="single" w:sz="12" w:space="0" w:color="auto"/>
              <w:bottom w:val="single" w:sz="8" w:space="0" w:color="auto"/>
              <w:right w:val="single" w:sz="8" w:space="0" w:color="auto"/>
            </w:tcBorders>
            <w:shd w:val="clear" w:color="auto" w:fill="F2F2F2" w:themeFill="background1" w:themeFillShade="F2"/>
          </w:tcPr>
          <w:p w14:paraId="435A360E"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n</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D882B0"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w:t>
            </w:r>
          </w:p>
        </w:tc>
        <w:tc>
          <w:tcPr>
            <w:tcW w:w="1417" w:type="dxa"/>
            <w:tcBorders>
              <w:top w:val="single" w:sz="8" w:space="0" w:color="auto"/>
              <w:left w:val="single" w:sz="8" w:space="0" w:color="auto"/>
              <w:bottom w:val="single" w:sz="8" w:space="0" w:color="auto"/>
              <w:right w:val="single" w:sz="12" w:space="0" w:color="auto"/>
            </w:tcBorders>
            <w:shd w:val="clear" w:color="auto" w:fill="F2F2F2" w:themeFill="background1" w:themeFillShade="F2"/>
          </w:tcPr>
          <w:p w14:paraId="6B1A7E57"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95% CI</w:t>
            </w:r>
          </w:p>
        </w:tc>
        <w:tc>
          <w:tcPr>
            <w:tcW w:w="993" w:type="dxa"/>
            <w:tcBorders>
              <w:top w:val="single" w:sz="8" w:space="0" w:color="auto"/>
              <w:left w:val="single" w:sz="12" w:space="0" w:color="auto"/>
              <w:bottom w:val="single" w:sz="8" w:space="0" w:color="auto"/>
              <w:right w:val="single" w:sz="8" w:space="0" w:color="auto"/>
            </w:tcBorders>
            <w:shd w:val="clear" w:color="auto" w:fill="F2F2F2" w:themeFill="background1" w:themeFillShade="F2"/>
          </w:tcPr>
          <w:p w14:paraId="726DB8BA"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days</w:t>
            </w:r>
          </w:p>
        </w:tc>
        <w:tc>
          <w:tcPr>
            <w:tcW w:w="1533" w:type="dxa"/>
            <w:tcBorders>
              <w:top w:val="single" w:sz="8" w:space="0" w:color="auto"/>
              <w:left w:val="single" w:sz="8" w:space="0" w:color="auto"/>
              <w:bottom w:val="single" w:sz="8" w:space="0" w:color="auto"/>
              <w:right w:val="single" w:sz="12" w:space="0" w:color="auto"/>
            </w:tcBorders>
            <w:shd w:val="clear" w:color="auto" w:fill="F2F2F2" w:themeFill="background1" w:themeFillShade="F2"/>
          </w:tcPr>
          <w:p w14:paraId="7654B1C6" w14:textId="77777777" w:rsidR="00042388" w:rsidRPr="00096201" w:rsidRDefault="00042388" w:rsidP="00042388">
            <w:pPr>
              <w:spacing w:line="480" w:lineRule="auto"/>
              <w:ind w:left="100" w:right="100"/>
              <w:jc w:val="center"/>
              <w:rPr>
                <w:rFonts w:ascii="Times New Roman" w:eastAsia="Merriweather" w:hAnsi="Times New Roman"/>
                <w:b/>
                <w:sz w:val="24"/>
                <w:szCs w:val="24"/>
                <w:lang w:val="en-GB"/>
              </w:rPr>
            </w:pPr>
            <w:r w:rsidRPr="00096201">
              <w:rPr>
                <w:rFonts w:ascii="Times New Roman" w:eastAsia="Merriweather" w:hAnsi="Times New Roman"/>
                <w:b/>
                <w:sz w:val="24"/>
                <w:szCs w:val="24"/>
                <w:lang w:val="en-GB"/>
              </w:rPr>
              <w:t>95% CI</w:t>
            </w:r>
          </w:p>
        </w:tc>
      </w:tr>
      <w:tr w:rsidR="00096201" w:rsidRPr="00096201" w14:paraId="0473313A" w14:textId="77777777" w:rsidTr="00B73F65">
        <w:trPr>
          <w:trHeight w:val="315"/>
        </w:trPr>
        <w:tc>
          <w:tcPr>
            <w:tcW w:w="1384" w:type="dxa"/>
            <w:tcBorders>
              <w:top w:val="single" w:sz="8" w:space="0" w:color="auto"/>
              <w:left w:val="single" w:sz="12" w:space="0" w:color="auto"/>
              <w:bottom w:val="single" w:sz="8" w:space="0" w:color="auto"/>
              <w:right w:val="single" w:sz="12" w:space="0" w:color="auto"/>
            </w:tcBorders>
          </w:tcPr>
          <w:p w14:paraId="4EC1CE07" w14:textId="77777777" w:rsidR="00042388" w:rsidRPr="00096201" w:rsidRDefault="00042388" w:rsidP="00042388">
            <w:pPr>
              <w:spacing w:line="480" w:lineRule="auto"/>
              <w:ind w:left="100" w:right="100"/>
              <w:rPr>
                <w:rFonts w:ascii="Times New Roman" w:eastAsia="Merriweather" w:hAnsi="Times New Roman"/>
                <w:sz w:val="24"/>
                <w:szCs w:val="24"/>
                <w:lang w:val="en-GB"/>
              </w:rPr>
            </w:pPr>
            <w:r w:rsidRPr="00096201">
              <w:rPr>
                <w:rFonts w:ascii="Times New Roman" w:eastAsia="Merriweather" w:hAnsi="Times New Roman"/>
                <w:sz w:val="24"/>
                <w:szCs w:val="24"/>
                <w:lang w:val="en-GB"/>
              </w:rPr>
              <w:t>&lt;1 year</w:t>
            </w:r>
          </w:p>
        </w:tc>
        <w:tc>
          <w:tcPr>
            <w:tcW w:w="851" w:type="dxa"/>
            <w:tcBorders>
              <w:top w:val="single" w:sz="8" w:space="0" w:color="auto"/>
              <w:left w:val="single" w:sz="12" w:space="0" w:color="auto"/>
              <w:bottom w:val="single" w:sz="8" w:space="0" w:color="auto"/>
              <w:right w:val="single" w:sz="8" w:space="0" w:color="auto"/>
            </w:tcBorders>
          </w:tcPr>
          <w:p w14:paraId="7C09BC01"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115</w:t>
            </w:r>
          </w:p>
        </w:tc>
        <w:tc>
          <w:tcPr>
            <w:tcW w:w="850" w:type="dxa"/>
            <w:tcBorders>
              <w:top w:val="single" w:sz="8" w:space="0" w:color="auto"/>
              <w:left w:val="single" w:sz="8" w:space="0" w:color="auto"/>
              <w:bottom w:val="single" w:sz="8" w:space="0" w:color="auto"/>
              <w:right w:val="single" w:sz="8" w:space="0" w:color="auto"/>
            </w:tcBorders>
          </w:tcPr>
          <w:p w14:paraId="1C7E6DEC"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99.5</w:t>
            </w:r>
          </w:p>
        </w:tc>
        <w:tc>
          <w:tcPr>
            <w:tcW w:w="1418" w:type="dxa"/>
            <w:tcBorders>
              <w:top w:val="single" w:sz="8" w:space="0" w:color="auto"/>
              <w:left w:val="single" w:sz="8" w:space="0" w:color="auto"/>
              <w:bottom w:val="single" w:sz="8" w:space="0" w:color="auto"/>
              <w:right w:val="single" w:sz="12" w:space="0" w:color="auto"/>
            </w:tcBorders>
          </w:tcPr>
          <w:p w14:paraId="394BBE71"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97.6-99.9</w:t>
            </w:r>
          </w:p>
        </w:tc>
        <w:tc>
          <w:tcPr>
            <w:tcW w:w="708" w:type="dxa"/>
            <w:tcBorders>
              <w:top w:val="single" w:sz="8" w:space="0" w:color="auto"/>
              <w:left w:val="single" w:sz="12" w:space="0" w:color="auto"/>
              <w:bottom w:val="single" w:sz="8" w:space="0" w:color="auto"/>
              <w:right w:val="single" w:sz="8" w:space="0" w:color="auto"/>
            </w:tcBorders>
          </w:tcPr>
          <w:p w14:paraId="29D5C85F"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79</w:t>
            </w:r>
          </w:p>
        </w:tc>
        <w:tc>
          <w:tcPr>
            <w:tcW w:w="851" w:type="dxa"/>
            <w:tcBorders>
              <w:top w:val="single" w:sz="8" w:space="0" w:color="auto"/>
              <w:left w:val="single" w:sz="8" w:space="0" w:color="auto"/>
              <w:bottom w:val="single" w:sz="8" w:space="0" w:color="auto"/>
              <w:right w:val="single" w:sz="8" w:space="0" w:color="auto"/>
            </w:tcBorders>
          </w:tcPr>
          <w:p w14:paraId="0974BDC1"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86.2</w:t>
            </w:r>
          </w:p>
        </w:tc>
        <w:tc>
          <w:tcPr>
            <w:tcW w:w="1417" w:type="dxa"/>
            <w:tcBorders>
              <w:top w:val="single" w:sz="8" w:space="0" w:color="auto"/>
              <w:left w:val="single" w:sz="8" w:space="0" w:color="auto"/>
              <w:bottom w:val="single" w:sz="8" w:space="0" w:color="auto"/>
              <w:right w:val="single" w:sz="12" w:space="0" w:color="auto"/>
            </w:tcBorders>
          </w:tcPr>
          <w:p w14:paraId="5EA05566"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69.9-94.0</w:t>
            </w:r>
          </w:p>
        </w:tc>
        <w:tc>
          <w:tcPr>
            <w:tcW w:w="993" w:type="dxa"/>
            <w:tcBorders>
              <w:top w:val="single" w:sz="8" w:space="0" w:color="auto"/>
              <w:left w:val="single" w:sz="12" w:space="0" w:color="auto"/>
              <w:bottom w:val="single" w:sz="8" w:space="0" w:color="auto"/>
              <w:right w:val="single" w:sz="8" w:space="0" w:color="auto"/>
            </w:tcBorders>
          </w:tcPr>
          <w:p w14:paraId="47F9246A"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25.3</w:t>
            </w:r>
          </w:p>
        </w:tc>
        <w:tc>
          <w:tcPr>
            <w:tcW w:w="1533" w:type="dxa"/>
            <w:tcBorders>
              <w:top w:val="single" w:sz="8" w:space="0" w:color="auto"/>
              <w:left w:val="single" w:sz="8" w:space="0" w:color="auto"/>
              <w:bottom w:val="single" w:sz="8" w:space="0" w:color="auto"/>
              <w:right w:val="single" w:sz="12" w:space="0" w:color="auto"/>
            </w:tcBorders>
          </w:tcPr>
          <w:p w14:paraId="3BF6C1BD"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20.2-30.4</w:t>
            </w:r>
          </w:p>
        </w:tc>
      </w:tr>
      <w:tr w:rsidR="00096201" w:rsidRPr="00096201" w14:paraId="29009A8D" w14:textId="77777777" w:rsidTr="00B73F65">
        <w:trPr>
          <w:trHeight w:val="300"/>
        </w:trPr>
        <w:tc>
          <w:tcPr>
            <w:tcW w:w="1384" w:type="dxa"/>
            <w:tcBorders>
              <w:top w:val="single" w:sz="8" w:space="0" w:color="auto"/>
              <w:left w:val="single" w:sz="12" w:space="0" w:color="auto"/>
              <w:bottom w:val="single" w:sz="8" w:space="0" w:color="auto"/>
              <w:right w:val="single" w:sz="12" w:space="0" w:color="auto"/>
            </w:tcBorders>
          </w:tcPr>
          <w:p w14:paraId="52342F13" w14:textId="77777777" w:rsidR="00042388" w:rsidRPr="00096201" w:rsidRDefault="00042388" w:rsidP="00042388">
            <w:pPr>
              <w:spacing w:line="480" w:lineRule="auto"/>
              <w:ind w:left="100" w:right="100"/>
              <w:rPr>
                <w:rFonts w:ascii="Times New Roman" w:eastAsia="Merriweather" w:hAnsi="Times New Roman"/>
                <w:sz w:val="24"/>
                <w:szCs w:val="24"/>
                <w:lang w:val="en-GB"/>
              </w:rPr>
            </w:pPr>
            <w:r w:rsidRPr="00096201">
              <w:rPr>
                <w:rFonts w:ascii="Times New Roman" w:eastAsia="Merriweather" w:hAnsi="Times New Roman"/>
                <w:sz w:val="24"/>
                <w:szCs w:val="24"/>
                <w:lang w:val="en-GB"/>
              </w:rPr>
              <w:t>1-4 years</w:t>
            </w:r>
          </w:p>
        </w:tc>
        <w:tc>
          <w:tcPr>
            <w:tcW w:w="851" w:type="dxa"/>
            <w:tcBorders>
              <w:top w:val="single" w:sz="8" w:space="0" w:color="auto"/>
              <w:left w:val="single" w:sz="12" w:space="0" w:color="auto"/>
              <w:bottom w:val="single" w:sz="8" w:space="0" w:color="auto"/>
              <w:right w:val="single" w:sz="8" w:space="0" w:color="auto"/>
            </w:tcBorders>
          </w:tcPr>
          <w:p w14:paraId="36FEBDCD"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97</w:t>
            </w:r>
          </w:p>
        </w:tc>
        <w:tc>
          <w:tcPr>
            <w:tcW w:w="850" w:type="dxa"/>
            <w:tcBorders>
              <w:top w:val="single" w:sz="8" w:space="0" w:color="auto"/>
              <w:left w:val="single" w:sz="8" w:space="0" w:color="auto"/>
              <w:bottom w:val="single" w:sz="8" w:space="0" w:color="auto"/>
              <w:right w:val="single" w:sz="8" w:space="0" w:color="auto"/>
            </w:tcBorders>
          </w:tcPr>
          <w:p w14:paraId="65C42967"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93.2</w:t>
            </w:r>
          </w:p>
        </w:tc>
        <w:tc>
          <w:tcPr>
            <w:tcW w:w="1418" w:type="dxa"/>
            <w:tcBorders>
              <w:top w:val="single" w:sz="8" w:space="0" w:color="auto"/>
              <w:left w:val="single" w:sz="8" w:space="0" w:color="auto"/>
              <w:bottom w:val="single" w:sz="8" w:space="0" w:color="auto"/>
              <w:right w:val="single" w:sz="12" w:space="0" w:color="auto"/>
            </w:tcBorders>
          </w:tcPr>
          <w:p w14:paraId="31753CA5"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80.3-97.8</w:t>
            </w:r>
          </w:p>
        </w:tc>
        <w:tc>
          <w:tcPr>
            <w:tcW w:w="708" w:type="dxa"/>
            <w:tcBorders>
              <w:top w:val="single" w:sz="8" w:space="0" w:color="auto"/>
              <w:left w:val="single" w:sz="12" w:space="0" w:color="auto"/>
              <w:bottom w:val="single" w:sz="8" w:space="0" w:color="auto"/>
              <w:right w:val="single" w:sz="8" w:space="0" w:color="auto"/>
            </w:tcBorders>
          </w:tcPr>
          <w:p w14:paraId="79A452D1"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6</w:t>
            </w:r>
          </w:p>
        </w:tc>
        <w:tc>
          <w:tcPr>
            <w:tcW w:w="851" w:type="dxa"/>
            <w:tcBorders>
              <w:top w:val="single" w:sz="8" w:space="0" w:color="auto"/>
              <w:left w:val="single" w:sz="8" w:space="0" w:color="auto"/>
              <w:bottom w:val="single" w:sz="8" w:space="0" w:color="auto"/>
              <w:right w:val="single" w:sz="8" w:space="0" w:color="auto"/>
            </w:tcBorders>
          </w:tcPr>
          <w:p w14:paraId="300A03B4"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proofErr w:type="spellStart"/>
            <w:r w:rsidRPr="00096201">
              <w:rPr>
                <w:rFonts w:ascii="Times New Roman" w:eastAsia="Merriweather" w:hAnsi="Times New Roman"/>
                <w:sz w:val="24"/>
                <w:szCs w:val="24"/>
                <w:lang w:val="en-GB"/>
              </w:rPr>
              <w:t>n.c.</w:t>
            </w:r>
            <w:proofErr w:type="spellEnd"/>
          </w:p>
        </w:tc>
        <w:tc>
          <w:tcPr>
            <w:tcW w:w="1417" w:type="dxa"/>
            <w:tcBorders>
              <w:top w:val="single" w:sz="8" w:space="0" w:color="auto"/>
              <w:left w:val="single" w:sz="8" w:space="0" w:color="auto"/>
              <w:bottom w:val="single" w:sz="8" w:space="0" w:color="auto"/>
              <w:right w:val="single" w:sz="12" w:space="0" w:color="auto"/>
            </w:tcBorders>
          </w:tcPr>
          <w:p w14:paraId="0B3CD9E6" w14:textId="77777777" w:rsidR="00042388" w:rsidRPr="00096201" w:rsidRDefault="00042388" w:rsidP="00042388">
            <w:pPr>
              <w:spacing w:line="480" w:lineRule="auto"/>
              <w:ind w:left="100" w:right="100"/>
              <w:rPr>
                <w:rFonts w:ascii="Times New Roman" w:eastAsia="Merriweather" w:hAnsi="Times New Roman"/>
                <w:sz w:val="24"/>
                <w:szCs w:val="24"/>
                <w:lang w:val="en-GB"/>
              </w:rPr>
            </w:pPr>
            <w:r w:rsidRPr="00096201">
              <w:rPr>
                <w:rFonts w:ascii="Times New Roman" w:eastAsia="Merriweather" w:hAnsi="Times New Roman"/>
                <w:sz w:val="24"/>
                <w:szCs w:val="24"/>
                <w:lang w:val="en-GB"/>
              </w:rPr>
              <w:t xml:space="preserve"> </w:t>
            </w:r>
          </w:p>
        </w:tc>
        <w:tc>
          <w:tcPr>
            <w:tcW w:w="993" w:type="dxa"/>
            <w:tcBorders>
              <w:top w:val="single" w:sz="8" w:space="0" w:color="auto"/>
              <w:left w:val="single" w:sz="12" w:space="0" w:color="auto"/>
              <w:bottom w:val="single" w:sz="8" w:space="0" w:color="auto"/>
              <w:right w:val="single" w:sz="8" w:space="0" w:color="auto"/>
            </w:tcBorders>
          </w:tcPr>
          <w:p w14:paraId="3880074D"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1.2</w:t>
            </w:r>
          </w:p>
        </w:tc>
        <w:tc>
          <w:tcPr>
            <w:tcW w:w="1533" w:type="dxa"/>
            <w:tcBorders>
              <w:top w:val="single" w:sz="8" w:space="0" w:color="auto"/>
              <w:left w:val="single" w:sz="8" w:space="0" w:color="auto"/>
              <w:bottom w:val="single" w:sz="8" w:space="0" w:color="auto"/>
              <w:right w:val="single" w:sz="12" w:space="0" w:color="auto"/>
            </w:tcBorders>
          </w:tcPr>
          <w:p w14:paraId="22A4D809"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0.7-1.6</w:t>
            </w:r>
          </w:p>
        </w:tc>
      </w:tr>
      <w:tr w:rsidR="00042388" w:rsidRPr="00096201" w14:paraId="15A136F7" w14:textId="77777777" w:rsidTr="00B73F65">
        <w:trPr>
          <w:trHeight w:val="300"/>
        </w:trPr>
        <w:tc>
          <w:tcPr>
            <w:tcW w:w="1384" w:type="dxa"/>
            <w:tcBorders>
              <w:top w:val="single" w:sz="8" w:space="0" w:color="auto"/>
              <w:left w:val="single" w:sz="12" w:space="0" w:color="auto"/>
              <w:bottom w:val="single" w:sz="12" w:space="0" w:color="auto"/>
              <w:right w:val="single" w:sz="12" w:space="0" w:color="auto"/>
            </w:tcBorders>
          </w:tcPr>
          <w:p w14:paraId="1735DF6D" w14:textId="77777777" w:rsidR="00042388" w:rsidRPr="00096201" w:rsidRDefault="00042388" w:rsidP="00042388">
            <w:pPr>
              <w:spacing w:line="480" w:lineRule="auto"/>
              <w:ind w:left="100" w:right="100"/>
              <w:rPr>
                <w:rFonts w:ascii="Times New Roman" w:eastAsia="Merriweather" w:hAnsi="Times New Roman"/>
                <w:sz w:val="24"/>
                <w:szCs w:val="24"/>
                <w:lang w:val="en-GB"/>
              </w:rPr>
            </w:pPr>
            <w:r w:rsidRPr="00096201">
              <w:rPr>
                <w:rFonts w:ascii="Times New Roman" w:eastAsia="Merriweather" w:hAnsi="Times New Roman"/>
                <w:sz w:val="24"/>
                <w:szCs w:val="24"/>
                <w:lang w:val="en-GB"/>
              </w:rPr>
              <w:t>5-9 years</w:t>
            </w:r>
          </w:p>
        </w:tc>
        <w:tc>
          <w:tcPr>
            <w:tcW w:w="851" w:type="dxa"/>
            <w:tcBorders>
              <w:top w:val="single" w:sz="8" w:space="0" w:color="auto"/>
              <w:left w:val="single" w:sz="12" w:space="0" w:color="auto"/>
              <w:bottom w:val="single" w:sz="12" w:space="0" w:color="auto"/>
              <w:right w:val="single" w:sz="8" w:space="0" w:color="auto"/>
            </w:tcBorders>
          </w:tcPr>
          <w:p w14:paraId="08C92806"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47</w:t>
            </w:r>
          </w:p>
        </w:tc>
        <w:tc>
          <w:tcPr>
            <w:tcW w:w="850" w:type="dxa"/>
            <w:tcBorders>
              <w:top w:val="single" w:sz="8" w:space="0" w:color="auto"/>
              <w:left w:val="single" w:sz="8" w:space="0" w:color="auto"/>
              <w:bottom w:val="single" w:sz="12" w:space="0" w:color="auto"/>
              <w:right w:val="single" w:sz="8" w:space="0" w:color="auto"/>
            </w:tcBorders>
          </w:tcPr>
          <w:p w14:paraId="28113656"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79.6</w:t>
            </w:r>
          </w:p>
        </w:tc>
        <w:tc>
          <w:tcPr>
            <w:tcW w:w="1418" w:type="dxa"/>
            <w:tcBorders>
              <w:top w:val="single" w:sz="8" w:space="0" w:color="auto"/>
              <w:left w:val="single" w:sz="8" w:space="0" w:color="auto"/>
              <w:bottom w:val="single" w:sz="12" w:space="0" w:color="auto"/>
              <w:right w:val="single" w:sz="12" w:space="0" w:color="auto"/>
            </w:tcBorders>
          </w:tcPr>
          <w:p w14:paraId="375E5803"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49.5-92.9</w:t>
            </w:r>
          </w:p>
        </w:tc>
        <w:tc>
          <w:tcPr>
            <w:tcW w:w="708" w:type="dxa"/>
            <w:tcBorders>
              <w:top w:val="single" w:sz="8" w:space="0" w:color="auto"/>
              <w:left w:val="single" w:sz="12" w:space="0" w:color="auto"/>
              <w:bottom w:val="single" w:sz="12" w:space="0" w:color="auto"/>
              <w:right w:val="single" w:sz="8" w:space="0" w:color="auto"/>
            </w:tcBorders>
          </w:tcPr>
          <w:p w14:paraId="39632B9B"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2</w:t>
            </w:r>
          </w:p>
        </w:tc>
        <w:tc>
          <w:tcPr>
            <w:tcW w:w="851" w:type="dxa"/>
            <w:tcBorders>
              <w:top w:val="single" w:sz="8" w:space="0" w:color="auto"/>
              <w:left w:val="single" w:sz="8" w:space="0" w:color="auto"/>
              <w:bottom w:val="single" w:sz="12" w:space="0" w:color="auto"/>
              <w:right w:val="single" w:sz="8" w:space="0" w:color="auto"/>
            </w:tcBorders>
          </w:tcPr>
          <w:p w14:paraId="2C8C9BD9"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proofErr w:type="spellStart"/>
            <w:r w:rsidRPr="00096201">
              <w:rPr>
                <w:rFonts w:ascii="Times New Roman" w:eastAsia="Merriweather" w:hAnsi="Times New Roman"/>
                <w:sz w:val="24"/>
                <w:szCs w:val="24"/>
                <w:lang w:val="en-GB"/>
              </w:rPr>
              <w:t>n.c.</w:t>
            </w:r>
            <w:proofErr w:type="spellEnd"/>
          </w:p>
        </w:tc>
        <w:tc>
          <w:tcPr>
            <w:tcW w:w="1417" w:type="dxa"/>
            <w:tcBorders>
              <w:top w:val="single" w:sz="8" w:space="0" w:color="auto"/>
              <w:left w:val="single" w:sz="8" w:space="0" w:color="auto"/>
              <w:bottom w:val="single" w:sz="12" w:space="0" w:color="auto"/>
              <w:right w:val="single" w:sz="12" w:space="0" w:color="auto"/>
            </w:tcBorders>
          </w:tcPr>
          <w:p w14:paraId="294392B3" w14:textId="77777777" w:rsidR="00042388" w:rsidRPr="00096201" w:rsidRDefault="00042388" w:rsidP="00042388">
            <w:pPr>
              <w:spacing w:line="480" w:lineRule="auto"/>
              <w:ind w:left="100" w:right="100"/>
              <w:rPr>
                <w:rFonts w:ascii="Times New Roman" w:eastAsia="Merriweather" w:hAnsi="Times New Roman"/>
                <w:sz w:val="24"/>
                <w:szCs w:val="24"/>
                <w:lang w:val="en-GB"/>
              </w:rPr>
            </w:pPr>
            <w:r w:rsidRPr="00096201">
              <w:rPr>
                <w:rFonts w:ascii="Times New Roman" w:eastAsia="Merriweather" w:hAnsi="Times New Roman"/>
                <w:sz w:val="24"/>
                <w:szCs w:val="24"/>
                <w:lang w:val="en-GB"/>
              </w:rPr>
              <w:t xml:space="preserve"> </w:t>
            </w:r>
          </w:p>
        </w:tc>
        <w:tc>
          <w:tcPr>
            <w:tcW w:w="993" w:type="dxa"/>
            <w:tcBorders>
              <w:top w:val="single" w:sz="8" w:space="0" w:color="auto"/>
              <w:left w:val="single" w:sz="12" w:space="0" w:color="auto"/>
              <w:bottom w:val="single" w:sz="12" w:space="0" w:color="auto"/>
              <w:right w:val="single" w:sz="8" w:space="0" w:color="auto"/>
            </w:tcBorders>
          </w:tcPr>
          <w:p w14:paraId="205F9FB7"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0.5</w:t>
            </w:r>
          </w:p>
        </w:tc>
        <w:tc>
          <w:tcPr>
            <w:tcW w:w="1533" w:type="dxa"/>
            <w:tcBorders>
              <w:top w:val="single" w:sz="8" w:space="0" w:color="auto"/>
              <w:left w:val="single" w:sz="8" w:space="0" w:color="auto"/>
              <w:bottom w:val="single" w:sz="12" w:space="0" w:color="auto"/>
              <w:right w:val="single" w:sz="12" w:space="0" w:color="auto"/>
            </w:tcBorders>
          </w:tcPr>
          <w:p w14:paraId="0F7EFC49" w14:textId="77777777" w:rsidR="00042388" w:rsidRPr="00096201" w:rsidRDefault="00042388" w:rsidP="00042388">
            <w:pPr>
              <w:spacing w:line="480" w:lineRule="auto"/>
              <w:ind w:left="100" w:right="100"/>
              <w:jc w:val="center"/>
              <w:rPr>
                <w:rFonts w:ascii="Times New Roman" w:eastAsia="Merriweather" w:hAnsi="Times New Roman"/>
                <w:sz w:val="24"/>
                <w:szCs w:val="24"/>
                <w:lang w:val="en-GB"/>
              </w:rPr>
            </w:pPr>
            <w:r w:rsidRPr="00096201">
              <w:rPr>
                <w:rFonts w:ascii="Times New Roman" w:eastAsia="Merriweather" w:hAnsi="Times New Roman"/>
                <w:sz w:val="24"/>
                <w:szCs w:val="24"/>
                <w:lang w:val="en-GB"/>
              </w:rPr>
              <w:t>0.3-0.8</w:t>
            </w:r>
          </w:p>
        </w:tc>
      </w:tr>
    </w:tbl>
    <w:p w14:paraId="64C66F48" w14:textId="77777777" w:rsidR="00042388" w:rsidRPr="00096201" w:rsidRDefault="00042388" w:rsidP="00042388">
      <w:pPr>
        <w:spacing w:line="480" w:lineRule="auto"/>
        <w:rPr>
          <w:rFonts w:ascii="Times New Roman" w:eastAsia="Merriweather" w:hAnsi="Times New Roman" w:cs="Times New Roman"/>
          <w:sz w:val="24"/>
          <w:szCs w:val="24"/>
          <w:vertAlign w:val="superscript"/>
          <w:lang w:val="en-GB"/>
        </w:rPr>
      </w:pPr>
    </w:p>
    <w:p w14:paraId="2BA7F6EC" w14:textId="77777777" w:rsidR="00042388" w:rsidRPr="00096201" w:rsidRDefault="00042388" w:rsidP="00042388">
      <w:pPr>
        <w:spacing w:line="480" w:lineRule="auto"/>
        <w:jc w:val="both"/>
        <w:rPr>
          <w:rFonts w:ascii="Times New Roman" w:hAnsi="Times New Roman" w:cs="Times New Roman"/>
          <w:sz w:val="24"/>
          <w:szCs w:val="24"/>
          <w:lang w:val="en-GB"/>
        </w:rPr>
      </w:pPr>
    </w:p>
    <w:tbl>
      <w:tblPr>
        <w:tblW w:w="10005" w:type="dxa"/>
        <w:tblInd w:w="15" w:type="dxa"/>
        <w:tblLayout w:type="fixed"/>
        <w:tblLook w:val="0600" w:firstRow="0" w:lastRow="0" w:firstColumn="0" w:lastColumn="0" w:noHBand="1" w:noVBand="1"/>
      </w:tblPr>
      <w:tblGrid>
        <w:gridCol w:w="1341"/>
        <w:gridCol w:w="709"/>
        <w:gridCol w:w="850"/>
        <w:gridCol w:w="1390"/>
        <w:gridCol w:w="1162"/>
        <w:gridCol w:w="850"/>
        <w:gridCol w:w="1276"/>
        <w:gridCol w:w="882"/>
        <w:gridCol w:w="1545"/>
      </w:tblGrid>
      <w:tr w:rsidR="00096201" w:rsidRPr="00096201" w14:paraId="6E4CF660" w14:textId="77777777" w:rsidTr="00B73F65">
        <w:trPr>
          <w:trHeight w:val="454"/>
        </w:trPr>
        <w:tc>
          <w:tcPr>
            <w:tcW w:w="1341" w:type="dxa"/>
            <w:tcBorders>
              <w:right w:val="single" w:sz="12" w:space="0" w:color="auto"/>
            </w:tcBorders>
            <w:tcMar>
              <w:top w:w="0" w:type="dxa"/>
              <w:left w:w="80" w:type="dxa"/>
              <w:bottom w:w="0" w:type="dxa"/>
              <w:right w:w="80" w:type="dxa"/>
            </w:tcMar>
            <w:vAlign w:val="bottom"/>
          </w:tcPr>
          <w:p w14:paraId="65B88670" w14:textId="77777777" w:rsidR="00042388" w:rsidRPr="00096201" w:rsidRDefault="00042388" w:rsidP="00042388">
            <w:pPr>
              <w:spacing w:line="480" w:lineRule="auto"/>
              <w:ind w:left="100" w:right="100"/>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b.</w:t>
            </w:r>
          </w:p>
        </w:tc>
        <w:tc>
          <w:tcPr>
            <w:tcW w:w="8664" w:type="dxa"/>
            <w:gridSpan w:val="8"/>
            <w:tcBorders>
              <w:top w:val="single" w:sz="12" w:space="0" w:color="auto"/>
              <w:left w:val="single" w:sz="12" w:space="0" w:color="auto"/>
              <w:bottom w:val="single" w:sz="8" w:space="0" w:color="auto"/>
              <w:right w:val="single" w:sz="12" w:space="0" w:color="auto"/>
            </w:tcBorders>
            <w:shd w:val="clear" w:color="auto" w:fill="BFBFBF" w:themeFill="background1" w:themeFillShade="BF"/>
            <w:tcMar>
              <w:top w:w="0" w:type="dxa"/>
              <w:left w:w="80" w:type="dxa"/>
              <w:bottom w:w="0" w:type="dxa"/>
              <w:right w:w="80" w:type="dxa"/>
            </w:tcMar>
            <w:vAlign w:val="bottom"/>
          </w:tcPr>
          <w:p w14:paraId="730A5432"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Angelman Syndrome (n=42)</w:t>
            </w:r>
          </w:p>
        </w:tc>
      </w:tr>
      <w:tr w:rsidR="00096201" w:rsidRPr="00096201" w14:paraId="4C4B8492" w14:textId="77777777" w:rsidTr="00B73F65">
        <w:trPr>
          <w:trHeight w:val="615"/>
        </w:trPr>
        <w:tc>
          <w:tcPr>
            <w:tcW w:w="1341" w:type="dxa"/>
            <w:tcBorders>
              <w:bottom w:val="single" w:sz="12" w:space="0" w:color="auto"/>
              <w:right w:val="single" w:sz="12" w:space="0" w:color="auto"/>
            </w:tcBorders>
            <w:shd w:val="clear" w:color="auto" w:fill="auto"/>
            <w:tcMar>
              <w:top w:w="0" w:type="dxa"/>
              <w:left w:w="80" w:type="dxa"/>
              <w:bottom w:w="0" w:type="dxa"/>
              <w:right w:w="80" w:type="dxa"/>
            </w:tcMar>
            <w:vAlign w:val="bottom"/>
          </w:tcPr>
          <w:p w14:paraId="1994B697"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p>
        </w:tc>
        <w:tc>
          <w:tcPr>
            <w:tcW w:w="2949"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792D801D"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Children with</w:t>
            </w:r>
            <w:r w:rsidRPr="00096201">
              <w:rPr>
                <w:rFonts w:ascii="Times New Roman" w:eastAsia="Merriweather" w:hAnsi="Times New Roman" w:cs="Times New Roman"/>
                <w:b/>
                <w:sz w:val="24"/>
                <w:szCs w:val="24"/>
                <w:lang w:val="en-GB"/>
              </w:rPr>
              <w:br/>
              <w:t xml:space="preserve"> any hospitalization</w:t>
            </w:r>
          </w:p>
        </w:tc>
        <w:tc>
          <w:tcPr>
            <w:tcW w:w="3288" w:type="dxa"/>
            <w:gridSpan w:val="3"/>
            <w:tcBorders>
              <w:top w:val="single" w:sz="12" w:space="0" w:color="auto"/>
              <w:left w:val="single" w:sz="12"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6198E0C1"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vertAlign w:val="superscript"/>
                <w:lang w:val="en-GB"/>
              </w:rPr>
            </w:pPr>
            <w:r w:rsidRPr="00096201">
              <w:rPr>
                <w:rFonts w:ascii="Times New Roman" w:eastAsia="Merriweather" w:hAnsi="Times New Roman" w:cs="Times New Roman"/>
                <w:b/>
                <w:sz w:val="24"/>
                <w:szCs w:val="24"/>
                <w:lang w:val="en-GB"/>
              </w:rPr>
              <w:t>Children with a length</w:t>
            </w:r>
            <w:r w:rsidRPr="00096201">
              <w:rPr>
                <w:rFonts w:ascii="Times New Roman" w:eastAsia="Merriweather" w:hAnsi="Times New Roman" w:cs="Times New Roman"/>
                <w:b/>
                <w:sz w:val="24"/>
                <w:szCs w:val="24"/>
                <w:lang w:val="en-GB"/>
              </w:rPr>
              <w:br/>
              <w:t xml:space="preserve"> of stay over 10 days</w:t>
            </w:r>
            <w:r w:rsidRPr="00096201">
              <w:rPr>
                <w:rFonts w:ascii="Times New Roman" w:eastAsia="Merriweather" w:hAnsi="Times New Roman" w:cs="Times New Roman"/>
                <w:b/>
                <w:sz w:val="24"/>
                <w:szCs w:val="24"/>
                <w:vertAlign w:val="superscript"/>
                <w:lang w:val="en-GB"/>
              </w:rPr>
              <w:t>*</w:t>
            </w:r>
          </w:p>
        </w:tc>
        <w:tc>
          <w:tcPr>
            <w:tcW w:w="2427" w:type="dxa"/>
            <w:gridSpan w:val="2"/>
            <w:tcBorders>
              <w:top w:val="single" w:sz="12" w:space="0" w:color="auto"/>
              <w:left w:val="single" w:sz="12" w:space="0" w:color="auto"/>
              <w:bottom w:val="single" w:sz="8" w:space="0" w:color="auto"/>
              <w:right w:val="single" w:sz="12" w:space="0" w:color="auto"/>
            </w:tcBorders>
            <w:shd w:val="clear" w:color="auto" w:fill="auto"/>
            <w:tcMar>
              <w:top w:w="0" w:type="dxa"/>
              <w:left w:w="80" w:type="dxa"/>
              <w:bottom w:w="0" w:type="dxa"/>
              <w:right w:w="80" w:type="dxa"/>
            </w:tcMar>
          </w:tcPr>
          <w:p w14:paraId="40F32E7F"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Median length</w:t>
            </w:r>
            <w:r w:rsidRPr="00096201">
              <w:rPr>
                <w:rFonts w:ascii="Times New Roman" w:eastAsia="Merriweather" w:hAnsi="Times New Roman" w:cs="Times New Roman"/>
                <w:b/>
                <w:sz w:val="24"/>
                <w:szCs w:val="24"/>
                <w:lang w:val="en-GB"/>
              </w:rPr>
              <w:br/>
              <w:t xml:space="preserve"> of stay</w:t>
            </w:r>
          </w:p>
        </w:tc>
      </w:tr>
      <w:tr w:rsidR="00096201" w:rsidRPr="00096201" w14:paraId="3263E1C9" w14:textId="77777777" w:rsidTr="00B73F65">
        <w:trPr>
          <w:trHeight w:val="227"/>
        </w:trPr>
        <w:tc>
          <w:tcPr>
            <w:tcW w:w="1341"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tcMar>
              <w:top w:w="0" w:type="dxa"/>
              <w:left w:w="80" w:type="dxa"/>
              <w:bottom w:w="0" w:type="dxa"/>
              <w:right w:w="80" w:type="dxa"/>
            </w:tcMar>
            <w:vAlign w:val="bottom"/>
          </w:tcPr>
          <w:p w14:paraId="0829A4FE" w14:textId="77777777" w:rsidR="00042388" w:rsidRPr="00096201" w:rsidRDefault="00042388" w:rsidP="00042388">
            <w:pPr>
              <w:spacing w:line="480" w:lineRule="auto"/>
              <w:ind w:left="100" w:right="100"/>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Age</w:t>
            </w:r>
          </w:p>
        </w:tc>
        <w:tc>
          <w:tcPr>
            <w:tcW w:w="709"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0" w:type="dxa"/>
              <w:left w:w="80" w:type="dxa"/>
              <w:bottom w:w="0" w:type="dxa"/>
              <w:right w:w="80" w:type="dxa"/>
            </w:tcMar>
            <w:vAlign w:val="bottom"/>
          </w:tcPr>
          <w:p w14:paraId="40AB507B"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n</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80" w:type="dxa"/>
              <w:bottom w:w="0" w:type="dxa"/>
              <w:right w:w="80" w:type="dxa"/>
            </w:tcMar>
            <w:vAlign w:val="bottom"/>
          </w:tcPr>
          <w:p w14:paraId="073B5EF8"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w:t>
            </w:r>
          </w:p>
        </w:tc>
        <w:tc>
          <w:tcPr>
            <w:tcW w:w="139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Mar>
              <w:top w:w="0" w:type="dxa"/>
              <w:left w:w="80" w:type="dxa"/>
              <w:bottom w:w="0" w:type="dxa"/>
              <w:right w:w="80" w:type="dxa"/>
            </w:tcMar>
            <w:vAlign w:val="bottom"/>
          </w:tcPr>
          <w:p w14:paraId="0BB7133C"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95% CI</w:t>
            </w:r>
          </w:p>
        </w:tc>
        <w:tc>
          <w:tcPr>
            <w:tcW w:w="1162"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0" w:type="dxa"/>
              <w:left w:w="80" w:type="dxa"/>
              <w:bottom w:w="0" w:type="dxa"/>
              <w:right w:w="80" w:type="dxa"/>
            </w:tcMar>
            <w:vAlign w:val="bottom"/>
          </w:tcPr>
          <w:p w14:paraId="09698EAF"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n</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80" w:type="dxa"/>
              <w:bottom w:w="0" w:type="dxa"/>
              <w:right w:w="80" w:type="dxa"/>
            </w:tcMar>
            <w:vAlign w:val="bottom"/>
          </w:tcPr>
          <w:p w14:paraId="319397A8"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w:t>
            </w:r>
          </w:p>
        </w:tc>
        <w:tc>
          <w:tcPr>
            <w:tcW w:w="1276"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Mar>
              <w:top w:w="0" w:type="dxa"/>
              <w:left w:w="80" w:type="dxa"/>
              <w:bottom w:w="0" w:type="dxa"/>
              <w:right w:w="80" w:type="dxa"/>
            </w:tcMar>
            <w:vAlign w:val="bottom"/>
          </w:tcPr>
          <w:p w14:paraId="062DD7D5"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95% CI</w:t>
            </w:r>
          </w:p>
        </w:tc>
        <w:tc>
          <w:tcPr>
            <w:tcW w:w="882"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0" w:type="dxa"/>
              <w:left w:w="80" w:type="dxa"/>
              <w:bottom w:w="0" w:type="dxa"/>
              <w:right w:w="80" w:type="dxa"/>
            </w:tcMar>
            <w:vAlign w:val="bottom"/>
          </w:tcPr>
          <w:p w14:paraId="27BDCB04"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days</w:t>
            </w:r>
          </w:p>
        </w:tc>
        <w:tc>
          <w:tcPr>
            <w:tcW w:w="1545"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Mar>
              <w:top w:w="0" w:type="dxa"/>
              <w:left w:w="80" w:type="dxa"/>
              <w:bottom w:w="0" w:type="dxa"/>
              <w:right w:w="80" w:type="dxa"/>
            </w:tcMar>
            <w:vAlign w:val="bottom"/>
          </w:tcPr>
          <w:p w14:paraId="37221A9E" w14:textId="77777777" w:rsidR="00042388" w:rsidRPr="00096201" w:rsidRDefault="00042388" w:rsidP="00042388">
            <w:pPr>
              <w:spacing w:line="480" w:lineRule="auto"/>
              <w:ind w:left="100" w:right="100"/>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95% CI</w:t>
            </w:r>
          </w:p>
        </w:tc>
      </w:tr>
      <w:tr w:rsidR="00096201" w:rsidRPr="00096201" w14:paraId="04F2E2B3" w14:textId="77777777" w:rsidTr="00B73F65">
        <w:trPr>
          <w:trHeight w:val="227"/>
        </w:trPr>
        <w:tc>
          <w:tcPr>
            <w:tcW w:w="1341" w:type="dxa"/>
            <w:tcBorders>
              <w:top w:val="single" w:sz="8" w:space="0" w:color="auto"/>
              <w:left w:val="single" w:sz="12"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3CD9B350"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&lt;1 year</w:t>
            </w:r>
          </w:p>
        </w:tc>
        <w:tc>
          <w:tcPr>
            <w:tcW w:w="709"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06C0CEFF"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26</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2DD1B254"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59.0</w:t>
            </w:r>
          </w:p>
        </w:tc>
        <w:tc>
          <w:tcPr>
            <w:tcW w:w="1390"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60B30200"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39.6-74.0</w:t>
            </w:r>
          </w:p>
        </w:tc>
        <w:tc>
          <w:tcPr>
            <w:tcW w:w="1162"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4E60B0C3"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2</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6E69FEDB"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proofErr w:type="spellStart"/>
            <w:r w:rsidRPr="00096201">
              <w:rPr>
                <w:rFonts w:ascii="Times New Roman" w:eastAsia="Merriweather" w:hAnsi="Times New Roman" w:cs="Times New Roman"/>
                <w:sz w:val="24"/>
                <w:szCs w:val="24"/>
                <w:lang w:val="en-GB"/>
              </w:rPr>
              <w:t>n.c.</w:t>
            </w:r>
            <w:proofErr w:type="spellEnd"/>
          </w:p>
        </w:tc>
        <w:tc>
          <w:tcPr>
            <w:tcW w:w="1276"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7363057A"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p>
        </w:tc>
        <w:tc>
          <w:tcPr>
            <w:tcW w:w="882"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38D60525"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4.6</w:t>
            </w:r>
          </w:p>
        </w:tc>
        <w:tc>
          <w:tcPr>
            <w:tcW w:w="1545"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05901E9B"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2.6-6.5</w:t>
            </w:r>
          </w:p>
        </w:tc>
      </w:tr>
      <w:tr w:rsidR="00096201" w:rsidRPr="00096201" w14:paraId="4A862380" w14:textId="77777777" w:rsidTr="00B73F65">
        <w:trPr>
          <w:trHeight w:val="227"/>
        </w:trPr>
        <w:tc>
          <w:tcPr>
            <w:tcW w:w="1341" w:type="dxa"/>
            <w:tcBorders>
              <w:top w:val="single" w:sz="8" w:space="0" w:color="auto"/>
              <w:left w:val="single" w:sz="12"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74EF9DF4"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1-4 years</w:t>
            </w:r>
          </w:p>
        </w:tc>
        <w:tc>
          <w:tcPr>
            <w:tcW w:w="709"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278B8AEF"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38</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2F5DBEE1"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95.3</w:t>
            </w:r>
          </w:p>
        </w:tc>
        <w:tc>
          <w:tcPr>
            <w:tcW w:w="1390"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3A707F3A"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81.8-98.9</w:t>
            </w:r>
          </w:p>
        </w:tc>
        <w:tc>
          <w:tcPr>
            <w:tcW w:w="1162"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08CDA479"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542B659C"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proofErr w:type="spellStart"/>
            <w:r w:rsidRPr="00096201">
              <w:rPr>
                <w:rFonts w:ascii="Times New Roman" w:eastAsia="Merriweather" w:hAnsi="Times New Roman" w:cs="Times New Roman"/>
                <w:sz w:val="24"/>
                <w:szCs w:val="24"/>
                <w:lang w:val="en-GB"/>
              </w:rPr>
              <w:t>n.c.</w:t>
            </w:r>
            <w:proofErr w:type="spellEnd"/>
          </w:p>
        </w:tc>
        <w:tc>
          <w:tcPr>
            <w:tcW w:w="1276"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1FE5FF98"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p>
        </w:tc>
        <w:tc>
          <w:tcPr>
            <w:tcW w:w="882" w:type="dxa"/>
            <w:tcBorders>
              <w:top w:val="single" w:sz="8" w:space="0" w:color="auto"/>
              <w:left w:val="single" w:sz="12" w:space="0" w:color="auto"/>
              <w:bottom w:val="single" w:sz="8" w:space="0" w:color="auto"/>
              <w:right w:val="single" w:sz="8" w:space="0" w:color="auto"/>
            </w:tcBorders>
            <w:shd w:val="clear" w:color="auto" w:fill="auto"/>
            <w:tcMar>
              <w:top w:w="0" w:type="dxa"/>
              <w:left w:w="80" w:type="dxa"/>
              <w:bottom w:w="0" w:type="dxa"/>
              <w:right w:w="80" w:type="dxa"/>
            </w:tcMar>
            <w:vAlign w:val="bottom"/>
          </w:tcPr>
          <w:p w14:paraId="558B2F9A"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1.3</w:t>
            </w:r>
          </w:p>
        </w:tc>
        <w:tc>
          <w:tcPr>
            <w:tcW w:w="1545" w:type="dxa"/>
            <w:tcBorders>
              <w:top w:val="single" w:sz="8" w:space="0" w:color="auto"/>
              <w:left w:val="single" w:sz="8" w:space="0" w:color="auto"/>
              <w:bottom w:val="single" w:sz="8" w:space="0" w:color="auto"/>
              <w:right w:val="single" w:sz="12" w:space="0" w:color="auto"/>
            </w:tcBorders>
            <w:shd w:val="clear" w:color="auto" w:fill="auto"/>
            <w:tcMar>
              <w:top w:w="0" w:type="dxa"/>
              <w:left w:w="80" w:type="dxa"/>
              <w:bottom w:w="0" w:type="dxa"/>
              <w:right w:w="80" w:type="dxa"/>
            </w:tcMar>
            <w:vAlign w:val="bottom"/>
          </w:tcPr>
          <w:p w14:paraId="57AE086D"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0.6-2.0</w:t>
            </w:r>
          </w:p>
        </w:tc>
      </w:tr>
      <w:tr w:rsidR="00096201" w:rsidRPr="00096201" w14:paraId="57AD31D6" w14:textId="77777777" w:rsidTr="00B73F65">
        <w:trPr>
          <w:trHeight w:val="227"/>
        </w:trPr>
        <w:tc>
          <w:tcPr>
            <w:tcW w:w="1341" w:type="dxa"/>
            <w:tcBorders>
              <w:top w:val="single" w:sz="8" w:space="0" w:color="auto"/>
              <w:left w:val="single" w:sz="12" w:space="0" w:color="auto"/>
              <w:bottom w:val="single" w:sz="12" w:space="0" w:color="auto"/>
              <w:right w:val="single" w:sz="12" w:space="0" w:color="auto"/>
            </w:tcBorders>
            <w:shd w:val="clear" w:color="auto" w:fill="auto"/>
            <w:tcMar>
              <w:top w:w="0" w:type="dxa"/>
              <w:left w:w="80" w:type="dxa"/>
              <w:bottom w:w="0" w:type="dxa"/>
              <w:right w:w="80" w:type="dxa"/>
            </w:tcMar>
            <w:vAlign w:val="bottom"/>
          </w:tcPr>
          <w:p w14:paraId="170CC08A"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5-9 years</w:t>
            </w:r>
          </w:p>
        </w:tc>
        <w:tc>
          <w:tcPr>
            <w:tcW w:w="709" w:type="dxa"/>
            <w:tcBorders>
              <w:top w:val="single" w:sz="8" w:space="0" w:color="auto"/>
              <w:left w:val="single" w:sz="12" w:space="0" w:color="auto"/>
              <w:bottom w:val="single" w:sz="12" w:space="0" w:color="auto"/>
              <w:right w:val="single" w:sz="8" w:space="0" w:color="auto"/>
            </w:tcBorders>
            <w:shd w:val="clear" w:color="auto" w:fill="auto"/>
            <w:tcMar>
              <w:top w:w="0" w:type="dxa"/>
              <w:left w:w="80" w:type="dxa"/>
              <w:bottom w:w="0" w:type="dxa"/>
              <w:right w:w="80" w:type="dxa"/>
            </w:tcMar>
            <w:vAlign w:val="bottom"/>
          </w:tcPr>
          <w:p w14:paraId="5F433C35"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19</w:t>
            </w:r>
          </w:p>
        </w:tc>
        <w:tc>
          <w:tcPr>
            <w:tcW w:w="850" w:type="dxa"/>
            <w:tcBorders>
              <w:top w:val="single" w:sz="8" w:space="0" w:color="auto"/>
              <w:left w:val="single" w:sz="8" w:space="0" w:color="auto"/>
              <w:bottom w:val="single" w:sz="12" w:space="0" w:color="auto"/>
              <w:right w:val="single" w:sz="8" w:space="0" w:color="auto"/>
            </w:tcBorders>
            <w:shd w:val="clear" w:color="auto" w:fill="auto"/>
            <w:tcMar>
              <w:top w:w="0" w:type="dxa"/>
              <w:left w:w="80" w:type="dxa"/>
              <w:bottom w:w="0" w:type="dxa"/>
              <w:right w:w="80" w:type="dxa"/>
            </w:tcMar>
            <w:vAlign w:val="bottom"/>
          </w:tcPr>
          <w:p w14:paraId="3169A16F"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68.0</w:t>
            </w:r>
          </w:p>
        </w:tc>
        <w:tc>
          <w:tcPr>
            <w:tcW w:w="1390" w:type="dxa"/>
            <w:tcBorders>
              <w:top w:val="single" w:sz="8" w:space="0" w:color="auto"/>
              <w:left w:val="single" w:sz="8" w:space="0" w:color="auto"/>
              <w:bottom w:val="single" w:sz="12" w:space="0" w:color="auto"/>
              <w:right w:val="single" w:sz="12" w:space="0" w:color="auto"/>
            </w:tcBorders>
            <w:shd w:val="clear" w:color="auto" w:fill="auto"/>
            <w:tcMar>
              <w:top w:w="0" w:type="dxa"/>
              <w:left w:w="80" w:type="dxa"/>
              <w:bottom w:w="0" w:type="dxa"/>
              <w:right w:w="80" w:type="dxa"/>
            </w:tcMar>
            <w:vAlign w:val="bottom"/>
          </w:tcPr>
          <w:p w14:paraId="3C62F38B"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40.0-85.0</w:t>
            </w:r>
          </w:p>
        </w:tc>
        <w:tc>
          <w:tcPr>
            <w:tcW w:w="1162" w:type="dxa"/>
            <w:tcBorders>
              <w:top w:val="single" w:sz="8" w:space="0" w:color="auto"/>
              <w:left w:val="single" w:sz="12" w:space="0" w:color="auto"/>
              <w:bottom w:val="single" w:sz="12" w:space="0" w:color="auto"/>
              <w:right w:val="single" w:sz="8" w:space="0" w:color="auto"/>
            </w:tcBorders>
            <w:shd w:val="clear" w:color="auto" w:fill="auto"/>
            <w:tcMar>
              <w:top w:w="0" w:type="dxa"/>
              <w:left w:w="80" w:type="dxa"/>
              <w:bottom w:w="0" w:type="dxa"/>
              <w:right w:w="80" w:type="dxa"/>
            </w:tcMar>
            <w:vAlign w:val="bottom"/>
          </w:tcPr>
          <w:p w14:paraId="3B25FBA1"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w:t>
            </w:r>
          </w:p>
        </w:tc>
        <w:tc>
          <w:tcPr>
            <w:tcW w:w="850" w:type="dxa"/>
            <w:tcBorders>
              <w:top w:val="single" w:sz="8" w:space="0" w:color="auto"/>
              <w:left w:val="single" w:sz="8" w:space="0" w:color="auto"/>
              <w:bottom w:val="single" w:sz="12" w:space="0" w:color="auto"/>
              <w:right w:val="single" w:sz="8" w:space="0" w:color="auto"/>
            </w:tcBorders>
            <w:shd w:val="clear" w:color="auto" w:fill="auto"/>
            <w:tcMar>
              <w:top w:w="0" w:type="dxa"/>
              <w:left w:w="80" w:type="dxa"/>
              <w:bottom w:w="0" w:type="dxa"/>
              <w:right w:w="80" w:type="dxa"/>
            </w:tcMar>
            <w:vAlign w:val="bottom"/>
          </w:tcPr>
          <w:p w14:paraId="3B332B0D"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proofErr w:type="spellStart"/>
            <w:r w:rsidRPr="00096201">
              <w:rPr>
                <w:rFonts w:ascii="Times New Roman" w:eastAsia="Merriweather" w:hAnsi="Times New Roman" w:cs="Times New Roman"/>
                <w:sz w:val="24"/>
                <w:szCs w:val="24"/>
                <w:lang w:val="en-GB"/>
              </w:rPr>
              <w:t>n.c.</w:t>
            </w:r>
            <w:proofErr w:type="spellEnd"/>
          </w:p>
        </w:tc>
        <w:tc>
          <w:tcPr>
            <w:tcW w:w="1276" w:type="dxa"/>
            <w:tcBorders>
              <w:top w:val="single" w:sz="8" w:space="0" w:color="auto"/>
              <w:left w:val="single" w:sz="8" w:space="0" w:color="auto"/>
              <w:bottom w:val="single" w:sz="12" w:space="0" w:color="auto"/>
              <w:right w:val="single" w:sz="12" w:space="0" w:color="auto"/>
            </w:tcBorders>
            <w:shd w:val="clear" w:color="auto" w:fill="auto"/>
            <w:tcMar>
              <w:top w:w="0" w:type="dxa"/>
              <w:left w:w="80" w:type="dxa"/>
              <w:bottom w:w="0" w:type="dxa"/>
              <w:right w:w="80" w:type="dxa"/>
            </w:tcMar>
            <w:vAlign w:val="bottom"/>
          </w:tcPr>
          <w:p w14:paraId="35076A37" w14:textId="77777777" w:rsidR="00042388" w:rsidRPr="00096201" w:rsidRDefault="00042388" w:rsidP="00042388">
            <w:pPr>
              <w:spacing w:line="480" w:lineRule="auto"/>
              <w:ind w:left="100" w:right="100"/>
              <w:rPr>
                <w:rFonts w:ascii="Times New Roman" w:eastAsia="Merriweather" w:hAnsi="Times New Roman" w:cs="Times New Roman"/>
                <w:sz w:val="24"/>
                <w:szCs w:val="24"/>
                <w:lang w:val="en-GB"/>
              </w:rPr>
            </w:pPr>
          </w:p>
        </w:tc>
        <w:tc>
          <w:tcPr>
            <w:tcW w:w="882" w:type="dxa"/>
            <w:tcBorders>
              <w:top w:val="single" w:sz="8" w:space="0" w:color="auto"/>
              <w:left w:val="single" w:sz="12" w:space="0" w:color="auto"/>
              <w:bottom w:val="single" w:sz="12" w:space="0" w:color="auto"/>
              <w:right w:val="single" w:sz="8" w:space="0" w:color="auto"/>
            </w:tcBorders>
            <w:shd w:val="clear" w:color="auto" w:fill="auto"/>
            <w:tcMar>
              <w:top w:w="0" w:type="dxa"/>
              <w:left w:w="80" w:type="dxa"/>
              <w:bottom w:w="0" w:type="dxa"/>
              <w:right w:w="80" w:type="dxa"/>
            </w:tcMar>
            <w:vAlign w:val="bottom"/>
          </w:tcPr>
          <w:p w14:paraId="7882874F"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0.6</w:t>
            </w:r>
          </w:p>
        </w:tc>
        <w:tc>
          <w:tcPr>
            <w:tcW w:w="1545" w:type="dxa"/>
            <w:tcBorders>
              <w:top w:val="single" w:sz="8" w:space="0" w:color="auto"/>
              <w:left w:val="single" w:sz="8" w:space="0" w:color="auto"/>
              <w:bottom w:val="single" w:sz="12" w:space="0" w:color="auto"/>
              <w:right w:val="single" w:sz="12" w:space="0" w:color="auto"/>
            </w:tcBorders>
            <w:shd w:val="clear" w:color="auto" w:fill="auto"/>
            <w:tcMar>
              <w:top w:w="0" w:type="dxa"/>
              <w:left w:w="80" w:type="dxa"/>
              <w:bottom w:w="0" w:type="dxa"/>
              <w:right w:w="80" w:type="dxa"/>
            </w:tcMar>
            <w:vAlign w:val="bottom"/>
          </w:tcPr>
          <w:p w14:paraId="428DDEE8" w14:textId="77777777" w:rsidR="00042388" w:rsidRPr="00096201" w:rsidRDefault="00042388" w:rsidP="00042388">
            <w:pPr>
              <w:spacing w:line="480" w:lineRule="auto"/>
              <w:ind w:left="100" w:right="100"/>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0.0-1.1</w:t>
            </w:r>
          </w:p>
        </w:tc>
      </w:tr>
    </w:tbl>
    <w:p w14:paraId="2A5DCA7E" w14:textId="77777777" w:rsidR="00042388" w:rsidRPr="00096201" w:rsidRDefault="00042388" w:rsidP="00042388">
      <w:pPr>
        <w:spacing w:line="480" w:lineRule="auto"/>
        <w:rPr>
          <w:rFonts w:ascii="Times New Roman" w:eastAsia="Merriweather" w:hAnsi="Times New Roman" w:cs="Times New Roman"/>
          <w:sz w:val="24"/>
          <w:szCs w:val="24"/>
          <w:vertAlign w:val="superscript"/>
          <w:lang w:val="en-GB"/>
        </w:rPr>
      </w:pPr>
    </w:p>
    <w:p w14:paraId="6B2DFEE4" w14:textId="77777777" w:rsidR="00042388" w:rsidRPr="00096201" w:rsidRDefault="00042388" w:rsidP="00042388">
      <w:pPr>
        <w:spacing w:line="480" w:lineRule="auto"/>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vertAlign w:val="superscript"/>
          <w:lang w:val="en-GB"/>
        </w:rPr>
        <w:t>*</w:t>
      </w:r>
      <w:r w:rsidRPr="00096201">
        <w:rPr>
          <w:rFonts w:ascii="Times New Roman" w:eastAsia="Nova Mono" w:hAnsi="Times New Roman" w:cs="Times New Roman"/>
          <w:sz w:val="24"/>
          <w:szCs w:val="24"/>
          <w:lang w:val="en-GB"/>
        </w:rPr>
        <w:t xml:space="preserve"> Only children born ≥37 weeks of gestation included. </w:t>
      </w:r>
    </w:p>
    <w:p w14:paraId="5E9856BB" w14:textId="77777777" w:rsidR="00042388" w:rsidRPr="00096201" w:rsidRDefault="00042388" w:rsidP="00042388">
      <w:pPr>
        <w:spacing w:line="480" w:lineRule="auto"/>
        <w:rPr>
          <w:rFonts w:ascii="Times New Roman" w:eastAsia="Merriweather" w:hAnsi="Times New Roman" w:cs="Times New Roman"/>
          <w:sz w:val="24"/>
          <w:szCs w:val="24"/>
          <w:lang w:val="en-GB"/>
        </w:rPr>
      </w:pPr>
      <w:proofErr w:type="spellStart"/>
      <w:r w:rsidRPr="00096201">
        <w:rPr>
          <w:rFonts w:ascii="Times New Roman" w:eastAsia="Merriweather" w:hAnsi="Times New Roman" w:cs="Times New Roman"/>
          <w:sz w:val="24"/>
          <w:szCs w:val="24"/>
          <w:lang w:val="en-GB"/>
        </w:rPr>
        <w:t>n.c.</w:t>
      </w:r>
      <w:proofErr w:type="spellEnd"/>
      <w:r w:rsidRPr="00096201">
        <w:rPr>
          <w:rFonts w:ascii="Times New Roman" w:eastAsia="Merriweather" w:hAnsi="Times New Roman" w:cs="Times New Roman"/>
          <w:sz w:val="24"/>
          <w:szCs w:val="24"/>
          <w:lang w:val="en-GB"/>
        </w:rPr>
        <w:t xml:space="preserve"> = not calculable: only registries with at least three cases were included in the meta-analysis</w:t>
      </w:r>
    </w:p>
    <w:p w14:paraId="15441EF9" w14:textId="77777777" w:rsidR="00042388" w:rsidRPr="00096201" w:rsidRDefault="00042388" w:rsidP="00042388">
      <w:pPr>
        <w:spacing w:line="480" w:lineRule="auto"/>
        <w:jc w:val="both"/>
        <w:rPr>
          <w:rFonts w:ascii="Times New Roman" w:eastAsia="Merriweather" w:hAnsi="Times New Roman" w:cs="Times New Roman"/>
          <w:sz w:val="24"/>
          <w:szCs w:val="24"/>
          <w:lang w:val="en-GB"/>
        </w:rPr>
      </w:pPr>
      <w:r w:rsidRPr="00096201">
        <w:rPr>
          <w:rFonts w:ascii="Times New Roman" w:eastAsia="Merriweather" w:hAnsi="Times New Roman" w:cs="Times New Roman"/>
          <w:b/>
          <w:sz w:val="24"/>
          <w:szCs w:val="24"/>
          <w:lang w:val="en-GB"/>
        </w:rPr>
        <w:lastRenderedPageBreak/>
        <w:t>Table 4.</w:t>
      </w:r>
      <w:r w:rsidRPr="00096201">
        <w:rPr>
          <w:rFonts w:ascii="Times New Roman" w:eastAsia="Merriweather" w:hAnsi="Times New Roman" w:cs="Times New Roman"/>
          <w:sz w:val="24"/>
          <w:szCs w:val="24"/>
          <w:lang w:val="en-GB"/>
        </w:rPr>
        <w:t xml:space="preserve"> </w:t>
      </w:r>
      <w:r w:rsidRPr="00096201">
        <w:rPr>
          <w:rFonts w:ascii="Times New Roman" w:eastAsia="Merriweather" w:hAnsi="Times New Roman" w:cs="Times New Roman"/>
          <w:b/>
          <w:sz w:val="24"/>
          <w:szCs w:val="24"/>
          <w:lang w:val="en-GB"/>
        </w:rPr>
        <w:t>Proportion of children with Prader-Willi syndrome (n=116) and Angelman syndrome (n=42) undergoing surgical procedures, in 1995-2014.</w:t>
      </w:r>
    </w:p>
    <w:p w14:paraId="71650488" w14:textId="77777777" w:rsidR="00042388" w:rsidRPr="00096201" w:rsidRDefault="00042388" w:rsidP="00042388">
      <w:pPr>
        <w:spacing w:line="480" w:lineRule="auto"/>
        <w:rPr>
          <w:rFonts w:ascii="Times New Roman" w:eastAsia="Merriweather" w:hAnsi="Times New Roman" w:cs="Times New Roman"/>
          <w:sz w:val="24"/>
          <w:szCs w:val="24"/>
          <w:lang w:val="en-GB"/>
        </w:rPr>
      </w:pPr>
    </w:p>
    <w:tbl>
      <w:tblPr>
        <w:tblW w:w="8045" w:type="dxa"/>
        <w:tblLayout w:type="fixed"/>
        <w:tblLook w:val="0600" w:firstRow="0" w:lastRow="0" w:firstColumn="0" w:lastColumn="0" w:noHBand="1" w:noVBand="1"/>
      </w:tblPr>
      <w:tblGrid>
        <w:gridCol w:w="990"/>
        <w:gridCol w:w="1195"/>
        <w:gridCol w:w="974"/>
        <w:gridCol w:w="1417"/>
        <w:gridCol w:w="1316"/>
        <w:gridCol w:w="956"/>
        <w:gridCol w:w="1197"/>
      </w:tblGrid>
      <w:tr w:rsidR="00096201" w:rsidRPr="00096201" w14:paraId="0A8785B5" w14:textId="77777777" w:rsidTr="00B73F65">
        <w:trPr>
          <w:trHeight w:val="418"/>
        </w:trPr>
        <w:tc>
          <w:tcPr>
            <w:tcW w:w="990" w:type="dxa"/>
            <w:tcBorders>
              <w:bottom w:val="single" w:sz="12" w:space="0" w:color="auto"/>
              <w:right w:val="single" w:sz="12" w:space="0" w:color="auto"/>
            </w:tcBorders>
            <w:tcMar>
              <w:top w:w="40" w:type="dxa"/>
              <w:left w:w="40" w:type="dxa"/>
              <w:bottom w:w="40" w:type="dxa"/>
              <w:right w:w="40" w:type="dxa"/>
            </w:tcMar>
            <w:vAlign w:val="center"/>
          </w:tcPr>
          <w:p w14:paraId="4B6BB996"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p>
        </w:tc>
        <w:tc>
          <w:tcPr>
            <w:tcW w:w="3586" w:type="dxa"/>
            <w:gridSpan w:val="3"/>
            <w:tcBorders>
              <w:top w:val="single" w:sz="12" w:space="0" w:color="auto"/>
              <w:left w:val="single" w:sz="12"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7EBB83C8"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Prader-Willi Syndrome</w:t>
            </w:r>
          </w:p>
        </w:tc>
        <w:tc>
          <w:tcPr>
            <w:tcW w:w="3469" w:type="dxa"/>
            <w:gridSpan w:val="3"/>
            <w:tcBorders>
              <w:top w:val="single" w:sz="12" w:space="0" w:color="auto"/>
              <w:left w:val="single" w:sz="12"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7ABB9D1E"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Angelman Syndrome</w:t>
            </w:r>
          </w:p>
        </w:tc>
      </w:tr>
      <w:tr w:rsidR="00096201" w:rsidRPr="00096201" w14:paraId="253B178A" w14:textId="77777777" w:rsidTr="00B73F65">
        <w:trPr>
          <w:trHeight w:val="513"/>
        </w:trPr>
        <w:tc>
          <w:tcPr>
            <w:tcW w:w="990"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tcMar>
              <w:top w:w="40" w:type="dxa"/>
              <w:left w:w="40" w:type="dxa"/>
              <w:bottom w:w="40" w:type="dxa"/>
              <w:right w:w="40" w:type="dxa"/>
            </w:tcMar>
            <w:vAlign w:val="center"/>
          </w:tcPr>
          <w:p w14:paraId="0C212356" w14:textId="77777777" w:rsidR="00042388" w:rsidRPr="00096201" w:rsidRDefault="00042388" w:rsidP="00042388">
            <w:pPr>
              <w:widowControl w:val="0"/>
              <w:spacing w:line="480" w:lineRule="auto"/>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Age</w:t>
            </w:r>
          </w:p>
        </w:tc>
        <w:tc>
          <w:tcPr>
            <w:tcW w:w="1195"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tcPr>
          <w:p w14:paraId="6E553EA8"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n</w:t>
            </w:r>
          </w:p>
        </w:tc>
        <w:tc>
          <w:tcPr>
            <w:tcW w:w="9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tcPr>
          <w:p w14:paraId="57519782"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w:t>
            </w:r>
          </w:p>
        </w:tc>
        <w:tc>
          <w:tcPr>
            <w:tcW w:w="1417"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Mar>
              <w:top w:w="40" w:type="dxa"/>
              <w:left w:w="40" w:type="dxa"/>
              <w:bottom w:w="40" w:type="dxa"/>
              <w:right w:w="40" w:type="dxa"/>
            </w:tcMar>
            <w:vAlign w:val="center"/>
          </w:tcPr>
          <w:p w14:paraId="702E4664"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95% CI</w:t>
            </w:r>
          </w:p>
        </w:tc>
        <w:tc>
          <w:tcPr>
            <w:tcW w:w="1316"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tcPr>
          <w:p w14:paraId="3A4F674F"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n</w:t>
            </w:r>
          </w:p>
        </w:tc>
        <w:tc>
          <w:tcPr>
            <w:tcW w:w="9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tcPr>
          <w:p w14:paraId="133B1AA4"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w:t>
            </w:r>
          </w:p>
        </w:tc>
        <w:tc>
          <w:tcPr>
            <w:tcW w:w="1197"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Mar>
              <w:top w:w="40" w:type="dxa"/>
              <w:left w:w="40" w:type="dxa"/>
              <w:bottom w:w="40" w:type="dxa"/>
              <w:right w:w="40" w:type="dxa"/>
            </w:tcMar>
            <w:vAlign w:val="center"/>
          </w:tcPr>
          <w:p w14:paraId="5D79D05B" w14:textId="77777777" w:rsidR="00042388" w:rsidRPr="00096201" w:rsidRDefault="00042388" w:rsidP="00042388">
            <w:pPr>
              <w:widowControl w:val="0"/>
              <w:spacing w:line="480" w:lineRule="auto"/>
              <w:jc w:val="center"/>
              <w:rPr>
                <w:rFonts w:ascii="Times New Roman" w:eastAsia="Merriweather" w:hAnsi="Times New Roman" w:cs="Times New Roman"/>
                <w:b/>
                <w:sz w:val="24"/>
                <w:szCs w:val="24"/>
                <w:lang w:val="en-GB"/>
              </w:rPr>
            </w:pPr>
            <w:r w:rsidRPr="00096201">
              <w:rPr>
                <w:rFonts w:ascii="Times New Roman" w:eastAsia="Merriweather" w:hAnsi="Times New Roman" w:cs="Times New Roman"/>
                <w:b/>
                <w:sz w:val="24"/>
                <w:szCs w:val="24"/>
                <w:lang w:val="en-GB"/>
              </w:rPr>
              <w:t>95% CI</w:t>
            </w:r>
          </w:p>
        </w:tc>
      </w:tr>
      <w:tr w:rsidR="00096201" w:rsidRPr="00096201" w14:paraId="07D9B892" w14:textId="77777777" w:rsidTr="00B73F65">
        <w:trPr>
          <w:trHeight w:val="287"/>
        </w:trPr>
        <w:tc>
          <w:tcPr>
            <w:tcW w:w="990" w:type="dxa"/>
            <w:tcBorders>
              <w:top w:val="single" w:sz="8" w:space="0" w:color="auto"/>
              <w:left w:val="single" w:sz="12"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6702D2DC" w14:textId="77777777" w:rsidR="00042388" w:rsidRPr="00096201" w:rsidRDefault="00042388" w:rsidP="00042388">
            <w:pPr>
              <w:widowControl w:val="0"/>
              <w:spacing w:line="480" w:lineRule="auto"/>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&lt;1 year</w:t>
            </w:r>
          </w:p>
        </w:tc>
        <w:tc>
          <w:tcPr>
            <w:tcW w:w="1195" w:type="dxa"/>
            <w:tcBorders>
              <w:top w:val="single" w:sz="8" w:space="0" w:color="auto"/>
              <w:left w:val="single" w:sz="12"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726037EE"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11</w:t>
            </w:r>
          </w:p>
        </w:tc>
        <w:tc>
          <w:tcPr>
            <w:tcW w:w="974" w:type="dxa"/>
            <w:tcBorders>
              <w:top w:val="single" w:sz="8" w:space="0" w:color="auto"/>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704EA8E2"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6.9</w:t>
            </w:r>
          </w:p>
        </w:tc>
        <w:tc>
          <w:tcPr>
            <w:tcW w:w="1417" w:type="dxa"/>
            <w:tcBorders>
              <w:top w:val="single" w:sz="8" w:space="0" w:color="auto"/>
              <w:left w:val="single" w:sz="8"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14B1D6DF"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1.5-18.5</w:t>
            </w:r>
          </w:p>
        </w:tc>
        <w:tc>
          <w:tcPr>
            <w:tcW w:w="1316" w:type="dxa"/>
            <w:tcBorders>
              <w:top w:val="single" w:sz="8" w:space="0" w:color="auto"/>
              <w:left w:val="single" w:sz="12"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058CEABA"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2</w:t>
            </w:r>
          </w:p>
        </w:tc>
        <w:tc>
          <w:tcPr>
            <w:tcW w:w="956" w:type="dxa"/>
            <w:tcBorders>
              <w:top w:val="single" w:sz="8" w:space="0" w:color="auto"/>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0A15A084"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4.0</w:t>
            </w:r>
          </w:p>
        </w:tc>
        <w:tc>
          <w:tcPr>
            <w:tcW w:w="1197" w:type="dxa"/>
            <w:tcBorders>
              <w:top w:val="single" w:sz="8" w:space="0" w:color="auto"/>
              <w:left w:val="single" w:sz="8"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7ABB8B3E"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0.2-18.1</w:t>
            </w:r>
          </w:p>
        </w:tc>
      </w:tr>
      <w:tr w:rsidR="00096201" w:rsidRPr="00096201" w14:paraId="7CC802B2" w14:textId="77777777" w:rsidTr="00B73F65">
        <w:trPr>
          <w:trHeight w:val="287"/>
        </w:trPr>
        <w:tc>
          <w:tcPr>
            <w:tcW w:w="990" w:type="dxa"/>
            <w:tcBorders>
              <w:top w:val="single" w:sz="8" w:space="0" w:color="auto"/>
              <w:left w:val="single" w:sz="12"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468A73DC" w14:textId="77777777" w:rsidR="00042388" w:rsidRPr="00096201" w:rsidRDefault="00042388" w:rsidP="00042388">
            <w:pPr>
              <w:widowControl w:val="0"/>
              <w:spacing w:line="480" w:lineRule="auto"/>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1-4 years</w:t>
            </w:r>
          </w:p>
        </w:tc>
        <w:tc>
          <w:tcPr>
            <w:tcW w:w="1195" w:type="dxa"/>
            <w:tcBorders>
              <w:top w:val="single" w:sz="8" w:space="0" w:color="auto"/>
              <w:left w:val="single" w:sz="12"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488B88F3"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64</w:t>
            </w:r>
          </w:p>
        </w:tc>
        <w:tc>
          <w:tcPr>
            <w:tcW w:w="974" w:type="dxa"/>
            <w:tcBorders>
              <w:top w:val="single" w:sz="8" w:space="0" w:color="auto"/>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2C11BDCD"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60.5</w:t>
            </w:r>
          </w:p>
        </w:tc>
        <w:tc>
          <w:tcPr>
            <w:tcW w:w="1417" w:type="dxa"/>
            <w:tcBorders>
              <w:top w:val="single" w:sz="8" w:space="0" w:color="auto"/>
              <w:left w:val="single" w:sz="8"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3FAB2E0D"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44.0-73.5</w:t>
            </w:r>
          </w:p>
        </w:tc>
        <w:tc>
          <w:tcPr>
            <w:tcW w:w="1316" w:type="dxa"/>
            <w:tcBorders>
              <w:top w:val="single" w:sz="8" w:space="0" w:color="auto"/>
              <w:left w:val="single" w:sz="12"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251274A1"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13</w:t>
            </w:r>
          </w:p>
        </w:tc>
        <w:tc>
          <w:tcPr>
            <w:tcW w:w="956" w:type="dxa"/>
            <w:tcBorders>
              <w:top w:val="single" w:sz="8" w:space="0" w:color="auto"/>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tcPr>
          <w:p w14:paraId="5010F80A"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31.6</w:t>
            </w:r>
          </w:p>
        </w:tc>
        <w:tc>
          <w:tcPr>
            <w:tcW w:w="1197" w:type="dxa"/>
            <w:tcBorders>
              <w:top w:val="single" w:sz="8" w:space="0" w:color="auto"/>
              <w:left w:val="single" w:sz="8" w:space="0" w:color="auto"/>
              <w:bottom w:val="single" w:sz="8" w:space="0" w:color="auto"/>
              <w:right w:val="single" w:sz="12" w:space="0" w:color="auto"/>
            </w:tcBorders>
            <w:shd w:val="clear" w:color="auto" w:fill="auto"/>
            <w:tcMar>
              <w:top w:w="40" w:type="dxa"/>
              <w:left w:w="40" w:type="dxa"/>
              <w:bottom w:w="40" w:type="dxa"/>
              <w:right w:w="40" w:type="dxa"/>
            </w:tcMar>
            <w:vAlign w:val="center"/>
          </w:tcPr>
          <w:p w14:paraId="36087046"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15.6-48.9</w:t>
            </w:r>
          </w:p>
        </w:tc>
      </w:tr>
      <w:tr w:rsidR="00042388" w:rsidRPr="00096201" w14:paraId="4034E8F9" w14:textId="77777777" w:rsidTr="00B73F65">
        <w:trPr>
          <w:trHeight w:val="287"/>
        </w:trPr>
        <w:tc>
          <w:tcPr>
            <w:tcW w:w="990" w:type="dxa"/>
            <w:tcBorders>
              <w:top w:val="single" w:sz="8" w:space="0" w:color="auto"/>
              <w:left w:val="single" w:sz="12" w:space="0" w:color="auto"/>
              <w:bottom w:val="single" w:sz="12" w:space="0" w:color="auto"/>
              <w:right w:val="single" w:sz="12" w:space="0" w:color="auto"/>
            </w:tcBorders>
            <w:shd w:val="clear" w:color="auto" w:fill="auto"/>
            <w:tcMar>
              <w:top w:w="40" w:type="dxa"/>
              <w:left w:w="40" w:type="dxa"/>
              <w:bottom w:w="40" w:type="dxa"/>
              <w:right w:w="40" w:type="dxa"/>
            </w:tcMar>
            <w:vAlign w:val="center"/>
          </w:tcPr>
          <w:p w14:paraId="201C5BA1" w14:textId="77777777" w:rsidR="00042388" w:rsidRPr="00096201" w:rsidRDefault="00042388" w:rsidP="00042388">
            <w:pPr>
              <w:widowControl w:val="0"/>
              <w:spacing w:line="480" w:lineRule="auto"/>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0-4 years</w:t>
            </w:r>
          </w:p>
        </w:tc>
        <w:tc>
          <w:tcPr>
            <w:tcW w:w="1195" w:type="dxa"/>
            <w:tcBorders>
              <w:top w:val="single" w:sz="8" w:space="0" w:color="auto"/>
              <w:left w:val="single" w:sz="12" w:space="0" w:color="auto"/>
              <w:bottom w:val="single" w:sz="12" w:space="0" w:color="auto"/>
              <w:right w:val="single" w:sz="8" w:space="0" w:color="auto"/>
            </w:tcBorders>
            <w:shd w:val="clear" w:color="auto" w:fill="auto"/>
            <w:tcMar>
              <w:top w:w="40" w:type="dxa"/>
              <w:left w:w="40" w:type="dxa"/>
              <w:bottom w:w="40" w:type="dxa"/>
              <w:right w:w="40" w:type="dxa"/>
            </w:tcMar>
            <w:vAlign w:val="center"/>
          </w:tcPr>
          <w:p w14:paraId="7AF3F7CA"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67</w:t>
            </w:r>
          </w:p>
        </w:tc>
        <w:tc>
          <w:tcPr>
            <w:tcW w:w="974" w:type="dxa"/>
            <w:tcBorders>
              <w:top w:val="single" w:sz="8" w:space="0" w:color="auto"/>
              <w:left w:val="single" w:sz="8" w:space="0" w:color="auto"/>
              <w:bottom w:val="single" w:sz="12" w:space="0" w:color="auto"/>
              <w:right w:val="single" w:sz="8" w:space="0" w:color="auto"/>
            </w:tcBorders>
            <w:shd w:val="clear" w:color="auto" w:fill="auto"/>
            <w:tcMar>
              <w:top w:w="40" w:type="dxa"/>
              <w:left w:w="40" w:type="dxa"/>
              <w:bottom w:w="40" w:type="dxa"/>
              <w:right w:w="40" w:type="dxa"/>
            </w:tcMar>
            <w:vAlign w:val="center"/>
          </w:tcPr>
          <w:p w14:paraId="7C760B72"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61.4</w:t>
            </w:r>
          </w:p>
        </w:tc>
        <w:tc>
          <w:tcPr>
            <w:tcW w:w="1417" w:type="dxa"/>
            <w:tcBorders>
              <w:top w:val="single" w:sz="8" w:space="0" w:color="auto"/>
              <w:left w:val="single" w:sz="8" w:space="0" w:color="auto"/>
              <w:bottom w:val="single" w:sz="12" w:space="0" w:color="auto"/>
              <w:right w:val="single" w:sz="12" w:space="0" w:color="auto"/>
            </w:tcBorders>
            <w:shd w:val="clear" w:color="auto" w:fill="auto"/>
            <w:tcMar>
              <w:top w:w="40" w:type="dxa"/>
              <w:left w:w="40" w:type="dxa"/>
              <w:bottom w:w="40" w:type="dxa"/>
              <w:right w:w="40" w:type="dxa"/>
            </w:tcMar>
            <w:vAlign w:val="center"/>
          </w:tcPr>
          <w:p w14:paraId="57A21969"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42.9-75.5</w:t>
            </w:r>
          </w:p>
        </w:tc>
        <w:tc>
          <w:tcPr>
            <w:tcW w:w="1316" w:type="dxa"/>
            <w:tcBorders>
              <w:top w:val="single" w:sz="8" w:space="0" w:color="auto"/>
              <w:left w:val="single" w:sz="12" w:space="0" w:color="auto"/>
              <w:bottom w:val="single" w:sz="12" w:space="0" w:color="auto"/>
              <w:right w:val="single" w:sz="8" w:space="0" w:color="auto"/>
            </w:tcBorders>
            <w:shd w:val="clear" w:color="auto" w:fill="auto"/>
            <w:tcMar>
              <w:top w:w="40" w:type="dxa"/>
              <w:left w:w="40" w:type="dxa"/>
              <w:bottom w:w="40" w:type="dxa"/>
              <w:right w:w="40" w:type="dxa"/>
            </w:tcMar>
            <w:vAlign w:val="center"/>
          </w:tcPr>
          <w:p w14:paraId="00B5BADF"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13</w:t>
            </w:r>
          </w:p>
        </w:tc>
        <w:tc>
          <w:tcPr>
            <w:tcW w:w="956" w:type="dxa"/>
            <w:tcBorders>
              <w:top w:val="single" w:sz="8" w:space="0" w:color="auto"/>
              <w:left w:val="single" w:sz="8" w:space="0" w:color="auto"/>
              <w:bottom w:val="single" w:sz="12" w:space="0" w:color="auto"/>
              <w:right w:val="single" w:sz="8" w:space="0" w:color="auto"/>
            </w:tcBorders>
            <w:shd w:val="clear" w:color="auto" w:fill="auto"/>
            <w:tcMar>
              <w:top w:w="40" w:type="dxa"/>
              <w:left w:w="40" w:type="dxa"/>
              <w:bottom w:w="40" w:type="dxa"/>
              <w:right w:w="40" w:type="dxa"/>
            </w:tcMar>
            <w:vAlign w:val="center"/>
          </w:tcPr>
          <w:p w14:paraId="56CEBBCD"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31.4</w:t>
            </w:r>
          </w:p>
        </w:tc>
        <w:tc>
          <w:tcPr>
            <w:tcW w:w="1197" w:type="dxa"/>
            <w:tcBorders>
              <w:top w:val="single" w:sz="8" w:space="0" w:color="auto"/>
              <w:left w:val="single" w:sz="8" w:space="0" w:color="auto"/>
              <w:bottom w:val="single" w:sz="12" w:space="0" w:color="auto"/>
              <w:right w:val="single" w:sz="12" w:space="0" w:color="auto"/>
            </w:tcBorders>
            <w:shd w:val="clear" w:color="auto" w:fill="auto"/>
            <w:tcMar>
              <w:top w:w="40" w:type="dxa"/>
              <w:left w:w="40" w:type="dxa"/>
              <w:bottom w:w="40" w:type="dxa"/>
              <w:right w:w="40" w:type="dxa"/>
            </w:tcMar>
            <w:vAlign w:val="center"/>
          </w:tcPr>
          <w:p w14:paraId="5407898E" w14:textId="77777777" w:rsidR="00042388" w:rsidRPr="00096201" w:rsidRDefault="00042388" w:rsidP="00042388">
            <w:pPr>
              <w:widowControl w:val="0"/>
              <w:spacing w:line="480" w:lineRule="auto"/>
              <w:jc w:val="center"/>
              <w:rPr>
                <w:rFonts w:ascii="Times New Roman" w:eastAsia="Merriweather" w:hAnsi="Times New Roman" w:cs="Times New Roman"/>
                <w:sz w:val="24"/>
                <w:szCs w:val="24"/>
                <w:lang w:val="en-GB"/>
              </w:rPr>
            </w:pPr>
            <w:r w:rsidRPr="00096201">
              <w:rPr>
                <w:rFonts w:ascii="Times New Roman" w:eastAsia="Merriweather" w:hAnsi="Times New Roman" w:cs="Times New Roman"/>
                <w:sz w:val="24"/>
                <w:szCs w:val="24"/>
                <w:lang w:val="en-GB"/>
              </w:rPr>
              <w:t>15.5-48.6</w:t>
            </w:r>
          </w:p>
        </w:tc>
      </w:tr>
    </w:tbl>
    <w:p w14:paraId="48DA70DF" w14:textId="77777777" w:rsidR="00042388" w:rsidRPr="00096201" w:rsidRDefault="00042388" w:rsidP="00042388">
      <w:pPr>
        <w:spacing w:line="480" w:lineRule="auto"/>
        <w:rPr>
          <w:rFonts w:ascii="Times New Roman" w:eastAsia="Merriweather" w:hAnsi="Times New Roman" w:cs="Times New Roman"/>
          <w:sz w:val="24"/>
          <w:szCs w:val="24"/>
          <w:lang w:val="en-GB"/>
        </w:rPr>
      </w:pPr>
    </w:p>
    <w:p w14:paraId="7F2901BC" w14:textId="77777777" w:rsidR="00042388" w:rsidRPr="00096201" w:rsidRDefault="00042388" w:rsidP="00042388">
      <w:pPr>
        <w:rPr>
          <w:lang w:val="en-GB"/>
        </w:rPr>
      </w:pPr>
    </w:p>
    <w:p w14:paraId="78B12EA6" w14:textId="77777777" w:rsidR="00CC4AB7" w:rsidRPr="00096201" w:rsidRDefault="00CC4AB7" w:rsidP="005A1A6F">
      <w:pPr>
        <w:spacing w:line="480" w:lineRule="auto"/>
        <w:jc w:val="both"/>
        <w:rPr>
          <w:rFonts w:ascii="Times New Roman" w:hAnsi="Times New Roman" w:cs="Times New Roman"/>
          <w:b/>
          <w:sz w:val="24"/>
          <w:szCs w:val="24"/>
          <w:lang w:val="en-GB"/>
        </w:rPr>
      </w:pPr>
    </w:p>
    <w:sectPr w:rsidR="00CC4AB7" w:rsidRPr="00096201" w:rsidSect="00B95A0C">
      <w:foot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73C8" w14:textId="77777777" w:rsidR="004F388A" w:rsidRDefault="004F388A">
      <w:pPr>
        <w:spacing w:line="240" w:lineRule="auto"/>
      </w:pPr>
      <w:r>
        <w:separator/>
      </w:r>
    </w:p>
  </w:endnote>
  <w:endnote w:type="continuationSeparator" w:id="0">
    <w:p w14:paraId="7B6EA9C7" w14:textId="77777777" w:rsidR="004F388A" w:rsidRDefault="004F3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Merriweather Light">
    <w:charset w:val="00"/>
    <w:family w:val="auto"/>
    <w:pitch w:val="variable"/>
    <w:sig w:usb0="20000207" w:usb1="00000002" w:usb2="00000000" w:usb3="00000000" w:csb0="00000197"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89707"/>
      <w:docPartObj>
        <w:docPartGallery w:val="Page Numbers (Bottom of Page)"/>
        <w:docPartUnique/>
      </w:docPartObj>
    </w:sdtPr>
    <w:sdtEndPr/>
    <w:sdtContent>
      <w:p w14:paraId="488FDE70" w14:textId="2DD1C8F3" w:rsidR="0003284F" w:rsidRDefault="0003284F">
        <w:pPr>
          <w:pStyle w:val="Pidipagina"/>
          <w:jc w:val="center"/>
        </w:pPr>
        <w:r>
          <w:fldChar w:fldCharType="begin"/>
        </w:r>
        <w:r>
          <w:instrText>PAGE   \* MERGEFORMAT</w:instrText>
        </w:r>
        <w:r>
          <w:fldChar w:fldCharType="separate"/>
        </w:r>
        <w:r w:rsidRPr="00362619">
          <w:rPr>
            <w:noProof/>
            <w:lang w:val="it-IT"/>
          </w:rPr>
          <w:t>31</w:t>
        </w:r>
        <w:r>
          <w:fldChar w:fldCharType="end"/>
        </w:r>
      </w:p>
    </w:sdtContent>
  </w:sdt>
  <w:p w14:paraId="12CD7B90" w14:textId="77777777" w:rsidR="0003284F" w:rsidRDefault="000328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7C8B" w14:textId="77777777" w:rsidR="004F388A" w:rsidRDefault="004F388A">
      <w:pPr>
        <w:spacing w:line="240" w:lineRule="auto"/>
      </w:pPr>
      <w:r>
        <w:separator/>
      </w:r>
    </w:p>
  </w:footnote>
  <w:footnote w:type="continuationSeparator" w:id="0">
    <w:p w14:paraId="66F2AFA2" w14:textId="77777777" w:rsidR="004F388A" w:rsidRDefault="004F38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4107E"/>
    <w:multiLevelType w:val="hybridMultilevel"/>
    <w:tmpl w:val="E30E40D0"/>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 w15:restartNumberingAfterBreak="0">
    <w:nsid w:val="5CC24EF3"/>
    <w:multiLevelType w:val="hybridMultilevel"/>
    <w:tmpl w:val="24DA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CD"/>
    <w:rsid w:val="00000AE7"/>
    <w:rsid w:val="00002188"/>
    <w:rsid w:val="00003990"/>
    <w:rsid w:val="00007E52"/>
    <w:rsid w:val="00012601"/>
    <w:rsid w:val="00012C29"/>
    <w:rsid w:val="00020390"/>
    <w:rsid w:val="00021673"/>
    <w:rsid w:val="0002184E"/>
    <w:rsid w:val="000225DF"/>
    <w:rsid w:val="00022672"/>
    <w:rsid w:val="00027D85"/>
    <w:rsid w:val="00027F88"/>
    <w:rsid w:val="0003284F"/>
    <w:rsid w:val="00033A09"/>
    <w:rsid w:val="00034745"/>
    <w:rsid w:val="00035893"/>
    <w:rsid w:val="000378AC"/>
    <w:rsid w:val="00042388"/>
    <w:rsid w:val="00043A81"/>
    <w:rsid w:val="00044C00"/>
    <w:rsid w:val="000506FB"/>
    <w:rsid w:val="00053253"/>
    <w:rsid w:val="00055101"/>
    <w:rsid w:val="0005531B"/>
    <w:rsid w:val="0005719D"/>
    <w:rsid w:val="00061714"/>
    <w:rsid w:val="000628BA"/>
    <w:rsid w:val="00062AE8"/>
    <w:rsid w:val="0006586E"/>
    <w:rsid w:val="0006606A"/>
    <w:rsid w:val="00073157"/>
    <w:rsid w:val="000819CE"/>
    <w:rsid w:val="00086834"/>
    <w:rsid w:val="00093056"/>
    <w:rsid w:val="0009467B"/>
    <w:rsid w:val="00094947"/>
    <w:rsid w:val="0009532F"/>
    <w:rsid w:val="00096201"/>
    <w:rsid w:val="000A4166"/>
    <w:rsid w:val="000A5C03"/>
    <w:rsid w:val="000A7A86"/>
    <w:rsid w:val="000C200A"/>
    <w:rsid w:val="000C21BE"/>
    <w:rsid w:val="000C54A2"/>
    <w:rsid w:val="000C6C94"/>
    <w:rsid w:val="000D1190"/>
    <w:rsid w:val="000D1CA7"/>
    <w:rsid w:val="000D2ECD"/>
    <w:rsid w:val="000D378E"/>
    <w:rsid w:val="000D7C3F"/>
    <w:rsid w:val="000E1A1B"/>
    <w:rsid w:val="000E20A3"/>
    <w:rsid w:val="000E33F8"/>
    <w:rsid w:val="000E7765"/>
    <w:rsid w:val="000F0882"/>
    <w:rsid w:val="000F144C"/>
    <w:rsid w:val="000F1D9B"/>
    <w:rsid w:val="000F51ED"/>
    <w:rsid w:val="000F62B7"/>
    <w:rsid w:val="000F6B49"/>
    <w:rsid w:val="000F70BC"/>
    <w:rsid w:val="000F7C5A"/>
    <w:rsid w:val="00105DFC"/>
    <w:rsid w:val="0011147A"/>
    <w:rsid w:val="00111BA2"/>
    <w:rsid w:val="001167FB"/>
    <w:rsid w:val="00124800"/>
    <w:rsid w:val="00124F3E"/>
    <w:rsid w:val="0012507E"/>
    <w:rsid w:val="0012527D"/>
    <w:rsid w:val="00130933"/>
    <w:rsid w:val="00131AF1"/>
    <w:rsid w:val="001336E1"/>
    <w:rsid w:val="00137C0B"/>
    <w:rsid w:val="00140500"/>
    <w:rsid w:val="00140CFB"/>
    <w:rsid w:val="00141E6A"/>
    <w:rsid w:val="00145579"/>
    <w:rsid w:val="00152210"/>
    <w:rsid w:val="001529B9"/>
    <w:rsid w:val="0015309E"/>
    <w:rsid w:val="001536CE"/>
    <w:rsid w:val="00154B26"/>
    <w:rsid w:val="0015598C"/>
    <w:rsid w:val="00155DBD"/>
    <w:rsid w:val="001669C5"/>
    <w:rsid w:val="0016719D"/>
    <w:rsid w:val="00175897"/>
    <w:rsid w:val="001762B4"/>
    <w:rsid w:val="001854E6"/>
    <w:rsid w:val="00186412"/>
    <w:rsid w:val="00194F4A"/>
    <w:rsid w:val="001A262F"/>
    <w:rsid w:val="001A2F0C"/>
    <w:rsid w:val="001A5993"/>
    <w:rsid w:val="001A5AB9"/>
    <w:rsid w:val="001A70D1"/>
    <w:rsid w:val="001B2ADF"/>
    <w:rsid w:val="001B3FBB"/>
    <w:rsid w:val="001C1728"/>
    <w:rsid w:val="001C466C"/>
    <w:rsid w:val="001C6B72"/>
    <w:rsid w:val="001C7C22"/>
    <w:rsid w:val="001D68F2"/>
    <w:rsid w:val="001E4E19"/>
    <w:rsid w:val="001E55F6"/>
    <w:rsid w:val="001E71B8"/>
    <w:rsid w:val="001F0EF3"/>
    <w:rsid w:val="001F340A"/>
    <w:rsid w:val="001F4EEC"/>
    <w:rsid w:val="002009BC"/>
    <w:rsid w:val="00203993"/>
    <w:rsid w:val="00205DDA"/>
    <w:rsid w:val="00211C5F"/>
    <w:rsid w:val="00213E9F"/>
    <w:rsid w:val="00216494"/>
    <w:rsid w:val="00217C2E"/>
    <w:rsid w:val="002207E3"/>
    <w:rsid w:val="0022406B"/>
    <w:rsid w:val="0022594C"/>
    <w:rsid w:val="00227E83"/>
    <w:rsid w:val="0023379A"/>
    <w:rsid w:val="00235C46"/>
    <w:rsid w:val="00237129"/>
    <w:rsid w:val="00240EDD"/>
    <w:rsid w:val="00244296"/>
    <w:rsid w:val="00246706"/>
    <w:rsid w:val="002473C5"/>
    <w:rsid w:val="002502C2"/>
    <w:rsid w:val="00252605"/>
    <w:rsid w:val="00254783"/>
    <w:rsid w:val="00255F17"/>
    <w:rsid w:val="00256C24"/>
    <w:rsid w:val="00262685"/>
    <w:rsid w:val="00263538"/>
    <w:rsid w:val="002646F4"/>
    <w:rsid w:val="00267457"/>
    <w:rsid w:val="00270334"/>
    <w:rsid w:val="0027197F"/>
    <w:rsid w:val="00272444"/>
    <w:rsid w:val="00273DD4"/>
    <w:rsid w:val="002765AC"/>
    <w:rsid w:val="00281DCF"/>
    <w:rsid w:val="00284090"/>
    <w:rsid w:val="00286174"/>
    <w:rsid w:val="0029427A"/>
    <w:rsid w:val="00297A52"/>
    <w:rsid w:val="002A01B1"/>
    <w:rsid w:val="002A20D4"/>
    <w:rsid w:val="002A2552"/>
    <w:rsid w:val="002A4D55"/>
    <w:rsid w:val="002B0192"/>
    <w:rsid w:val="002B2466"/>
    <w:rsid w:val="002B6689"/>
    <w:rsid w:val="002C3F21"/>
    <w:rsid w:val="002C479E"/>
    <w:rsid w:val="002C4EB7"/>
    <w:rsid w:val="002C56CA"/>
    <w:rsid w:val="002C776D"/>
    <w:rsid w:val="002D13D5"/>
    <w:rsid w:val="002D1868"/>
    <w:rsid w:val="002D293C"/>
    <w:rsid w:val="002D3A96"/>
    <w:rsid w:val="002D47DB"/>
    <w:rsid w:val="002D5D92"/>
    <w:rsid w:val="002D7E6F"/>
    <w:rsid w:val="002E1C14"/>
    <w:rsid w:val="003070F6"/>
    <w:rsid w:val="00312112"/>
    <w:rsid w:val="00313516"/>
    <w:rsid w:val="003159CE"/>
    <w:rsid w:val="0032377D"/>
    <w:rsid w:val="00325E71"/>
    <w:rsid w:val="0033011F"/>
    <w:rsid w:val="00335F0E"/>
    <w:rsid w:val="00343EEC"/>
    <w:rsid w:val="003455E5"/>
    <w:rsid w:val="003456E9"/>
    <w:rsid w:val="00347275"/>
    <w:rsid w:val="0035598D"/>
    <w:rsid w:val="00355B8D"/>
    <w:rsid w:val="00362619"/>
    <w:rsid w:val="00364998"/>
    <w:rsid w:val="00365494"/>
    <w:rsid w:val="00370C7A"/>
    <w:rsid w:val="0037283A"/>
    <w:rsid w:val="00374A23"/>
    <w:rsid w:val="003834E2"/>
    <w:rsid w:val="00385CD3"/>
    <w:rsid w:val="00386484"/>
    <w:rsid w:val="003866B4"/>
    <w:rsid w:val="00391B54"/>
    <w:rsid w:val="0039281B"/>
    <w:rsid w:val="0039356C"/>
    <w:rsid w:val="003951B1"/>
    <w:rsid w:val="003A187F"/>
    <w:rsid w:val="003A5B6D"/>
    <w:rsid w:val="003A63D3"/>
    <w:rsid w:val="003A6DB2"/>
    <w:rsid w:val="003B32AE"/>
    <w:rsid w:val="003C0770"/>
    <w:rsid w:val="003C5639"/>
    <w:rsid w:val="003D11C8"/>
    <w:rsid w:val="003D210C"/>
    <w:rsid w:val="003D2EF3"/>
    <w:rsid w:val="003D5D49"/>
    <w:rsid w:val="003D692C"/>
    <w:rsid w:val="003E02A7"/>
    <w:rsid w:val="003E0945"/>
    <w:rsid w:val="003E1F80"/>
    <w:rsid w:val="003E4CEC"/>
    <w:rsid w:val="003E6E1E"/>
    <w:rsid w:val="003E7012"/>
    <w:rsid w:val="003E777C"/>
    <w:rsid w:val="003E7897"/>
    <w:rsid w:val="003F46E5"/>
    <w:rsid w:val="003F4AFE"/>
    <w:rsid w:val="0040376D"/>
    <w:rsid w:val="004046C4"/>
    <w:rsid w:val="004055F7"/>
    <w:rsid w:val="00405A6C"/>
    <w:rsid w:val="00405BEC"/>
    <w:rsid w:val="00406086"/>
    <w:rsid w:val="004104D8"/>
    <w:rsid w:val="004121F8"/>
    <w:rsid w:val="00415427"/>
    <w:rsid w:val="00415794"/>
    <w:rsid w:val="00415AD2"/>
    <w:rsid w:val="00427A68"/>
    <w:rsid w:val="004363E8"/>
    <w:rsid w:val="004445F1"/>
    <w:rsid w:val="00455C9B"/>
    <w:rsid w:val="00456A88"/>
    <w:rsid w:val="00457494"/>
    <w:rsid w:val="00470CC7"/>
    <w:rsid w:val="00471716"/>
    <w:rsid w:val="00472E61"/>
    <w:rsid w:val="00491F5D"/>
    <w:rsid w:val="004935AC"/>
    <w:rsid w:val="00493703"/>
    <w:rsid w:val="004941E3"/>
    <w:rsid w:val="004951E8"/>
    <w:rsid w:val="004A69F0"/>
    <w:rsid w:val="004B1C0C"/>
    <w:rsid w:val="004B21CC"/>
    <w:rsid w:val="004B4281"/>
    <w:rsid w:val="004B6056"/>
    <w:rsid w:val="004B7131"/>
    <w:rsid w:val="004C3422"/>
    <w:rsid w:val="004C5EF9"/>
    <w:rsid w:val="004D11EF"/>
    <w:rsid w:val="004D3605"/>
    <w:rsid w:val="004D366D"/>
    <w:rsid w:val="004D4CEE"/>
    <w:rsid w:val="004D57C3"/>
    <w:rsid w:val="004E1542"/>
    <w:rsid w:val="004E1F96"/>
    <w:rsid w:val="004E4F3C"/>
    <w:rsid w:val="004E56CD"/>
    <w:rsid w:val="004E6691"/>
    <w:rsid w:val="004F22D8"/>
    <w:rsid w:val="004F388A"/>
    <w:rsid w:val="004F489D"/>
    <w:rsid w:val="004F49FE"/>
    <w:rsid w:val="00500290"/>
    <w:rsid w:val="00501567"/>
    <w:rsid w:val="00501A16"/>
    <w:rsid w:val="0050423E"/>
    <w:rsid w:val="0050582C"/>
    <w:rsid w:val="00510E95"/>
    <w:rsid w:val="00511375"/>
    <w:rsid w:val="00534937"/>
    <w:rsid w:val="005362B0"/>
    <w:rsid w:val="005365F0"/>
    <w:rsid w:val="00537827"/>
    <w:rsid w:val="005379B3"/>
    <w:rsid w:val="005402B3"/>
    <w:rsid w:val="005407B1"/>
    <w:rsid w:val="00540D92"/>
    <w:rsid w:val="00545C47"/>
    <w:rsid w:val="005503E2"/>
    <w:rsid w:val="00555A80"/>
    <w:rsid w:val="005574C4"/>
    <w:rsid w:val="00561141"/>
    <w:rsid w:val="00565B7D"/>
    <w:rsid w:val="005663B0"/>
    <w:rsid w:val="005667A7"/>
    <w:rsid w:val="00572DC5"/>
    <w:rsid w:val="005775F9"/>
    <w:rsid w:val="00583070"/>
    <w:rsid w:val="00587F42"/>
    <w:rsid w:val="005915B0"/>
    <w:rsid w:val="00592FDC"/>
    <w:rsid w:val="005945CA"/>
    <w:rsid w:val="005A0233"/>
    <w:rsid w:val="005A1334"/>
    <w:rsid w:val="005A1A6F"/>
    <w:rsid w:val="005A1DCD"/>
    <w:rsid w:val="005A3B1A"/>
    <w:rsid w:val="005A3C68"/>
    <w:rsid w:val="005A4787"/>
    <w:rsid w:val="005A7984"/>
    <w:rsid w:val="005B5067"/>
    <w:rsid w:val="005C2E11"/>
    <w:rsid w:val="005C6A77"/>
    <w:rsid w:val="005D00F3"/>
    <w:rsid w:val="005D382C"/>
    <w:rsid w:val="005E48F8"/>
    <w:rsid w:val="005E67B8"/>
    <w:rsid w:val="005F6E95"/>
    <w:rsid w:val="005F7795"/>
    <w:rsid w:val="006018FB"/>
    <w:rsid w:val="00601A38"/>
    <w:rsid w:val="00603FA3"/>
    <w:rsid w:val="00610A6F"/>
    <w:rsid w:val="00612348"/>
    <w:rsid w:val="00612D0E"/>
    <w:rsid w:val="006157FD"/>
    <w:rsid w:val="006178F6"/>
    <w:rsid w:val="00623953"/>
    <w:rsid w:val="0062616D"/>
    <w:rsid w:val="00630C5D"/>
    <w:rsid w:val="00633831"/>
    <w:rsid w:val="00633C77"/>
    <w:rsid w:val="00634B56"/>
    <w:rsid w:val="006401B7"/>
    <w:rsid w:val="00644C7E"/>
    <w:rsid w:val="00645576"/>
    <w:rsid w:val="0064622D"/>
    <w:rsid w:val="00647C08"/>
    <w:rsid w:val="00650EEF"/>
    <w:rsid w:val="00653506"/>
    <w:rsid w:val="00657A53"/>
    <w:rsid w:val="00657EB5"/>
    <w:rsid w:val="00661850"/>
    <w:rsid w:val="00661C7D"/>
    <w:rsid w:val="006621C3"/>
    <w:rsid w:val="00667F55"/>
    <w:rsid w:val="00673CEA"/>
    <w:rsid w:val="006754AC"/>
    <w:rsid w:val="0067796E"/>
    <w:rsid w:val="006817E4"/>
    <w:rsid w:val="00681B74"/>
    <w:rsid w:val="00682D80"/>
    <w:rsid w:val="00683E35"/>
    <w:rsid w:val="0068654C"/>
    <w:rsid w:val="00694F21"/>
    <w:rsid w:val="00695929"/>
    <w:rsid w:val="00695AF2"/>
    <w:rsid w:val="00695FD2"/>
    <w:rsid w:val="006A586C"/>
    <w:rsid w:val="006B05A2"/>
    <w:rsid w:val="006B0E4E"/>
    <w:rsid w:val="006C2564"/>
    <w:rsid w:val="006C6873"/>
    <w:rsid w:val="006C687B"/>
    <w:rsid w:val="006C7DEF"/>
    <w:rsid w:val="006D4D50"/>
    <w:rsid w:val="006E0818"/>
    <w:rsid w:val="006E1A0C"/>
    <w:rsid w:val="006E27C6"/>
    <w:rsid w:val="006E47D3"/>
    <w:rsid w:val="006E5DC6"/>
    <w:rsid w:val="006E6FEE"/>
    <w:rsid w:val="006E7D14"/>
    <w:rsid w:val="006F0018"/>
    <w:rsid w:val="006F2093"/>
    <w:rsid w:val="006F2F90"/>
    <w:rsid w:val="00701043"/>
    <w:rsid w:val="00701545"/>
    <w:rsid w:val="00701902"/>
    <w:rsid w:val="0070283D"/>
    <w:rsid w:val="0070316B"/>
    <w:rsid w:val="0070491C"/>
    <w:rsid w:val="007104EA"/>
    <w:rsid w:val="00715234"/>
    <w:rsid w:val="007322BD"/>
    <w:rsid w:val="0073719A"/>
    <w:rsid w:val="00747D9E"/>
    <w:rsid w:val="0075132D"/>
    <w:rsid w:val="00756795"/>
    <w:rsid w:val="00757769"/>
    <w:rsid w:val="007616C0"/>
    <w:rsid w:val="0076207D"/>
    <w:rsid w:val="00764D88"/>
    <w:rsid w:val="00766CFC"/>
    <w:rsid w:val="0077311E"/>
    <w:rsid w:val="00774BD0"/>
    <w:rsid w:val="00777DA5"/>
    <w:rsid w:val="00780F02"/>
    <w:rsid w:val="00790400"/>
    <w:rsid w:val="00790593"/>
    <w:rsid w:val="007914E2"/>
    <w:rsid w:val="007916F9"/>
    <w:rsid w:val="00792EBF"/>
    <w:rsid w:val="00794C46"/>
    <w:rsid w:val="00796B0B"/>
    <w:rsid w:val="00797E94"/>
    <w:rsid w:val="007A5540"/>
    <w:rsid w:val="007A55CF"/>
    <w:rsid w:val="007A7C16"/>
    <w:rsid w:val="007B1AE7"/>
    <w:rsid w:val="007B3DB3"/>
    <w:rsid w:val="007C27B0"/>
    <w:rsid w:val="007C4E1A"/>
    <w:rsid w:val="007D24F1"/>
    <w:rsid w:val="007D493F"/>
    <w:rsid w:val="007D51F5"/>
    <w:rsid w:val="007D7136"/>
    <w:rsid w:val="007D7A94"/>
    <w:rsid w:val="007E5A6E"/>
    <w:rsid w:val="007E7FCF"/>
    <w:rsid w:val="007F07C0"/>
    <w:rsid w:val="007F192F"/>
    <w:rsid w:val="007F5F1A"/>
    <w:rsid w:val="00800179"/>
    <w:rsid w:val="008006CC"/>
    <w:rsid w:val="008018F7"/>
    <w:rsid w:val="0080193E"/>
    <w:rsid w:val="00810612"/>
    <w:rsid w:val="008116D1"/>
    <w:rsid w:val="008137C1"/>
    <w:rsid w:val="00816089"/>
    <w:rsid w:val="00816A50"/>
    <w:rsid w:val="00830F2C"/>
    <w:rsid w:val="00831A14"/>
    <w:rsid w:val="00831A95"/>
    <w:rsid w:val="00832FED"/>
    <w:rsid w:val="00833829"/>
    <w:rsid w:val="00833BB7"/>
    <w:rsid w:val="008342CF"/>
    <w:rsid w:val="00834EE0"/>
    <w:rsid w:val="008416AE"/>
    <w:rsid w:val="00843CC4"/>
    <w:rsid w:val="008446FE"/>
    <w:rsid w:val="00844792"/>
    <w:rsid w:val="00845EA6"/>
    <w:rsid w:val="00847409"/>
    <w:rsid w:val="00847B38"/>
    <w:rsid w:val="00856347"/>
    <w:rsid w:val="00857E8F"/>
    <w:rsid w:val="00861435"/>
    <w:rsid w:val="00863946"/>
    <w:rsid w:val="00867649"/>
    <w:rsid w:val="00867892"/>
    <w:rsid w:val="0087093B"/>
    <w:rsid w:val="00872183"/>
    <w:rsid w:val="00874364"/>
    <w:rsid w:val="008756A1"/>
    <w:rsid w:val="0088218E"/>
    <w:rsid w:val="008843BA"/>
    <w:rsid w:val="008856C5"/>
    <w:rsid w:val="00890096"/>
    <w:rsid w:val="00891653"/>
    <w:rsid w:val="008949E6"/>
    <w:rsid w:val="008A0232"/>
    <w:rsid w:val="008A0AFB"/>
    <w:rsid w:val="008A0FF9"/>
    <w:rsid w:val="008A250C"/>
    <w:rsid w:val="008A7377"/>
    <w:rsid w:val="008B151B"/>
    <w:rsid w:val="008B1EE4"/>
    <w:rsid w:val="008C013D"/>
    <w:rsid w:val="008C4A17"/>
    <w:rsid w:val="008C7390"/>
    <w:rsid w:val="008D5756"/>
    <w:rsid w:val="008E35F5"/>
    <w:rsid w:val="008E4BF6"/>
    <w:rsid w:val="008F4145"/>
    <w:rsid w:val="00901921"/>
    <w:rsid w:val="00903549"/>
    <w:rsid w:val="00904F5D"/>
    <w:rsid w:val="009051CB"/>
    <w:rsid w:val="00905308"/>
    <w:rsid w:val="00905F53"/>
    <w:rsid w:val="00914544"/>
    <w:rsid w:val="00914D59"/>
    <w:rsid w:val="00920B01"/>
    <w:rsid w:val="00923BF4"/>
    <w:rsid w:val="00926699"/>
    <w:rsid w:val="00936F33"/>
    <w:rsid w:val="00937438"/>
    <w:rsid w:val="00942E45"/>
    <w:rsid w:val="00945C19"/>
    <w:rsid w:val="009500CA"/>
    <w:rsid w:val="0095124D"/>
    <w:rsid w:val="00952D4F"/>
    <w:rsid w:val="00953F69"/>
    <w:rsid w:val="0095594B"/>
    <w:rsid w:val="0096005B"/>
    <w:rsid w:val="00965672"/>
    <w:rsid w:val="009667C2"/>
    <w:rsid w:val="00967708"/>
    <w:rsid w:val="00971BF3"/>
    <w:rsid w:val="0097224B"/>
    <w:rsid w:val="00972381"/>
    <w:rsid w:val="00972864"/>
    <w:rsid w:val="009736EE"/>
    <w:rsid w:val="00975725"/>
    <w:rsid w:val="00981736"/>
    <w:rsid w:val="0098234F"/>
    <w:rsid w:val="00984024"/>
    <w:rsid w:val="00984A0E"/>
    <w:rsid w:val="00990A70"/>
    <w:rsid w:val="0099131E"/>
    <w:rsid w:val="009957E3"/>
    <w:rsid w:val="0099728E"/>
    <w:rsid w:val="009A193E"/>
    <w:rsid w:val="009A220B"/>
    <w:rsid w:val="009A72D1"/>
    <w:rsid w:val="009B0C0D"/>
    <w:rsid w:val="009B3017"/>
    <w:rsid w:val="009B72BC"/>
    <w:rsid w:val="009C32FD"/>
    <w:rsid w:val="009C422E"/>
    <w:rsid w:val="009D3280"/>
    <w:rsid w:val="009D3969"/>
    <w:rsid w:val="009D3EF6"/>
    <w:rsid w:val="009D7A7A"/>
    <w:rsid w:val="009D7D63"/>
    <w:rsid w:val="009E3661"/>
    <w:rsid w:val="009F5717"/>
    <w:rsid w:val="009F6699"/>
    <w:rsid w:val="009F6D2A"/>
    <w:rsid w:val="00A004CA"/>
    <w:rsid w:val="00A016AB"/>
    <w:rsid w:val="00A020AA"/>
    <w:rsid w:val="00A026E4"/>
    <w:rsid w:val="00A0468B"/>
    <w:rsid w:val="00A11572"/>
    <w:rsid w:val="00A12036"/>
    <w:rsid w:val="00A15F21"/>
    <w:rsid w:val="00A17CF6"/>
    <w:rsid w:val="00A21B03"/>
    <w:rsid w:val="00A24F94"/>
    <w:rsid w:val="00A25B00"/>
    <w:rsid w:val="00A26FB9"/>
    <w:rsid w:val="00A30003"/>
    <w:rsid w:val="00A30B70"/>
    <w:rsid w:val="00A3198F"/>
    <w:rsid w:val="00A33524"/>
    <w:rsid w:val="00A40289"/>
    <w:rsid w:val="00A41565"/>
    <w:rsid w:val="00A46F80"/>
    <w:rsid w:val="00A52E88"/>
    <w:rsid w:val="00A534AA"/>
    <w:rsid w:val="00A70EDC"/>
    <w:rsid w:val="00A71053"/>
    <w:rsid w:val="00A74CDD"/>
    <w:rsid w:val="00A77E41"/>
    <w:rsid w:val="00A77EA9"/>
    <w:rsid w:val="00A8196C"/>
    <w:rsid w:val="00A81AA3"/>
    <w:rsid w:val="00A87F86"/>
    <w:rsid w:val="00A901B1"/>
    <w:rsid w:val="00A97DC8"/>
    <w:rsid w:val="00AA2EB0"/>
    <w:rsid w:val="00AB0F91"/>
    <w:rsid w:val="00AB3E3D"/>
    <w:rsid w:val="00AC6AC2"/>
    <w:rsid w:val="00AD0C87"/>
    <w:rsid w:val="00AD5F1E"/>
    <w:rsid w:val="00AE00F9"/>
    <w:rsid w:val="00AE0140"/>
    <w:rsid w:val="00AE606C"/>
    <w:rsid w:val="00AF0B98"/>
    <w:rsid w:val="00AF3B13"/>
    <w:rsid w:val="00AF43AF"/>
    <w:rsid w:val="00AF5781"/>
    <w:rsid w:val="00AF69B9"/>
    <w:rsid w:val="00AF7833"/>
    <w:rsid w:val="00AF798B"/>
    <w:rsid w:val="00B03865"/>
    <w:rsid w:val="00B04785"/>
    <w:rsid w:val="00B049F0"/>
    <w:rsid w:val="00B05A27"/>
    <w:rsid w:val="00B07850"/>
    <w:rsid w:val="00B104F3"/>
    <w:rsid w:val="00B12FC7"/>
    <w:rsid w:val="00B1480D"/>
    <w:rsid w:val="00B16432"/>
    <w:rsid w:val="00B21112"/>
    <w:rsid w:val="00B21D82"/>
    <w:rsid w:val="00B22266"/>
    <w:rsid w:val="00B22684"/>
    <w:rsid w:val="00B27C68"/>
    <w:rsid w:val="00B303D3"/>
    <w:rsid w:val="00B30FE5"/>
    <w:rsid w:val="00B3778A"/>
    <w:rsid w:val="00B41192"/>
    <w:rsid w:val="00B42CBE"/>
    <w:rsid w:val="00B613D8"/>
    <w:rsid w:val="00B614BE"/>
    <w:rsid w:val="00B632DA"/>
    <w:rsid w:val="00B67E8B"/>
    <w:rsid w:val="00B70663"/>
    <w:rsid w:val="00B7140A"/>
    <w:rsid w:val="00B71C71"/>
    <w:rsid w:val="00B73F65"/>
    <w:rsid w:val="00B756B9"/>
    <w:rsid w:val="00B80AF2"/>
    <w:rsid w:val="00B82337"/>
    <w:rsid w:val="00B831A9"/>
    <w:rsid w:val="00B87AA8"/>
    <w:rsid w:val="00B95A0C"/>
    <w:rsid w:val="00B95A39"/>
    <w:rsid w:val="00BA137F"/>
    <w:rsid w:val="00BA2129"/>
    <w:rsid w:val="00BA5B8E"/>
    <w:rsid w:val="00BB407F"/>
    <w:rsid w:val="00BB5957"/>
    <w:rsid w:val="00BC12D2"/>
    <w:rsid w:val="00BC6AFE"/>
    <w:rsid w:val="00BC6E61"/>
    <w:rsid w:val="00BD067C"/>
    <w:rsid w:val="00BD1CC8"/>
    <w:rsid w:val="00BD206B"/>
    <w:rsid w:val="00BD3A39"/>
    <w:rsid w:val="00BD4386"/>
    <w:rsid w:val="00BD4E3C"/>
    <w:rsid w:val="00BE392C"/>
    <w:rsid w:val="00BE3DCE"/>
    <w:rsid w:val="00BE4082"/>
    <w:rsid w:val="00BE5568"/>
    <w:rsid w:val="00BF01D1"/>
    <w:rsid w:val="00BF03D3"/>
    <w:rsid w:val="00BF0BE6"/>
    <w:rsid w:val="00BF2E96"/>
    <w:rsid w:val="00BF710D"/>
    <w:rsid w:val="00C00492"/>
    <w:rsid w:val="00C0110D"/>
    <w:rsid w:val="00C0346D"/>
    <w:rsid w:val="00C04C7B"/>
    <w:rsid w:val="00C06394"/>
    <w:rsid w:val="00C1223A"/>
    <w:rsid w:val="00C1661C"/>
    <w:rsid w:val="00C25DE4"/>
    <w:rsid w:val="00C25E4C"/>
    <w:rsid w:val="00C26667"/>
    <w:rsid w:val="00C27163"/>
    <w:rsid w:val="00C271A3"/>
    <w:rsid w:val="00C27790"/>
    <w:rsid w:val="00C313D0"/>
    <w:rsid w:val="00C323BE"/>
    <w:rsid w:val="00C347B8"/>
    <w:rsid w:val="00C35A79"/>
    <w:rsid w:val="00C436E5"/>
    <w:rsid w:val="00C45E04"/>
    <w:rsid w:val="00C52668"/>
    <w:rsid w:val="00C52A7F"/>
    <w:rsid w:val="00C534F5"/>
    <w:rsid w:val="00C57059"/>
    <w:rsid w:val="00C57B6E"/>
    <w:rsid w:val="00C64E00"/>
    <w:rsid w:val="00C6697B"/>
    <w:rsid w:val="00C70123"/>
    <w:rsid w:val="00C74D9D"/>
    <w:rsid w:val="00C84254"/>
    <w:rsid w:val="00C84FC6"/>
    <w:rsid w:val="00C85CD0"/>
    <w:rsid w:val="00C86384"/>
    <w:rsid w:val="00C870AC"/>
    <w:rsid w:val="00C9133B"/>
    <w:rsid w:val="00C914C8"/>
    <w:rsid w:val="00C91988"/>
    <w:rsid w:val="00C93DCC"/>
    <w:rsid w:val="00C96A5F"/>
    <w:rsid w:val="00CA388D"/>
    <w:rsid w:val="00CA38DB"/>
    <w:rsid w:val="00CA74AC"/>
    <w:rsid w:val="00CB0A13"/>
    <w:rsid w:val="00CB0D03"/>
    <w:rsid w:val="00CB0DC2"/>
    <w:rsid w:val="00CB1596"/>
    <w:rsid w:val="00CB1C5C"/>
    <w:rsid w:val="00CB3DE7"/>
    <w:rsid w:val="00CB56A9"/>
    <w:rsid w:val="00CB5F0F"/>
    <w:rsid w:val="00CC19C5"/>
    <w:rsid w:val="00CC4AB7"/>
    <w:rsid w:val="00CC61BF"/>
    <w:rsid w:val="00CC7CD1"/>
    <w:rsid w:val="00CD170E"/>
    <w:rsid w:val="00CD19D5"/>
    <w:rsid w:val="00CD2B68"/>
    <w:rsid w:val="00CD6860"/>
    <w:rsid w:val="00CD76A0"/>
    <w:rsid w:val="00CD7B81"/>
    <w:rsid w:val="00CE0938"/>
    <w:rsid w:val="00CE435D"/>
    <w:rsid w:val="00CE4585"/>
    <w:rsid w:val="00CE5891"/>
    <w:rsid w:val="00CE6727"/>
    <w:rsid w:val="00CE7A7C"/>
    <w:rsid w:val="00CF534F"/>
    <w:rsid w:val="00D01174"/>
    <w:rsid w:val="00D0298A"/>
    <w:rsid w:val="00D03072"/>
    <w:rsid w:val="00D04E0C"/>
    <w:rsid w:val="00D14155"/>
    <w:rsid w:val="00D16050"/>
    <w:rsid w:val="00D202D1"/>
    <w:rsid w:val="00D218E1"/>
    <w:rsid w:val="00D21CC4"/>
    <w:rsid w:val="00D223FF"/>
    <w:rsid w:val="00D226BB"/>
    <w:rsid w:val="00D2411B"/>
    <w:rsid w:val="00D268DC"/>
    <w:rsid w:val="00D4609F"/>
    <w:rsid w:val="00D46AE8"/>
    <w:rsid w:val="00D5043F"/>
    <w:rsid w:val="00D511F2"/>
    <w:rsid w:val="00D51378"/>
    <w:rsid w:val="00D540FD"/>
    <w:rsid w:val="00D55D73"/>
    <w:rsid w:val="00D60EAA"/>
    <w:rsid w:val="00D62942"/>
    <w:rsid w:val="00D63B93"/>
    <w:rsid w:val="00D64054"/>
    <w:rsid w:val="00D6476B"/>
    <w:rsid w:val="00D655C8"/>
    <w:rsid w:val="00D66264"/>
    <w:rsid w:val="00D72E9E"/>
    <w:rsid w:val="00D80BA6"/>
    <w:rsid w:val="00D9095A"/>
    <w:rsid w:val="00D917B2"/>
    <w:rsid w:val="00D95CB3"/>
    <w:rsid w:val="00D95E1A"/>
    <w:rsid w:val="00DA0E75"/>
    <w:rsid w:val="00DA54E6"/>
    <w:rsid w:val="00DB035B"/>
    <w:rsid w:val="00DB3AD9"/>
    <w:rsid w:val="00DB4760"/>
    <w:rsid w:val="00DB60F3"/>
    <w:rsid w:val="00DB6371"/>
    <w:rsid w:val="00DB74D2"/>
    <w:rsid w:val="00DC0B05"/>
    <w:rsid w:val="00DC335F"/>
    <w:rsid w:val="00DC4BBF"/>
    <w:rsid w:val="00DC4E43"/>
    <w:rsid w:val="00DC5338"/>
    <w:rsid w:val="00DC66B9"/>
    <w:rsid w:val="00DC76B0"/>
    <w:rsid w:val="00DC78F0"/>
    <w:rsid w:val="00DD26D4"/>
    <w:rsid w:val="00DD590A"/>
    <w:rsid w:val="00DE4238"/>
    <w:rsid w:val="00DE4D9A"/>
    <w:rsid w:val="00E04B7F"/>
    <w:rsid w:val="00E118EA"/>
    <w:rsid w:val="00E11F1F"/>
    <w:rsid w:val="00E12867"/>
    <w:rsid w:val="00E13360"/>
    <w:rsid w:val="00E13BC6"/>
    <w:rsid w:val="00E14ABC"/>
    <w:rsid w:val="00E15D53"/>
    <w:rsid w:val="00E16697"/>
    <w:rsid w:val="00E214B9"/>
    <w:rsid w:val="00E217F3"/>
    <w:rsid w:val="00E21898"/>
    <w:rsid w:val="00E23CB4"/>
    <w:rsid w:val="00E26760"/>
    <w:rsid w:val="00E3343D"/>
    <w:rsid w:val="00E337A1"/>
    <w:rsid w:val="00E33864"/>
    <w:rsid w:val="00E3406E"/>
    <w:rsid w:val="00E3434C"/>
    <w:rsid w:val="00E37187"/>
    <w:rsid w:val="00E41DE5"/>
    <w:rsid w:val="00E440D4"/>
    <w:rsid w:val="00E512AC"/>
    <w:rsid w:val="00E5430F"/>
    <w:rsid w:val="00E57E5F"/>
    <w:rsid w:val="00E63B59"/>
    <w:rsid w:val="00E706A6"/>
    <w:rsid w:val="00E70760"/>
    <w:rsid w:val="00E7104E"/>
    <w:rsid w:val="00E729DD"/>
    <w:rsid w:val="00E735FB"/>
    <w:rsid w:val="00E742DE"/>
    <w:rsid w:val="00E75D20"/>
    <w:rsid w:val="00E83B4E"/>
    <w:rsid w:val="00E83BB6"/>
    <w:rsid w:val="00E83C61"/>
    <w:rsid w:val="00E84463"/>
    <w:rsid w:val="00E850BC"/>
    <w:rsid w:val="00E8752A"/>
    <w:rsid w:val="00E95138"/>
    <w:rsid w:val="00E9754E"/>
    <w:rsid w:val="00E97A86"/>
    <w:rsid w:val="00EA090A"/>
    <w:rsid w:val="00EB4F04"/>
    <w:rsid w:val="00EB6A28"/>
    <w:rsid w:val="00EC0AB8"/>
    <w:rsid w:val="00EC0D41"/>
    <w:rsid w:val="00EC6347"/>
    <w:rsid w:val="00ED35DE"/>
    <w:rsid w:val="00ED502A"/>
    <w:rsid w:val="00ED5C02"/>
    <w:rsid w:val="00EE10D7"/>
    <w:rsid w:val="00EE187C"/>
    <w:rsid w:val="00EE1D47"/>
    <w:rsid w:val="00EE2AF0"/>
    <w:rsid w:val="00EE7E27"/>
    <w:rsid w:val="00EF2D46"/>
    <w:rsid w:val="00EF683C"/>
    <w:rsid w:val="00F011C6"/>
    <w:rsid w:val="00F01FEC"/>
    <w:rsid w:val="00F066A6"/>
    <w:rsid w:val="00F07978"/>
    <w:rsid w:val="00F10BB6"/>
    <w:rsid w:val="00F1387D"/>
    <w:rsid w:val="00F15432"/>
    <w:rsid w:val="00F17082"/>
    <w:rsid w:val="00F17C4B"/>
    <w:rsid w:val="00F22705"/>
    <w:rsid w:val="00F25869"/>
    <w:rsid w:val="00F272F8"/>
    <w:rsid w:val="00F2733A"/>
    <w:rsid w:val="00F3618B"/>
    <w:rsid w:val="00F36604"/>
    <w:rsid w:val="00F378D2"/>
    <w:rsid w:val="00F414E4"/>
    <w:rsid w:val="00F41EFF"/>
    <w:rsid w:val="00F43FEA"/>
    <w:rsid w:val="00F44B17"/>
    <w:rsid w:val="00F45CEC"/>
    <w:rsid w:val="00F45F5F"/>
    <w:rsid w:val="00F50845"/>
    <w:rsid w:val="00F514C3"/>
    <w:rsid w:val="00F5215B"/>
    <w:rsid w:val="00F550B0"/>
    <w:rsid w:val="00F70908"/>
    <w:rsid w:val="00F74DF1"/>
    <w:rsid w:val="00F756E7"/>
    <w:rsid w:val="00F75B18"/>
    <w:rsid w:val="00F815B3"/>
    <w:rsid w:val="00F905E0"/>
    <w:rsid w:val="00F9390F"/>
    <w:rsid w:val="00F93977"/>
    <w:rsid w:val="00F97016"/>
    <w:rsid w:val="00FA34AD"/>
    <w:rsid w:val="00FB0B54"/>
    <w:rsid w:val="00FB2343"/>
    <w:rsid w:val="00FB4CCA"/>
    <w:rsid w:val="00FB5A63"/>
    <w:rsid w:val="00FC26E9"/>
    <w:rsid w:val="00FC29B1"/>
    <w:rsid w:val="00FC4901"/>
    <w:rsid w:val="00FC710B"/>
    <w:rsid w:val="00FD3395"/>
    <w:rsid w:val="00FD7ADD"/>
    <w:rsid w:val="00FE3210"/>
    <w:rsid w:val="00FF034C"/>
    <w:rsid w:val="00FF0F48"/>
    <w:rsid w:val="00FF5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AA32"/>
  <w15:docId w15:val="{F687C73B-16BF-4B19-8DFE-E1914EBE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B5957"/>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B78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841"/>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5C40A8"/>
    <w:rPr>
      <w:b/>
      <w:bCs/>
    </w:rPr>
  </w:style>
  <w:style w:type="character" w:customStyle="1" w:styleId="SoggettocommentoCarattere">
    <w:name w:val="Soggetto commento Carattere"/>
    <w:basedOn w:val="TestocommentoCarattere"/>
    <w:link w:val="Soggettocommento"/>
    <w:uiPriority w:val="99"/>
    <w:semiHidden/>
    <w:rsid w:val="005C40A8"/>
    <w:rPr>
      <w:b/>
      <w:bCs/>
      <w:sz w:val="20"/>
      <w:szCs w:val="20"/>
    </w:rPr>
  </w:style>
  <w:style w:type="character" w:styleId="Collegamentoipertestuale">
    <w:name w:val="Hyperlink"/>
    <w:basedOn w:val="Carpredefinitoparagrafo"/>
    <w:uiPriority w:val="99"/>
    <w:unhideWhenUsed/>
    <w:rsid w:val="008E4BF6"/>
    <w:rPr>
      <w:color w:val="0000FF" w:themeColor="hyperlink"/>
      <w:u w:val="single"/>
    </w:rPr>
  </w:style>
  <w:style w:type="paragraph" w:styleId="Bibliografia">
    <w:name w:val="Bibliography"/>
    <w:basedOn w:val="Normale"/>
    <w:next w:val="Normale"/>
    <w:uiPriority w:val="37"/>
    <w:unhideWhenUsed/>
    <w:rsid w:val="00610A6F"/>
    <w:pPr>
      <w:tabs>
        <w:tab w:val="left" w:pos="384"/>
      </w:tabs>
      <w:spacing w:after="240" w:line="240" w:lineRule="auto"/>
      <w:ind w:left="384" w:hanging="384"/>
    </w:pPr>
  </w:style>
  <w:style w:type="paragraph" w:styleId="Revisione">
    <w:name w:val="Revision"/>
    <w:hidden/>
    <w:uiPriority w:val="99"/>
    <w:semiHidden/>
    <w:rsid w:val="00A26FB9"/>
    <w:pPr>
      <w:spacing w:line="240" w:lineRule="auto"/>
    </w:pPr>
  </w:style>
  <w:style w:type="character" w:customStyle="1" w:styleId="term-highlight">
    <w:name w:val="term-highlight"/>
    <w:basedOn w:val="Carpredefinitoparagrafo"/>
    <w:rsid w:val="00F75B18"/>
  </w:style>
  <w:style w:type="character" w:customStyle="1" w:styleId="ref-journal">
    <w:name w:val="ref-journal"/>
    <w:basedOn w:val="Carpredefinitoparagrafo"/>
    <w:rsid w:val="00F75B18"/>
  </w:style>
  <w:style w:type="character" w:customStyle="1" w:styleId="ref-vol">
    <w:name w:val="ref-vol"/>
    <w:basedOn w:val="Carpredefinitoparagrafo"/>
    <w:rsid w:val="00F75B18"/>
  </w:style>
  <w:style w:type="character" w:styleId="Numeroriga">
    <w:name w:val="line number"/>
    <w:basedOn w:val="Carpredefinitoparagrafo"/>
    <w:uiPriority w:val="99"/>
    <w:semiHidden/>
    <w:unhideWhenUsed/>
    <w:rsid w:val="00FF034C"/>
  </w:style>
  <w:style w:type="paragraph" w:styleId="NormaleWeb">
    <w:name w:val="Normal (Web)"/>
    <w:basedOn w:val="Normale"/>
    <w:uiPriority w:val="99"/>
    <w:unhideWhenUsed/>
    <w:rsid w:val="0015309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Paragrafoelenco">
    <w:name w:val="List Paragraph"/>
    <w:basedOn w:val="Normale"/>
    <w:uiPriority w:val="34"/>
    <w:qFormat/>
    <w:rsid w:val="0039281B"/>
    <w:pPr>
      <w:ind w:left="720"/>
      <w:contextualSpacing/>
    </w:pPr>
  </w:style>
  <w:style w:type="character" w:styleId="Collegamentovisitato">
    <w:name w:val="FollowedHyperlink"/>
    <w:basedOn w:val="Carpredefinitoparagrafo"/>
    <w:uiPriority w:val="99"/>
    <w:semiHidden/>
    <w:unhideWhenUsed/>
    <w:rsid w:val="00105DFC"/>
    <w:rPr>
      <w:color w:val="800080" w:themeColor="followedHyperlink"/>
      <w:u w:val="single"/>
    </w:rPr>
  </w:style>
  <w:style w:type="paragraph" w:styleId="Intestazione">
    <w:name w:val="header"/>
    <w:basedOn w:val="Normale"/>
    <w:link w:val="IntestazioneCarattere"/>
    <w:uiPriority w:val="99"/>
    <w:unhideWhenUsed/>
    <w:rsid w:val="008B1EE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B1EE4"/>
  </w:style>
  <w:style w:type="paragraph" w:styleId="Pidipagina">
    <w:name w:val="footer"/>
    <w:basedOn w:val="Normale"/>
    <w:link w:val="PidipaginaCarattere"/>
    <w:uiPriority w:val="99"/>
    <w:unhideWhenUsed/>
    <w:rsid w:val="008B1EE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B1EE4"/>
  </w:style>
  <w:style w:type="table" w:customStyle="1" w:styleId="Grigliatabella1">
    <w:name w:val="Griglia tabella1"/>
    <w:basedOn w:val="Tabellanormale"/>
    <w:next w:val="Grigliatabella"/>
    <w:uiPriority w:val="59"/>
    <w:rsid w:val="00042388"/>
    <w:pPr>
      <w:spacing w:line="240" w:lineRule="auto"/>
    </w:pPr>
    <w:rPr>
      <w:rFonts w:ascii="Calibri" w:eastAsia="Calibri" w:hAnsi="Calibri"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0423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9586">
      <w:bodyDiv w:val="1"/>
      <w:marLeft w:val="0"/>
      <w:marRight w:val="0"/>
      <w:marTop w:val="0"/>
      <w:marBottom w:val="0"/>
      <w:divBdr>
        <w:top w:val="none" w:sz="0" w:space="0" w:color="auto"/>
        <w:left w:val="none" w:sz="0" w:space="0" w:color="auto"/>
        <w:bottom w:val="none" w:sz="0" w:space="0" w:color="auto"/>
        <w:right w:val="none" w:sz="0" w:space="0" w:color="auto"/>
      </w:divBdr>
    </w:div>
    <w:div w:id="997924719">
      <w:bodyDiv w:val="1"/>
      <w:marLeft w:val="0"/>
      <w:marRight w:val="0"/>
      <w:marTop w:val="0"/>
      <w:marBottom w:val="0"/>
      <w:divBdr>
        <w:top w:val="none" w:sz="0" w:space="0" w:color="auto"/>
        <w:left w:val="none" w:sz="0" w:space="0" w:color="auto"/>
        <w:bottom w:val="none" w:sz="0" w:space="0" w:color="auto"/>
        <w:right w:val="none" w:sz="0" w:space="0" w:color="auto"/>
      </w:divBdr>
    </w:div>
    <w:div w:id="1462310997">
      <w:bodyDiv w:val="1"/>
      <w:marLeft w:val="0"/>
      <w:marRight w:val="0"/>
      <w:marTop w:val="0"/>
      <w:marBottom w:val="0"/>
      <w:divBdr>
        <w:top w:val="none" w:sz="0" w:space="0" w:color="auto"/>
        <w:left w:val="none" w:sz="0" w:space="0" w:color="auto"/>
        <w:bottom w:val="none" w:sz="0" w:space="0" w:color="auto"/>
        <w:right w:val="none" w:sz="0" w:space="0" w:color="auto"/>
      </w:divBdr>
    </w:div>
    <w:div w:id="1501920277">
      <w:bodyDiv w:val="1"/>
      <w:marLeft w:val="0"/>
      <w:marRight w:val="0"/>
      <w:marTop w:val="0"/>
      <w:marBottom w:val="0"/>
      <w:divBdr>
        <w:top w:val="none" w:sz="0" w:space="0" w:color="auto"/>
        <w:left w:val="none" w:sz="0" w:space="0" w:color="auto"/>
        <w:bottom w:val="none" w:sz="0" w:space="0" w:color="auto"/>
        <w:right w:val="none" w:sz="0" w:space="0" w:color="auto"/>
      </w:divBdr>
    </w:div>
    <w:div w:id="1556315884">
      <w:bodyDiv w:val="1"/>
      <w:marLeft w:val="0"/>
      <w:marRight w:val="0"/>
      <w:marTop w:val="0"/>
      <w:marBottom w:val="0"/>
      <w:divBdr>
        <w:top w:val="none" w:sz="0" w:space="0" w:color="auto"/>
        <w:left w:val="none" w:sz="0" w:space="0" w:color="auto"/>
        <w:bottom w:val="none" w:sz="0" w:space="0" w:color="auto"/>
        <w:right w:val="none" w:sz="0" w:space="0" w:color="auto"/>
      </w:divBdr>
    </w:div>
    <w:div w:id="1671635820">
      <w:bodyDiv w:val="1"/>
      <w:marLeft w:val="0"/>
      <w:marRight w:val="0"/>
      <w:marTop w:val="0"/>
      <w:marBottom w:val="0"/>
      <w:divBdr>
        <w:top w:val="none" w:sz="0" w:space="0" w:color="auto"/>
        <w:left w:val="none" w:sz="0" w:space="0" w:color="auto"/>
        <w:bottom w:val="none" w:sz="0" w:space="0" w:color="auto"/>
        <w:right w:val="none" w:sz="0" w:space="0" w:color="auto"/>
      </w:divBdr>
      <w:divsChild>
        <w:div w:id="1717000394">
          <w:marLeft w:val="0"/>
          <w:marRight w:val="0"/>
          <w:marTop w:val="0"/>
          <w:marBottom w:val="0"/>
          <w:divBdr>
            <w:top w:val="single" w:sz="2" w:space="0" w:color="auto"/>
            <w:left w:val="single" w:sz="2" w:space="0" w:color="auto"/>
            <w:bottom w:val="single" w:sz="2" w:space="0" w:color="auto"/>
            <w:right w:val="single" w:sz="2" w:space="0" w:color="auto"/>
          </w:divBdr>
          <w:divsChild>
            <w:div w:id="1791391558">
              <w:marLeft w:val="0"/>
              <w:marRight w:val="0"/>
              <w:marTop w:val="0"/>
              <w:marBottom w:val="0"/>
              <w:divBdr>
                <w:top w:val="single" w:sz="2" w:space="0" w:color="auto"/>
                <w:left w:val="single" w:sz="2" w:space="0" w:color="auto"/>
                <w:bottom w:val="single" w:sz="2" w:space="0" w:color="auto"/>
                <w:right w:val="single" w:sz="2" w:space="0" w:color="auto"/>
              </w:divBdr>
              <w:divsChild>
                <w:div w:id="2773780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754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mailto:mariavalentinaabate@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b8bwcblwh53wW0jzDSJuwzeFQ==">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</go:docsCustomData>
</go:gDocsCustomXmlDataStorage>
</file>

<file path=customXml/itemProps1.xml><?xml version="1.0" encoding="utf-8"?>
<ds:datastoreItem xmlns:ds="http://schemas.openxmlformats.org/officeDocument/2006/customXml" ds:itemID="{0E0826EA-2492-4C80-9091-0510F500FD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28</Pages>
  <Words>28491</Words>
  <Characters>162401</Characters>
  <Application>Microsoft Office Word</Application>
  <DocSecurity>0</DocSecurity>
  <Lines>1353</Lines>
  <Paragraphs>381</Paragraphs>
  <ScaleCrop>false</ScaleCrop>
  <HeadingPairs>
    <vt:vector size="8" baseType="variant">
      <vt:variant>
        <vt:lpstr>Titolo</vt:lpstr>
      </vt:variant>
      <vt:variant>
        <vt:i4>1</vt:i4>
      </vt:variant>
      <vt:variant>
        <vt:lpstr>Title</vt:lpstr>
      </vt:variant>
      <vt:variant>
        <vt:i4>1</vt:i4>
      </vt:variant>
      <vt:variant>
        <vt:lpstr>Otsikko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190511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MariaValentina Abate</cp:lastModifiedBy>
  <cp:revision>36</cp:revision>
  <dcterms:created xsi:type="dcterms:W3CDTF">2025-04-29T08:31:00Z</dcterms:created>
  <dcterms:modified xsi:type="dcterms:W3CDTF">2025-05-05T09:28:00Z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id="q6K8BhQe"/&gt;&lt;style id="http://www.zotero.org/styles/bmj" hasBibliography="1" bibliographyStyleHasBeenSet="1"/&gt;&lt;prefs&gt;&lt;pref name="fieldType" value="Field"/&gt;&lt;pref name="automaticJournalAbbreviations</vt:lpwstr>
  </property>
  <property fmtid="{D5CDD505-2E9C-101B-9397-08002B2CF9AE}" pid="3" name="ZOTERO_PREF_2">
    <vt:lpwstr>" value="true"/&gt;&lt;/prefs&gt;&lt;/data&gt;</vt:lpwstr>
  </property>
</Properties>
</file>