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92893" w14:textId="77777777" w:rsidR="000B003C" w:rsidRPr="00E343A5" w:rsidRDefault="000B003C" w:rsidP="0078560E">
      <w:pPr>
        <w:spacing w:line="360" w:lineRule="auto"/>
        <w:jc w:val="both"/>
        <w:rPr>
          <w:rFonts w:ascii="Times New Roman" w:hAnsi="Times New Roman" w:cs="Times New Roman"/>
          <w:sz w:val="32"/>
          <w:szCs w:val="32"/>
        </w:rPr>
      </w:pPr>
      <w:r w:rsidRPr="00E343A5">
        <w:rPr>
          <w:rFonts w:ascii="Times New Roman" w:hAnsi="Times New Roman" w:cs="Times New Roman"/>
          <w:sz w:val="32"/>
          <w:szCs w:val="32"/>
        </w:rPr>
        <w:t>A Dominant Mutation in G</w:t>
      </w:r>
      <w:r w:rsidRPr="00E343A5">
        <w:rPr>
          <w:rFonts w:ascii="Times New Roman" w:hAnsi="Times New Roman" w:cs="Times New Roman"/>
          <w:sz w:val="32"/>
          <w:szCs w:val="32"/>
          <w:vertAlign w:val="subscript"/>
        </w:rPr>
        <w:t>α</w:t>
      </w:r>
      <w:r w:rsidRPr="00E343A5">
        <w:rPr>
          <w:rFonts w:ascii="Times New Roman" w:hAnsi="Times New Roman" w:cs="Times New Roman"/>
          <w:sz w:val="32"/>
          <w:szCs w:val="32"/>
        </w:rPr>
        <w:t>s-Protein Increases Hair Pigmentation</w:t>
      </w:r>
    </w:p>
    <w:p w14:paraId="2CF65157" w14:textId="77777777" w:rsidR="000B003C" w:rsidRPr="00E343A5" w:rsidRDefault="000B003C" w:rsidP="0078560E">
      <w:pPr>
        <w:spacing w:line="360" w:lineRule="auto"/>
        <w:jc w:val="both"/>
        <w:rPr>
          <w:rFonts w:ascii="Times New Roman" w:hAnsi="Times New Roman" w:cs="Times New Roman"/>
          <w:vertAlign w:val="superscript"/>
        </w:rPr>
      </w:pPr>
      <w:r w:rsidRPr="00E343A5">
        <w:rPr>
          <w:rFonts w:ascii="Times New Roman" w:hAnsi="Times New Roman" w:cs="Times New Roman"/>
        </w:rPr>
        <w:t>Philip S. Goff</w:t>
      </w:r>
      <w:r w:rsidRPr="00E343A5">
        <w:rPr>
          <w:rFonts w:ascii="Times New Roman" w:hAnsi="Times New Roman" w:cs="Times New Roman"/>
          <w:vertAlign w:val="superscript"/>
        </w:rPr>
        <w:t>1</w:t>
      </w:r>
      <w:r w:rsidRPr="00E343A5">
        <w:rPr>
          <w:rFonts w:ascii="Times New Roman" w:hAnsi="Times New Roman" w:cs="Times New Roman"/>
        </w:rPr>
        <w:t>, Peter Budd</w:t>
      </w:r>
      <w:r w:rsidRPr="00E343A5">
        <w:rPr>
          <w:rFonts w:ascii="Times New Roman" w:hAnsi="Times New Roman" w:cs="Times New Roman"/>
          <w:vertAlign w:val="superscript"/>
        </w:rPr>
        <w:t>2</w:t>
      </w:r>
      <w:r w:rsidRPr="00E343A5">
        <w:rPr>
          <w:rFonts w:ascii="Times New Roman" w:hAnsi="Times New Roman" w:cs="Times New Roman"/>
        </w:rPr>
        <w:t>, Darren W. Logan</w:t>
      </w:r>
      <w:r w:rsidRPr="00E343A5">
        <w:rPr>
          <w:rFonts w:ascii="Times New Roman" w:hAnsi="Times New Roman" w:cs="Times New Roman"/>
          <w:vertAlign w:val="superscript"/>
        </w:rPr>
        <w:t>2,5</w:t>
      </w:r>
      <w:r w:rsidRPr="00E343A5">
        <w:rPr>
          <w:rFonts w:ascii="Times New Roman" w:hAnsi="Times New Roman" w:cs="Times New Roman"/>
        </w:rPr>
        <w:t xml:space="preserve"> Margaret Keighren</w:t>
      </w:r>
      <w:r w:rsidRPr="00E343A5">
        <w:rPr>
          <w:rFonts w:ascii="Times New Roman" w:hAnsi="Times New Roman" w:cs="Times New Roman"/>
          <w:vertAlign w:val="superscript"/>
        </w:rPr>
        <w:t>2</w:t>
      </w:r>
      <w:r w:rsidRPr="00E343A5">
        <w:rPr>
          <w:rFonts w:ascii="Times New Roman" w:hAnsi="Times New Roman" w:cs="Times New Roman"/>
        </w:rPr>
        <w:t>, Marta Cantero</w:t>
      </w:r>
      <w:r w:rsidRPr="00E343A5">
        <w:rPr>
          <w:rFonts w:ascii="Times New Roman" w:hAnsi="Times New Roman" w:cs="Times New Roman"/>
          <w:vertAlign w:val="superscript"/>
        </w:rPr>
        <w:t>3,4</w:t>
      </w:r>
      <w:r w:rsidRPr="00E343A5">
        <w:rPr>
          <w:rFonts w:ascii="Times New Roman" w:hAnsi="Times New Roman" w:cs="Times New Roman"/>
        </w:rPr>
        <w:t>, Lisa McKie</w:t>
      </w:r>
      <w:r w:rsidRPr="00E343A5">
        <w:rPr>
          <w:rFonts w:ascii="Times New Roman" w:hAnsi="Times New Roman" w:cs="Times New Roman"/>
          <w:vertAlign w:val="superscript"/>
        </w:rPr>
        <w:t>2</w:t>
      </w:r>
      <w:r w:rsidRPr="00E343A5">
        <w:rPr>
          <w:rFonts w:ascii="Times New Roman" w:hAnsi="Times New Roman" w:cs="Times New Roman"/>
        </w:rPr>
        <w:t>, Lluis Montoliu</w:t>
      </w:r>
      <w:r w:rsidRPr="00E343A5">
        <w:rPr>
          <w:rFonts w:ascii="Times New Roman" w:hAnsi="Times New Roman" w:cs="Times New Roman"/>
          <w:vertAlign w:val="superscript"/>
        </w:rPr>
        <w:t>3,4</w:t>
      </w:r>
      <w:r w:rsidRPr="00E343A5">
        <w:rPr>
          <w:rFonts w:ascii="Times New Roman" w:hAnsi="Times New Roman" w:cs="Times New Roman"/>
        </w:rPr>
        <w:t>, Ian J. Jackson</w:t>
      </w:r>
      <w:r w:rsidRPr="00E343A5">
        <w:rPr>
          <w:rFonts w:ascii="Times New Roman" w:hAnsi="Times New Roman" w:cs="Times New Roman"/>
          <w:vertAlign w:val="superscript"/>
        </w:rPr>
        <w:t>2*</w:t>
      </w:r>
      <w:r w:rsidRPr="00E343A5">
        <w:rPr>
          <w:rFonts w:ascii="Times New Roman" w:hAnsi="Times New Roman" w:cs="Times New Roman"/>
        </w:rPr>
        <w:t xml:space="preserve"> and Elena V. Sviderskya</w:t>
      </w:r>
      <w:r w:rsidRPr="00E343A5">
        <w:rPr>
          <w:rFonts w:ascii="Times New Roman" w:hAnsi="Times New Roman" w:cs="Times New Roman"/>
          <w:vertAlign w:val="superscript"/>
        </w:rPr>
        <w:t>1*</w:t>
      </w:r>
    </w:p>
    <w:p w14:paraId="009B4A74" w14:textId="77777777" w:rsidR="000B003C" w:rsidRPr="00E343A5" w:rsidRDefault="000B003C" w:rsidP="007856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both"/>
        <w:rPr>
          <w:rFonts w:ascii="Times New Roman" w:hAnsi="Times New Roman" w:cs="Times New Roman"/>
        </w:rPr>
      </w:pPr>
      <w:r w:rsidRPr="00E343A5">
        <w:rPr>
          <w:rFonts w:ascii="Times New Roman" w:hAnsi="Times New Roman" w:cs="Times New Roman"/>
        </w:rPr>
        <w:t xml:space="preserve">1. School of Health and Medical Sciences, City St George's, University of London, UK  </w:t>
      </w:r>
    </w:p>
    <w:p w14:paraId="6084016E"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2. MRC Human Genetics Unit, Institute of Genetics and Cancer, University of Edinburgh, UK</w:t>
      </w:r>
    </w:p>
    <w:p w14:paraId="4337C921" w14:textId="77777777" w:rsidR="000B003C" w:rsidRPr="00E343A5" w:rsidRDefault="000B003C" w:rsidP="0078560E">
      <w:pPr>
        <w:spacing w:before="100" w:beforeAutospacing="1" w:after="100" w:afterAutospacing="1" w:line="360" w:lineRule="auto"/>
        <w:jc w:val="both"/>
        <w:rPr>
          <w:rFonts w:ascii="Times New Roman" w:eastAsia="Times New Roman" w:hAnsi="Times New Roman" w:cs="Times New Roman"/>
        </w:rPr>
      </w:pPr>
      <w:r w:rsidRPr="00E343A5">
        <w:rPr>
          <w:rFonts w:ascii="Times New Roman" w:hAnsi="Times New Roman" w:cs="Times New Roman"/>
        </w:rPr>
        <w:t xml:space="preserve">3. </w:t>
      </w:r>
      <w:r w:rsidRPr="00E343A5">
        <w:rPr>
          <w:rFonts w:ascii="Times New Roman" w:eastAsia="Times New Roman" w:hAnsi="Times New Roman" w:cs="Times New Roman"/>
        </w:rPr>
        <w:t>Department of Molecular and Cellular Biology, National Centre for Biotechnology (CNB-CSIC), Madrid, Spain</w:t>
      </w:r>
    </w:p>
    <w:p w14:paraId="4E2BD912" w14:textId="77777777" w:rsidR="000B003C" w:rsidRPr="00E343A5" w:rsidRDefault="000B003C" w:rsidP="0078560E">
      <w:pPr>
        <w:spacing w:before="100" w:beforeAutospacing="1" w:after="100" w:afterAutospacing="1" w:line="360" w:lineRule="auto"/>
        <w:jc w:val="both"/>
        <w:rPr>
          <w:rFonts w:ascii="Times New Roman" w:eastAsia="Times New Roman" w:hAnsi="Times New Roman" w:cs="Times New Roman"/>
        </w:rPr>
      </w:pPr>
      <w:r w:rsidRPr="00E343A5">
        <w:rPr>
          <w:rFonts w:ascii="Times New Roman" w:hAnsi="Times New Roman" w:cs="Times New Roman"/>
        </w:rPr>
        <w:t xml:space="preserve">4. </w:t>
      </w:r>
      <w:r w:rsidRPr="00E343A5">
        <w:rPr>
          <w:rFonts w:ascii="Times New Roman" w:eastAsia="Times New Roman" w:hAnsi="Times New Roman" w:cs="Times New Roman"/>
        </w:rPr>
        <w:t>Centre for Biomedical Network Research on Rare Diseases (CIBERER-ISCIII), Madrid, Spain</w:t>
      </w:r>
    </w:p>
    <w:p w14:paraId="03335877" w14:textId="77777777" w:rsidR="000B003C" w:rsidRPr="00E343A5" w:rsidRDefault="000B003C" w:rsidP="0078560E">
      <w:pPr>
        <w:spacing w:before="100" w:beforeAutospacing="1" w:after="100" w:afterAutospacing="1" w:line="360" w:lineRule="auto"/>
        <w:jc w:val="both"/>
        <w:rPr>
          <w:rFonts w:ascii="Times New Roman" w:eastAsia="Times New Roman" w:hAnsi="Times New Roman" w:cs="Times New Roman"/>
        </w:rPr>
      </w:pPr>
      <w:r w:rsidRPr="00E343A5">
        <w:rPr>
          <w:rFonts w:ascii="Times New Roman" w:eastAsia="Times New Roman" w:hAnsi="Times New Roman" w:cs="Times New Roman"/>
        </w:rPr>
        <w:t>5. Current Address : Mars Incorporated, 6885 Elm Street, McLean, VA 22101, USA</w:t>
      </w:r>
    </w:p>
    <w:p w14:paraId="63D5874C"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 Joint Senior Authors</w:t>
      </w:r>
    </w:p>
    <w:p w14:paraId="11B4660D" w14:textId="77777777" w:rsidR="000B003C" w:rsidRPr="00E343A5" w:rsidRDefault="000B003C" w:rsidP="0078560E">
      <w:pPr>
        <w:spacing w:line="360" w:lineRule="auto"/>
        <w:jc w:val="both"/>
        <w:rPr>
          <w:rFonts w:ascii="Times New Roman" w:hAnsi="Times New Roman" w:cs="Times New Roman"/>
        </w:rPr>
      </w:pPr>
    </w:p>
    <w:p w14:paraId="50BBB95E" w14:textId="77777777" w:rsidR="000B003C" w:rsidRPr="00E343A5" w:rsidRDefault="000B003C" w:rsidP="0078560E">
      <w:pPr>
        <w:spacing w:line="360" w:lineRule="auto"/>
        <w:jc w:val="both"/>
        <w:rPr>
          <w:rFonts w:ascii="Times New Roman" w:hAnsi="Times New Roman" w:cs="Times New Roman"/>
          <w:b/>
          <w:bCs/>
          <w:u w:val="single"/>
        </w:rPr>
      </w:pPr>
      <w:r w:rsidRPr="00E343A5">
        <w:rPr>
          <w:rFonts w:ascii="Times New Roman" w:hAnsi="Times New Roman" w:cs="Times New Roman"/>
          <w:b/>
          <w:bCs/>
          <w:u w:val="single"/>
        </w:rPr>
        <w:t>Running Title</w:t>
      </w:r>
    </w:p>
    <w:p w14:paraId="4CC33146"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A dominant mutation in G</w:t>
      </w:r>
      <w:r w:rsidRPr="00E343A5">
        <w:rPr>
          <w:rFonts w:ascii="Times New Roman" w:hAnsi="Times New Roman" w:cs="Times New Roman"/>
          <w:vertAlign w:val="subscript"/>
        </w:rPr>
        <w:t>α</w:t>
      </w:r>
      <w:r w:rsidRPr="00E343A5">
        <w:rPr>
          <w:rFonts w:ascii="Times New Roman" w:hAnsi="Times New Roman" w:cs="Times New Roman"/>
        </w:rPr>
        <w:t>s</w:t>
      </w:r>
    </w:p>
    <w:p w14:paraId="77463A5F" w14:textId="77777777" w:rsidR="000B003C" w:rsidRPr="00E343A5" w:rsidRDefault="000B003C" w:rsidP="0078560E">
      <w:pPr>
        <w:spacing w:line="360" w:lineRule="auto"/>
        <w:jc w:val="both"/>
        <w:rPr>
          <w:rFonts w:ascii="Times New Roman" w:hAnsi="Times New Roman" w:cs="Times New Roman"/>
        </w:rPr>
      </w:pPr>
    </w:p>
    <w:p w14:paraId="5C3A3696" w14:textId="77777777" w:rsidR="000B003C" w:rsidRPr="00E343A5" w:rsidRDefault="000B003C" w:rsidP="0078560E">
      <w:pPr>
        <w:spacing w:line="360" w:lineRule="auto"/>
        <w:jc w:val="both"/>
        <w:rPr>
          <w:rFonts w:ascii="Times New Roman" w:hAnsi="Times New Roman" w:cs="Times New Roman"/>
          <w:b/>
          <w:bCs/>
          <w:u w:val="single"/>
        </w:rPr>
      </w:pPr>
      <w:r w:rsidRPr="00E343A5">
        <w:rPr>
          <w:rFonts w:ascii="Times New Roman" w:hAnsi="Times New Roman" w:cs="Times New Roman"/>
          <w:b/>
          <w:bCs/>
          <w:u w:val="single"/>
        </w:rPr>
        <w:t xml:space="preserve">Abstract </w:t>
      </w:r>
    </w:p>
    <w:p w14:paraId="404CFDDF" w14:textId="3A021CC5"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We have identified a chemically induced mouse mutation which increase</w:t>
      </w:r>
      <w:r w:rsidR="00A1561F" w:rsidRPr="00E343A5">
        <w:rPr>
          <w:rFonts w:ascii="Times New Roman" w:hAnsi="Times New Roman" w:cs="Times New Roman"/>
        </w:rPr>
        <w:t>s</w:t>
      </w:r>
      <w:r w:rsidRPr="00E343A5">
        <w:rPr>
          <w:rFonts w:ascii="Times New Roman" w:hAnsi="Times New Roman" w:cs="Times New Roman"/>
        </w:rPr>
        <w:t xml:space="preserve"> the </w:t>
      </w:r>
      <w:proofErr w:type="spellStart"/>
      <w:r w:rsidRPr="00E343A5">
        <w:rPr>
          <w:rFonts w:ascii="Times New Roman" w:hAnsi="Times New Roman" w:cs="Times New Roman"/>
        </w:rPr>
        <w:t>eumelanic</w:t>
      </w:r>
      <w:proofErr w:type="spellEnd"/>
      <w:r w:rsidRPr="00E343A5">
        <w:rPr>
          <w:rFonts w:ascii="Times New Roman" w:hAnsi="Times New Roman" w:cs="Times New Roman"/>
        </w:rPr>
        <w:t xml:space="preserve"> hair pigmentation. We identify </w:t>
      </w:r>
      <w:r w:rsidR="00B863B7" w:rsidRPr="00E343A5">
        <w:rPr>
          <w:rFonts w:ascii="Times New Roman" w:hAnsi="Times New Roman" w:cs="Times New Roman"/>
        </w:rPr>
        <w:t xml:space="preserve">a </w:t>
      </w:r>
      <w:r w:rsidR="00A1561F" w:rsidRPr="00E343A5">
        <w:rPr>
          <w:rFonts w:ascii="Times New Roman" w:hAnsi="Times New Roman" w:cs="Times New Roman"/>
        </w:rPr>
        <w:t xml:space="preserve">coding mutation, A3533G, resulting in </w:t>
      </w:r>
      <w:r w:rsidRPr="00E343A5">
        <w:rPr>
          <w:rFonts w:ascii="Times New Roman" w:hAnsi="Times New Roman" w:cs="Times New Roman"/>
        </w:rPr>
        <w:t xml:space="preserve">an amino acid substitution </w:t>
      </w:r>
      <w:r w:rsidR="00A1561F" w:rsidRPr="00E343A5">
        <w:rPr>
          <w:rFonts w:ascii="Times New Roman" w:hAnsi="Times New Roman" w:cs="Times New Roman"/>
        </w:rPr>
        <w:t xml:space="preserve">Y1133C, </w:t>
      </w:r>
      <w:r w:rsidRPr="00E343A5">
        <w:rPr>
          <w:rFonts w:ascii="Times New Roman" w:hAnsi="Times New Roman" w:cs="Times New Roman"/>
        </w:rPr>
        <w:t xml:space="preserve">in the </w:t>
      </w:r>
      <w:r w:rsidRPr="00E343A5">
        <w:rPr>
          <w:rFonts w:ascii="Times New Roman" w:hAnsi="Times New Roman" w:cs="Times New Roman"/>
          <w:i/>
          <w:iCs/>
        </w:rPr>
        <w:t>Gnas</w:t>
      </w:r>
      <w:r w:rsidRPr="00E343A5">
        <w:rPr>
          <w:rFonts w:ascii="Times New Roman" w:hAnsi="Times New Roman" w:cs="Times New Roman"/>
        </w:rPr>
        <w:t xml:space="preserve"> gene encoding the G</w:t>
      </w:r>
      <w:r w:rsidRPr="00E343A5">
        <w:rPr>
          <w:rFonts w:ascii="Times New Roman" w:hAnsi="Times New Roman" w:cs="Times New Roman"/>
          <w:vertAlign w:val="subscript"/>
        </w:rPr>
        <w:t>α</w:t>
      </w:r>
      <w:r w:rsidRPr="00E343A5">
        <w:rPr>
          <w:rFonts w:ascii="Times New Roman" w:hAnsi="Times New Roman" w:cs="Times New Roman"/>
        </w:rPr>
        <w:t>s subunit of the tripartite G-protein, consistent with an activation of signalling via MC1R.</w:t>
      </w:r>
      <w:r w:rsidR="00021F28" w:rsidRPr="00E343A5">
        <w:rPr>
          <w:rFonts w:ascii="Times New Roman" w:hAnsi="Times New Roman" w:cs="Times New Roman"/>
        </w:rPr>
        <w:t xml:space="preserve"> In addition heterozygous mutant females are significantly lighter than wild type littermates. </w:t>
      </w:r>
      <w:r w:rsidRPr="00E343A5">
        <w:rPr>
          <w:rFonts w:ascii="Times New Roman" w:hAnsi="Times New Roman" w:cs="Times New Roman"/>
        </w:rPr>
        <w:t xml:space="preserve"> In cultured melanocytes</w:t>
      </w:r>
      <w:r w:rsidR="00A1561F" w:rsidRPr="00E343A5">
        <w:rPr>
          <w:rFonts w:ascii="Times New Roman" w:hAnsi="Times New Roman" w:cs="Times New Roman"/>
        </w:rPr>
        <w:t>,</w:t>
      </w:r>
      <w:r w:rsidRPr="00E343A5">
        <w:rPr>
          <w:rFonts w:ascii="Times New Roman" w:hAnsi="Times New Roman" w:cs="Times New Roman"/>
        </w:rPr>
        <w:t xml:space="preserve"> derived from mutant mice</w:t>
      </w:r>
      <w:r w:rsidR="00A1561F" w:rsidRPr="00E343A5">
        <w:rPr>
          <w:rFonts w:ascii="Times New Roman" w:hAnsi="Times New Roman" w:cs="Times New Roman"/>
        </w:rPr>
        <w:t xml:space="preserve"> crossed to C57BL6 mice carrying </w:t>
      </w:r>
      <w:r w:rsidR="00A1561F" w:rsidRPr="00E343A5">
        <w:rPr>
          <w:rFonts w:ascii="Times New Roman" w:hAnsi="Times New Roman" w:cs="Times New Roman"/>
          <w:i/>
          <w:iCs/>
          <w:shd w:val="clear" w:color="auto" w:fill="FFFFFF"/>
        </w:rPr>
        <w:t>Cdkn2a</w:t>
      </w:r>
      <w:r w:rsidR="00A1561F" w:rsidRPr="00E343A5">
        <w:rPr>
          <w:rFonts w:ascii="Times New Roman" w:hAnsi="Times New Roman" w:cs="Times New Roman"/>
          <w:i/>
          <w:iCs/>
          <w:shd w:val="clear" w:color="auto" w:fill="FFFFFF"/>
          <w:vertAlign w:val="superscript"/>
        </w:rPr>
        <w:t>tm1Rdp</w:t>
      </w:r>
      <w:r w:rsidRPr="00E343A5">
        <w:rPr>
          <w:rFonts w:ascii="Times New Roman" w:hAnsi="Times New Roman" w:cs="Times New Roman"/>
        </w:rPr>
        <w:t>, basal pigmentation is higher than wild type melanocytes derived from litter mates. However, the addition of exogenous NDP-MSH does not increase pigmentation in mutant melanocytes in contrast to the pigmentation response of non-mutant melanocytes. The mutant and wild type cells respond in the same way to agouti signalling protein (ASP), consistent with ASP signalling mediated through a pathway other than G</w:t>
      </w:r>
      <w:r w:rsidRPr="00E343A5">
        <w:rPr>
          <w:rFonts w:ascii="Times New Roman" w:hAnsi="Times New Roman" w:cs="Times New Roman"/>
          <w:vertAlign w:val="subscript"/>
        </w:rPr>
        <w:t>α</w:t>
      </w:r>
      <w:r w:rsidRPr="00E343A5">
        <w:rPr>
          <w:rFonts w:ascii="Times New Roman" w:hAnsi="Times New Roman" w:cs="Times New Roman"/>
        </w:rPr>
        <w:t xml:space="preserve">s-protein. </w:t>
      </w:r>
    </w:p>
    <w:p w14:paraId="64B424A2" w14:textId="77777777" w:rsidR="000B003C" w:rsidRPr="00E343A5" w:rsidRDefault="000B003C" w:rsidP="0078560E">
      <w:pPr>
        <w:spacing w:line="360" w:lineRule="auto"/>
        <w:jc w:val="both"/>
        <w:rPr>
          <w:rFonts w:ascii="Times New Roman" w:hAnsi="Times New Roman" w:cs="Times New Roman"/>
          <w:b/>
          <w:bCs/>
          <w:u w:val="single"/>
        </w:rPr>
      </w:pPr>
    </w:p>
    <w:p w14:paraId="6DEE45C6" w14:textId="77777777" w:rsidR="000B003C" w:rsidRPr="00E343A5" w:rsidRDefault="000B003C" w:rsidP="0078560E">
      <w:pPr>
        <w:spacing w:line="360" w:lineRule="auto"/>
        <w:jc w:val="both"/>
        <w:rPr>
          <w:rFonts w:ascii="Times New Roman" w:hAnsi="Times New Roman" w:cs="Times New Roman"/>
          <w:b/>
          <w:bCs/>
          <w:u w:val="single"/>
        </w:rPr>
      </w:pPr>
    </w:p>
    <w:p w14:paraId="68F79E7C" w14:textId="77777777" w:rsidR="000B003C" w:rsidRPr="00E343A5" w:rsidRDefault="000B003C" w:rsidP="0078560E">
      <w:pPr>
        <w:spacing w:line="360" w:lineRule="auto"/>
        <w:jc w:val="both"/>
        <w:rPr>
          <w:rFonts w:ascii="Times New Roman" w:hAnsi="Times New Roman" w:cs="Times New Roman"/>
          <w:b/>
          <w:bCs/>
          <w:u w:val="single"/>
        </w:rPr>
      </w:pPr>
    </w:p>
    <w:p w14:paraId="3EDEB908" w14:textId="77777777" w:rsidR="000B003C" w:rsidRPr="00E343A5" w:rsidRDefault="000B003C" w:rsidP="0078560E">
      <w:pPr>
        <w:spacing w:line="360" w:lineRule="auto"/>
        <w:jc w:val="both"/>
        <w:rPr>
          <w:rFonts w:ascii="Times New Roman" w:hAnsi="Times New Roman" w:cs="Times New Roman"/>
          <w:b/>
          <w:bCs/>
          <w:u w:val="single"/>
        </w:rPr>
      </w:pPr>
      <w:r w:rsidRPr="00E343A5">
        <w:rPr>
          <w:rFonts w:ascii="Times New Roman" w:hAnsi="Times New Roman" w:cs="Times New Roman"/>
          <w:b/>
          <w:bCs/>
          <w:u w:val="single"/>
        </w:rPr>
        <w:lastRenderedPageBreak/>
        <w:t xml:space="preserve">Significance statement </w:t>
      </w:r>
    </w:p>
    <w:p w14:paraId="016D2E45"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This work identifies a novel dominant mutation in G</w:t>
      </w:r>
      <w:r w:rsidRPr="00E343A5">
        <w:rPr>
          <w:rFonts w:ascii="Times New Roman" w:hAnsi="Times New Roman" w:cs="Times New Roman"/>
          <w:vertAlign w:val="subscript"/>
        </w:rPr>
        <w:t>α</w:t>
      </w:r>
      <w:r w:rsidRPr="00E343A5">
        <w:rPr>
          <w:rFonts w:ascii="Times New Roman" w:hAnsi="Times New Roman" w:cs="Times New Roman"/>
        </w:rPr>
        <w:t xml:space="preserve">s protein which effects pigment synthesis but other than a reduced growth phenotype, does not have severe detectable effects elsewhere. </w:t>
      </w:r>
    </w:p>
    <w:p w14:paraId="5494AFAF" w14:textId="77777777" w:rsidR="000B003C" w:rsidRPr="00E343A5" w:rsidRDefault="000B003C" w:rsidP="0078560E">
      <w:pPr>
        <w:spacing w:line="360" w:lineRule="auto"/>
        <w:jc w:val="both"/>
        <w:rPr>
          <w:rFonts w:ascii="Times New Roman" w:hAnsi="Times New Roman" w:cs="Times New Roman"/>
        </w:rPr>
      </w:pPr>
    </w:p>
    <w:p w14:paraId="6724A344" w14:textId="77777777" w:rsidR="000B003C" w:rsidRPr="00E343A5" w:rsidRDefault="000B003C" w:rsidP="0078560E">
      <w:pPr>
        <w:spacing w:line="360" w:lineRule="auto"/>
        <w:jc w:val="both"/>
        <w:rPr>
          <w:rFonts w:ascii="Times New Roman" w:hAnsi="Times New Roman" w:cs="Times New Roman"/>
          <w:u w:val="single"/>
        </w:rPr>
      </w:pPr>
      <w:r w:rsidRPr="00E343A5">
        <w:rPr>
          <w:rFonts w:ascii="Times New Roman" w:hAnsi="Times New Roman" w:cs="Times New Roman"/>
          <w:b/>
          <w:bCs/>
          <w:u w:val="single"/>
        </w:rPr>
        <w:t xml:space="preserve">Research Highlights </w:t>
      </w:r>
    </w:p>
    <w:p w14:paraId="03985314"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The mutant G</w:t>
      </w:r>
      <w:r w:rsidRPr="00E343A5">
        <w:rPr>
          <w:rFonts w:ascii="Times New Roman" w:hAnsi="Times New Roman" w:cs="Times New Roman"/>
          <w:vertAlign w:val="subscript"/>
        </w:rPr>
        <w:t>α</w:t>
      </w:r>
      <w:r w:rsidRPr="00E343A5">
        <w:rPr>
          <w:rFonts w:ascii="Times New Roman" w:hAnsi="Times New Roman" w:cs="Times New Roman"/>
        </w:rPr>
        <w:t xml:space="preserve">s protein leads to increased pigmentation in melanocytes in culture, which is not further enhanced by stimulation of MC1R, suggesting melanogenesis is saturated in the mutant. </w:t>
      </w:r>
    </w:p>
    <w:p w14:paraId="05B7E4E9" w14:textId="77777777" w:rsidR="000B003C" w:rsidRPr="00E343A5" w:rsidRDefault="000B003C" w:rsidP="0078560E">
      <w:pPr>
        <w:spacing w:line="360" w:lineRule="auto"/>
        <w:jc w:val="both"/>
        <w:rPr>
          <w:rFonts w:ascii="Times New Roman" w:hAnsi="Times New Roman" w:cs="Times New Roman"/>
        </w:rPr>
      </w:pPr>
    </w:p>
    <w:p w14:paraId="7AD56C6C" w14:textId="77777777" w:rsidR="000B003C" w:rsidRPr="00E343A5" w:rsidRDefault="000B003C" w:rsidP="0078560E">
      <w:pPr>
        <w:spacing w:line="360" w:lineRule="auto"/>
        <w:jc w:val="both"/>
        <w:rPr>
          <w:rFonts w:ascii="Times New Roman" w:hAnsi="Times New Roman" w:cs="Times New Roman"/>
          <w:b/>
          <w:bCs/>
          <w:u w:val="single"/>
        </w:rPr>
      </w:pPr>
      <w:r w:rsidRPr="00E343A5">
        <w:rPr>
          <w:rFonts w:ascii="Times New Roman" w:hAnsi="Times New Roman" w:cs="Times New Roman"/>
          <w:b/>
          <w:bCs/>
          <w:u w:val="single"/>
        </w:rPr>
        <w:t>Keywords</w:t>
      </w:r>
    </w:p>
    <w:p w14:paraId="68AD6AC3"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MC1R, G-alpha S, McCune Albright Syndrome, Melanocytes, NDP-MSH, ASP, Pigmentation</w:t>
      </w:r>
    </w:p>
    <w:p w14:paraId="5FE59AAC" w14:textId="77777777" w:rsidR="000B003C" w:rsidRPr="00E343A5" w:rsidRDefault="000B003C" w:rsidP="0078560E">
      <w:pPr>
        <w:spacing w:line="360" w:lineRule="auto"/>
        <w:jc w:val="both"/>
        <w:rPr>
          <w:rFonts w:ascii="Times New Roman" w:hAnsi="Times New Roman" w:cs="Times New Roman"/>
        </w:rPr>
      </w:pPr>
    </w:p>
    <w:p w14:paraId="066B9E8A"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 xml:space="preserve">Study of mouse mutations has enabled the dissection of molecular pathways in melanocyte development and cell biology and mutagenesis screens have discovered additional mouse mutations that inform on melanocyte biology. Chemical mutagenesis, usually produces point mutations which can result in phenotypes different to a complete loss of function. Screens have identified roles for genes not previously found as pigmentation mutations </w:t>
      </w:r>
      <w:r w:rsidRPr="00E343A5">
        <w:rPr>
          <w:rFonts w:ascii="Times New Roman" w:hAnsi="Times New Roman" w:cs="Times New Roman"/>
          <w:noProof/>
        </w:rPr>
        <w:t>(Fitch et al., 2003; Tsipouri et al., 2004)</w:t>
      </w:r>
      <w:r w:rsidRPr="00E343A5">
        <w:rPr>
          <w:rFonts w:ascii="Times New Roman" w:hAnsi="Times New Roman" w:cs="Times New Roman"/>
        </w:rPr>
        <w:t xml:space="preserve">. Notable are dominant, activating mutations in genes encoding the G-protein α subunits, GNAQ and GNA1, coupled to EDNRB, resulting in dark skin, </w:t>
      </w:r>
      <w:r w:rsidRPr="00E343A5">
        <w:rPr>
          <w:rFonts w:ascii="Times New Roman" w:hAnsi="Times New Roman" w:cs="Times New Roman"/>
          <w:noProof/>
        </w:rPr>
        <w:t>(Van Raamsdonk et al., 2004)</w:t>
      </w:r>
      <w:r w:rsidRPr="00E343A5">
        <w:rPr>
          <w:rFonts w:ascii="Times New Roman" w:hAnsi="Times New Roman" w:cs="Times New Roman"/>
        </w:rPr>
        <w:t xml:space="preserve">. The mutations enhance the proliferation of </w:t>
      </w:r>
      <w:proofErr w:type="spellStart"/>
      <w:r w:rsidRPr="00E343A5">
        <w:rPr>
          <w:rFonts w:ascii="Times New Roman" w:hAnsi="Times New Roman" w:cs="Times New Roman"/>
        </w:rPr>
        <w:t>melanoblasts</w:t>
      </w:r>
      <w:proofErr w:type="spellEnd"/>
      <w:r w:rsidRPr="00E343A5">
        <w:rPr>
          <w:rFonts w:ascii="Times New Roman" w:hAnsi="Times New Roman" w:cs="Times New Roman"/>
        </w:rPr>
        <w:t xml:space="preserve"> prior to their migration to the epidermis and this darkens non-hairy skin by greatly increasing dermal pigmentation.</w:t>
      </w:r>
    </w:p>
    <w:p w14:paraId="69ADD6BE" w14:textId="77777777" w:rsidR="000B003C" w:rsidRPr="00E343A5" w:rsidRDefault="000B003C" w:rsidP="0078560E">
      <w:pPr>
        <w:spacing w:line="360" w:lineRule="auto"/>
        <w:jc w:val="both"/>
        <w:rPr>
          <w:rFonts w:ascii="Times New Roman" w:hAnsi="Times New Roman" w:cs="Times New Roman"/>
        </w:rPr>
      </w:pPr>
    </w:p>
    <w:p w14:paraId="4D142338" w14:textId="45457424"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 xml:space="preserve">In a wide-ranging mutagenesis screen </w:t>
      </w:r>
      <w:r w:rsidRPr="00E343A5">
        <w:rPr>
          <w:rFonts w:ascii="Times New Roman" w:hAnsi="Times New Roman" w:cs="Times New Roman"/>
          <w:noProof/>
        </w:rPr>
        <w:t>(Nolan et al., 2000)</w:t>
      </w:r>
      <w:r w:rsidRPr="00E343A5">
        <w:rPr>
          <w:rFonts w:ascii="Times New Roman" w:hAnsi="Times New Roman" w:cs="Times New Roman"/>
        </w:rPr>
        <w:t xml:space="preserve"> we have identified a semi-dominant mutation named </w:t>
      </w:r>
      <w:r w:rsidRPr="00E343A5">
        <w:rPr>
          <w:rFonts w:ascii="Times New Roman" w:hAnsi="Times New Roman" w:cs="Times New Roman"/>
          <w:i/>
          <w:iCs/>
        </w:rPr>
        <w:t>Goth</w:t>
      </w:r>
      <w:r w:rsidRPr="00E343A5">
        <w:rPr>
          <w:rFonts w:ascii="Times New Roman" w:hAnsi="Times New Roman" w:cs="Times New Roman"/>
        </w:rPr>
        <w:t xml:space="preserve">, which results in an increase </w:t>
      </w:r>
      <w:proofErr w:type="spellStart"/>
      <w:r w:rsidRPr="00E343A5">
        <w:rPr>
          <w:rFonts w:ascii="Times New Roman" w:hAnsi="Times New Roman" w:cs="Times New Roman"/>
        </w:rPr>
        <w:t>jn</w:t>
      </w:r>
      <w:proofErr w:type="spellEnd"/>
      <w:r w:rsidRPr="00E343A5">
        <w:rPr>
          <w:rFonts w:ascii="Times New Roman" w:hAnsi="Times New Roman" w:cs="Times New Roman"/>
        </w:rPr>
        <w:t xml:space="preserve"> the </w:t>
      </w:r>
      <w:proofErr w:type="spellStart"/>
      <w:r w:rsidRPr="00E343A5">
        <w:rPr>
          <w:rFonts w:ascii="Times New Roman" w:hAnsi="Times New Roman" w:cs="Times New Roman"/>
        </w:rPr>
        <w:t>eumelanic</w:t>
      </w:r>
      <w:proofErr w:type="spellEnd"/>
      <w:r w:rsidRPr="00E343A5">
        <w:rPr>
          <w:rFonts w:ascii="Times New Roman" w:hAnsi="Times New Roman" w:cs="Times New Roman"/>
        </w:rPr>
        <w:t xml:space="preserve"> segment of the hair, </w:t>
      </w:r>
      <w:r w:rsidR="00A1561F" w:rsidRPr="00E343A5">
        <w:rPr>
          <w:rFonts w:ascii="Times New Roman" w:hAnsi="Times New Roman" w:cs="Times New Roman"/>
        </w:rPr>
        <w:t xml:space="preserve">with a concomitant decrease in phaeomelanin, </w:t>
      </w:r>
      <w:r w:rsidRPr="00E343A5">
        <w:rPr>
          <w:rFonts w:ascii="Times New Roman" w:hAnsi="Times New Roman" w:cs="Times New Roman"/>
        </w:rPr>
        <w:t>reminiscent of mutations resulting in enhanced signalling through melanocortin 1 receptor (MC1R)  (Figure 1A).</w:t>
      </w:r>
      <w:r w:rsidR="00A1561F" w:rsidRPr="00E343A5">
        <w:rPr>
          <w:rFonts w:ascii="Times New Roman" w:hAnsi="Times New Roman" w:cs="Times New Roman"/>
        </w:rPr>
        <w:t xml:space="preserve"> The founder mouse was a </w:t>
      </w:r>
      <w:proofErr w:type="spellStart"/>
      <w:r w:rsidR="00A1561F" w:rsidRPr="00E343A5">
        <w:rPr>
          <w:rFonts w:ascii="Times New Roman" w:hAnsi="Times New Roman" w:cs="Times New Roman"/>
        </w:rPr>
        <w:t>Balb</w:t>
      </w:r>
      <w:proofErr w:type="spellEnd"/>
      <w:r w:rsidR="00A1561F" w:rsidRPr="00E343A5">
        <w:rPr>
          <w:rFonts w:ascii="Times New Roman" w:hAnsi="Times New Roman" w:cs="Times New Roman"/>
        </w:rPr>
        <w:t>/c / C3H hybrid which we subsequently backcrossed to C3H.</w:t>
      </w:r>
    </w:p>
    <w:p w14:paraId="18980046" w14:textId="77777777" w:rsidR="000B003C" w:rsidRPr="00E343A5" w:rsidRDefault="000B003C" w:rsidP="0078560E">
      <w:pPr>
        <w:spacing w:line="360" w:lineRule="auto"/>
        <w:jc w:val="both"/>
        <w:rPr>
          <w:rFonts w:ascii="Times New Roman" w:hAnsi="Times New Roman" w:cs="Times New Roman"/>
        </w:rPr>
      </w:pPr>
    </w:p>
    <w:p w14:paraId="1A4F4A9C" w14:textId="08D8971E"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 xml:space="preserve">Pigmentation of hair is subject to regulation by a pair of ligands acting through MC1R. </w:t>
      </w:r>
      <w:r w:rsidR="000D5397" w:rsidRPr="00E343A5">
        <w:rPr>
          <w:rFonts w:ascii="Times New Roman" w:hAnsi="Times New Roman" w:cs="Times New Roman"/>
        </w:rPr>
        <w:t>A</w:t>
      </w:r>
      <w:r w:rsidRPr="00E343A5">
        <w:rPr>
          <w:rFonts w:ascii="Times New Roman" w:hAnsi="Times New Roman" w:cs="Times New Roman"/>
        </w:rPr>
        <w:t>ctivation by α-melanocyte stimulating hormone (</w:t>
      </w:r>
      <w:bookmarkStart w:id="0" w:name="_Hlk164356940"/>
      <w:r w:rsidRPr="00E343A5">
        <w:rPr>
          <w:rFonts w:ascii="Times New Roman" w:hAnsi="Times New Roman" w:cs="Times New Roman"/>
        </w:rPr>
        <w:t>α</w:t>
      </w:r>
      <w:bookmarkEnd w:id="0"/>
      <w:r w:rsidRPr="00E343A5">
        <w:rPr>
          <w:rFonts w:ascii="Times New Roman" w:hAnsi="Times New Roman" w:cs="Times New Roman"/>
        </w:rPr>
        <w:t xml:space="preserve">MSH) promotes the synthesis of dark eumelanin whilst the action of agouti signalling protein (ASP) promotes the synthesis of the paler, yellow or red, phaeomelanin </w:t>
      </w:r>
      <w:r w:rsidRPr="00E343A5">
        <w:rPr>
          <w:rFonts w:ascii="Times New Roman" w:hAnsi="Times New Roman" w:cs="Times New Roman"/>
          <w:noProof/>
        </w:rPr>
        <w:t>(Furumura et al., 1996)</w:t>
      </w:r>
      <w:r w:rsidRPr="00E343A5">
        <w:rPr>
          <w:rFonts w:ascii="Times New Roman" w:hAnsi="Times New Roman" w:cs="Times New Roman"/>
        </w:rPr>
        <w:t xml:space="preserve">. Mouse dorsal hairs typically have a </w:t>
      </w:r>
      <w:proofErr w:type="spellStart"/>
      <w:r w:rsidRPr="00E343A5">
        <w:rPr>
          <w:rFonts w:ascii="Times New Roman" w:hAnsi="Times New Roman" w:cs="Times New Roman"/>
        </w:rPr>
        <w:t>phaeomelanic</w:t>
      </w:r>
      <w:proofErr w:type="spellEnd"/>
      <w:r w:rsidRPr="00E343A5">
        <w:rPr>
          <w:rFonts w:ascii="Times New Roman" w:hAnsi="Times New Roman" w:cs="Times New Roman"/>
        </w:rPr>
        <w:t xml:space="preserve"> stripe against a </w:t>
      </w:r>
      <w:proofErr w:type="spellStart"/>
      <w:r w:rsidRPr="00E343A5">
        <w:rPr>
          <w:rFonts w:ascii="Times New Roman" w:hAnsi="Times New Roman" w:cs="Times New Roman"/>
        </w:rPr>
        <w:t>eumelanic</w:t>
      </w:r>
      <w:proofErr w:type="spellEnd"/>
      <w:r w:rsidRPr="00E343A5">
        <w:rPr>
          <w:rFonts w:ascii="Times New Roman" w:hAnsi="Times New Roman" w:cs="Times New Roman"/>
        </w:rPr>
        <w:t xml:space="preserve"> </w:t>
      </w:r>
      <w:r w:rsidRPr="00E343A5">
        <w:rPr>
          <w:rFonts w:ascii="Times New Roman" w:hAnsi="Times New Roman" w:cs="Times New Roman"/>
        </w:rPr>
        <w:lastRenderedPageBreak/>
        <w:t xml:space="preserve">background due to a pulse of ASP expression during hair growth </w:t>
      </w:r>
      <w:r w:rsidRPr="00E343A5">
        <w:rPr>
          <w:rFonts w:ascii="Times New Roman" w:hAnsi="Times New Roman" w:cs="Times New Roman"/>
          <w:noProof/>
        </w:rPr>
        <w:t>(Vrieling et al., 1994)</w:t>
      </w:r>
      <w:r w:rsidRPr="00E343A5">
        <w:rPr>
          <w:rFonts w:ascii="Times New Roman" w:hAnsi="Times New Roman" w:cs="Times New Roman"/>
        </w:rPr>
        <w:t xml:space="preserve">. Loss of function mutations in MC1R result in hair that is </w:t>
      </w:r>
      <w:proofErr w:type="spellStart"/>
      <w:r w:rsidRPr="00E343A5">
        <w:rPr>
          <w:rFonts w:ascii="Times New Roman" w:hAnsi="Times New Roman" w:cs="Times New Roman"/>
        </w:rPr>
        <w:t>phaeomelanic</w:t>
      </w:r>
      <w:proofErr w:type="spellEnd"/>
      <w:r w:rsidRPr="00E343A5">
        <w:rPr>
          <w:rFonts w:ascii="Times New Roman" w:hAnsi="Times New Roman" w:cs="Times New Roman"/>
        </w:rPr>
        <w:t xml:space="preserve"> throughout </w:t>
      </w:r>
      <w:r w:rsidRPr="00E343A5">
        <w:rPr>
          <w:rFonts w:ascii="Times New Roman" w:hAnsi="Times New Roman" w:cs="Times New Roman"/>
          <w:noProof/>
        </w:rPr>
        <w:t>(Robbins et al., 1993)</w:t>
      </w:r>
      <w:r w:rsidRPr="00E343A5">
        <w:rPr>
          <w:rFonts w:ascii="Times New Roman" w:hAnsi="Times New Roman" w:cs="Times New Roman"/>
        </w:rPr>
        <w:t xml:space="preserve">. In contrast mice with dominant, activating point mutations in MC1R have darker coats </w:t>
      </w:r>
      <w:r w:rsidRPr="00E343A5">
        <w:rPr>
          <w:rFonts w:ascii="Times New Roman" w:hAnsi="Times New Roman" w:cs="Times New Roman"/>
          <w:noProof/>
        </w:rPr>
        <w:t>(Furumura et al., 1996)</w:t>
      </w:r>
      <w:r w:rsidRPr="00E343A5">
        <w:rPr>
          <w:rFonts w:ascii="Times New Roman" w:hAnsi="Times New Roman" w:cs="Times New Roman"/>
        </w:rPr>
        <w:t xml:space="preserve">. </w:t>
      </w:r>
    </w:p>
    <w:p w14:paraId="6EEDF997" w14:textId="77777777" w:rsidR="000B003C" w:rsidRPr="00E343A5" w:rsidRDefault="000B003C" w:rsidP="0078560E">
      <w:pPr>
        <w:spacing w:line="360" w:lineRule="auto"/>
        <w:jc w:val="both"/>
        <w:rPr>
          <w:rFonts w:ascii="Times New Roman" w:hAnsi="Times New Roman" w:cs="Times New Roman"/>
        </w:rPr>
      </w:pPr>
    </w:p>
    <w:p w14:paraId="3A8D1B87"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MC1R is a G-protein coupled receptor. Ligand free or αMSH stimulated signalling is thought to go via coupling to the G</w:t>
      </w:r>
      <w:r w:rsidRPr="00E343A5">
        <w:rPr>
          <w:rFonts w:ascii="Times New Roman" w:hAnsi="Times New Roman" w:cs="Times New Roman"/>
          <w:vertAlign w:val="subscript"/>
        </w:rPr>
        <w:t>α</w:t>
      </w:r>
      <w:r w:rsidRPr="00E343A5">
        <w:rPr>
          <w:rFonts w:ascii="Times New Roman" w:hAnsi="Times New Roman" w:cs="Times New Roman"/>
        </w:rPr>
        <w:t xml:space="preserve">s, stimulatory G-protein α subunit, which activates adenylyl cyclase to produce cAMP </w:t>
      </w:r>
      <w:r w:rsidRPr="00E343A5">
        <w:rPr>
          <w:rFonts w:ascii="Times New Roman" w:hAnsi="Times New Roman" w:cs="Times New Roman"/>
          <w:noProof/>
        </w:rPr>
        <w:t>(Wolf Horrell et al., 2016)</w:t>
      </w:r>
      <w:r w:rsidRPr="00E343A5">
        <w:rPr>
          <w:rFonts w:ascii="Times New Roman" w:hAnsi="Times New Roman" w:cs="Times New Roman"/>
        </w:rPr>
        <w:t xml:space="preserve">. Downstream of cAMP includes the activation of protein kinase A (PKA) which leads to phosphorylation of, among others, the Melanogenesis Associated Transcription Factor (MITF) and the melanogenic enzyme, tyrosinase </w:t>
      </w:r>
      <w:r w:rsidRPr="00E343A5">
        <w:rPr>
          <w:rFonts w:ascii="Times New Roman" w:hAnsi="Times New Roman" w:cs="Times New Roman"/>
          <w:noProof/>
        </w:rPr>
        <w:t>(Bentley et al., 1994; Bertolotto et al., 1998; Price et al., 1998)</w:t>
      </w:r>
      <w:r w:rsidRPr="00E343A5">
        <w:rPr>
          <w:rFonts w:ascii="Times New Roman" w:hAnsi="Times New Roman" w:cs="Times New Roman"/>
        </w:rPr>
        <w:t xml:space="preserve">. MC1R also signals independent of G proteins and cAMP via cross talk with the receptor tyrosine kinase, KIT, to activate ERK kinases </w:t>
      </w:r>
      <w:r w:rsidRPr="00E343A5">
        <w:rPr>
          <w:rFonts w:ascii="Times New Roman" w:hAnsi="Times New Roman" w:cs="Times New Roman"/>
          <w:noProof/>
        </w:rPr>
        <w:t>(Herraiz et al., 2009)</w:t>
      </w:r>
      <w:r w:rsidRPr="00E343A5">
        <w:rPr>
          <w:rFonts w:ascii="Times New Roman" w:hAnsi="Times New Roman" w:cs="Times New Roman"/>
        </w:rPr>
        <w:t xml:space="preserve">. </w:t>
      </w:r>
    </w:p>
    <w:p w14:paraId="5265E5AE" w14:textId="77777777" w:rsidR="000B003C" w:rsidRPr="00E343A5" w:rsidRDefault="000B003C" w:rsidP="0078560E">
      <w:pPr>
        <w:spacing w:line="360" w:lineRule="auto"/>
        <w:jc w:val="both"/>
        <w:rPr>
          <w:rFonts w:ascii="Times New Roman" w:hAnsi="Times New Roman" w:cs="Times New Roman"/>
        </w:rPr>
      </w:pPr>
    </w:p>
    <w:p w14:paraId="2A2923AC"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 xml:space="preserve">We mapped the </w:t>
      </w:r>
      <w:r w:rsidRPr="00E343A5">
        <w:rPr>
          <w:rFonts w:ascii="Times New Roman" w:hAnsi="Times New Roman" w:cs="Times New Roman"/>
          <w:i/>
          <w:iCs/>
        </w:rPr>
        <w:t>Goth</w:t>
      </w:r>
      <w:r w:rsidRPr="00E343A5">
        <w:rPr>
          <w:rFonts w:ascii="Times New Roman" w:hAnsi="Times New Roman" w:cs="Times New Roman"/>
        </w:rPr>
        <w:t xml:space="preserve"> mutation initially in a backcross to C3H with a genome wide panel of markers </w:t>
      </w:r>
      <w:r w:rsidRPr="00E343A5">
        <w:rPr>
          <w:rFonts w:ascii="Times New Roman" w:hAnsi="Times New Roman" w:cs="Times New Roman"/>
          <w:noProof/>
        </w:rPr>
        <w:t>(Thaung et al., 2002)</w:t>
      </w:r>
      <w:r w:rsidRPr="00E343A5">
        <w:rPr>
          <w:rFonts w:ascii="Times New Roman" w:hAnsi="Times New Roman" w:cs="Times New Roman"/>
        </w:rPr>
        <w:t xml:space="preserve"> followed by refinement using SNPs to ~4Mb between rs27603062 and rs28261301. There are at least 34 validated genes in this interval. However, given its known role in melanocyte signalling we regarded </w:t>
      </w:r>
      <w:r w:rsidRPr="00E343A5">
        <w:rPr>
          <w:rFonts w:ascii="Times New Roman" w:hAnsi="Times New Roman" w:cs="Times New Roman"/>
          <w:i/>
          <w:iCs/>
        </w:rPr>
        <w:t>Gnas</w:t>
      </w:r>
      <w:r w:rsidRPr="00E343A5">
        <w:rPr>
          <w:rFonts w:ascii="Times New Roman" w:hAnsi="Times New Roman" w:cs="Times New Roman"/>
        </w:rPr>
        <w:t>, mapping in the candidate region and encoding the G</w:t>
      </w:r>
      <w:r w:rsidRPr="00E343A5">
        <w:rPr>
          <w:rFonts w:ascii="Times New Roman" w:hAnsi="Times New Roman" w:cs="Times New Roman"/>
          <w:vertAlign w:val="subscript"/>
        </w:rPr>
        <w:t>α</w:t>
      </w:r>
      <w:r w:rsidRPr="00E343A5">
        <w:rPr>
          <w:rFonts w:ascii="Times New Roman" w:hAnsi="Times New Roman" w:cs="Times New Roman"/>
        </w:rPr>
        <w:t xml:space="preserve">s subunit </w:t>
      </w:r>
      <w:bookmarkStart w:id="1" w:name="_Hlk181614040"/>
      <w:r w:rsidRPr="00E343A5">
        <w:rPr>
          <w:rFonts w:ascii="Times New Roman" w:hAnsi="Times New Roman" w:cs="Times New Roman"/>
        </w:rPr>
        <w:t xml:space="preserve">of the tripartite G-protein </w:t>
      </w:r>
      <w:bookmarkEnd w:id="1"/>
      <w:r w:rsidRPr="00E343A5">
        <w:rPr>
          <w:rFonts w:ascii="Times New Roman" w:hAnsi="Times New Roman" w:cs="Times New Roman"/>
        </w:rPr>
        <w:t xml:space="preserve">to be a likely candidate. Sequencing identified a single base change A to G at base 3533 of the coding region, changing  amino acid 1133, tyrosine to cysteine, four residues from the C-terminus changing Y-E-L-L to C-E-L-L. The </w:t>
      </w:r>
      <w:r w:rsidRPr="00E343A5">
        <w:rPr>
          <w:rFonts w:ascii="Times New Roman" w:hAnsi="Times New Roman" w:cs="Times New Roman"/>
          <w:i/>
          <w:iCs/>
        </w:rPr>
        <w:t xml:space="preserve">Goth </w:t>
      </w:r>
      <w:r w:rsidRPr="00E343A5">
        <w:rPr>
          <w:rFonts w:ascii="Times New Roman" w:hAnsi="Times New Roman" w:cs="Times New Roman"/>
        </w:rPr>
        <w:t xml:space="preserve">phenotype remains associated with the </w:t>
      </w:r>
      <w:r w:rsidRPr="00E343A5">
        <w:rPr>
          <w:rFonts w:ascii="Times New Roman" w:hAnsi="Times New Roman" w:cs="Times New Roman"/>
          <w:i/>
          <w:iCs/>
        </w:rPr>
        <w:t>Gnas</w:t>
      </w:r>
      <w:r w:rsidRPr="00E343A5">
        <w:rPr>
          <w:rFonts w:ascii="Times New Roman" w:hAnsi="Times New Roman" w:cs="Times New Roman"/>
        </w:rPr>
        <w:t xml:space="preserve"> variant after more than 15 crosses and backcrosses to C3H. When crossed onto recessive yellow (</w:t>
      </w:r>
      <w:r w:rsidRPr="00E343A5">
        <w:rPr>
          <w:rFonts w:ascii="Times New Roman" w:hAnsi="Times New Roman" w:cs="Times New Roman"/>
          <w:i/>
          <w:iCs/>
        </w:rPr>
        <w:t>Mc1r</w:t>
      </w:r>
      <w:r w:rsidRPr="00E343A5">
        <w:rPr>
          <w:rFonts w:ascii="Times New Roman" w:hAnsi="Times New Roman" w:cs="Times New Roman"/>
          <w:i/>
          <w:iCs/>
          <w:vertAlign w:val="superscript"/>
        </w:rPr>
        <w:t>e</w:t>
      </w:r>
      <w:r w:rsidRPr="00E343A5">
        <w:rPr>
          <w:rFonts w:ascii="Times New Roman" w:hAnsi="Times New Roman" w:cs="Times New Roman"/>
        </w:rPr>
        <w:t xml:space="preserve">) mice the </w:t>
      </w:r>
      <w:r w:rsidRPr="00E343A5">
        <w:rPr>
          <w:rFonts w:ascii="Times New Roman" w:hAnsi="Times New Roman" w:cs="Times New Roman"/>
          <w:i/>
          <w:iCs/>
        </w:rPr>
        <w:t>Goth</w:t>
      </w:r>
      <w:r w:rsidRPr="00E343A5">
        <w:rPr>
          <w:rFonts w:ascii="Times New Roman" w:hAnsi="Times New Roman" w:cs="Times New Roman"/>
        </w:rPr>
        <w:t xml:space="preserve"> mutation had no effect; the mice were </w:t>
      </w:r>
      <w:proofErr w:type="spellStart"/>
      <w:r w:rsidRPr="00E343A5">
        <w:rPr>
          <w:rFonts w:ascii="Times New Roman" w:hAnsi="Times New Roman" w:cs="Times New Roman"/>
        </w:rPr>
        <w:t>phaeomelanic</w:t>
      </w:r>
      <w:proofErr w:type="spellEnd"/>
      <w:r w:rsidRPr="00E343A5">
        <w:rPr>
          <w:rFonts w:ascii="Times New Roman" w:hAnsi="Times New Roman" w:cs="Times New Roman"/>
        </w:rPr>
        <w:t>, indicating that the activated signalling pathway required interaction between the mutant G</w:t>
      </w:r>
      <w:r w:rsidRPr="00E343A5">
        <w:rPr>
          <w:rFonts w:ascii="Times New Roman" w:hAnsi="Times New Roman" w:cs="Times New Roman"/>
          <w:vertAlign w:val="subscript"/>
        </w:rPr>
        <w:t>α</w:t>
      </w:r>
      <w:r w:rsidRPr="00E343A5">
        <w:rPr>
          <w:rFonts w:ascii="Times New Roman" w:hAnsi="Times New Roman" w:cs="Times New Roman"/>
        </w:rPr>
        <w:t>s protein and MC1R.</w:t>
      </w:r>
    </w:p>
    <w:p w14:paraId="074A40B3" w14:textId="77777777" w:rsidR="000B003C" w:rsidRPr="00E343A5" w:rsidRDefault="000B003C" w:rsidP="0078560E">
      <w:pPr>
        <w:spacing w:line="360" w:lineRule="auto"/>
        <w:jc w:val="both"/>
        <w:rPr>
          <w:rFonts w:ascii="Times New Roman" w:hAnsi="Times New Roman" w:cs="Times New Roman"/>
        </w:rPr>
      </w:pPr>
    </w:p>
    <w:p w14:paraId="46A0C3E1"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 xml:space="preserve">Using molecular markers we genotyped </w:t>
      </w:r>
      <w:proofErr w:type="spellStart"/>
      <w:r w:rsidRPr="00E343A5">
        <w:rPr>
          <w:rFonts w:ascii="Times New Roman" w:hAnsi="Times New Roman" w:cs="Times New Roman"/>
        </w:rPr>
        <w:t>intercross</w:t>
      </w:r>
      <w:proofErr w:type="spellEnd"/>
      <w:r w:rsidRPr="00E343A5">
        <w:rPr>
          <w:rFonts w:ascii="Times New Roman" w:hAnsi="Times New Roman" w:cs="Times New Roman"/>
        </w:rPr>
        <w:t xml:space="preserve"> litters, and found no homozygous animals after weaning (0 from 22 offspring typed). However homozygotes were identified in </w:t>
      </w:r>
      <w:proofErr w:type="spellStart"/>
      <w:r w:rsidRPr="00E343A5">
        <w:rPr>
          <w:rFonts w:ascii="Times New Roman" w:hAnsi="Times New Roman" w:cs="Times New Roman"/>
        </w:rPr>
        <w:t>intercross</w:t>
      </w:r>
      <w:proofErr w:type="spellEnd"/>
      <w:r w:rsidRPr="00E343A5">
        <w:rPr>
          <w:rFonts w:ascii="Times New Roman" w:hAnsi="Times New Roman" w:cs="Times New Roman"/>
        </w:rPr>
        <w:t xml:space="preserve"> litters typed at embryonic day 16.5. We conclude the mutation is lethal at late embryonic or early post-natal stages (although we cannot exclude the possibility that there is another recessive lethal mutation closely linked to </w:t>
      </w:r>
      <w:r w:rsidRPr="00E343A5">
        <w:rPr>
          <w:rFonts w:ascii="Times New Roman" w:hAnsi="Times New Roman" w:cs="Times New Roman"/>
          <w:i/>
          <w:iCs/>
        </w:rPr>
        <w:t>Goth</w:t>
      </w:r>
      <w:r w:rsidRPr="00E343A5">
        <w:rPr>
          <w:rFonts w:ascii="Times New Roman" w:hAnsi="Times New Roman" w:cs="Times New Roman"/>
        </w:rPr>
        <w:t xml:space="preserve">). Although it is biallelically expressed in most tissues, the </w:t>
      </w:r>
      <w:r w:rsidRPr="00E343A5">
        <w:rPr>
          <w:rFonts w:ascii="Times New Roman" w:hAnsi="Times New Roman" w:cs="Times New Roman"/>
          <w:i/>
          <w:iCs/>
        </w:rPr>
        <w:t>Gnas</w:t>
      </w:r>
      <w:r w:rsidRPr="00E343A5">
        <w:rPr>
          <w:rFonts w:ascii="Times New Roman" w:hAnsi="Times New Roman" w:cs="Times New Roman"/>
        </w:rPr>
        <w:t xml:space="preserve"> gene shows parent-of-origin imprinting in some cell types </w:t>
      </w:r>
      <w:r w:rsidRPr="00E343A5">
        <w:rPr>
          <w:rFonts w:ascii="Times New Roman" w:hAnsi="Times New Roman" w:cs="Times New Roman"/>
          <w:noProof/>
        </w:rPr>
        <w:t>(Hayward, Kamiya, et al., 1998; Hayward, Moran, et al., 1998)</w:t>
      </w:r>
      <w:r w:rsidRPr="00E343A5">
        <w:rPr>
          <w:rFonts w:ascii="Times New Roman" w:hAnsi="Times New Roman" w:cs="Times New Roman"/>
        </w:rPr>
        <w:t xml:space="preserve">. We observed the </w:t>
      </w:r>
      <w:r w:rsidRPr="00E343A5">
        <w:rPr>
          <w:rFonts w:ascii="Times New Roman" w:hAnsi="Times New Roman" w:cs="Times New Roman"/>
          <w:i/>
          <w:iCs/>
        </w:rPr>
        <w:t>Goth</w:t>
      </w:r>
      <w:r w:rsidRPr="00E343A5">
        <w:rPr>
          <w:rFonts w:ascii="Times New Roman" w:hAnsi="Times New Roman" w:cs="Times New Roman"/>
        </w:rPr>
        <w:t xml:space="preserve"> phenotype in offspring with both paternal and maternal transmission.</w:t>
      </w:r>
    </w:p>
    <w:p w14:paraId="20877910" w14:textId="77777777" w:rsidR="000B003C" w:rsidRPr="00E343A5" w:rsidRDefault="000B003C" w:rsidP="0078560E">
      <w:pPr>
        <w:spacing w:line="360" w:lineRule="auto"/>
        <w:jc w:val="both"/>
        <w:rPr>
          <w:rFonts w:ascii="Times New Roman" w:hAnsi="Times New Roman" w:cs="Times New Roman"/>
        </w:rPr>
      </w:pPr>
    </w:p>
    <w:p w14:paraId="083C2AFD" w14:textId="54B17345"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 xml:space="preserve">The human disease, McCune-Albright Syndrome is caused by somatic, mosaic, activating mutations of </w:t>
      </w:r>
      <w:r w:rsidRPr="00E343A5">
        <w:rPr>
          <w:rFonts w:ascii="Times New Roman" w:hAnsi="Times New Roman" w:cs="Times New Roman"/>
          <w:i/>
          <w:iCs/>
        </w:rPr>
        <w:t xml:space="preserve">GNAS </w:t>
      </w:r>
      <w:r w:rsidRPr="00E343A5">
        <w:rPr>
          <w:rFonts w:ascii="Times New Roman" w:hAnsi="Times New Roman" w:cs="Times New Roman"/>
        </w:rPr>
        <w:t xml:space="preserve">and includes dark pigmented patches on the skin, as well as bone and endocrine symptoms </w:t>
      </w:r>
      <w:r w:rsidRPr="00E343A5">
        <w:rPr>
          <w:rFonts w:ascii="Times New Roman" w:hAnsi="Times New Roman" w:cs="Times New Roman"/>
          <w:noProof/>
        </w:rPr>
        <w:lastRenderedPageBreak/>
        <w:t>(Schwindinger et al., 1992; Weinstein et al., 1991)</w:t>
      </w:r>
      <w:r w:rsidRPr="00E343A5">
        <w:rPr>
          <w:rFonts w:ascii="Times New Roman" w:hAnsi="Times New Roman" w:cs="Times New Roman"/>
        </w:rPr>
        <w:t xml:space="preserve">. The mutations are never seen to be transmitted through the germ-line suggesting embryonic lethality even as heterozygote. Preliminary screening of the </w:t>
      </w:r>
      <w:r w:rsidRPr="00E343A5">
        <w:rPr>
          <w:rFonts w:ascii="Times New Roman" w:hAnsi="Times New Roman" w:cs="Times New Roman"/>
          <w:i/>
          <w:iCs/>
        </w:rPr>
        <w:t xml:space="preserve">Goth </w:t>
      </w:r>
      <w:r w:rsidRPr="00E343A5">
        <w:rPr>
          <w:rFonts w:ascii="Times New Roman" w:hAnsi="Times New Roman" w:cs="Times New Roman"/>
        </w:rPr>
        <w:t xml:space="preserve">mice revealed no additional phenotype, however, we asked if the mutation had any impact on growth of the mice. We weighed mice carrying the wild type or mutant </w:t>
      </w:r>
      <w:r w:rsidR="004F583F" w:rsidRPr="00E343A5">
        <w:rPr>
          <w:rFonts w:ascii="Times New Roman" w:hAnsi="Times New Roman" w:cs="Times New Roman"/>
          <w:i/>
          <w:iCs/>
        </w:rPr>
        <w:t xml:space="preserve">Gnas </w:t>
      </w:r>
      <w:r w:rsidRPr="00E343A5">
        <w:rPr>
          <w:rFonts w:ascii="Times New Roman" w:hAnsi="Times New Roman" w:cs="Times New Roman"/>
        </w:rPr>
        <w:t>from 20 to 100 days with data analysed by a linear mixed model analysis, fit by REML using R Studio (Version 4.4.1) with genotype, sex and time as fixed effects and individual mice as random effects. t-tests used Satterthwaite's method. Raw data table of mice weights</w:t>
      </w:r>
      <w:r w:rsidR="00021F28" w:rsidRPr="00E343A5">
        <w:rPr>
          <w:rFonts w:ascii="Times New Roman" w:hAnsi="Times New Roman" w:cs="Times New Roman"/>
        </w:rPr>
        <w:t xml:space="preserve"> are</w:t>
      </w:r>
      <w:r w:rsidRPr="00E343A5">
        <w:rPr>
          <w:rFonts w:ascii="Times New Roman" w:hAnsi="Times New Roman" w:cs="Times New Roman"/>
        </w:rPr>
        <w:t xml:space="preserve"> in Supplementary Table 1. </w:t>
      </w:r>
      <w:r w:rsidR="00587F9D" w:rsidRPr="00E343A5">
        <w:rPr>
          <w:rFonts w:ascii="Times New Roman" w:hAnsi="Times New Roman" w:cs="Times New Roman"/>
        </w:rPr>
        <w:t>Mutant and wild-type male mice did n</w:t>
      </w:r>
      <w:r w:rsidR="00212D25" w:rsidRPr="00E343A5">
        <w:rPr>
          <w:rFonts w:ascii="Times New Roman" w:hAnsi="Times New Roman" w:cs="Times New Roman"/>
        </w:rPr>
        <w:t>o</w:t>
      </w:r>
      <w:r w:rsidR="00587F9D" w:rsidRPr="00E343A5">
        <w:rPr>
          <w:rFonts w:ascii="Times New Roman" w:hAnsi="Times New Roman" w:cs="Times New Roman"/>
        </w:rPr>
        <w:t xml:space="preserve">t </w:t>
      </w:r>
      <w:r w:rsidR="00212D25" w:rsidRPr="00E343A5">
        <w:rPr>
          <w:rFonts w:ascii="Times New Roman" w:hAnsi="Times New Roman" w:cs="Times New Roman"/>
        </w:rPr>
        <w:t>show</w:t>
      </w:r>
      <w:r w:rsidR="00587F9D" w:rsidRPr="00E343A5">
        <w:rPr>
          <w:rFonts w:ascii="Times New Roman" w:hAnsi="Times New Roman" w:cs="Times New Roman"/>
        </w:rPr>
        <w:t xml:space="preserve"> a</w:t>
      </w:r>
      <w:r w:rsidR="00CA1480" w:rsidRPr="00E343A5">
        <w:rPr>
          <w:rFonts w:ascii="Times New Roman" w:hAnsi="Times New Roman" w:cs="Times New Roman"/>
        </w:rPr>
        <w:t xml:space="preserve"> statistically significant difference, although there was a trend for mutants to be smaller </w:t>
      </w:r>
      <w:r w:rsidR="00263516" w:rsidRPr="00E343A5">
        <w:rPr>
          <w:rFonts w:ascii="Times New Roman" w:hAnsi="Times New Roman" w:cs="Times New Roman"/>
        </w:rPr>
        <w:t>(p=0.106</w:t>
      </w:r>
      <w:r w:rsidR="00F85BC2" w:rsidRPr="00E343A5">
        <w:rPr>
          <w:rFonts w:ascii="Times New Roman" w:hAnsi="Times New Roman" w:cs="Times New Roman"/>
        </w:rPr>
        <w:t>,</w:t>
      </w:r>
      <w:r w:rsidR="00F22186" w:rsidRPr="00E343A5">
        <w:rPr>
          <w:rFonts w:ascii="Times New Roman" w:hAnsi="Times New Roman" w:cs="Times New Roman"/>
        </w:rPr>
        <w:t xml:space="preserve"> Figure 1B</w:t>
      </w:r>
      <w:r w:rsidR="00F85BC2" w:rsidRPr="00E343A5">
        <w:rPr>
          <w:rFonts w:ascii="Times New Roman" w:hAnsi="Times New Roman" w:cs="Times New Roman"/>
        </w:rPr>
        <w:t>)</w:t>
      </w:r>
      <w:r w:rsidR="00F22186" w:rsidRPr="00E343A5">
        <w:rPr>
          <w:rFonts w:ascii="Times New Roman" w:hAnsi="Times New Roman" w:cs="Times New Roman"/>
        </w:rPr>
        <w:t>. Ho</w:t>
      </w:r>
      <w:r w:rsidR="00F85BC2" w:rsidRPr="00E343A5">
        <w:rPr>
          <w:rFonts w:ascii="Times New Roman" w:hAnsi="Times New Roman" w:cs="Times New Roman"/>
        </w:rPr>
        <w:t>w</w:t>
      </w:r>
      <w:r w:rsidR="00F22186" w:rsidRPr="00E343A5">
        <w:rPr>
          <w:rFonts w:ascii="Times New Roman" w:hAnsi="Times New Roman" w:cs="Times New Roman"/>
        </w:rPr>
        <w:t>ever,</w:t>
      </w:r>
      <w:r w:rsidR="00587F9D" w:rsidRPr="00E343A5">
        <w:rPr>
          <w:rFonts w:ascii="Times New Roman" w:hAnsi="Times New Roman" w:cs="Times New Roman"/>
        </w:rPr>
        <w:t xml:space="preserve"> </w:t>
      </w:r>
      <w:r w:rsidR="00F22186" w:rsidRPr="00E343A5">
        <w:rPr>
          <w:rFonts w:ascii="Times New Roman" w:hAnsi="Times New Roman" w:cs="Times New Roman"/>
        </w:rPr>
        <w:t>m</w:t>
      </w:r>
      <w:r w:rsidRPr="00E343A5">
        <w:rPr>
          <w:rFonts w:ascii="Times New Roman" w:hAnsi="Times New Roman" w:cs="Times New Roman"/>
        </w:rPr>
        <w:t xml:space="preserve">utant </w:t>
      </w:r>
      <w:r w:rsidR="001F1B6E" w:rsidRPr="00E343A5">
        <w:rPr>
          <w:rFonts w:ascii="Times New Roman" w:hAnsi="Times New Roman" w:cs="Times New Roman"/>
        </w:rPr>
        <w:t>female</w:t>
      </w:r>
      <w:r w:rsidR="0053207B" w:rsidRPr="00E343A5">
        <w:rPr>
          <w:rFonts w:ascii="Times New Roman" w:hAnsi="Times New Roman" w:cs="Times New Roman"/>
        </w:rPr>
        <w:t xml:space="preserve"> </w:t>
      </w:r>
      <w:r w:rsidRPr="00E343A5">
        <w:rPr>
          <w:rFonts w:ascii="Times New Roman" w:hAnsi="Times New Roman" w:cs="Times New Roman"/>
        </w:rPr>
        <w:t xml:space="preserve">mice consistently weighed significantly less than their litter mate counterparts </w:t>
      </w:r>
      <w:r w:rsidR="00874753" w:rsidRPr="00E343A5">
        <w:rPr>
          <w:rFonts w:ascii="Times New Roman" w:hAnsi="Times New Roman" w:cs="Times New Roman"/>
        </w:rPr>
        <w:t>(</w:t>
      </w:r>
      <w:r w:rsidR="00457784" w:rsidRPr="00E343A5">
        <w:rPr>
          <w:rFonts w:ascii="Times New Roman" w:eastAsia="Times New Roman" w:hAnsi="Times New Roman" w:cs="Times New Roman"/>
        </w:rPr>
        <w:t>p 0.000359</w:t>
      </w:r>
      <w:r w:rsidR="006D0A4A" w:rsidRPr="00E343A5">
        <w:rPr>
          <w:rFonts w:ascii="Times New Roman" w:eastAsia="Times New Roman" w:hAnsi="Times New Roman" w:cs="Times New Roman"/>
        </w:rPr>
        <w:t>,</w:t>
      </w:r>
      <w:r w:rsidRPr="00E343A5">
        <w:rPr>
          <w:rFonts w:ascii="Times New Roman" w:hAnsi="Times New Roman" w:cs="Times New Roman"/>
        </w:rPr>
        <w:t xml:space="preserve"> Figure </w:t>
      </w:r>
      <w:r w:rsidR="00DE0FA4" w:rsidRPr="00E343A5">
        <w:rPr>
          <w:rFonts w:ascii="Times New Roman" w:hAnsi="Times New Roman" w:cs="Times New Roman"/>
        </w:rPr>
        <w:t>1</w:t>
      </w:r>
      <w:r w:rsidR="00587F9D" w:rsidRPr="00E343A5">
        <w:rPr>
          <w:rFonts w:ascii="Times New Roman" w:hAnsi="Times New Roman" w:cs="Times New Roman"/>
        </w:rPr>
        <w:t>C</w:t>
      </w:r>
      <w:r w:rsidRPr="00E343A5">
        <w:rPr>
          <w:rFonts w:ascii="Times New Roman" w:hAnsi="Times New Roman" w:cs="Times New Roman"/>
        </w:rPr>
        <w:t xml:space="preserve">). It is possible that the reduced growth seen in the mutant mice could be due to enhanced signalling through the melanocortin 4 receptor (MC4R), which controls feeding behaviour and weight homeostasis </w:t>
      </w:r>
      <w:r w:rsidRPr="00E343A5">
        <w:rPr>
          <w:rFonts w:ascii="Times New Roman" w:hAnsi="Times New Roman" w:cs="Times New Roman"/>
          <w:noProof/>
        </w:rPr>
        <w:t>(Huszar et al., 1997; Vaisse et al., 1998; Yeo et al., 1998)</w:t>
      </w:r>
      <w:r w:rsidRPr="00E343A5">
        <w:rPr>
          <w:rFonts w:ascii="Times New Roman" w:hAnsi="Times New Roman" w:cs="Times New Roman"/>
        </w:rPr>
        <w:t xml:space="preserve">. Mice and humans with loss of function mutations of MC4R show enhanced weight gain and variants in MC4R are associated with resistance to obesity </w:t>
      </w:r>
      <w:r w:rsidRPr="00E343A5">
        <w:rPr>
          <w:rFonts w:ascii="Times New Roman" w:hAnsi="Times New Roman" w:cs="Times New Roman"/>
          <w:noProof/>
        </w:rPr>
        <w:t>(Lotta et al., 2019)</w:t>
      </w:r>
      <w:r w:rsidRPr="00E343A5">
        <w:rPr>
          <w:rFonts w:ascii="Times New Roman" w:hAnsi="Times New Roman" w:cs="Times New Roman"/>
        </w:rPr>
        <w:t xml:space="preserve">. </w:t>
      </w:r>
      <w:r w:rsidR="00BB4D33" w:rsidRPr="00E343A5">
        <w:rPr>
          <w:rFonts w:ascii="Times New Roman" w:hAnsi="Times New Roman" w:cs="Times New Roman"/>
        </w:rPr>
        <w:t xml:space="preserve">In fact knockout of </w:t>
      </w:r>
      <w:r w:rsidR="00D749A5" w:rsidRPr="00E343A5">
        <w:rPr>
          <w:rFonts w:ascii="Times New Roman" w:hAnsi="Times New Roman" w:cs="Times New Roman"/>
          <w:i/>
          <w:iCs/>
        </w:rPr>
        <w:t>Mc4r</w:t>
      </w:r>
      <w:r w:rsidR="00D749A5" w:rsidRPr="00E343A5">
        <w:rPr>
          <w:rFonts w:ascii="Times New Roman" w:hAnsi="Times New Roman" w:cs="Times New Roman"/>
        </w:rPr>
        <w:t xml:space="preserve"> </w:t>
      </w:r>
      <w:r w:rsidR="00554AE9" w:rsidRPr="00E343A5">
        <w:rPr>
          <w:rFonts w:ascii="Times New Roman" w:hAnsi="Times New Roman" w:cs="Times New Roman"/>
        </w:rPr>
        <w:t>has a greater effect on weight in female</w:t>
      </w:r>
      <w:r w:rsidR="005025BB" w:rsidRPr="00E343A5">
        <w:rPr>
          <w:rFonts w:ascii="Times New Roman" w:hAnsi="Times New Roman" w:cs="Times New Roman"/>
        </w:rPr>
        <w:t xml:space="preserve"> mice</w:t>
      </w:r>
      <w:r w:rsidR="00554AE9" w:rsidRPr="00E343A5">
        <w:rPr>
          <w:rFonts w:ascii="Times New Roman" w:hAnsi="Times New Roman" w:cs="Times New Roman"/>
        </w:rPr>
        <w:t xml:space="preserve"> than </w:t>
      </w:r>
      <w:r w:rsidR="005025BB" w:rsidRPr="00E343A5">
        <w:rPr>
          <w:rFonts w:ascii="Times New Roman" w:hAnsi="Times New Roman" w:cs="Times New Roman"/>
        </w:rPr>
        <w:t xml:space="preserve">in </w:t>
      </w:r>
      <w:r w:rsidR="00554AE9" w:rsidRPr="00E343A5">
        <w:rPr>
          <w:rFonts w:ascii="Times New Roman" w:hAnsi="Times New Roman" w:cs="Times New Roman"/>
        </w:rPr>
        <w:t>males</w:t>
      </w:r>
      <w:r w:rsidR="005025BB" w:rsidRPr="00E343A5">
        <w:rPr>
          <w:rFonts w:ascii="Times New Roman" w:hAnsi="Times New Roman" w:cs="Times New Roman"/>
        </w:rPr>
        <w:t xml:space="preserve">, mirroring </w:t>
      </w:r>
      <w:r w:rsidR="00EB5939" w:rsidRPr="00E343A5">
        <w:rPr>
          <w:rFonts w:ascii="Times New Roman" w:hAnsi="Times New Roman" w:cs="Times New Roman"/>
        </w:rPr>
        <w:t>in the opposite direction</w:t>
      </w:r>
      <w:r w:rsidR="0005444A" w:rsidRPr="00E343A5">
        <w:rPr>
          <w:rFonts w:ascii="Times New Roman" w:hAnsi="Times New Roman" w:cs="Times New Roman"/>
        </w:rPr>
        <w:t xml:space="preserve"> </w:t>
      </w:r>
      <w:r w:rsidR="005025BB" w:rsidRPr="00E343A5">
        <w:rPr>
          <w:rFonts w:ascii="Times New Roman" w:hAnsi="Times New Roman" w:cs="Times New Roman"/>
        </w:rPr>
        <w:t>the sex differences we see</w:t>
      </w:r>
      <w:r w:rsidR="00EB5939" w:rsidRPr="00E343A5">
        <w:rPr>
          <w:rFonts w:ascii="Times New Roman" w:hAnsi="Times New Roman" w:cs="Times New Roman"/>
        </w:rPr>
        <w:t xml:space="preserve"> </w:t>
      </w:r>
      <w:r w:rsidR="0005444A" w:rsidRPr="00E343A5">
        <w:rPr>
          <w:rFonts w:ascii="Times New Roman" w:hAnsi="Times New Roman" w:cs="Times New Roman"/>
        </w:rPr>
        <w:t>(Huszar et al 1997)</w:t>
      </w:r>
      <w:r w:rsidR="008408CF" w:rsidRPr="00E343A5">
        <w:rPr>
          <w:rFonts w:ascii="Times New Roman" w:hAnsi="Times New Roman" w:cs="Times New Roman"/>
        </w:rPr>
        <w:t>.</w:t>
      </w:r>
      <w:r w:rsidR="005025BB" w:rsidRPr="00E343A5">
        <w:rPr>
          <w:rFonts w:ascii="Times New Roman" w:hAnsi="Times New Roman" w:cs="Times New Roman"/>
        </w:rPr>
        <w:t xml:space="preserve"> </w:t>
      </w:r>
      <w:r w:rsidRPr="00E343A5">
        <w:rPr>
          <w:rFonts w:ascii="Times New Roman" w:hAnsi="Times New Roman" w:cs="Times New Roman"/>
        </w:rPr>
        <w:t>However it is also possible that the effects of the mutation are not mediated through MC4R but are due to reduced embryonic or neonatal growth due to defects in other cellular systems.</w:t>
      </w:r>
    </w:p>
    <w:p w14:paraId="0749ED07" w14:textId="77777777" w:rsidR="000B003C" w:rsidRPr="00E343A5" w:rsidRDefault="000B003C" w:rsidP="0078560E">
      <w:pPr>
        <w:spacing w:line="360" w:lineRule="auto"/>
        <w:jc w:val="both"/>
        <w:rPr>
          <w:rFonts w:ascii="Times New Roman" w:hAnsi="Times New Roman" w:cs="Times New Roman"/>
        </w:rPr>
      </w:pPr>
    </w:p>
    <w:p w14:paraId="3A16D31A" w14:textId="3736FA25" w:rsidR="000B003C" w:rsidRPr="00E343A5" w:rsidRDefault="000B003C" w:rsidP="0078560E">
      <w:pPr>
        <w:spacing w:line="360" w:lineRule="auto"/>
        <w:jc w:val="both"/>
        <w:rPr>
          <w:rFonts w:ascii="Times New Roman" w:hAnsi="Times New Roman" w:cs="Times New Roman"/>
          <w:shd w:val="clear" w:color="auto" w:fill="FFFFFF"/>
        </w:rPr>
      </w:pPr>
      <w:r w:rsidRPr="00E343A5">
        <w:rPr>
          <w:rFonts w:ascii="Times New Roman" w:hAnsi="Times New Roman" w:cs="Times New Roman"/>
        </w:rPr>
        <w:t xml:space="preserve">To explore the pigmentation phenotype in more detail, we crossed the </w:t>
      </w:r>
      <w:r w:rsidRPr="00E343A5">
        <w:rPr>
          <w:rFonts w:ascii="Times New Roman" w:hAnsi="Times New Roman" w:cs="Times New Roman"/>
          <w:i/>
          <w:iCs/>
        </w:rPr>
        <w:t xml:space="preserve">Goth </w:t>
      </w:r>
      <w:r w:rsidRPr="00E343A5">
        <w:rPr>
          <w:rFonts w:ascii="Times New Roman" w:hAnsi="Times New Roman" w:cs="Times New Roman"/>
        </w:rPr>
        <w:t xml:space="preserve">mutation into mice homozygous for </w:t>
      </w:r>
      <w:r w:rsidRPr="00E343A5">
        <w:rPr>
          <w:rFonts w:ascii="Times New Roman" w:hAnsi="Times New Roman" w:cs="Times New Roman"/>
          <w:i/>
          <w:iCs/>
          <w:shd w:val="clear" w:color="auto" w:fill="FFFFFF"/>
        </w:rPr>
        <w:t>Cdkn2a</w:t>
      </w:r>
      <w:r w:rsidRPr="00E343A5">
        <w:rPr>
          <w:rFonts w:ascii="Times New Roman" w:hAnsi="Times New Roman" w:cs="Times New Roman"/>
          <w:i/>
          <w:iCs/>
          <w:shd w:val="clear" w:color="auto" w:fill="FFFFFF"/>
          <w:vertAlign w:val="superscript"/>
        </w:rPr>
        <w:t>tm1Rdp</w:t>
      </w:r>
      <w:r w:rsidRPr="00E343A5">
        <w:rPr>
          <w:rFonts w:ascii="Times New Roman" w:hAnsi="Times New Roman" w:cs="Times New Roman"/>
          <w:shd w:val="clear" w:color="auto" w:fill="FFFFFF"/>
          <w:vertAlign w:val="superscript"/>
        </w:rPr>
        <w:t xml:space="preserve"> </w:t>
      </w:r>
      <w:r w:rsidRPr="00E343A5">
        <w:rPr>
          <w:rFonts w:ascii="Times New Roman" w:hAnsi="Times New Roman" w:cs="Times New Roman"/>
          <w:noProof/>
          <w:shd w:val="clear" w:color="auto" w:fill="FFFFFF"/>
        </w:rPr>
        <w:t>(Lavado et al., 2005)</w:t>
      </w:r>
      <w:r w:rsidRPr="00E343A5">
        <w:rPr>
          <w:rFonts w:ascii="Times New Roman" w:hAnsi="Times New Roman" w:cs="Times New Roman"/>
          <w:shd w:val="clear" w:color="auto" w:fill="FFFFFF"/>
        </w:rPr>
        <w:t xml:space="preserve">, a loss of function mutation of </w:t>
      </w:r>
      <w:r w:rsidRPr="00E343A5">
        <w:rPr>
          <w:rFonts w:ascii="Times New Roman" w:hAnsi="Times New Roman" w:cs="Times New Roman"/>
          <w:i/>
          <w:iCs/>
          <w:shd w:val="clear" w:color="auto" w:fill="FFFFFF"/>
        </w:rPr>
        <w:t>Arf/Ink2a</w:t>
      </w:r>
      <w:r w:rsidRPr="00E343A5">
        <w:rPr>
          <w:rFonts w:ascii="Times New Roman" w:hAnsi="Times New Roman" w:cs="Times New Roman"/>
          <w:shd w:val="clear" w:color="auto" w:fill="FFFFFF"/>
        </w:rPr>
        <w:t xml:space="preserve">, and derived melanocyte cell lines from heterozygote mutant and wild-type littermates, as described in previous studies </w:t>
      </w:r>
      <w:r w:rsidRPr="00E343A5">
        <w:rPr>
          <w:rFonts w:ascii="Times New Roman" w:hAnsi="Times New Roman" w:cs="Times New Roman"/>
          <w:noProof/>
          <w:shd w:val="clear" w:color="auto" w:fill="FFFFFF"/>
        </w:rPr>
        <w:t>(Alzahofi et al., 2020; Goff et al., 2023; Sviderskaya et al., 2002)</w:t>
      </w:r>
      <w:r w:rsidRPr="00E343A5">
        <w:rPr>
          <w:rFonts w:ascii="Times New Roman" w:hAnsi="Times New Roman" w:cs="Times New Roman"/>
          <w:shd w:val="clear" w:color="auto" w:fill="FFFFFF"/>
        </w:rPr>
        <w:t xml:space="preserve">. </w:t>
      </w:r>
      <w:r w:rsidR="004F583F" w:rsidRPr="00E343A5">
        <w:rPr>
          <w:rFonts w:ascii="Times New Roman" w:hAnsi="Times New Roman" w:cs="Times New Roman"/>
          <w:shd w:val="clear" w:color="auto" w:fill="FFFFFF"/>
        </w:rPr>
        <w:t xml:space="preserve">We assayed 3 </w:t>
      </w:r>
      <w:r w:rsidR="00C9439D" w:rsidRPr="00E343A5">
        <w:rPr>
          <w:rFonts w:ascii="Times New Roman" w:hAnsi="Times New Roman" w:cs="Times New Roman"/>
          <w:shd w:val="clear" w:color="auto" w:fill="FFFFFF"/>
        </w:rPr>
        <w:t>independent</w:t>
      </w:r>
      <w:r w:rsidR="004F583F" w:rsidRPr="00E343A5">
        <w:rPr>
          <w:rFonts w:ascii="Times New Roman" w:hAnsi="Times New Roman" w:cs="Times New Roman"/>
          <w:shd w:val="clear" w:color="auto" w:fill="FFFFFF"/>
        </w:rPr>
        <w:t xml:space="preserve"> cell lines of each genotype, each line measured in triplicate</w:t>
      </w:r>
      <w:r w:rsidR="00D36172" w:rsidRPr="00E343A5">
        <w:rPr>
          <w:rFonts w:ascii="Times New Roman" w:hAnsi="Times New Roman" w:cs="Times New Roman"/>
          <w:shd w:val="clear" w:color="auto" w:fill="FFFFFF"/>
        </w:rPr>
        <w:t xml:space="preserve">, which can </w:t>
      </w:r>
      <w:r w:rsidR="00297A81" w:rsidRPr="00E343A5">
        <w:rPr>
          <w:rFonts w:ascii="Times New Roman" w:hAnsi="Times New Roman" w:cs="Times New Roman"/>
          <w:shd w:val="clear" w:color="auto" w:fill="FFFFFF"/>
        </w:rPr>
        <w:t xml:space="preserve">be obtained from the Functional Genomics Cell Bank at City St George’s, University of London. </w:t>
      </w:r>
      <w:r w:rsidRPr="00E343A5">
        <w:rPr>
          <w:rFonts w:ascii="Times New Roman" w:hAnsi="Times New Roman" w:cs="Times New Roman"/>
          <w:shd w:val="clear" w:color="auto" w:fill="FFFFFF"/>
        </w:rPr>
        <w:t xml:space="preserve">Upon visual inspection by phase-contrast and bright-field microscopy, untreated </w:t>
      </w:r>
      <w:r w:rsidRPr="00E343A5">
        <w:rPr>
          <w:rFonts w:ascii="Times New Roman" w:hAnsi="Times New Roman" w:cs="Times New Roman"/>
          <w:i/>
          <w:iCs/>
          <w:shd w:val="clear" w:color="auto" w:fill="FFFFFF"/>
        </w:rPr>
        <w:t>Gnas</w:t>
      </w:r>
      <w:r w:rsidRPr="00E343A5">
        <w:rPr>
          <w:rFonts w:ascii="Times New Roman" w:hAnsi="Times New Roman" w:cs="Times New Roman"/>
          <w:shd w:val="clear" w:color="auto" w:fill="FFFFFF"/>
        </w:rPr>
        <w:t xml:space="preserve">-mutant melanocytes were hyperpigmented compared to littermate control melanocytes (Figure </w:t>
      </w:r>
      <w:r w:rsidR="00DE0FA4" w:rsidRPr="00E343A5">
        <w:rPr>
          <w:rFonts w:ascii="Times New Roman" w:hAnsi="Times New Roman" w:cs="Times New Roman"/>
          <w:shd w:val="clear" w:color="auto" w:fill="FFFFFF"/>
        </w:rPr>
        <w:t>2A</w:t>
      </w:r>
      <w:r w:rsidRPr="00E343A5">
        <w:rPr>
          <w:rFonts w:ascii="Times New Roman" w:hAnsi="Times New Roman" w:cs="Times New Roman"/>
          <w:shd w:val="clear" w:color="auto" w:fill="FFFFFF"/>
        </w:rPr>
        <w:t>).</w:t>
      </w:r>
      <w:r w:rsidR="004032E2" w:rsidRPr="00E343A5">
        <w:rPr>
          <w:rFonts w:ascii="Times New Roman" w:hAnsi="Times New Roman" w:cs="Times New Roman"/>
          <w:shd w:val="clear" w:color="auto" w:fill="FFFFFF"/>
        </w:rPr>
        <w:t xml:space="preserve"> The morphology </w:t>
      </w:r>
      <w:r w:rsidR="00DF3848" w:rsidRPr="00E343A5">
        <w:rPr>
          <w:rFonts w:ascii="Times New Roman" w:hAnsi="Times New Roman" w:cs="Times New Roman"/>
          <w:shd w:val="clear" w:color="auto" w:fill="FFFFFF"/>
        </w:rPr>
        <w:t xml:space="preserve">of littermate control melanocytes and </w:t>
      </w:r>
      <w:r w:rsidR="00DF3848" w:rsidRPr="00E343A5">
        <w:rPr>
          <w:rFonts w:ascii="Times New Roman" w:hAnsi="Times New Roman" w:cs="Times New Roman"/>
          <w:i/>
          <w:iCs/>
          <w:shd w:val="clear" w:color="auto" w:fill="FFFFFF"/>
        </w:rPr>
        <w:t>Gnas</w:t>
      </w:r>
      <w:r w:rsidR="00DF3848" w:rsidRPr="00E343A5">
        <w:rPr>
          <w:rFonts w:ascii="Times New Roman" w:hAnsi="Times New Roman" w:cs="Times New Roman"/>
          <w:shd w:val="clear" w:color="auto" w:fill="FFFFFF"/>
        </w:rPr>
        <w:t>-mutant melanocytes, as visualised by enlarged boxed regions accompanying each low magnification image, does not appear to vary, with bi- and tri-polar cells observed, although</w:t>
      </w:r>
      <w:r w:rsidR="00304E09" w:rsidRPr="00E343A5">
        <w:rPr>
          <w:rFonts w:ascii="Times New Roman" w:hAnsi="Times New Roman" w:cs="Times New Roman"/>
          <w:shd w:val="clear" w:color="auto" w:fill="FFFFFF"/>
        </w:rPr>
        <w:t xml:space="preserve"> differences in pigmentation between the two genotypes</w:t>
      </w:r>
      <w:r w:rsidR="00DF3848" w:rsidRPr="00E343A5">
        <w:rPr>
          <w:rFonts w:ascii="Times New Roman" w:hAnsi="Times New Roman" w:cs="Times New Roman"/>
          <w:shd w:val="clear" w:color="auto" w:fill="FFFFFF"/>
        </w:rPr>
        <w:t xml:space="preserve"> are visible in the bright field images. Similarly, treatment with NDP-MSH of</w:t>
      </w:r>
      <w:r w:rsidR="00304E09" w:rsidRPr="00E343A5">
        <w:rPr>
          <w:rFonts w:ascii="Times New Roman" w:hAnsi="Times New Roman" w:cs="Times New Roman"/>
          <w:shd w:val="clear" w:color="auto" w:fill="FFFFFF"/>
        </w:rPr>
        <w:t xml:space="preserve"> either </w:t>
      </w:r>
      <w:r w:rsidR="00DF3848" w:rsidRPr="00E343A5">
        <w:rPr>
          <w:rFonts w:ascii="Times New Roman" w:hAnsi="Times New Roman" w:cs="Times New Roman"/>
          <w:shd w:val="clear" w:color="auto" w:fill="FFFFFF"/>
        </w:rPr>
        <w:t>genotype does not objectively affect the morphology.</w:t>
      </w:r>
      <w:r w:rsidRPr="00E343A5">
        <w:rPr>
          <w:rFonts w:ascii="Times New Roman" w:hAnsi="Times New Roman" w:cs="Times New Roman"/>
          <w:shd w:val="clear" w:color="auto" w:fill="FFFFFF"/>
        </w:rPr>
        <w:t xml:space="preserve"> A quantitative melanin content assay (similar to that used by </w:t>
      </w:r>
      <w:r w:rsidRPr="00E343A5">
        <w:rPr>
          <w:rFonts w:ascii="Times New Roman" w:hAnsi="Times New Roman" w:cs="Times New Roman"/>
          <w:noProof/>
          <w:shd w:val="clear" w:color="auto" w:fill="FFFFFF"/>
        </w:rPr>
        <w:t>(Oancea et al., 2009)</w:t>
      </w:r>
      <w:r w:rsidRPr="00E343A5">
        <w:rPr>
          <w:rFonts w:ascii="Times New Roman" w:hAnsi="Times New Roman" w:cs="Times New Roman"/>
          <w:shd w:val="clear" w:color="auto" w:fill="FFFFFF"/>
        </w:rPr>
        <w:t xml:space="preserve"> except melanin is normalised to total cell number) (Figure </w:t>
      </w:r>
      <w:r w:rsidR="00DE0FA4" w:rsidRPr="00E343A5">
        <w:rPr>
          <w:rFonts w:ascii="Times New Roman" w:hAnsi="Times New Roman" w:cs="Times New Roman"/>
          <w:shd w:val="clear" w:color="auto" w:fill="FFFFFF"/>
        </w:rPr>
        <w:t>2B</w:t>
      </w:r>
      <w:r w:rsidRPr="00E343A5">
        <w:rPr>
          <w:rFonts w:ascii="Times New Roman" w:hAnsi="Times New Roman" w:cs="Times New Roman"/>
          <w:shd w:val="clear" w:color="auto" w:fill="FFFFFF"/>
        </w:rPr>
        <w:t xml:space="preserve">) showed that melanin content of </w:t>
      </w:r>
      <w:r w:rsidRPr="00E343A5">
        <w:rPr>
          <w:rFonts w:ascii="Times New Roman" w:hAnsi="Times New Roman" w:cs="Times New Roman"/>
          <w:i/>
          <w:iCs/>
          <w:shd w:val="clear" w:color="auto" w:fill="FFFFFF"/>
        </w:rPr>
        <w:t>Gnas</w:t>
      </w:r>
      <w:r w:rsidRPr="00E343A5">
        <w:rPr>
          <w:rFonts w:ascii="Times New Roman" w:hAnsi="Times New Roman" w:cs="Times New Roman"/>
          <w:shd w:val="clear" w:color="auto" w:fill="FFFFFF"/>
        </w:rPr>
        <w:t xml:space="preserve">-mutant melanocytes is significantly higher (using </w:t>
      </w:r>
      <w:r w:rsidRPr="00E343A5">
        <w:rPr>
          <w:rFonts w:ascii="Times New Roman" w:hAnsi="Times New Roman" w:cs="Times New Roman"/>
        </w:rPr>
        <w:t xml:space="preserve">two-tailed Student’s t-test) </w:t>
      </w:r>
      <w:r w:rsidRPr="00E343A5">
        <w:rPr>
          <w:rFonts w:ascii="Times New Roman" w:hAnsi="Times New Roman" w:cs="Times New Roman"/>
          <w:shd w:val="clear" w:color="auto" w:fill="FFFFFF"/>
        </w:rPr>
        <w:t xml:space="preserve">than that of littermate controls consistent with a high level of constitutive MC1R-signalling in </w:t>
      </w:r>
      <w:r w:rsidRPr="00E343A5">
        <w:rPr>
          <w:rFonts w:ascii="Times New Roman" w:hAnsi="Times New Roman" w:cs="Times New Roman"/>
          <w:i/>
          <w:iCs/>
          <w:shd w:val="clear" w:color="auto" w:fill="FFFFFF"/>
        </w:rPr>
        <w:t>Gnas</w:t>
      </w:r>
      <w:r w:rsidRPr="00E343A5">
        <w:rPr>
          <w:rFonts w:ascii="Times New Roman" w:hAnsi="Times New Roman" w:cs="Times New Roman"/>
          <w:shd w:val="clear" w:color="auto" w:fill="FFFFFF"/>
        </w:rPr>
        <w:t>-mutant melanocytes.</w:t>
      </w:r>
    </w:p>
    <w:p w14:paraId="18AD50B5" w14:textId="77777777" w:rsidR="000B003C" w:rsidRPr="00E343A5" w:rsidRDefault="000B003C" w:rsidP="0078560E">
      <w:pPr>
        <w:spacing w:line="360" w:lineRule="auto"/>
        <w:jc w:val="both"/>
        <w:rPr>
          <w:rFonts w:ascii="Times New Roman" w:hAnsi="Times New Roman" w:cs="Times New Roman"/>
          <w:shd w:val="clear" w:color="auto" w:fill="FFFFFF"/>
        </w:rPr>
      </w:pPr>
    </w:p>
    <w:p w14:paraId="4BFDF570" w14:textId="115079F4" w:rsidR="000B003C" w:rsidRPr="00E343A5" w:rsidRDefault="000B003C" w:rsidP="0078560E">
      <w:pPr>
        <w:spacing w:line="360" w:lineRule="auto"/>
        <w:jc w:val="both"/>
        <w:rPr>
          <w:rFonts w:ascii="Times New Roman" w:hAnsi="Times New Roman" w:cs="Times New Roman"/>
          <w:shd w:val="clear" w:color="auto" w:fill="FFFFFF"/>
        </w:rPr>
      </w:pPr>
      <w:r w:rsidRPr="00E343A5">
        <w:rPr>
          <w:rFonts w:ascii="Times New Roman" w:hAnsi="Times New Roman" w:cs="Times New Roman"/>
          <w:shd w:val="clear" w:color="auto" w:fill="FFFFFF"/>
        </w:rPr>
        <w:t xml:space="preserve">We addressed the effects of MC1R signalling on wild-type and </w:t>
      </w:r>
      <w:r w:rsidRPr="00E343A5">
        <w:rPr>
          <w:rFonts w:ascii="Times New Roman" w:hAnsi="Times New Roman" w:cs="Times New Roman"/>
          <w:i/>
          <w:iCs/>
          <w:shd w:val="clear" w:color="auto" w:fill="FFFFFF"/>
        </w:rPr>
        <w:t>Gnas</w:t>
      </w:r>
      <w:r w:rsidRPr="00E343A5">
        <w:rPr>
          <w:rFonts w:ascii="Times New Roman" w:hAnsi="Times New Roman" w:cs="Times New Roman"/>
          <w:shd w:val="clear" w:color="auto" w:fill="FFFFFF"/>
        </w:rPr>
        <w:t xml:space="preserve">-mutant melanocytes using </w:t>
      </w:r>
      <w:r w:rsidRPr="00E343A5">
        <w:rPr>
          <w:rFonts w:ascii="Times New Roman" w:hAnsi="Times New Roman" w:cs="Times New Roman"/>
        </w:rPr>
        <w:t xml:space="preserve">4-Norleucine, 7-D-phenylalanine-α-melanocyte-stimulating hormone (NDP-MSH), a potent </w:t>
      </w:r>
      <w:r w:rsidRPr="00E343A5">
        <w:rPr>
          <w:rFonts w:ascii="Times New Roman" w:hAnsi="Times New Roman" w:cs="Times New Roman"/>
          <w:shd w:val="clear" w:color="auto" w:fill="FFFFFF"/>
        </w:rPr>
        <w:t xml:space="preserve">synthetic analogue of α-MSH </w:t>
      </w:r>
      <w:r w:rsidRPr="00E343A5">
        <w:rPr>
          <w:rFonts w:ascii="Times New Roman" w:hAnsi="Times New Roman" w:cs="Times New Roman"/>
          <w:noProof/>
          <w:shd w:val="clear" w:color="auto" w:fill="FFFFFF"/>
        </w:rPr>
        <w:t>(Sawyer et al., 1980)</w:t>
      </w:r>
      <w:r w:rsidRPr="00E343A5">
        <w:rPr>
          <w:rFonts w:ascii="Times New Roman" w:hAnsi="Times New Roman" w:cs="Times New Roman"/>
          <w:shd w:val="clear" w:color="auto" w:fill="FFFFFF"/>
        </w:rPr>
        <w:t xml:space="preserve">. Wild type cells showed a dose-response relationship between NDP-MSH and melanin content of wild-type melanocytes (Figure </w:t>
      </w:r>
      <w:r w:rsidR="00DE0FA4" w:rsidRPr="00E343A5">
        <w:rPr>
          <w:rFonts w:ascii="Times New Roman" w:hAnsi="Times New Roman" w:cs="Times New Roman"/>
          <w:shd w:val="clear" w:color="auto" w:fill="FFFFFF"/>
        </w:rPr>
        <w:t>2C</w:t>
      </w:r>
      <w:r w:rsidRPr="00E343A5">
        <w:rPr>
          <w:rFonts w:ascii="Times New Roman" w:hAnsi="Times New Roman" w:cs="Times New Roman"/>
          <w:shd w:val="clear" w:color="auto" w:fill="FFFFFF"/>
        </w:rPr>
        <w:t xml:space="preserve">) with a maximal effect observed using 100 </w:t>
      </w:r>
      <w:proofErr w:type="spellStart"/>
      <w:r w:rsidRPr="00E343A5">
        <w:rPr>
          <w:rFonts w:ascii="Times New Roman" w:hAnsi="Times New Roman" w:cs="Times New Roman"/>
          <w:shd w:val="clear" w:color="auto" w:fill="FFFFFF"/>
        </w:rPr>
        <w:t>pM</w:t>
      </w:r>
      <w:proofErr w:type="spellEnd"/>
      <w:r w:rsidRPr="00E343A5">
        <w:rPr>
          <w:rFonts w:ascii="Times New Roman" w:hAnsi="Times New Roman" w:cs="Times New Roman"/>
          <w:shd w:val="clear" w:color="auto" w:fill="FFFFFF"/>
        </w:rPr>
        <w:t xml:space="preserve"> NDP-MSH (see right panel of Figure </w:t>
      </w:r>
      <w:r w:rsidR="00DE0FA4" w:rsidRPr="00E343A5">
        <w:rPr>
          <w:rFonts w:ascii="Times New Roman" w:hAnsi="Times New Roman" w:cs="Times New Roman"/>
          <w:shd w:val="clear" w:color="auto" w:fill="FFFFFF"/>
        </w:rPr>
        <w:t xml:space="preserve">2A </w:t>
      </w:r>
      <w:r w:rsidRPr="00E343A5">
        <w:rPr>
          <w:rFonts w:ascii="Times New Roman" w:hAnsi="Times New Roman" w:cs="Times New Roman"/>
          <w:shd w:val="clear" w:color="auto" w:fill="FFFFFF"/>
        </w:rPr>
        <w:t xml:space="preserve">for effect of 100 </w:t>
      </w:r>
      <w:proofErr w:type="spellStart"/>
      <w:r w:rsidRPr="00E343A5">
        <w:rPr>
          <w:rFonts w:ascii="Times New Roman" w:hAnsi="Times New Roman" w:cs="Times New Roman"/>
          <w:shd w:val="clear" w:color="auto" w:fill="FFFFFF"/>
        </w:rPr>
        <w:t>pM</w:t>
      </w:r>
      <w:proofErr w:type="spellEnd"/>
      <w:r w:rsidRPr="00E343A5">
        <w:rPr>
          <w:rFonts w:ascii="Times New Roman" w:hAnsi="Times New Roman" w:cs="Times New Roman"/>
          <w:shd w:val="clear" w:color="auto" w:fill="FFFFFF"/>
        </w:rPr>
        <w:t xml:space="preserve"> NDP-MSH on visible pigmentation and cell morphology). Concentrations of NDP-MSH over 100 </w:t>
      </w:r>
      <w:proofErr w:type="spellStart"/>
      <w:r w:rsidRPr="00E343A5">
        <w:rPr>
          <w:rFonts w:ascii="Times New Roman" w:hAnsi="Times New Roman" w:cs="Times New Roman"/>
          <w:shd w:val="clear" w:color="auto" w:fill="FFFFFF"/>
        </w:rPr>
        <w:t>pM</w:t>
      </w:r>
      <w:proofErr w:type="spellEnd"/>
      <w:r w:rsidRPr="00E343A5">
        <w:rPr>
          <w:rFonts w:ascii="Times New Roman" w:hAnsi="Times New Roman" w:cs="Times New Roman"/>
          <w:shd w:val="clear" w:color="auto" w:fill="FFFFFF"/>
        </w:rPr>
        <w:t xml:space="preserve"> had no further effect on the melanin content suggesting saturation of MC1R signalling. </w:t>
      </w:r>
    </w:p>
    <w:p w14:paraId="68BDA0AD" w14:textId="77777777" w:rsidR="000B003C" w:rsidRPr="00E343A5" w:rsidRDefault="000B003C" w:rsidP="0078560E">
      <w:pPr>
        <w:spacing w:line="360" w:lineRule="auto"/>
        <w:jc w:val="both"/>
        <w:rPr>
          <w:rFonts w:ascii="Times New Roman" w:hAnsi="Times New Roman" w:cs="Times New Roman"/>
          <w:shd w:val="clear" w:color="auto" w:fill="FFFFFF"/>
        </w:rPr>
      </w:pPr>
    </w:p>
    <w:p w14:paraId="4DCA08A1" w14:textId="186FD916" w:rsidR="000B003C" w:rsidRPr="00E343A5" w:rsidRDefault="000B003C" w:rsidP="0078560E">
      <w:pPr>
        <w:spacing w:line="360" w:lineRule="auto"/>
        <w:jc w:val="both"/>
        <w:rPr>
          <w:rFonts w:ascii="Times New Roman" w:hAnsi="Times New Roman" w:cs="Times New Roman"/>
          <w:shd w:val="clear" w:color="auto" w:fill="FFFFFF"/>
        </w:rPr>
      </w:pPr>
      <w:r w:rsidRPr="00E343A5">
        <w:rPr>
          <w:rFonts w:ascii="Times New Roman" w:hAnsi="Times New Roman" w:cs="Times New Roman"/>
          <w:shd w:val="clear" w:color="auto" w:fill="FFFFFF"/>
        </w:rPr>
        <w:t xml:space="preserve">In contrast, NDP-MSH did not increase the melanin content of </w:t>
      </w:r>
      <w:r w:rsidRPr="00E343A5">
        <w:rPr>
          <w:rFonts w:ascii="Times New Roman" w:hAnsi="Times New Roman" w:cs="Times New Roman"/>
          <w:i/>
          <w:iCs/>
          <w:shd w:val="clear" w:color="auto" w:fill="FFFFFF"/>
        </w:rPr>
        <w:t>Gnas</w:t>
      </w:r>
      <w:r w:rsidRPr="00E343A5">
        <w:rPr>
          <w:rFonts w:ascii="Times New Roman" w:hAnsi="Times New Roman" w:cs="Times New Roman"/>
          <w:shd w:val="clear" w:color="auto" w:fill="FFFFFF"/>
        </w:rPr>
        <w:t xml:space="preserve">-mutant melanocytes compared to the basal values (Figure </w:t>
      </w:r>
      <w:r w:rsidR="00DE0FA4" w:rsidRPr="00E343A5">
        <w:rPr>
          <w:rFonts w:ascii="Times New Roman" w:hAnsi="Times New Roman" w:cs="Times New Roman"/>
          <w:shd w:val="clear" w:color="auto" w:fill="FFFFFF"/>
        </w:rPr>
        <w:t>2D</w:t>
      </w:r>
      <w:r w:rsidRPr="00E343A5">
        <w:rPr>
          <w:rFonts w:ascii="Times New Roman" w:hAnsi="Times New Roman" w:cs="Times New Roman"/>
          <w:shd w:val="clear" w:color="auto" w:fill="FFFFFF"/>
        </w:rPr>
        <w:t xml:space="preserve">, Figure </w:t>
      </w:r>
      <w:r w:rsidR="00DE0FA4" w:rsidRPr="00E343A5">
        <w:rPr>
          <w:rFonts w:ascii="Times New Roman" w:hAnsi="Times New Roman" w:cs="Times New Roman"/>
          <w:shd w:val="clear" w:color="auto" w:fill="FFFFFF"/>
        </w:rPr>
        <w:t>2A</w:t>
      </w:r>
      <w:r w:rsidRPr="00E343A5">
        <w:rPr>
          <w:rFonts w:ascii="Times New Roman" w:hAnsi="Times New Roman" w:cs="Times New Roman"/>
          <w:shd w:val="clear" w:color="auto" w:fill="FFFFFF"/>
        </w:rPr>
        <w:t xml:space="preserve">).  The high basal levels of melanin in </w:t>
      </w:r>
      <w:r w:rsidRPr="00E343A5">
        <w:rPr>
          <w:rFonts w:ascii="Times New Roman" w:hAnsi="Times New Roman" w:cs="Times New Roman"/>
          <w:i/>
          <w:iCs/>
          <w:shd w:val="clear" w:color="auto" w:fill="FFFFFF"/>
        </w:rPr>
        <w:t>Gnas</w:t>
      </w:r>
      <w:r w:rsidRPr="00E343A5">
        <w:rPr>
          <w:rFonts w:ascii="Times New Roman" w:hAnsi="Times New Roman" w:cs="Times New Roman"/>
          <w:shd w:val="clear" w:color="auto" w:fill="FFFFFF"/>
        </w:rPr>
        <w:t xml:space="preserve">-mutant melanocytes without ligand stimulation through MC1R suggesting that the </w:t>
      </w:r>
      <w:r w:rsidRPr="00E343A5">
        <w:rPr>
          <w:rFonts w:ascii="Times New Roman" w:hAnsi="Times New Roman" w:cs="Times New Roman"/>
          <w:i/>
          <w:iCs/>
          <w:shd w:val="clear" w:color="auto" w:fill="FFFFFF"/>
        </w:rPr>
        <w:t>Gnas</w:t>
      </w:r>
      <w:r w:rsidRPr="00E343A5">
        <w:rPr>
          <w:rFonts w:ascii="Times New Roman" w:hAnsi="Times New Roman" w:cs="Times New Roman"/>
          <w:shd w:val="clear" w:color="auto" w:fill="FFFFFF"/>
        </w:rPr>
        <w:t xml:space="preserve"> mutation</w:t>
      </w:r>
      <w:r w:rsidRPr="00E343A5">
        <w:rPr>
          <w:rFonts w:ascii="Times New Roman" w:hAnsi="Times New Roman" w:cs="Times New Roman"/>
          <w:i/>
          <w:iCs/>
          <w:shd w:val="clear" w:color="auto" w:fill="FFFFFF"/>
        </w:rPr>
        <w:t xml:space="preserve"> </w:t>
      </w:r>
      <w:r w:rsidRPr="00E343A5">
        <w:rPr>
          <w:rFonts w:ascii="Times New Roman" w:hAnsi="Times New Roman" w:cs="Times New Roman"/>
          <w:shd w:val="clear" w:color="auto" w:fill="FFFFFF"/>
        </w:rPr>
        <w:t>is affecting the MC1R signalling pathway through increased of ligand-independent signalling. We suggest that there may be a mechanism to limit the amount of melanin produced within the melanocytes, and the mutant cells reach this limit without stimulation.</w:t>
      </w:r>
    </w:p>
    <w:p w14:paraId="5AB9E506" w14:textId="77777777" w:rsidR="000B003C" w:rsidRPr="00E343A5" w:rsidRDefault="000B003C" w:rsidP="0078560E">
      <w:pPr>
        <w:spacing w:line="360" w:lineRule="auto"/>
        <w:jc w:val="both"/>
        <w:rPr>
          <w:rFonts w:ascii="Times New Roman" w:hAnsi="Times New Roman" w:cs="Times New Roman"/>
          <w:shd w:val="clear" w:color="auto" w:fill="FFFFFF"/>
        </w:rPr>
      </w:pPr>
    </w:p>
    <w:p w14:paraId="2893FD89" w14:textId="7240A33B" w:rsidR="000B003C" w:rsidRPr="00E343A5" w:rsidRDefault="000B003C" w:rsidP="0098305A">
      <w:pPr>
        <w:spacing w:line="360" w:lineRule="auto"/>
        <w:jc w:val="both"/>
        <w:rPr>
          <w:rFonts w:ascii="Times New Roman" w:hAnsi="Times New Roman" w:cs="Times New Roman"/>
        </w:rPr>
      </w:pPr>
      <w:r w:rsidRPr="00E343A5">
        <w:rPr>
          <w:rFonts w:ascii="Times New Roman" w:hAnsi="Times New Roman" w:cs="Times New Roman"/>
          <w:shd w:val="clear" w:color="auto" w:fill="FFFFFF"/>
        </w:rPr>
        <w:t>The G</w:t>
      </w:r>
      <w:r w:rsidRPr="00E343A5">
        <w:rPr>
          <w:rFonts w:ascii="Times New Roman" w:hAnsi="Times New Roman" w:cs="Times New Roman"/>
          <w:shd w:val="clear" w:color="auto" w:fill="FFFFFF"/>
          <w:vertAlign w:val="subscript"/>
        </w:rPr>
        <w:t>α</w:t>
      </w:r>
      <w:r w:rsidRPr="00E343A5">
        <w:rPr>
          <w:rFonts w:ascii="Times New Roman" w:hAnsi="Times New Roman" w:cs="Times New Roman"/>
          <w:shd w:val="clear" w:color="auto" w:fill="FFFFFF"/>
        </w:rPr>
        <w:t xml:space="preserve">s subunit encoded by the </w:t>
      </w:r>
      <w:r w:rsidRPr="00E343A5">
        <w:rPr>
          <w:rFonts w:ascii="Times New Roman" w:hAnsi="Times New Roman" w:cs="Times New Roman"/>
          <w:i/>
          <w:iCs/>
          <w:shd w:val="clear" w:color="auto" w:fill="FFFFFF"/>
        </w:rPr>
        <w:t>Gnas</w:t>
      </w:r>
      <w:r w:rsidRPr="00E343A5">
        <w:rPr>
          <w:rFonts w:ascii="Times New Roman" w:hAnsi="Times New Roman" w:cs="Times New Roman"/>
          <w:shd w:val="clear" w:color="auto" w:fill="FFFFFF"/>
        </w:rPr>
        <w:t xml:space="preserve"> gene activates adenylate cyclase which increases cAMP production to enhance melanogenesis. Mutations in both murine and human </w:t>
      </w:r>
      <w:r w:rsidRPr="00E343A5">
        <w:rPr>
          <w:rFonts w:ascii="Times New Roman" w:hAnsi="Times New Roman" w:cs="Times New Roman"/>
          <w:i/>
          <w:iCs/>
          <w:shd w:val="clear" w:color="auto" w:fill="FFFFFF"/>
        </w:rPr>
        <w:t>GNAS</w:t>
      </w:r>
      <w:r w:rsidRPr="00E343A5">
        <w:rPr>
          <w:rFonts w:ascii="Times New Roman" w:hAnsi="Times New Roman" w:cs="Times New Roman"/>
          <w:shd w:val="clear" w:color="auto" w:fill="FFFFFF"/>
        </w:rPr>
        <w:t xml:space="preserve"> can cause excessive cAMP signalling in osteogenic cells isolated from mutant mice and in areas of fibrous dysplasia of human bone respectively </w:t>
      </w:r>
      <w:r w:rsidRPr="00E343A5">
        <w:rPr>
          <w:rFonts w:ascii="Times New Roman" w:hAnsi="Times New Roman" w:cs="Times New Roman"/>
          <w:noProof/>
          <w:shd w:val="clear" w:color="auto" w:fill="FFFFFF"/>
        </w:rPr>
        <w:t>(Saggio et al., 2014; Weidner et al., 2020)</w:t>
      </w:r>
      <w:r w:rsidRPr="00E343A5">
        <w:rPr>
          <w:rFonts w:ascii="Times New Roman" w:hAnsi="Times New Roman" w:cs="Times New Roman"/>
          <w:shd w:val="clear" w:color="auto" w:fill="FFFFFF"/>
        </w:rPr>
        <w:t xml:space="preserve">. Therefore we tested whether the </w:t>
      </w:r>
      <w:r w:rsidRPr="00E343A5">
        <w:rPr>
          <w:rFonts w:ascii="Times New Roman" w:hAnsi="Times New Roman" w:cs="Times New Roman"/>
          <w:i/>
          <w:iCs/>
          <w:shd w:val="clear" w:color="auto" w:fill="FFFFFF"/>
        </w:rPr>
        <w:t>Gnas</w:t>
      </w:r>
      <w:r w:rsidRPr="00E343A5">
        <w:rPr>
          <w:rFonts w:ascii="Times New Roman" w:hAnsi="Times New Roman" w:cs="Times New Roman"/>
          <w:shd w:val="clear" w:color="auto" w:fill="FFFFFF"/>
        </w:rPr>
        <w:t>-mutation increased intracellular cAMP. We assayed absolute cAMP concentrations (</w:t>
      </w:r>
      <w:r w:rsidRPr="00E343A5">
        <w:rPr>
          <w:rFonts w:ascii="Times New Roman" w:hAnsi="Times New Roman" w:cs="Times New Roman"/>
        </w:rPr>
        <w:t xml:space="preserve">determined using the cAMP-Glo Assay kit (Promega) as per the manufacturer’s instructions ) </w:t>
      </w:r>
      <w:r w:rsidRPr="00E343A5">
        <w:rPr>
          <w:rFonts w:ascii="Times New Roman" w:hAnsi="Times New Roman" w:cs="Times New Roman"/>
          <w:shd w:val="clear" w:color="auto" w:fill="FFFFFF"/>
        </w:rPr>
        <w:t>in unstimulated</w:t>
      </w:r>
      <w:r w:rsidR="007B7480" w:rsidRPr="00E343A5">
        <w:rPr>
          <w:rFonts w:ascii="Times New Roman" w:hAnsi="Times New Roman" w:cs="Times New Roman"/>
          <w:shd w:val="clear" w:color="auto" w:fill="FFFFFF"/>
        </w:rPr>
        <w:t xml:space="preserve"> (Figure 2E)</w:t>
      </w:r>
      <w:r w:rsidRPr="00E343A5">
        <w:rPr>
          <w:rFonts w:ascii="Times New Roman" w:hAnsi="Times New Roman" w:cs="Times New Roman"/>
          <w:shd w:val="clear" w:color="auto" w:fill="FFFFFF"/>
        </w:rPr>
        <w:t xml:space="preserve"> and NDP-MSH-stimulated wild-type (Figure </w:t>
      </w:r>
      <w:r w:rsidR="00DE0FA4" w:rsidRPr="00E343A5">
        <w:rPr>
          <w:rFonts w:ascii="Times New Roman" w:hAnsi="Times New Roman" w:cs="Times New Roman"/>
          <w:shd w:val="clear" w:color="auto" w:fill="FFFFFF"/>
        </w:rPr>
        <w:t>2</w:t>
      </w:r>
      <w:r w:rsidR="007B7480" w:rsidRPr="00E343A5">
        <w:rPr>
          <w:rFonts w:ascii="Times New Roman" w:hAnsi="Times New Roman" w:cs="Times New Roman"/>
          <w:shd w:val="clear" w:color="auto" w:fill="FFFFFF"/>
        </w:rPr>
        <w:t>F</w:t>
      </w:r>
      <w:r w:rsidRPr="00E343A5">
        <w:rPr>
          <w:rFonts w:ascii="Times New Roman" w:hAnsi="Times New Roman" w:cs="Times New Roman"/>
          <w:shd w:val="clear" w:color="auto" w:fill="FFFFFF"/>
        </w:rPr>
        <w:t xml:space="preserve">) and </w:t>
      </w:r>
      <w:r w:rsidRPr="00E343A5">
        <w:rPr>
          <w:rFonts w:ascii="Times New Roman" w:hAnsi="Times New Roman" w:cs="Times New Roman"/>
          <w:i/>
          <w:iCs/>
          <w:shd w:val="clear" w:color="auto" w:fill="FFFFFF"/>
        </w:rPr>
        <w:t>Gnas</w:t>
      </w:r>
      <w:r w:rsidRPr="00E343A5">
        <w:rPr>
          <w:rFonts w:ascii="Times New Roman" w:hAnsi="Times New Roman" w:cs="Times New Roman"/>
          <w:shd w:val="clear" w:color="auto" w:fill="FFFFFF"/>
        </w:rPr>
        <w:t xml:space="preserve">-mutant melanocytes (Figure </w:t>
      </w:r>
      <w:r w:rsidR="00DE0FA4" w:rsidRPr="00E343A5">
        <w:rPr>
          <w:rFonts w:ascii="Times New Roman" w:hAnsi="Times New Roman" w:cs="Times New Roman"/>
          <w:shd w:val="clear" w:color="auto" w:fill="FFFFFF"/>
        </w:rPr>
        <w:t>2</w:t>
      </w:r>
      <w:r w:rsidR="007B7480" w:rsidRPr="00E343A5">
        <w:rPr>
          <w:rFonts w:ascii="Times New Roman" w:hAnsi="Times New Roman" w:cs="Times New Roman"/>
          <w:shd w:val="clear" w:color="auto" w:fill="FFFFFF"/>
        </w:rPr>
        <w:t>G</w:t>
      </w:r>
      <w:r w:rsidRPr="00E343A5">
        <w:rPr>
          <w:rFonts w:ascii="Times New Roman" w:hAnsi="Times New Roman" w:cs="Times New Roman"/>
          <w:shd w:val="clear" w:color="auto" w:fill="FFFFFF"/>
        </w:rPr>
        <w:t xml:space="preserve">). We find cAMP concentration increased in both wild-type and </w:t>
      </w:r>
      <w:r w:rsidRPr="00E343A5">
        <w:rPr>
          <w:rFonts w:ascii="Times New Roman" w:hAnsi="Times New Roman" w:cs="Times New Roman"/>
          <w:i/>
          <w:iCs/>
          <w:shd w:val="clear" w:color="auto" w:fill="FFFFFF"/>
        </w:rPr>
        <w:t>Gnas</w:t>
      </w:r>
      <w:r w:rsidRPr="00E343A5">
        <w:rPr>
          <w:rFonts w:ascii="Times New Roman" w:hAnsi="Times New Roman" w:cs="Times New Roman"/>
          <w:shd w:val="clear" w:color="auto" w:fill="FFFFFF"/>
        </w:rPr>
        <w:t xml:space="preserve">-mutant melanocytes in response to NDP-MSH in a dose-dependent manner, with a maximal response seen at 100 </w:t>
      </w:r>
      <w:proofErr w:type="spellStart"/>
      <w:r w:rsidRPr="00E343A5">
        <w:rPr>
          <w:rFonts w:ascii="Times New Roman" w:hAnsi="Times New Roman" w:cs="Times New Roman"/>
          <w:shd w:val="clear" w:color="auto" w:fill="FFFFFF"/>
        </w:rPr>
        <w:t>pM</w:t>
      </w:r>
      <w:proofErr w:type="spellEnd"/>
      <w:r w:rsidRPr="00E343A5">
        <w:rPr>
          <w:rFonts w:ascii="Times New Roman" w:hAnsi="Times New Roman" w:cs="Times New Roman"/>
          <w:shd w:val="clear" w:color="auto" w:fill="FFFFFF"/>
        </w:rPr>
        <w:t xml:space="preserve"> NDP-MSH for both genotypes. However, the mean basal cAMP concentration</w:t>
      </w:r>
      <w:r w:rsidR="005809EB" w:rsidRPr="00E343A5">
        <w:rPr>
          <w:rFonts w:ascii="Times New Roman" w:hAnsi="Times New Roman" w:cs="Times New Roman"/>
          <w:shd w:val="clear" w:color="auto" w:fill="FFFFFF"/>
        </w:rPr>
        <w:t>s</w:t>
      </w:r>
      <w:r w:rsidRPr="00E343A5">
        <w:rPr>
          <w:rFonts w:ascii="Times New Roman" w:hAnsi="Times New Roman" w:cs="Times New Roman"/>
          <w:shd w:val="clear" w:color="auto" w:fill="FFFFFF"/>
        </w:rPr>
        <w:t xml:space="preserve"> of the three wild-type lines were not significantly different to the three </w:t>
      </w:r>
      <w:r w:rsidRPr="00E343A5">
        <w:rPr>
          <w:rFonts w:ascii="Times New Roman" w:hAnsi="Times New Roman" w:cs="Times New Roman"/>
          <w:i/>
          <w:iCs/>
          <w:shd w:val="clear" w:color="auto" w:fill="FFFFFF"/>
        </w:rPr>
        <w:t>Gnas</w:t>
      </w:r>
      <w:r w:rsidRPr="00E343A5">
        <w:rPr>
          <w:rFonts w:ascii="Times New Roman" w:hAnsi="Times New Roman" w:cs="Times New Roman"/>
          <w:shd w:val="clear" w:color="auto" w:fill="FFFFFF"/>
        </w:rPr>
        <w:t>-mutant lines</w:t>
      </w:r>
      <w:r w:rsidR="007B7480" w:rsidRPr="00E343A5">
        <w:rPr>
          <w:rFonts w:ascii="Times New Roman" w:hAnsi="Times New Roman" w:cs="Times New Roman"/>
          <w:shd w:val="clear" w:color="auto" w:fill="FFFFFF"/>
        </w:rPr>
        <w:t xml:space="preserve"> (Figure 2E)</w:t>
      </w:r>
      <w:r w:rsidR="004F583F" w:rsidRPr="00E343A5">
        <w:rPr>
          <w:rFonts w:ascii="Times New Roman" w:hAnsi="Times New Roman" w:cs="Times New Roman"/>
          <w:shd w:val="clear" w:color="auto" w:fill="FFFFFF"/>
        </w:rPr>
        <w:t>.</w:t>
      </w:r>
      <w:r w:rsidRPr="00E343A5">
        <w:rPr>
          <w:rFonts w:ascii="Times New Roman" w:hAnsi="Times New Roman" w:cs="Times New Roman"/>
          <w:shd w:val="clear" w:color="auto" w:fill="FFFFFF"/>
        </w:rPr>
        <w:t xml:space="preserve">. This lack of increased basal cAMP in the more pigmented mutant cells </w:t>
      </w:r>
      <w:r w:rsidRPr="00E343A5">
        <w:rPr>
          <w:rFonts w:ascii="Times New Roman" w:hAnsi="Times New Roman" w:cs="Times New Roman"/>
        </w:rPr>
        <w:t xml:space="preserve">may involve cAMP compartmentalisation within cells. Under basal conditions, most cAMP is bound to specific sites, likely to avoid unwanted activation of cAMP targets </w:t>
      </w:r>
      <w:r w:rsidRPr="00E343A5">
        <w:rPr>
          <w:rFonts w:ascii="Times New Roman" w:hAnsi="Times New Roman" w:cs="Times New Roman"/>
          <w:noProof/>
        </w:rPr>
        <w:t>(Bock et al., 2020)</w:t>
      </w:r>
      <w:r w:rsidRPr="00E343A5">
        <w:rPr>
          <w:rFonts w:ascii="Times New Roman" w:hAnsi="Times New Roman" w:cs="Times New Roman"/>
        </w:rPr>
        <w:t xml:space="preserve">. These cAMP targets, such as PKA, are “protected” by the activity of localised </w:t>
      </w:r>
      <w:proofErr w:type="spellStart"/>
      <w:r w:rsidRPr="00E343A5">
        <w:rPr>
          <w:rFonts w:ascii="Times New Roman" w:hAnsi="Times New Roman" w:cs="Times New Roman"/>
        </w:rPr>
        <w:t>phosphodiesterases</w:t>
      </w:r>
      <w:proofErr w:type="spellEnd"/>
      <w:r w:rsidRPr="00E343A5">
        <w:rPr>
          <w:rFonts w:ascii="Times New Roman" w:hAnsi="Times New Roman" w:cs="Times New Roman"/>
        </w:rPr>
        <w:t xml:space="preserve"> (PDEs) that degrade cAMP. It has also been demonstrated that G-protein coupled receptors (GPCRs) can signal via localised nanodomains of cAMP, to achieve specificity of the GPCR signalling </w:t>
      </w:r>
      <w:r w:rsidRPr="00E343A5">
        <w:rPr>
          <w:rFonts w:ascii="Times New Roman" w:hAnsi="Times New Roman" w:cs="Times New Roman"/>
          <w:noProof/>
        </w:rPr>
        <w:t>(Anton et al., 2022)</w:t>
      </w:r>
      <w:r w:rsidRPr="00E343A5">
        <w:rPr>
          <w:rFonts w:ascii="Times New Roman" w:hAnsi="Times New Roman" w:cs="Times New Roman"/>
        </w:rPr>
        <w:t xml:space="preserve"> and these localised cAMP nanodomains are able to merge and result in a generalised cellular response at high levels of GPCR signalling. It may be that under basal conditions the constitutive activity of MC1R causes localised regions of high cAMP sufficient to </w:t>
      </w:r>
      <w:r w:rsidRPr="00E343A5">
        <w:rPr>
          <w:rFonts w:ascii="Times New Roman" w:hAnsi="Times New Roman" w:cs="Times New Roman"/>
        </w:rPr>
        <w:lastRenderedPageBreak/>
        <w:t xml:space="preserve">increase downstream signalling but this local elevation may not be detectable using our total cell assay. Upon treatment of </w:t>
      </w:r>
      <w:r w:rsidRPr="00E343A5">
        <w:rPr>
          <w:rFonts w:ascii="Times New Roman" w:hAnsi="Times New Roman" w:cs="Times New Roman"/>
          <w:i/>
          <w:iCs/>
        </w:rPr>
        <w:t>Gnas</w:t>
      </w:r>
      <w:r w:rsidRPr="00E343A5">
        <w:rPr>
          <w:rFonts w:ascii="Times New Roman" w:hAnsi="Times New Roman" w:cs="Times New Roman"/>
        </w:rPr>
        <w:t xml:space="preserve">-mutant melanocytes with NDP-MSH, the local nanodomains of cAMP may merge and lead to a more global cAMP response as previously suggested </w:t>
      </w:r>
      <w:r w:rsidRPr="00E343A5">
        <w:rPr>
          <w:rFonts w:ascii="Times New Roman" w:hAnsi="Times New Roman" w:cs="Times New Roman"/>
          <w:noProof/>
        </w:rPr>
        <w:t>(Anton et al., 2022)</w:t>
      </w:r>
      <w:r w:rsidRPr="00E343A5">
        <w:rPr>
          <w:rFonts w:ascii="Times New Roman" w:hAnsi="Times New Roman" w:cs="Times New Roman"/>
        </w:rPr>
        <w:t>.</w:t>
      </w:r>
    </w:p>
    <w:p w14:paraId="46978E8A" w14:textId="635906D4" w:rsidR="000B003C" w:rsidRPr="00E343A5" w:rsidRDefault="005809EB" w:rsidP="0078560E">
      <w:pPr>
        <w:spacing w:line="360" w:lineRule="auto"/>
        <w:jc w:val="both"/>
        <w:rPr>
          <w:rFonts w:ascii="Times New Roman" w:hAnsi="Times New Roman" w:cs="Times New Roman"/>
        </w:rPr>
      </w:pPr>
      <w:r w:rsidRPr="00E343A5">
        <w:rPr>
          <w:rFonts w:ascii="Times New Roman" w:hAnsi="Times New Roman" w:cs="Times New Roman"/>
        </w:rPr>
        <w:t xml:space="preserve">An </w:t>
      </w:r>
      <w:r w:rsidR="00767686" w:rsidRPr="00E343A5">
        <w:rPr>
          <w:rFonts w:ascii="Times New Roman" w:hAnsi="Times New Roman" w:cs="Times New Roman"/>
        </w:rPr>
        <w:t>alternative reason for the lack of effect of the mutation on basal cAMP is that the mutant G</w:t>
      </w:r>
      <w:r w:rsidR="00767686" w:rsidRPr="00E343A5">
        <w:rPr>
          <w:rFonts w:ascii="Symbol" w:hAnsi="Symbol" w:cs="Times New Roman"/>
        </w:rPr>
        <w:t>a</w:t>
      </w:r>
      <w:r w:rsidR="00767686" w:rsidRPr="00E343A5">
        <w:rPr>
          <w:rFonts w:ascii="Times New Roman" w:hAnsi="Times New Roman" w:cs="Times New Roman"/>
        </w:rPr>
        <w:t xml:space="preserve">s is signalling through an alternative pathway. The MC1R antagonist ASP acts through an alternative pathway </w:t>
      </w:r>
      <w:r w:rsidR="00767686" w:rsidRPr="00E343A5">
        <w:rPr>
          <w:rFonts w:ascii="Times New Roman" w:hAnsi="Times New Roman" w:cs="Times New Roman"/>
          <w:noProof/>
        </w:rPr>
        <w:t>(Hida et al., 2009)</w:t>
      </w:r>
      <w:r w:rsidR="00767686" w:rsidRPr="00E343A5">
        <w:rPr>
          <w:rFonts w:ascii="Times New Roman" w:hAnsi="Times New Roman" w:cs="Times New Roman"/>
        </w:rPr>
        <w:t xml:space="preserve">. </w:t>
      </w:r>
      <w:r w:rsidR="000B003C" w:rsidRPr="00E343A5">
        <w:rPr>
          <w:rFonts w:ascii="Times New Roman" w:hAnsi="Times New Roman" w:cs="Times New Roman"/>
        </w:rPr>
        <w:t xml:space="preserve">Previous work has shown that there is a high level of ligand-independent MC1R signalling </w:t>
      </w:r>
      <w:r w:rsidR="000B003C" w:rsidRPr="00E343A5">
        <w:rPr>
          <w:rFonts w:ascii="Times New Roman" w:hAnsi="Times New Roman" w:cs="Times New Roman"/>
          <w:i/>
          <w:iCs/>
        </w:rPr>
        <w:t xml:space="preserve">in vivo </w:t>
      </w:r>
      <w:r w:rsidR="000B003C" w:rsidRPr="00E343A5">
        <w:rPr>
          <w:rFonts w:ascii="Times New Roman" w:hAnsi="Times New Roman" w:cs="Times New Roman"/>
        </w:rPr>
        <w:t xml:space="preserve">that can be modulated by ASP </w:t>
      </w:r>
      <w:r w:rsidR="000B003C" w:rsidRPr="00E343A5">
        <w:rPr>
          <w:rFonts w:ascii="Times New Roman" w:hAnsi="Times New Roman" w:cs="Times New Roman"/>
          <w:noProof/>
        </w:rPr>
        <w:t>(Jackson et al., 2007)</w:t>
      </w:r>
      <w:r w:rsidR="000B003C" w:rsidRPr="00E343A5">
        <w:rPr>
          <w:rFonts w:ascii="Times New Roman" w:hAnsi="Times New Roman" w:cs="Times New Roman"/>
        </w:rPr>
        <w:t xml:space="preserve">. We asked whether ASP played a role in the hyperpigmentation phenotype of Goth mice and </w:t>
      </w:r>
      <w:r w:rsidR="000B003C" w:rsidRPr="00E343A5">
        <w:rPr>
          <w:rFonts w:ascii="Times New Roman" w:hAnsi="Times New Roman" w:cs="Times New Roman"/>
          <w:i/>
          <w:iCs/>
        </w:rPr>
        <w:t>Gnas</w:t>
      </w:r>
      <w:r w:rsidR="000B003C" w:rsidRPr="00E343A5">
        <w:rPr>
          <w:rFonts w:ascii="Times New Roman" w:hAnsi="Times New Roman" w:cs="Times New Roman"/>
        </w:rPr>
        <w:t xml:space="preserve">-mutant cell cultures through reduced sensitivity of MC1R to antagonism by ASP. </w:t>
      </w:r>
    </w:p>
    <w:p w14:paraId="3F442A8F"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 xml:space="preserve">The effect of ASP on the visible pigmentation and morphology of wild-type and </w:t>
      </w:r>
      <w:r w:rsidRPr="00E343A5">
        <w:rPr>
          <w:rFonts w:ascii="Times New Roman" w:hAnsi="Times New Roman" w:cs="Times New Roman"/>
          <w:i/>
          <w:iCs/>
        </w:rPr>
        <w:t>Gnas</w:t>
      </w:r>
      <w:r w:rsidRPr="00E343A5">
        <w:rPr>
          <w:rFonts w:ascii="Times New Roman" w:hAnsi="Times New Roman" w:cs="Times New Roman"/>
        </w:rPr>
        <w:t xml:space="preserve">-mutant melanocytes was inspected by microscopy (Figure 3A). Previous work has shown 10nM ASP is sufficient to induce </w:t>
      </w:r>
      <w:proofErr w:type="spellStart"/>
      <w:r w:rsidRPr="00E343A5">
        <w:rPr>
          <w:rFonts w:ascii="Times New Roman" w:hAnsi="Times New Roman" w:cs="Times New Roman"/>
        </w:rPr>
        <w:t>pheomelanogenesis</w:t>
      </w:r>
      <w:proofErr w:type="spellEnd"/>
      <w:r w:rsidRPr="00E343A5">
        <w:rPr>
          <w:rFonts w:ascii="Times New Roman" w:hAnsi="Times New Roman" w:cs="Times New Roman"/>
        </w:rPr>
        <w:t xml:space="preserve"> in wild-type melanocyte cultures </w:t>
      </w:r>
      <w:r w:rsidRPr="00E343A5">
        <w:rPr>
          <w:rFonts w:ascii="Times New Roman" w:hAnsi="Times New Roman" w:cs="Times New Roman"/>
          <w:noProof/>
        </w:rPr>
        <w:t>(Hida et al., 2009)</w:t>
      </w:r>
      <w:r w:rsidRPr="00E343A5">
        <w:rPr>
          <w:rFonts w:ascii="Times New Roman" w:hAnsi="Times New Roman" w:cs="Times New Roman"/>
        </w:rPr>
        <w:t xml:space="preserve">. This was confirmed by dose-response experiments in the present study (Supplemental Figure 1). Paired phase-contrast and bright field images show that treatment of both wild-type and mutant melanocytes with ASP resulted in a more </w:t>
      </w:r>
      <w:proofErr w:type="spellStart"/>
      <w:r w:rsidRPr="00E343A5">
        <w:rPr>
          <w:rFonts w:ascii="Times New Roman" w:hAnsi="Times New Roman" w:cs="Times New Roman"/>
        </w:rPr>
        <w:t>melanoblast</w:t>
      </w:r>
      <w:proofErr w:type="spellEnd"/>
      <w:r w:rsidRPr="00E343A5">
        <w:rPr>
          <w:rFonts w:ascii="Times New Roman" w:hAnsi="Times New Roman" w:cs="Times New Roman"/>
        </w:rPr>
        <w:t xml:space="preserve">-like phenotype with reduced pigmentation compared to untreated controls, although several pigmented mutant melanocytes remain. The reduction in melanin content in response to ASP was confirmed by quantitative melanin assay in wild type (Figure 3B) and </w:t>
      </w:r>
      <w:r w:rsidRPr="00E343A5">
        <w:rPr>
          <w:rFonts w:ascii="Times New Roman" w:hAnsi="Times New Roman" w:cs="Times New Roman"/>
          <w:i/>
          <w:iCs/>
        </w:rPr>
        <w:t>Gnas</w:t>
      </w:r>
      <w:r w:rsidRPr="00E343A5">
        <w:rPr>
          <w:rFonts w:ascii="Times New Roman" w:hAnsi="Times New Roman" w:cs="Times New Roman"/>
        </w:rPr>
        <w:t xml:space="preserve">-mutant (Figure 3C) melanocytes. The effect of ASP on absolute cAMP concentration of wild-type (Figure 3D) and </w:t>
      </w:r>
      <w:r w:rsidRPr="00E343A5">
        <w:rPr>
          <w:rFonts w:ascii="Times New Roman" w:hAnsi="Times New Roman" w:cs="Times New Roman"/>
          <w:i/>
          <w:iCs/>
        </w:rPr>
        <w:t>Gnas</w:t>
      </w:r>
      <w:r w:rsidRPr="00E343A5">
        <w:rPr>
          <w:rFonts w:ascii="Times New Roman" w:hAnsi="Times New Roman" w:cs="Times New Roman"/>
        </w:rPr>
        <w:t xml:space="preserve">-mutant melanocytes (Figure 3E) was quantified. ASP did not affect absolute cAMP concentration compared to untreated controls in either genotype. This is in agreement with other studies that suggest the effect of ASP on pigmentation is independent of cAMP-signalling </w:t>
      </w:r>
      <w:r w:rsidRPr="00E343A5">
        <w:rPr>
          <w:rFonts w:ascii="Times New Roman" w:hAnsi="Times New Roman" w:cs="Times New Roman"/>
          <w:noProof/>
        </w:rPr>
        <w:t>(Hida et al., 2009)</w:t>
      </w:r>
      <w:r w:rsidRPr="00E343A5">
        <w:rPr>
          <w:rFonts w:ascii="Times New Roman" w:hAnsi="Times New Roman" w:cs="Times New Roman"/>
        </w:rPr>
        <w:t xml:space="preserve">. These data show that the novel </w:t>
      </w:r>
      <w:r w:rsidRPr="00E343A5">
        <w:rPr>
          <w:rFonts w:ascii="Times New Roman" w:hAnsi="Times New Roman" w:cs="Times New Roman"/>
          <w:i/>
          <w:iCs/>
        </w:rPr>
        <w:t>Gnas</w:t>
      </w:r>
      <w:r w:rsidRPr="00E343A5">
        <w:rPr>
          <w:rFonts w:ascii="Times New Roman" w:hAnsi="Times New Roman" w:cs="Times New Roman"/>
        </w:rPr>
        <w:t>-mutation does not result in a resistance to ASP.</w:t>
      </w:r>
    </w:p>
    <w:p w14:paraId="35219567" w14:textId="77777777" w:rsidR="000B003C" w:rsidRPr="00E343A5" w:rsidRDefault="000B003C" w:rsidP="0078560E">
      <w:pPr>
        <w:spacing w:line="360" w:lineRule="auto"/>
        <w:jc w:val="both"/>
        <w:rPr>
          <w:rFonts w:ascii="Times New Roman" w:hAnsi="Times New Roman" w:cs="Times New Roman"/>
        </w:rPr>
      </w:pPr>
    </w:p>
    <w:p w14:paraId="646D6802" w14:textId="77777777" w:rsidR="000B003C" w:rsidRPr="00E343A5" w:rsidRDefault="000B003C" w:rsidP="0078560E">
      <w:pPr>
        <w:spacing w:line="360" w:lineRule="auto"/>
        <w:jc w:val="both"/>
        <w:rPr>
          <w:rFonts w:ascii="Times New Roman" w:hAnsi="Times New Roman" w:cs="Times New Roman"/>
          <w:shd w:val="clear" w:color="auto" w:fill="FFFFFF"/>
        </w:rPr>
      </w:pPr>
      <w:r w:rsidRPr="00E343A5">
        <w:rPr>
          <w:rFonts w:ascii="Times New Roman" w:hAnsi="Times New Roman" w:cs="Times New Roman"/>
        </w:rPr>
        <w:t>The C-terminus of G</w:t>
      </w:r>
      <w:r w:rsidRPr="00E343A5">
        <w:rPr>
          <w:rFonts w:ascii="Times New Roman" w:hAnsi="Times New Roman" w:cs="Times New Roman"/>
          <w:vertAlign w:val="subscript"/>
        </w:rPr>
        <w:t>α</w:t>
      </w:r>
      <w:r w:rsidRPr="00E343A5">
        <w:rPr>
          <w:rFonts w:ascii="Times New Roman" w:hAnsi="Times New Roman" w:cs="Times New Roman"/>
        </w:rPr>
        <w:t xml:space="preserve">s is particularly critical for its function. It is noteworthy that in the mutant replacing the tyrosine four residues from the C-terminus with cysteine introduces a potential prenylation site (specifically </w:t>
      </w:r>
      <w:proofErr w:type="spellStart"/>
      <w:r w:rsidRPr="00E343A5">
        <w:rPr>
          <w:rFonts w:ascii="Times New Roman" w:hAnsi="Times New Roman" w:cs="Times New Roman"/>
        </w:rPr>
        <w:t>geranygeranylation</w:t>
      </w:r>
      <w:proofErr w:type="spellEnd"/>
      <w:r w:rsidRPr="00E343A5">
        <w:rPr>
          <w:rFonts w:ascii="Times New Roman" w:hAnsi="Times New Roman" w:cs="Times New Roman"/>
        </w:rPr>
        <w:t xml:space="preserve">) which could affect membrane association. The gamma subunit of the trimeric G-protein is geranylgeranylated as are small G-proteins such as RAS </w:t>
      </w:r>
      <w:r w:rsidRPr="00E343A5">
        <w:rPr>
          <w:rFonts w:ascii="Times New Roman" w:hAnsi="Times New Roman" w:cs="Times New Roman"/>
          <w:noProof/>
        </w:rPr>
        <w:t>(Marshall, 1993)</w:t>
      </w:r>
      <w:r w:rsidRPr="00E343A5">
        <w:rPr>
          <w:rFonts w:ascii="Times New Roman" w:hAnsi="Times New Roman" w:cs="Times New Roman"/>
        </w:rPr>
        <w:t xml:space="preserve"> and this modification is essential for their function. However, the C-termini of G-α subunits are shown to be critical in the interaction between these proteins and GPCRs. </w:t>
      </w:r>
      <w:r w:rsidRPr="00E343A5">
        <w:rPr>
          <w:rFonts w:ascii="Times New Roman" w:hAnsi="Times New Roman" w:cs="Times New Roman"/>
          <w:shd w:val="clear" w:color="auto" w:fill="FFFFFF"/>
        </w:rPr>
        <w:t>The specificity of G-α proteins for the receptor is mediated via the C-terminal residues. Switching the terminal 5 amino acids between G</w:t>
      </w:r>
      <w:r w:rsidRPr="00E343A5">
        <w:rPr>
          <w:rFonts w:ascii="Times New Roman" w:hAnsi="Times New Roman" w:cs="Times New Roman"/>
          <w:shd w:val="clear" w:color="auto" w:fill="FFFFFF"/>
          <w:vertAlign w:val="subscript"/>
        </w:rPr>
        <w:t>α</w:t>
      </w:r>
      <w:r w:rsidRPr="00E343A5">
        <w:rPr>
          <w:rFonts w:ascii="Times New Roman" w:hAnsi="Times New Roman" w:cs="Times New Roman"/>
          <w:shd w:val="clear" w:color="auto" w:fill="FFFFFF"/>
        </w:rPr>
        <w:t>q and G</w:t>
      </w:r>
      <w:r w:rsidRPr="00E343A5">
        <w:rPr>
          <w:rFonts w:ascii="Times New Roman" w:hAnsi="Times New Roman" w:cs="Times New Roman"/>
          <w:shd w:val="clear" w:color="auto" w:fill="FFFFFF"/>
          <w:vertAlign w:val="subscript"/>
        </w:rPr>
        <w:t>α</w:t>
      </w:r>
      <w:r w:rsidRPr="00E343A5">
        <w:rPr>
          <w:rFonts w:ascii="Times New Roman" w:hAnsi="Times New Roman" w:cs="Times New Roman"/>
          <w:shd w:val="clear" w:color="auto" w:fill="FFFFFF"/>
        </w:rPr>
        <w:t xml:space="preserve">s permits a normally </w:t>
      </w:r>
      <w:proofErr w:type="spellStart"/>
      <w:r w:rsidRPr="00E343A5">
        <w:rPr>
          <w:rFonts w:ascii="Times New Roman" w:hAnsi="Times New Roman" w:cs="Times New Roman"/>
          <w:shd w:val="clear" w:color="auto" w:fill="FFFFFF"/>
        </w:rPr>
        <w:t>Gs</w:t>
      </w:r>
      <w:proofErr w:type="spellEnd"/>
      <w:r w:rsidRPr="00E343A5">
        <w:rPr>
          <w:rFonts w:ascii="Times New Roman" w:hAnsi="Times New Roman" w:cs="Times New Roman"/>
          <w:shd w:val="clear" w:color="auto" w:fill="FFFFFF"/>
        </w:rPr>
        <w:t xml:space="preserve"> coupled receptor to stimulate phospholipase C activity and a normally </w:t>
      </w:r>
      <w:proofErr w:type="spellStart"/>
      <w:r w:rsidRPr="00E343A5">
        <w:rPr>
          <w:rFonts w:ascii="Times New Roman" w:hAnsi="Times New Roman" w:cs="Times New Roman"/>
          <w:shd w:val="clear" w:color="auto" w:fill="FFFFFF"/>
        </w:rPr>
        <w:t>Gq</w:t>
      </w:r>
      <w:proofErr w:type="spellEnd"/>
      <w:r w:rsidRPr="00E343A5">
        <w:rPr>
          <w:rFonts w:ascii="Times New Roman" w:hAnsi="Times New Roman" w:cs="Times New Roman"/>
          <w:shd w:val="clear" w:color="auto" w:fill="FFFFFF"/>
        </w:rPr>
        <w:t xml:space="preserve"> coupled receptor to simulated adenylyl cyclase </w:t>
      </w:r>
      <w:r w:rsidRPr="00E343A5">
        <w:rPr>
          <w:rFonts w:ascii="Times New Roman" w:hAnsi="Times New Roman" w:cs="Times New Roman"/>
          <w:noProof/>
          <w:shd w:val="clear" w:color="auto" w:fill="FFFFFF"/>
        </w:rPr>
        <w:t>(Conklin &amp; Bourne, 1993)</w:t>
      </w:r>
      <w:r w:rsidRPr="00E343A5">
        <w:rPr>
          <w:rFonts w:ascii="Times New Roman" w:hAnsi="Times New Roman" w:cs="Times New Roman"/>
          <w:shd w:val="clear" w:color="auto" w:fill="FFFFFF"/>
        </w:rPr>
        <w:t>.</w:t>
      </w:r>
    </w:p>
    <w:p w14:paraId="543BFB87" w14:textId="77777777" w:rsidR="000B003C" w:rsidRPr="00E343A5" w:rsidRDefault="000B003C" w:rsidP="0078560E">
      <w:pPr>
        <w:spacing w:line="360" w:lineRule="auto"/>
        <w:jc w:val="both"/>
        <w:rPr>
          <w:rFonts w:ascii="Times New Roman" w:hAnsi="Times New Roman" w:cs="Times New Roman"/>
          <w:b/>
          <w:bCs/>
          <w:u w:val="single"/>
        </w:rPr>
      </w:pPr>
    </w:p>
    <w:p w14:paraId="1C2D4BFA" w14:textId="77777777" w:rsidR="000B003C" w:rsidRPr="00E343A5" w:rsidRDefault="000B003C" w:rsidP="0078560E">
      <w:pPr>
        <w:spacing w:line="360" w:lineRule="auto"/>
        <w:jc w:val="both"/>
        <w:rPr>
          <w:rFonts w:ascii="Times New Roman" w:hAnsi="Times New Roman" w:cs="Times New Roman"/>
          <w:b/>
          <w:bCs/>
          <w:u w:val="single"/>
        </w:rPr>
      </w:pPr>
    </w:p>
    <w:p w14:paraId="10C878CF" w14:textId="77777777" w:rsidR="000B003C" w:rsidRPr="00E343A5" w:rsidRDefault="000B003C" w:rsidP="0078560E">
      <w:pPr>
        <w:spacing w:line="360" w:lineRule="auto"/>
        <w:jc w:val="both"/>
        <w:rPr>
          <w:rFonts w:ascii="Times New Roman" w:hAnsi="Times New Roman" w:cs="Times New Roman"/>
          <w:b/>
          <w:bCs/>
          <w:u w:val="single"/>
        </w:rPr>
      </w:pPr>
    </w:p>
    <w:p w14:paraId="75CF5F82" w14:textId="77777777" w:rsidR="000B003C" w:rsidRPr="00E343A5" w:rsidRDefault="000B003C" w:rsidP="0078560E">
      <w:pPr>
        <w:spacing w:line="360" w:lineRule="auto"/>
        <w:jc w:val="both"/>
        <w:rPr>
          <w:rFonts w:ascii="Times New Roman" w:hAnsi="Times New Roman" w:cs="Times New Roman"/>
          <w:b/>
          <w:bCs/>
          <w:u w:val="single"/>
        </w:rPr>
      </w:pPr>
    </w:p>
    <w:p w14:paraId="168C17BA" w14:textId="77777777" w:rsidR="000B003C" w:rsidRPr="00E343A5" w:rsidRDefault="000B003C" w:rsidP="0078560E">
      <w:pPr>
        <w:spacing w:line="360" w:lineRule="auto"/>
        <w:jc w:val="both"/>
        <w:rPr>
          <w:rFonts w:ascii="Times New Roman" w:hAnsi="Times New Roman" w:cs="Times New Roman"/>
          <w:b/>
          <w:bCs/>
          <w:u w:val="single"/>
        </w:rPr>
      </w:pPr>
      <w:r w:rsidRPr="00E343A5">
        <w:rPr>
          <w:rFonts w:ascii="Times New Roman" w:hAnsi="Times New Roman" w:cs="Times New Roman"/>
          <w:b/>
          <w:bCs/>
          <w:u w:val="single"/>
        </w:rPr>
        <w:t>References</w:t>
      </w:r>
    </w:p>
    <w:p w14:paraId="1776ED73" w14:textId="77777777" w:rsidR="000B003C" w:rsidRPr="00E343A5" w:rsidRDefault="000B003C" w:rsidP="00ED7BCD">
      <w:pPr>
        <w:pStyle w:val="EndNoteBibliography"/>
        <w:spacing w:after="0"/>
        <w:ind w:left="720" w:hanging="720"/>
      </w:pPr>
      <w:r w:rsidRPr="00E343A5">
        <w:t xml:space="preserve">Alzahofi, N., Welz, T., Robinson, C. L., Page, E. L., Briggs, D. A., Stainthorp, A. K., Reekes, J., Elbe, D. A., Straub, F., Kallemeijn, W. W., Tate, E. W., Goff, P. S., Sviderskaya, E. V., Cantero, M., Montoliu, L., Nedelec, F., Miles, A. K., Bailly, M., Kerkhoff, E., &amp; Hume, A. N. (2020). Rab27a co-ordinates actin-dependent transport by controlling organelle-associated motors and track assembly proteins. </w:t>
      </w:r>
      <w:r w:rsidRPr="00E343A5">
        <w:rPr>
          <w:i/>
        </w:rPr>
        <w:t>Nat Commun</w:t>
      </w:r>
      <w:r w:rsidRPr="00E343A5">
        <w:t>,</w:t>
      </w:r>
      <w:r w:rsidRPr="00E343A5">
        <w:rPr>
          <w:i/>
        </w:rPr>
        <w:t xml:space="preserve"> 11</w:t>
      </w:r>
      <w:r w:rsidRPr="00E343A5">
        <w:t xml:space="preserve">(1), 3495. https://doi.org/10.1038/s41467-020-17212-6 </w:t>
      </w:r>
    </w:p>
    <w:p w14:paraId="48801511" w14:textId="77777777" w:rsidR="000B003C" w:rsidRPr="00E343A5" w:rsidRDefault="000B003C" w:rsidP="00ED7BCD">
      <w:pPr>
        <w:pStyle w:val="EndNoteBibliography"/>
        <w:spacing w:after="0"/>
        <w:ind w:left="720" w:hanging="720"/>
      </w:pPr>
      <w:r w:rsidRPr="00E343A5">
        <w:t xml:space="preserve">Anton, S. E., Kayser, C., Maiellaro, I., Nemec, K., Moller, J., Koschinski, A., Zaccolo, M., Annibale, P., Falcke, M., Lohse, M. J., &amp; Bock, A. (2022). Receptor-associated independent cAMP nanodomains mediate spatiotemporal specificity of GPCR signaling. </w:t>
      </w:r>
      <w:r w:rsidRPr="00E343A5">
        <w:rPr>
          <w:i/>
        </w:rPr>
        <w:t>Cell</w:t>
      </w:r>
      <w:r w:rsidRPr="00E343A5">
        <w:t>,</w:t>
      </w:r>
      <w:r w:rsidRPr="00E343A5">
        <w:rPr>
          <w:i/>
        </w:rPr>
        <w:t xml:space="preserve"> 185</w:t>
      </w:r>
      <w:r w:rsidRPr="00E343A5">
        <w:t xml:space="preserve">(7), 1130-1142 e1111. https://doi.org/10.1016/j.cell.2022.02.011 </w:t>
      </w:r>
    </w:p>
    <w:p w14:paraId="74B5012B" w14:textId="77777777" w:rsidR="000B003C" w:rsidRPr="00E343A5" w:rsidRDefault="000B003C" w:rsidP="00ED7BCD">
      <w:pPr>
        <w:pStyle w:val="EndNoteBibliography"/>
        <w:spacing w:after="0"/>
        <w:ind w:left="720" w:hanging="720"/>
      </w:pPr>
      <w:r w:rsidRPr="00E343A5">
        <w:t xml:space="preserve">Bentley, N. J., Eisen, T., &amp; Goding, C. R. (1994). Melanocyte-specific expression of the human tyrosinase promoter: activation by the microphthalmia gene product and role of the initiator. </w:t>
      </w:r>
      <w:r w:rsidRPr="00E343A5">
        <w:rPr>
          <w:i/>
        </w:rPr>
        <w:t>Mol Cell Biol</w:t>
      </w:r>
      <w:r w:rsidRPr="00E343A5">
        <w:t>,</w:t>
      </w:r>
      <w:r w:rsidRPr="00E343A5">
        <w:rPr>
          <w:i/>
        </w:rPr>
        <w:t xml:space="preserve"> 14</w:t>
      </w:r>
      <w:r w:rsidRPr="00E343A5">
        <w:t xml:space="preserve">(12), 7996-8006. https://doi.org/10.1128/mcb.14.12.7996-8006.1994 </w:t>
      </w:r>
    </w:p>
    <w:p w14:paraId="5EFAC036" w14:textId="77777777" w:rsidR="000B003C" w:rsidRPr="00E343A5" w:rsidRDefault="000B003C" w:rsidP="00ED7BCD">
      <w:pPr>
        <w:pStyle w:val="EndNoteBibliography"/>
        <w:spacing w:after="0"/>
        <w:ind w:left="720" w:hanging="720"/>
      </w:pPr>
      <w:r w:rsidRPr="00E343A5">
        <w:t xml:space="preserve">Bertolotto, C., Abbe, P., Hemesath, T. J., Bille, K., Fisher, D. E., Ortonne, J. P., &amp; Ballotti, R. (1998). Microphthalmia gene product as a signal transducer in cAMP-induced differentiation of melanocytes. </w:t>
      </w:r>
      <w:r w:rsidRPr="00E343A5">
        <w:rPr>
          <w:i/>
        </w:rPr>
        <w:t>J Cell Biol</w:t>
      </w:r>
      <w:r w:rsidRPr="00E343A5">
        <w:t>,</w:t>
      </w:r>
      <w:r w:rsidRPr="00E343A5">
        <w:rPr>
          <w:i/>
        </w:rPr>
        <w:t xml:space="preserve"> 142</w:t>
      </w:r>
      <w:r w:rsidRPr="00E343A5">
        <w:t xml:space="preserve">(3), 827-835. https://doi.org/10.1083/jcb.142.3.827 </w:t>
      </w:r>
    </w:p>
    <w:p w14:paraId="54ACBF8B" w14:textId="77777777" w:rsidR="000B003C" w:rsidRPr="00E343A5" w:rsidRDefault="000B003C" w:rsidP="00ED7BCD">
      <w:pPr>
        <w:pStyle w:val="EndNoteBibliography"/>
        <w:spacing w:after="0"/>
        <w:ind w:left="720" w:hanging="720"/>
      </w:pPr>
      <w:r w:rsidRPr="00E343A5">
        <w:t xml:space="preserve">Bock, A., Annibale, P., Konrad, C., Hannawacker, A., Anton, S. E., Maiellaro, I., Zabel, U., Sivaramakrishnan, S., Falcke, M., &amp; Lohse, M. J. (2020). Optical Mapping of cAMP Signaling at the Nanometer Scale. </w:t>
      </w:r>
      <w:r w:rsidRPr="00E343A5">
        <w:rPr>
          <w:i/>
        </w:rPr>
        <w:t>Cell</w:t>
      </w:r>
      <w:r w:rsidRPr="00E343A5">
        <w:t>,</w:t>
      </w:r>
      <w:r w:rsidRPr="00E343A5">
        <w:rPr>
          <w:i/>
        </w:rPr>
        <w:t xml:space="preserve"> 182</w:t>
      </w:r>
      <w:r w:rsidRPr="00E343A5">
        <w:t xml:space="preserve">(6), 1519-1530 e1517. https://doi.org/10.1016/j.cell.2020.07.035 </w:t>
      </w:r>
    </w:p>
    <w:p w14:paraId="023D0EDE" w14:textId="77777777" w:rsidR="000B003C" w:rsidRPr="00E343A5" w:rsidRDefault="000B003C" w:rsidP="00ED7BCD">
      <w:pPr>
        <w:pStyle w:val="EndNoteBibliography"/>
        <w:spacing w:after="0"/>
        <w:ind w:left="720" w:hanging="720"/>
      </w:pPr>
      <w:r w:rsidRPr="00E343A5">
        <w:t xml:space="preserve">Conklin, B. R., &amp; Bourne, H. R. (1993). Structural elements of G alpha subunits that interact with G beta gamma, receptors, and effectors. </w:t>
      </w:r>
      <w:r w:rsidRPr="00E343A5">
        <w:rPr>
          <w:i/>
        </w:rPr>
        <w:t>Cell</w:t>
      </w:r>
      <w:r w:rsidRPr="00E343A5">
        <w:t>,</w:t>
      </w:r>
      <w:r w:rsidRPr="00E343A5">
        <w:rPr>
          <w:i/>
        </w:rPr>
        <w:t xml:space="preserve"> 73</w:t>
      </w:r>
      <w:r w:rsidRPr="00E343A5">
        <w:t xml:space="preserve">(4), 631-641. https://doi.org/10.1016/0092-8674(93)90245-l </w:t>
      </w:r>
    </w:p>
    <w:p w14:paraId="7B70062E" w14:textId="77777777" w:rsidR="000B003C" w:rsidRPr="00E343A5" w:rsidRDefault="000B003C" w:rsidP="00ED7BCD">
      <w:pPr>
        <w:pStyle w:val="EndNoteBibliography"/>
        <w:spacing w:after="0"/>
        <w:ind w:left="720" w:hanging="720"/>
      </w:pPr>
      <w:r w:rsidRPr="00E343A5">
        <w:t xml:space="preserve">Fitch, K. R., McGowan, K. A., van Raamsdonk, C. D., Fuchs, H., Lee, D., Puech, A., Herault, Y., Threadgill, D. W., Hrabe de Angelis, M., &amp; Barsh, G. S. (2003). Genetics of dark skin in mice. </w:t>
      </w:r>
      <w:r w:rsidRPr="00E343A5">
        <w:rPr>
          <w:i/>
        </w:rPr>
        <w:t>Genes Dev</w:t>
      </w:r>
      <w:r w:rsidRPr="00E343A5">
        <w:t>,</w:t>
      </w:r>
      <w:r w:rsidRPr="00E343A5">
        <w:rPr>
          <w:i/>
        </w:rPr>
        <w:t xml:space="preserve"> 17</w:t>
      </w:r>
      <w:r w:rsidRPr="00E343A5">
        <w:t xml:space="preserve">(2), 214-228. https://doi.org/10.1101/gad.1023703 </w:t>
      </w:r>
    </w:p>
    <w:p w14:paraId="13AA0103" w14:textId="77777777" w:rsidR="000B003C" w:rsidRPr="00E343A5" w:rsidRDefault="000B003C" w:rsidP="00ED7BCD">
      <w:pPr>
        <w:pStyle w:val="EndNoteBibliography"/>
        <w:spacing w:after="0"/>
        <w:ind w:left="720" w:hanging="720"/>
      </w:pPr>
      <w:r w:rsidRPr="00E343A5">
        <w:t xml:space="preserve">Furumura, M., Sakai, C., Abdel-Malek, Z., Barsh, G. S., &amp; Hearing, V. J. (1996). The interaction of agouti signal protein and melanocyte stimulating hormone to regulate melanin formation in mammals. </w:t>
      </w:r>
      <w:r w:rsidRPr="00E343A5">
        <w:rPr>
          <w:i/>
        </w:rPr>
        <w:t>Pigment Cell Res</w:t>
      </w:r>
      <w:r w:rsidRPr="00E343A5">
        <w:t>,</w:t>
      </w:r>
      <w:r w:rsidRPr="00E343A5">
        <w:rPr>
          <w:i/>
        </w:rPr>
        <w:t xml:space="preserve"> 9</w:t>
      </w:r>
      <w:r w:rsidRPr="00E343A5">
        <w:t xml:space="preserve">(4), 191-203. https://doi.org/10.1111/j.1600-0749.1996.tb00109.x </w:t>
      </w:r>
    </w:p>
    <w:p w14:paraId="7BF582AA" w14:textId="77777777" w:rsidR="000B003C" w:rsidRPr="00E343A5" w:rsidRDefault="000B003C" w:rsidP="00ED7BCD">
      <w:pPr>
        <w:pStyle w:val="EndNoteBibliography"/>
        <w:spacing w:after="0"/>
        <w:ind w:left="720" w:hanging="720"/>
      </w:pPr>
      <w:r w:rsidRPr="00E343A5">
        <w:t xml:space="preserve">Goff, P. S., Castle, J. T., Kohli, J. S., Sviderskaya, E. V., &amp; Bennett, D. C. (2023). Isolation, Culture, and Transfection of Melanocytes. </w:t>
      </w:r>
      <w:r w:rsidRPr="00E343A5">
        <w:rPr>
          <w:i/>
        </w:rPr>
        <w:t>Curr Protoc</w:t>
      </w:r>
      <w:r w:rsidRPr="00E343A5">
        <w:t>,</w:t>
      </w:r>
      <w:r w:rsidRPr="00E343A5">
        <w:rPr>
          <w:i/>
        </w:rPr>
        <w:t xml:space="preserve"> 3</w:t>
      </w:r>
      <w:r w:rsidRPr="00E343A5">
        <w:t xml:space="preserve">(5), e774. https://doi.org/10.1002/cpz1.774 </w:t>
      </w:r>
    </w:p>
    <w:p w14:paraId="14A2A4E7" w14:textId="77777777" w:rsidR="000B003C" w:rsidRPr="00E343A5" w:rsidRDefault="000B003C" w:rsidP="00ED7BCD">
      <w:pPr>
        <w:pStyle w:val="EndNoteBibliography"/>
        <w:spacing w:after="0"/>
        <w:ind w:left="720" w:hanging="720"/>
      </w:pPr>
      <w:r w:rsidRPr="00E343A5">
        <w:t xml:space="preserve">Hayward, B. E., Kamiya, M., Strain, L., Moran, V., Campbell, R., Hayashizaki, Y., &amp; Bonthron, D. T. (1998). The human GNAS1 gene is imprinted and encodes distinct paternally and biallelically expressed G proteins. </w:t>
      </w:r>
      <w:r w:rsidRPr="00E343A5">
        <w:rPr>
          <w:i/>
        </w:rPr>
        <w:t>Proc Natl Acad Sci U S A</w:t>
      </w:r>
      <w:r w:rsidRPr="00E343A5">
        <w:t>,</w:t>
      </w:r>
      <w:r w:rsidRPr="00E343A5">
        <w:rPr>
          <w:i/>
        </w:rPr>
        <w:t xml:space="preserve"> 95</w:t>
      </w:r>
      <w:r w:rsidRPr="00E343A5">
        <w:t xml:space="preserve">(17), 10038-10043. https://doi.org/10.1073/pnas.95.17.10038 </w:t>
      </w:r>
    </w:p>
    <w:p w14:paraId="3E9CF02F" w14:textId="77777777" w:rsidR="000B003C" w:rsidRPr="00E343A5" w:rsidRDefault="000B003C" w:rsidP="00ED7BCD">
      <w:pPr>
        <w:pStyle w:val="EndNoteBibliography"/>
        <w:spacing w:after="0"/>
        <w:ind w:left="720" w:hanging="720"/>
      </w:pPr>
      <w:r w:rsidRPr="00E343A5">
        <w:t xml:space="preserve">Hayward, B. E., Moran, V., Strain, L., &amp; Bonthron, D. T. (1998). Bidirectional imprinting of a single gene: GNAS1 encodes maternally, paternally, and biallelically derived proteins. </w:t>
      </w:r>
      <w:r w:rsidRPr="00E343A5">
        <w:rPr>
          <w:i/>
        </w:rPr>
        <w:t>Proc Natl Acad Sci U S A</w:t>
      </w:r>
      <w:r w:rsidRPr="00E343A5">
        <w:t>,</w:t>
      </w:r>
      <w:r w:rsidRPr="00E343A5">
        <w:rPr>
          <w:i/>
        </w:rPr>
        <w:t xml:space="preserve"> 95</w:t>
      </w:r>
      <w:r w:rsidRPr="00E343A5">
        <w:t xml:space="preserve">(26), 15475-15480. https://doi.org/10.1073/pnas.95.26.15475 </w:t>
      </w:r>
    </w:p>
    <w:p w14:paraId="25B712BE" w14:textId="51555AC3" w:rsidR="000B003C" w:rsidRPr="00E343A5" w:rsidRDefault="000B003C" w:rsidP="00ED7BCD">
      <w:pPr>
        <w:pStyle w:val="EndNoteBibliography"/>
        <w:spacing w:after="0"/>
        <w:ind w:left="720" w:hanging="720"/>
      </w:pPr>
      <w:r w:rsidRPr="00E343A5">
        <w:t xml:space="preserve">Herraiz, C., Jiménez-Cervantes, C., Zanna, P., &amp; García-Borrón, J. C. (2009). Melanocortin 1 receptor mutations impact differentially on signalling to the cAMP and the ERK mitogen-activated protein kinase pathways. </w:t>
      </w:r>
      <w:r w:rsidRPr="00E343A5">
        <w:rPr>
          <w:i/>
        </w:rPr>
        <w:t>FEBS Letters</w:t>
      </w:r>
      <w:r w:rsidRPr="00E343A5">
        <w:t>,</w:t>
      </w:r>
      <w:r w:rsidRPr="00E343A5">
        <w:rPr>
          <w:i/>
        </w:rPr>
        <w:t xml:space="preserve"> 583</w:t>
      </w:r>
      <w:r w:rsidRPr="00E343A5">
        <w:t xml:space="preserve">(19), 3269-3274. https://doi.org/10.1016/j.febslet.2009.09.023 </w:t>
      </w:r>
    </w:p>
    <w:p w14:paraId="7B56CA6D" w14:textId="77777777" w:rsidR="000B003C" w:rsidRPr="00E343A5" w:rsidRDefault="000B003C" w:rsidP="00ED7BCD">
      <w:pPr>
        <w:pStyle w:val="EndNoteBibliography"/>
        <w:spacing w:after="0"/>
        <w:ind w:left="720" w:hanging="720"/>
      </w:pPr>
      <w:r w:rsidRPr="00E343A5">
        <w:t xml:space="preserve">Hida, T., Wakamatsu, K., Sviderskaya, E. V., Donkin, A. J., Montoliu, L., Lynn Lamoreux, M., Yu, B., Millhauser, G. L., Ito, S., Barsh, G. S., Jimbow, K., &amp; Bennett, D. C. (2009). Agouti protein, mahogunin, and attractin in pheomelanogenesis and melanoblast-like alteration of melanocytes: a cAMP-independent pathway. </w:t>
      </w:r>
      <w:r w:rsidRPr="00E343A5">
        <w:rPr>
          <w:i/>
        </w:rPr>
        <w:t>Pigment Cell Melanoma Res</w:t>
      </w:r>
      <w:r w:rsidRPr="00E343A5">
        <w:t>,</w:t>
      </w:r>
      <w:r w:rsidRPr="00E343A5">
        <w:rPr>
          <w:i/>
        </w:rPr>
        <w:t xml:space="preserve"> 22</w:t>
      </w:r>
      <w:r w:rsidRPr="00E343A5">
        <w:t xml:space="preserve">(5), 623-634. https://doi.org/10.1111/j.1755-148X.2009.00582.x </w:t>
      </w:r>
    </w:p>
    <w:p w14:paraId="4BA0BBC5" w14:textId="77777777" w:rsidR="000B003C" w:rsidRPr="00E343A5" w:rsidRDefault="000B003C" w:rsidP="00ED7BCD">
      <w:pPr>
        <w:pStyle w:val="EndNoteBibliography"/>
        <w:spacing w:after="0"/>
        <w:ind w:left="720" w:hanging="720"/>
      </w:pPr>
      <w:r w:rsidRPr="00E343A5">
        <w:t xml:space="preserve">Huszar, D., Lynch, C. A., Fairchild-Huntress, V., Dunmore, J. H., Fang, Q., Berkemeier, L. R., Gu, W., Kesterson, R. A., Boston, B. A., Cone, R. D., Smith, F. J., Campfield, L. A., Burn, P., &amp; Lee, F. (1997). Targeted disruption of the melanocortin-4 receptor results in obesity in mice. </w:t>
      </w:r>
      <w:r w:rsidRPr="00E343A5">
        <w:rPr>
          <w:i/>
        </w:rPr>
        <w:t>Cell</w:t>
      </w:r>
      <w:r w:rsidRPr="00E343A5">
        <w:t>,</w:t>
      </w:r>
      <w:r w:rsidRPr="00E343A5">
        <w:rPr>
          <w:i/>
        </w:rPr>
        <w:t xml:space="preserve"> 88</w:t>
      </w:r>
      <w:r w:rsidRPr="00E343A5">
        <w:t xml:space="preserve">(1), 131-141. https://doi.org/10.1016/s0092-8674(00)81865-6 </w:t>
      </w:r>
    </w:p>
    <w:p w14:paraId="70505E4A" w14:textId="77777777" w:rsidR="000B003C" w:rsidRPr="00E343A5" w:rsidRDefault="000B003C" w:rsidP="00ED7BCD">
      <w:pPr>
        <w:pStyle w:val="EndNoteBibliography"/>
        <w:spacing w:after="0"/>
        <w:ind w:left="720" w:hanging="720"/>
      </w:pPr>
      <w:r w:rsidRPr="00E343A5">
        <w:t xml:space="preserve">Jackson, I. J., Budd, P. S., Keighren, M., &amp; McKie, L. (2007). Humanized MC1R transgenic mice reveal human specific receptor function. </w:t>
      </w:r>
      <w:r w:rsidRPr="00E343A5">
        <w:rPr>
          <w:i/>
        </w:rPr>
        <w:t>Hum Mol Genet</w:t>
      </w:r>
      <w:r w:rsidRPr="00E343A5">
        <w:t>,</w:t>
      </w:r>
      <w:r w:rsidRPr="00E343A5">
        <w:rPr>
          <w:i/>
        </w:rPr>
        <w:t xml:space="preserve"> 16</w:t>
      </w:r>
      <w:r w:rsidRPr="00E343A5">
        <w:t xml:space="preserve">(19), 2341-2348. https://doi.org/10.1093/hmg/ddm191 </w:t>
      </w:r>
    </w:p>
    <w:p w14:paraId="563E2209" w14:textId="77777777" w:rsidR="000B003C" w:rsidRPr="00E343A5" w:rsidRDefault="000B003C" w:rsidP="00ED7BCD">
      <w:pPr>
        <w:pStyle w:val="EndNoteBibliography"/>
        <w:spacing w:after="0"/>
        <w:ind w:left="720" w:hanging="720"/>
      </w:pPr>
      <w:r w:rsidRPr="00E343A5">
        <w:t xml:space="preserve">Lavado, A., Matheu, A., Serrano, M., &amp; Montoliu, L. (2005). A strategy to study tyrosinase transgenes in mouse melanocytes. </w:t>
      </w:r>
      <w:r w:rsidRPr="00E343A5">
        <w:rPr>
          <w:i/>
        </w:rPr>
        <w:t>BMC Cell Biol</w:t>
      </w:r>
      <w:r w:rsidRPr="00E343A5">
        <w:t>,</w:t>
      </w:r>
      <w:r w:rsidRPr="00E343A5">
        <w:rPr>
          <w:i/>
        </w:rPr>
        <w:t xml:space="preserve"> 6</w:t>
      </w:r>
      <w:r w:rsidRPr="00E343A5">
        <w:t xml:space="preserve">(1), 18. https://doi.org/10.1186/1471-2121-6-18 </w:t>
      </w:r>
    </w:p>
    <w:p w14:paraId="28AC9581" w14:textId="77777777" w:rsidR="000B003C" w:rsidRPr="00E343A5" w:rsidRDefault="000B003C" w:rsidP="00ED7BCD">
      <w:pPr>
        <w:pStyle w:val="EndNoteBibliography"/>
        <w:spacing w:after="0"/>
        <w:ind w:left="720" w:hanging="720"/>
      </w:pPr>
      <w:r w:rsidRPr="00E343A5">
        <w:t xml:space="preserve">Lotta, L. A., Mokrosiński, J., Mendes de Oliveira, E., Li, C., Sharp, S. J., Luan, J. a., Brouwers, B., Ayinampudi, V., Bowker, N., Kerrison, N., Kaimakis, V., Hoult, D., Stewart, I. D., Wheeler, E., Day, F. R., Perry, J. R. B., Langenberg, C., Wareham, N. J., &amp; Farooqi, I. S. (2019). Human Gain-of-Function MC4R Variants Show Signaling Bias and Protect against Obesity. </w:t>
      </w:r>
      <w:r w:rsidRPr="00E343A5">
        <w:rPr>
          <w:i/>
        </w:rPr>
        <w:t>Cell</w:t>
      </w:r>
      <w:r w:rsidRPr="00E343A5">
        <w:t>,</w:t>
      </w:r>
      <w:r w:rsidRPr="00E343A5">
        <w:rPr>
          <w:i/>
        </w:rPr>
        <w:t xml:space="preserve"> 177</w:t>
      </w:r>
      <w:r w:rsidRPr="00E343A5">
        <w:t xml:space="preserve">(3), 597-607.e599. https://doi.org/10.1016/j.cell.2019.03.044 </w:t>
      </w:r>
    </w:p>
    <w:p w14:paraId="7FF02E5B" w14:textId="77777777" w:rsidR="000B003C" w:rsidRPr="00E343A5" w:rsidRDefault="000B003C" w:rsidP="00ED7BCD">
      <w:pPr>
        <w:pStyle w:val="EndNoteBibliography"/>
        <w:spacing w:after="0"/>
        <w:ind w:left="720" w:hanging="720"/>
      </w:pPr>
      <w:r w:rsidRPr="00E343A5">
        <w:t xml:space="preserve">Marshall, C. J. (1993). Protein prenylation: a mediator of protein-protein interactions. </w:t>
      </w:r>
      <w:r w:rsidRPr="00E343A5">
        <w:rPr>
          <w:i/>
        </w:rPr>
        <w:t>Science</w:t>
      </w:r>
      <w:r w:rsidRPr="00E343A5">
        <w:t>,</w:t>
      </w:r>
      <w:r w:rsidRPr="00E343A5">
        <w:rPr>
          <w:i/>
        </w:rPr>
        <w:t xml:space="preserve"> 259</w:t>
      </w:r>
      <w:r w:rsidRPr="00E343A5">
        <w:t xml:space="preserve">(5103), 1865-1866. https://doi.org/10.1126/science.8456312 </w:t>
      </w:r>
    </w:p>
    <w:p w14:paraId="3C2F579D" w14:textId="77777777" w:rsidR="000B003C" w:rsidRPr="00E343A5" w:rsidRDefault="000B003C" w:rsidP="00ED7BCD">
      <w:pPr>
        <w:pStyle w:val="EndNoteBibliography"/>
        <w:spacing w:after="0"/>
        <w:ind w:left="720" w:hanging="720"/>
      </w:pPr>
      <w:r w:rsidRPr="00E343A5">
        <w:t xml:space="preserve">Nolan, P. M., Peters, J., Strivens, M., Rogers, D., Hagan, J., Spurr, N., Gray, I. C., Vizor, L., Brooker, D., Whitehill, E., Washbourne, R., Hough, T., Greenaway, S., Hewitt, M., Liu, X., McCormack, S., Pickford, K., Selley, R., Wells, C.,…Hunter, J. (2000). A systematic, genome-wide, phenotype-driven mutagenesis programme for gene function studies in the mouse. </w:t>
      </w:r>
      <w:r w:rsidRPr="00E343A5">
        <w:rPr>
          <w:i/>
        </w:rPr>
        <w:t>Nat Genet</w:t>
      </w:r>
      <w:r w:rsidRPr="00E343A5">
        <w:t>,</w:t>
      </w:r>
      <w:r w:rsidRPr="00E343A5">
        <w:rPr>
          <w:i/>
        </w:rPr>
        <w:t xml:space="preserve"> 25</w:t>
      </w:r>
      <w:r w:rsidRPr="00E343A5">
        <w:t xml:space="preserve">(4), 440-443. https://doi.org/10.1038/78140 </w:t>
      </w:r>
    </w:p>
    <w:p w14:paraId="7F40F3EE" w14:textId="77777777" w:rsidR="000B003C" w:rsidRPr="00E343A5" w:rsidRDefault="000B003C" w:rsidP="00ED7BCD">
      <w:pPr>
        <w:pStyle w:val="EndNoteBibliography"/>
        <w:spacing w:after="0"/>
        <w:ind w:left="720" w:hanging="720"/>
      </w:pPr>
      <w:r w:rsidRPr="00E343A5">
        <w:t xml:space="preserve">Oancea, E., Vriens, J., Brauchi, S., Jun, J., Splawski, I., &amp; Clapham, D. E. (2009). TRPM1 forms ion channels associated with melanin content in melanocytes. </w:t>
      </w:r>
      <w:r w:rsidRPr="00E343A5">
        <w:rPr>
          <w:i/>
        </w:rPr>
        <w:t>Sci Signal</w:t>
      </w:r>
      <w:r w:rsidRPr="00E343A5">
        <w:t>,</w:t>
      </w:r>
      <w:r w:rsidRPr="00E343A5">
        <w:rPr>
          <w:i/>
        </w:rPr>
        <w:t xml:space="preserve"> 2</w:t>
      </w:r>
      <w:r w:rsidRPr="00E343A5">
        <w:t xml:space="preserve">(70), ra21. https://doi.org/10.1126/scisignal.2000146 </w:t>
      </w:r>
    </w:p>
    <w:p w14:paraId="79DADFC1" w14:textId="77777777" w:rsidR="000B003C" w:rsidRPr="00E343A5" w:rsidRDefault="000B003C" w:rsidP="00ED7BCD">
      <w:pPr>
        <w:pStyle w:val="EndNoteBibliography"/>
        <w:spacing w:after="0"/>
        <w:ind w:left="720" w:hanging="720"/>
      </w:pPr>
      <w:r w:rsidRPr="00E343A5">
        <w:t xml:space="preserve">Price, E. R., Horstmann, M. A., Wells, A. G., Weilbaecher, K. N., Takemoto, C. M., Landis, M. W., &amp; Fisher, D. E. (1998). alpha-Melanocyte-stimulating hormone signaling regulates expression of microphthalmia, a gene deficient in Waardenburg syndrome. </w:t>
      </w:r>
      <w:r w:rsidRPr="00E343A5">
        <w:rPr>
          <w:i/>
        </w:rPr>
        <w:t>J Biol Chem</w:t>
      </w:r>
      <w:r w:rsidRPr="00E343A5">
        <w:t>,</w:t>
      </w:r>
      <w:r w:rsidRPr="00E343A5">
        <w:rPr>
          <w:i/>
        </w:rPr>
        <w:t xml:space="preserve"> 273</w:t>
      </w:r>
      <w:r w:rsidRPr="00E343A5">
        <w:t xml:space="preserve">(49), 33042-33047. https://doi.org/10.1074/jbc.273.49.33042 </w:t>
      </w:r>
    </w:p>
    <w:p w14:paraId="5CC6D756" w14:textId="77777777" w:rsidR="000B003C" w:rsidRPr="00E343A5" w:rsidRDefault="000B003C" w:rsidP="00ED7BCD">
      <w:pPr>
        <w:pStyle w:val="EndNoteBibliography"/>
        <w:spacing w:after="0"/>
        <w:ind w:left="720" w:hanging="720"/>
      </w:pPr>
      <w:r w:rsidRPr="00E343A5">
        <w:t xml:space="preserve">Robbins, L. S., Nadeau, J. H., Johnson, K. R., Kelly, M. A., Roselli-Rehfuss, L., Baack, E., Mountjoy, K. G., &amp; Cone, R. D. (1993). Pigmentation phenotypes of variant extension locus alleles result from point mutations that alter MSH receptor function. </w:t>
      </w:r>
      <w:r w:rsidRPr="00E343A5">
        <w:rPr>
          <w:i/>
        </w:rPr>
        <w:t>Cell</w:t>
      </w:r>
      <w:r w:rsidRPr="00E343A5">
        <w:t>,</w:t>
      </w:r>
      <w:r w:rsidRPr="00E343A5">
        <w:rPr>
          <w:i/>
        </w:rPr>
        <w:t xml:space="preserve"> 72</w:t>
      </w:r>
      <w:r w:rsidRPr="00E343A5">
        <w:t xml:space="preserve">(6), 827-834. https://doi.org/10.1016/0092-8674(93)90572-8 </w:t>
      </w:r>
    </w:p>
    <w:p w14:paraId="533FF18E" w14:textId="77777777" w:rsidR="000B003C" w:rsidRPr="00E343A5" w:rsidRDefault="000B003C" w:rsidP="00ED7BCD">
      <w:pPr>
        <w:pStyle w:val="EndNoteBibliography"/>
        <w:spacing w:after="0"/>
        <w:ind w:left="720" w:hanging="720"/>
      </w:pPr>
      <w:r w:rsidRPr="00E343A5">
        <w:t xml:space="preserve">Saggio, I., Remoli, C., Spica, E., Cersosimo, S., Sacchetti, B., Robey, P. G., Holmbeck, K., Cumano, A., Boyde, A., Bianco, P., &amp; Riminucci, M. (2014). Constitutive expression of Gsalpha(R201C) in mice produces a heritable, direct replica of human fibrous dysplasia bone pathology and demonstrates its natural history. </w:t>
      </w:r>
      <w:r w:rsidRPr="00E343A5">
        <w:rPr>
          <w:i/>
        </w:rPr>
        <w:t>J Bone Miner Res</w:t>
      </w:r>
      <w:r w:rsidRPr="00E343A5">
        <w:t>,</w:t>
      </w:r>
      <w:r w:rsidRPr="00E343A5">
        <w:rPr>
          <w:i/>
        </w:rPr>
        <w:t xml:space="preserve"> 29</w:t>
      </w:r>
      <w:r w:rsidRPr="00E343A5">
        <w:t xml:space="preserve">(11), 2357-2368. https://doi.org/10.1002/jbmr.2267 </w:t>
      </w:r>
    </w:p>
    <w:p w14:paraId="5722C354" w14:textId="77777777" w:rsidR="000B003C" w:rsidRPr="00E343A5" w:rsidRDefault="000B003C" w:rsidP="00ED7BCD">
      <w:pPr>
        <w:pStyle w:val="EndNoteBibliography"/>
        <w:spacing w:after="0"/>
        <w:ind w:left="720" w:hanging="720"/>
      </w:pPr>
      <w:r w:rsidRPr="00E343A5">
        <w:t xml:space="preserve">Sawyer, T. K., Sanfilippo, P. J., Hruby, V. J., Engel, M. H., Heward, C. B., Burnett, J. B., &amp; Hadley, M. E. (1980). 4-Norleucine, 7-D-phenylalanine-alpha-melanocyte-stimulating hormone: a highly potent alpha-melanotropin with ultralong biological activity. </w:t>
      </w:r>
      <w:r w:rsidRPr="00E343A5">
        <w:rPr>
          <w:i/>
        </w:rPr>
        <w:t>Proc Natl Acad Sci U S A</w:t>
      </w:r>
      <w:r w:rsidRPr="00E343A5">
        <w:t>,</w:t>
      </w:r>
      <w:r w:rsidRPr="00E343A5">
        <w:rPr>
          <w:i/>
        </w:rPr>
        <w:t xml:space="preserve"> 77</w:t>
      </w:r>
      <w:r w:rsidRPr="00E343A5">
        <w:t xml:space="preserve">(10), 5754-5758. https://doi.org/10.1073/pnas.77.10.5754 </w:t>
      </w:r>
    </w:p>
    <w:p w14:paraId="6BAC592F" w14:textId="77777777" w:rsidR="000B003C" w:rsidRPr="00E343A5" w:rsidRDefault="000B003C" w:rsidP="00ED7BCD">
      <w:pPr>
        <w:pStyle w:val="EndNoteBibliography"/>
        <w:spacing w:after="0"/>
        <w:ind w:left="720" w:hanging="720"/>
      </w:pPr>
      <w:r w:rsidRPr="00E343A5">
        <w:t xml:space="preserve">Schwindinger, W. F., Francomano, C. A., &amp; Levine, M. A. (1992). Identification of a mutation in the gene encoding the alpha subunit of the stimulatory G protein of adenylyl cyclase in McCune-Albright syndrome. </w:t>
      </w:r>
      <w:r w:rsidRPr="00E343A5">
        <w:rPr>
          <w:i/>
        </w:rPr>
        <w:t>Proc Natl Acad Sci U S A</w:t>
      </w:r>
      <w:r w:rsidRPr="00E343A5">
        <w:t>,</w:t>
      </w:r>
      <w:r w:rsidRPr="00E343A5">
        <w:rPr>
          <w:i/>
        </w:rPr>
        <w:t xml:space="preserve"> 89</w:t>
      </w:r>
      <w:r w:rsidRPr="00E343A5">
        <w:t xml:space="preserve">(11), 5152-5156. https://doi.org/10.1073/pnas.89.11.5152 </w:t>
      </w:r>
    </w:p>
    <w:p w14:paraId="4DE660F3" w14:textId="77777777" w:rsidR="000B003C" w:rsidRPr="00E343A5" w:rsidRDefault="000B003C" w:rsidP="00ED7BCD">
      <w:pPr>
        <w:pStyle w:val="EndNoteBibliography"/>
        <w:spacing w:after="0"/>
        <w:ind w:left="720" w:hanging="720"/>
      </w:pPr>
      <w:r w:rsidRPr="00E343A5">
        <w:t xml:space="preserve">Sviderskaya, E. V., Hill, S. P., Evans-Whipp, T. J., Chin, L., Orlow, S. J., Easty, D. J., Cheong, S. C., Beach, D., DePinho, R. A., &amp; Bennett, D. C. (2002). p16(Ink4a) in melanocyte senescence and differentiation. </w:t>
      </w:r>
      <w:r w:rsidRPr="00E343A5">
        <w:rPr>
          <w:i/>
        </w:rPr>
        <w:t>J Natl Cancer Inst</w:t>
      </w:r>
      <w:r w:rsidRPr="00E343A5">
        <w:t>,</w:t>
      </w:r>
      <w:r w:rsidRPr="00E343A5">
        <w:rPr>
          <w:i/>
        </w:rPr>
        <w:t xml:space="preserve"> 94</w:t>
      </w:r>
      <w:r w:rsidRPr="00E343A5">
        <w:t xml:space="preserve">(6), 446-454. https://doi.org/10.1093/jnci/94.6.446 </w:t>
      </w:r>
    </w:p>
    <w:p w14:paraId="1A22344E" w14:textId="77777777" w:rsidR="000B003C" w:rsidRPr="00E343A5" w:rsidRDefault="000B003C" w:rsidP="00ED7BCD">
      <w:pPr>
        <w:pStyle w:val="EndNoteBibliography"/>
        <w:spacing w:after="0"/>
        <w:ind w:left="720" w:hanging="720"/>
      </w:pPr>
      <w:r w:rsidRPr="00E343A5">
        <w:t xml:space="preserve">Thaung, C., West, K., Clark, B. J., McKie, L., Morgan, J. E., Arnold, K., Nolan, P. M., Peters, J., Hunter, A. J., Brown, S. D., Jackson, I. J., &amp; Cross, S. H. (2002). Novel ENU-induced eye mutations in the mouse: models for human eye disease. </w:t>
      </w:r>
      <w:r w:rsidRPr="00E343A5">
        <w:rPr>
          <w:i/>
        </w:rPr>
        <w:t>Hum Mol Genet</w:t>
      </w:r>
      <w:r w:rsidRPr="00E343A5">
        <w:t>,</w:t>
      </w:r>
      <w:r w:rsidRPr="00E343A5">
        <w:rPr>
          <w:i/>
        </w:rPr>
        <w:t xml:space="preserve"> 11</w:t>
      </w:r>
      <w:r w:rsidRPr="00E343A5">
        <w:t xml:space="preserve">(7), 755-767. https://doi.org/10.1093/hmg/11.7.755 </w:t>
      </w:r>
    </w:p>
    <w:p w14:paraId="2D3D48A3" w14:textId="77777777" w:rsidR="000B003C" w:rsidRPr="00E343A5" w:rsidRDefault="000B003C" w:rsidP="00ED7BCD">
      <w:pPr>
        <w:pStyle w:val="EndNoteBibliography"/>
        <w:spacing w:after="0"/>
        <w:ind w:left="720" w:hanging="720"/>
      </w:pPr>
      <w:r w:rsidRPr="00E343A5">
        <w:t xml:space="preserve">Tsipouri, V., Curtin, J. A., Nolan, P. M., Vizor, L., Parsons, C. A., Clapham, C. M., Latham, I. D., Rooke, L. J., Martin, J. E., Peters, J., Hunter, A. J., Rogers, D., Rastan, S., Brown, S. D., Fisher, E. M., Spurr, N. K., &amp; Gray, I. C. (2004). Three novel pigmentation mutants generated by genome-wide random ENU mutagenesis in the mouse. </w:t>
      </w:r>
      <w:r w:rsidRPr="00E343A5">
        <w:rPr>
          <w:i/>
        </w:rPr>
        <w:t>Comp Funct Genomics</w:t>
      </w:r>
      <w:r w:rsidRPr="00E343A5">
        <w:t>,</w:t>
      </w:r>
      <w:r w:rsidRPr="00E343A5">
        <w:rPr>
          <w:i/>
        </w:rPr>
        <w:t xml:space="preserve"> 5</w:t>
      </w:r>
      <w:r w:rsidRPr="00E343A5">
        <w:t xml:space="preserve">(2), 123-127. https://doi.org/10.1002/cfg.382 </w:t>
      </w:r>
    </w:p>
    <w:p w14:paraId="231866D0" w14:textId="77777777" w:rsidR="000B003C" w:rsidRPr="00E343A5" w:rsidRDefault="000B003C" w:rsidP="00ED7BCD">
      <w:pPr>
        <w:pStyle w:val="EndNoteBibliography"/>
        <w:spacing w:after="0"/>
        <w:ind w:left="720" w:hanging="720"/>
      </w:pPr>
      <w:r w:rsidRPr="00E343A5">
        <w:t xml:space="preserve">Vaisse, C., Clement, K., Guy-Grand, B., &amp; Froguel, P. (1998). A frameshift mutation in human MC4R is associated with a dominant form of obesity. </w:t>
      </w:r>
      <w:r w:rsidRPr="00E343A5">
        <w:rPr>
          <w:i/>
        </w:rPr>
        <w:t>Nat Genet</w:t>
      </w:r>
      <w:r w:rsidRPr="00E343A5">
        <w:t>,</w:t>
      </w:r>
      <w:r w:rsidRPr="00E343A5">
        <w:rPr>
          <w:i/>
        </w:rPr>
        <w:t xml:space="preserve"> 20</w:t>
      </w:r>
      <w:r w:rsidRPr="00E343A5">
        <w:t xml:space="preserve">(2), 113-114. https://doi.org/10.1038/2407 </w:t>
      </w:r>
    </w:p>
    <w:p w14:paraId="7A2D0BFB" w14:textId="77777777" w:rsidR="000B003C" w:rsidRPr="00E343A5" w:rsidRDefault="000B003C" w:rsidP="00ED7BCD">
      <w:pPr>
        <w:pStyle w:val="EndNoteBibliography"/>
        <w:spacing w:after="0"/>
        <w:ind w:left="720" w:hanging="720"/>
      </w:pPr>
      <w:r w:rsidRPr="00E343A5">
        <w:t xml:space="preserve">Van Raamsdonk, C. D., Fitch, K. R., Fuchs, H., de Angelis, M. H., &amp; Barsh, G. S. (2004). Effects of G-protein mutations on skin color. </w:t>
      </w:r>
      <w:r w:rsidRPr="00E343A5">
        <w:rPr>
          <w:i/>
        </w:rPr>
        <w:t>Nat Genet</w:t>
      </w:r>
      <w:r w:rsidRPr="00E343A5">
        <w:t>,</w:t>
      </w:r>
      <w:r w:rsidRPr="00E343A5">
        <w:rPr>
          <w:i/>
        </w:rPr>
        <w:t xml:space="preserve"> 36</w:t>
      </w:r>
      <w:r w:rsidRPr="00E343A5">
        <w:t xml:space="preserve">(9), 961-968. https://doi.org/10.1038/ng1412 </w:t>
      </w:r>
    </w:p>
    <w:p w14:paraId="2D3194E5" w14:textId="77777777" w:rsidR="000B003C" w:rsidRPr="00E343A5" w:rsidRDefault="000B003C" w:rsidP="00ED7BCD">
      <w:pPr>
        <w:pStyle w:val="EndNoteBibliography"/>
        <w:spacing w:after="0"/>
        <w:ind w:left="720" w:hanging="720"/>
      </w:pPr>
      <w:r w:rsidRPr="00E343A5">
        <w:t xml:space="preserve">Vrieling, H., Duhl, D. M., Millar, S. E., Miller, K. A., &amp; Barsh, G. S. (1994). Differences in dorsal and ventral pigmentation result from regional expression of the mouse agouti gene. </w:t>
      </w:r>
      <w:r w:rsidRPr="00E343A5">
        <w:rPr>
          <w:i/>
        </w:rPr>
        <w:t>Proc Natl Acad Sci U S A</w:t>
      </w:r>
      <w:r w:rsidRPr="00E343A5">
        <w:t>,</w:t>
      </w:r>
      <w:r w:rsidRPr="00E343A5">
        <w:rPr>
          <w:i/>
        </w:rPr>
        <w:t xml:space="preserve"> 91</w:t>
      </w:r>
      <w:r w:rsidRPr="00E343A5">
        <w:t xml:space="preserve">(12), 5667-5671. https://doi.org/10.1073/pnas.91.12.5667 </w:t>
      </w:r>
    </w:p>
    <w:p w14:paraId="6229E0A4" w14:textId="77777777" w:rsidR="000B003C" w:rsidRPr="00E343A5" w:rsidRDefault="000B003C" w:rsidP="00ED7BCD">
      <w:pPr>
        <w:pStyle w:val="EndNoteBibliography"/>
        <w:spacing w:after="0"/>
        <w:ind w:left="720" w:hanging="720"/>
      </w:pPr>
      <w:r w:rsidRPr="00E343A5">
        <w:t xml:space="preserve">Weidner, L. D., Wakabayashi, Y., Stolz, L. A., Collins, M. T., Guthrie, L., Victorino, M., Chung, J., Miller, W., Zoghbi, S. S., Pike, V. W., Fujita, M., Innis, R. B., &amp; Boyce, A. M. (2020). PET Imaging of Phosphodiesterase-4 Identifies Affected Dysplastic Bone in McCune-Albright Syndrome, a Genetic Mosaic Disorder. </w:t>
      </w:r>
      <w:r w:rsidRPr="00E343A5">
        <w:rPr>
          <w:i/>
        </w:rPr>
        <w:t>J Nucl Med</w:t>
      </w:r>
      <w:r w:rsidRPr="00E343A5">
        <w:t>,</w:t>
      </w:r>
      <w:r w:rsidRPr="00E343A5">
        <w:rPr>
          <w:i/>
        </w:rPr>
        <w:t xml:space="preserve"> 61</w:t>
      </w:r>
      <w:r w:rsidRPr="00E343A5">
        <w:t xml:space="preserve">(11), 1672-1677. https://doi.org/10.2967/jnumed.120.241976 </w:t>
      </w:r>
    </w:p>
    <w:p w14:paraId="7B9BF068" w14:textId="77777777" w:rsidR="000B003C" w:rsidRPr="00E343A5" w:rsidRDefault="000B003C" w:rsidP="00ED7BCD">
      <w:pPr>
        <w:pStyle w:val="EndNoteBibliography"/>
        <w:spacing w:after="0"/>
        <w:ind w:left="720" w:hanging="720"/>
      </w:pPr>
      <w:r w:rsidRPr="00E343A5">
        <w:t xml:space="preserve">Weinstein, L. S., Shenker, A., Gejman, P. V., Merino, M. J., Friedman, E., &amp; Spiegel, A. M. (1991). Activating mutations of the stimulatory G protein in the McCune-Albright syndrome. </w:t>
      </w:r>
      <w:r w:rsidRPr="00E343A5">
        <w:rPr>
          <w:i/>
        </w:rPr>
        <w:t>N Engl J Med</w:t>
      </w:r>
      <w:r w:rsidRPr="00E343A5">
        <w:t>,</w:t>
      </w:r>
      <w:r w:rsidRPr="00E343A5">
        <w:rPr>
          <w:i/>
        </w:rPr>
        <w:t xml:space="preserve"> 325</w:t>
      </w:r>
      <w:r w:rsidRPr="00E343A5">
        <w:t xml:space="preserve">(24), 1688-1695. https://doi.org/10.1056/NEJM199112123252403 </w:t>
      </w:r>
    </w:p>
    <w:p w14:paraId="2862B726" w14:textId="77777777" w:rsidR="000B003C" w:rsidRPr="00E343A5" w:rsidRDefault="000B003C" w:rsidP="00ED7BCD">
      <w:pPr>
        <w:pStyle w:val="EndNoteBibliography"/>
        <w:spacing w:after="0"/>
        <w:ind w:left="720" w:hanging="720"/>
      </w:pPr>
      <w:r w:rsidRPr="00E343A5">
        <w:t xml:space="preserve">Wolf Horrell, E. M., Boulanger, M. C., &amp; D'Orazio, J. A. (2016). Melanocortin 1 Receptor: Structure, Function, and Regulation. </w:t>
      </w:r>
      <w:r w:rsidRPr="00E343A5">
        <w:rPr>
          <w:i/>
        </w:rPr>
        <w:t>Front Genet</w:t>
      </w:r>
      <w:r w:rsidRPr="00E343A5">
        <w:t>,</w:t>
      </w:r>
      <w:r w:rsidRPr="00E343A5">
        <w:rPr>
          <w:i/>
        </w:rPr>
        <w:t xml:space="preserve"> 7</w:t>
      </w:r>
      <w:r w:rsidRPr="00E343A5">
        <w:t xml:space="preserve">, 95. https://doi.org/10.3389/fgene.2016.00095 </w:t>
      </w:r>
    </w:p>
    <w:p w14:paraId="6E18FFE6" w14:textId="77777777" w:rsidR="000B003C" w:rsidRPr="00E343A5" w:rsidRDefault="000B003C" w:rsidP="00ED7BCD">
      <w:pPr>
        <w:pStyle w:val="EndNoteBibliography"/>
        <w:ind w:left="720" w:hanging="720"/>
      </w:pPr>
      <w:r w:rsidRPr="00E343A5">
        <w:t xml:space="preserve">Yeo, G. S., Farooqi, I. S., Aminian, S., Halsall, D. J., Stanhope, R. G., &amp; O'Rahilly, S. (1998). A frameshift mutation in MC4R associated with dominantly inherited human obesity. </w:t>
      </w:r>
      <w:r w:rsidRPr="00E343A5">
        <w:rPr>
          <w:i/>
        </w:rPr>
        <w:t>Nat Genet</w:t>
      </w:r>
      <w:r w:rsidRPr="00E343A5">
        <w:t>,</w:t>
      </w:r>
      <w:r w:rsidRPr="00E343A5">
        <w:rPr>
          <w:i/>
        </w:rPr>
        <w:t xml:space="preserve"> 20</w:t>
      </w:r>
      <w:r w:rsidRPr="00E343A5">
        <w:t xml:space="preserve">(2), 111-112. https://doi.org/10.1038/2404 </w:t>
      </w:r>
    </w:p>
    <w:p w14:paraId="501E0540" w14:textId="77777777" w:rsidR="000B003C" w:rsidRPr="00E343A5" w:rsidRDefault="000B003C" w:rsidP="0078560E">
      <w:pPr>
        <w:spacing w:line="360" w:lineRule="auto"/>
        <w:jc w:val="both"/>
        <w:rPr>
          <w:rFonts w:ascii="Times New Roman" w:hAnsi="Times New Roman" w:cs="Times New Roman"/>
        </w:rPr>
      </w:pPr>
    </w:p>
    <w:p w14:paraId="2ABC5B44" w14:textId="77777777" w:rsidR="000B003C" w:rsidRPr="00E343A5" w:rsidRDefault="000B003C" w:rsidP="0078560E">
      <w:pPr>
        <w:spacing w:line="360" w:lineRule="auto"/>
        <w:jc w:val="both"/>
        <w:rPr>
          <w:rFonts w:ascii="Times New Roman" w:hAnsi="Times New Roman" w:cs="Times New Roman"/>
        </w:rPr>
      </w:pPr>
    </w:p>
    <w:p w14:paraId="17061294" w14:textId="77777777" w:rsidR="000B003C" w:rsidRPr="00E343A5" w:rsidRDefault="000B003C" w:rsidP="0078560E">
      <w:pPr>
        <w:spacing w:line="360" w:lineRule="auto"/>
        <w:jc w:val="both"/>
        <w:rPr>
          <w:rFonts w:ascii="Times New Roman" w:hAnsi="Times New Roman" w:cs="Times New Roman"/>
        </w:rPr>
      </w:pPr>
    </w:p>
    <w:p w14:paraId="5F036732" w14:textId="77777777" w:rsidR="000B003C" w:rsidRPr="00E343A5" w:rsidRDefault="000B003C" w:rsidP="0078560E">
      <w:pPr>
        <w:spacing w:line="360" w:lineRule="auto"/>
        <w:jc w:val="both"/>
        <w:rPr>
          <w:rFonts w:ascii="Times New Roman" w:hAnsi="Times New Roman" w:cs="Times New Roman"/>
        </w:rPr>
      </w:pPr>
    </w:p>
    <w:p w14:paraId="209AC22E" w14:textId="77777777" w:rsidR="000B003C" w:rsidRPr="00E343A5" w:rsidRDefault="000B003C" w:rsidP="0078560E">
      <w:pPr>
        <w:spacing w:line="360" w:lineRule="auto"/>
        <w:jc w:val="both"/>
        <w:rPr>
          <w:rFonts w:ascii="Times New Roman" w:hAnsi="Times New Roman" w:cs="Times New Roman"/>
        </w:rPr>
      </w:pPr>
    </w:p>
    <w:p w14:paraId="6C183075" w14:textId="77777777" w:rsidR="000B003C" w:rsidRPr="00E343A5" w:rsidRDefault="000B003C" w:rsidP="0078560E">
      <w:pPr>
        <w:spacing w:line="360" w:lineRule="auto"/>
        <w:jc w:val="both"/>
        <w:rPr>
          <w:rFonts w:ascii="Times New Roman" w:hAnsi="Times New Roman" w:cs="Times New Roman"/>
        </w:rPr>
      </w:pPr>
    </w:p>
    <w:p w14:paraId="1C2C5D6C" w14:textId="77777777" w:rsidR="005E66FE" w:rsidRPr="00E343A5" w:rsidRDefault="005E66FE" w:rsidP="0078560E">
      <w:pPr>
        <w:spacing w:line="360" w:lineRule="auto"/>
        <w:jc w:val="both"/>
        <w:rPr>
          <w:rFonts w:ascii="Times New Roman" w:hAnsi="Times New Roman" w:cs="Times New Roman"/>
        </w:rPr>
      </w:pPr>
    </w:p>
    <w:p w14:paraId="7FFDFECE" w14:textId="77777777" w:rsidR="005E66FE" w:rsidRPr="00E343A5" w:rsidRDefault="005E66FE" w:rsidP="0078560E">
      <w:pPr>
        <w:spacing w:line="360" w:lineRule="auto"/>
        <w:jc w:val="both"/>
        <w:rPr>
          <w:rFonts w:ascii="Times New Roman" w:hAnsi="Times New Roman" w:cs="Times New Roman"/>
        </w:rPr>
      </w:pPr>
    </w:p>
    <w:p w14:paraId="000559AA" w14:textId="77777777" w:rsidR="005E66FE" w:rsidRPr="00E343A5" w:rsidRDefault="005E66FE" w:rsidP="0078560E">
      <w:pPr>
        <w:spacing w:line="360" w:lineRule="auto"/>
        <w:jc w:val="both"/>
        <w:rPr>
          <w:rFonts w:ascii="Times New Roman" w:hAnsi="Times New Roman" w:cs="Times New Roman"/>
        </w:rPr>
      </w:pPr>
    </w:p>
    <w:p w14:paraId="7DB2CA30" w14:textId="77777777" w:rsidR="005E66FE" w:rsidRPr="00E343A5" w:rsidRDefault="005E66FE" w:rsidP="0078560E">
      <w:pPr>
        <w:spacing w:line="360" w:lineRule="auto"/>
        <w:jc w:val="both"/>
        <w:rPr>
          <w:rFonts w:ascii="Times New Roman" w:hAnsi="Times New Roman" w:cs="Times New Roman"/>
        </w:rPr>
      </w:pPr>
    </w:p>
    <w:p w14:paraId="548C2B9F" w14:textId="77777777" w:rsidR="005E66FE" w:rsidRPr="00E343A5" w:rsidRDefault="005E66FE" w:rsidP="0078560E">
      <w:pPr>
        <w:spacing w:line="360" w:lineRule="auto"/>
        <w:jc w:val="both"/>
        <w:rPr>
          <w:rFonts w:ascii="Times New Roman" w:hAnsi="Times New Roman" w:cs="Times New Roman"/>
        </w:rPr>
      </w:pPr>
    </w:p>
    <w:p w14:paraId="7707D8DC" w14:textId="77777777" w:rsidR="000B003C" w:rsidRPr="00E343A5" w:rsidRDefault="000B003C" w:rsidP="0078560E">
      <w:pPr>
        <w:spacing w:line="360" w:lineRule="auto"/>
        <w:jc w:val="both"/>
        <w:rPr>
          <w:rFonts w:ascii="Times New Roman" w:hAnsi="Times New Roman" w:cs="Times New Roman"/>
        </w:rPr>
      </w:pPr>
    </w:p>
    <w:p w14:paraId="3821B9E5" w14:textId="77777777" w:rsidR="000B003C" w:rsidRPr="00E343A5" w:rsidRDefault="000B003C" w:rsidP="0078560E">
      <w:pPr>
        <w:spacing w:line="360" w:lineRule="auto"/>
        <w:jc w:val="both"/>
        <w:rPr>
          <w:rFonts w:ascii="Times New Roman" w:hAnsi="Times New Roman" w:cs="Times New Roman"/>
          <w:b/>
          <w:bCs/>
          <w:u w:val="single"/>
        </w:rPr>
      </w:pPr>
      <w:r w:rsidRPr="00E343A5">
        <w:rPr>
          <w:rFonts w:ascii="Times New Roman" w:hAnsi="Times New Roman" w:cs="Times New Roman"/>
          <w:b/>
          <w:bCs/>
          <w:u w:val="single"/>
        </w:rPr>
        <w:t xml:space="preserve">Acknowledgments </w:t>
      </w:r>
    </w:p>
    <w:p w14:paraId="00E54C67" w14:textId="1666E47B"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bCs/>
        </w:rPr>
        <w:t xml:space="preserve">This work was supported by Medical Research Council award MC_UU_00007/4 to MRC Human Genetics Unit (I.J.J.) and the </w:t>
      </w:r>
      <w:proofErr w:type="spellStart"/>
      <w:r w:rsidRPr="00E343A5">
        <w:rPr>
          <w:rFonts w:ascii="Times New Roman" w:hAnsi="Times New Roman" w:cs="Times New Roman"/>
          <w:bCs/>
        </w:rPr>
        <w:t>Wellcome</w:t>
      </w:r>
      <w:proofErr w:type="spellEnd"/>
      <w:r w:rsidRPr="00E343A5">
        <w:rPr>
          <w:rFonts w:ascii="Times New Roman" w:hAnsi="Times New Roman" w:cs="Times New Roman"/>
          <w:bCs/>
        </w:rPr>
        <w:t xml:space="preserve"> Trust (grant number 108429/Z/15/Z to E.V.S.). L.M. is funded through a grant from the Spanish Ministry of Science and Innovation (MICINN) [reference PID2021-127644OB-I00]. We would like to thank </w:t>
      </w:r>
      <w:r w:rsidR="00337747" w:rsidRPr="00E343A5">
        <w:rPr>
          <w:rFonts w:ascii="Times New Roman" w:hAnsi="Times New Roman" w:cs="Times New Roman"/>
          <w:bCs/>
        </w:rPr>
        <w:t xml:space="preserve">Dr </w:t>
      </w:r>
      <w:r w:rsidRPr="00E343A5">
        <w:rPr>
          <w:rFonts w:ascii="Times New Roman" w:hAnsi="Times New Roman" w:cs="Times New Roman"/>
          <w:bCs/>
        </w:rPr>
        <w:t>Kenneth Laing (Institute for Infection and Immunity, City St George’s, University of London) for advice and assistance with statistical analysis using R Studio.</w:t>
      </w:r>
    </w:p>
    <w:p w14:paraId="77B0C675" w14:textId="77777777" w:rsidR="000B003C" w:rsidRPr="00E343A5" w:rsidRDefault="000B003C" w:rsidP="0078560E">
      <w:pPr>
        <w:spacing w:line="360" w:lineRule="auto"/>
        <w:jc w:val="both"/>
        <w:rPr>
          <w:rFonts w:ascii="Times New Roman" w:hAnsi="Times New Roman" w:cs="Times New Roman"/>
          <w:b/>
          <w:bCs/>
          <w:u w:val="single"/>
        </w:rPr>
      </w:pPr>
    </w:p>
    <w:p w14:paraId="53BA7BCD" w14:textId="77777777" w:rsidR="000B003C" w:rsidRPr="00E343A5" w:rsidRDefault="000B003C" w:rsidP="0078560E">
      <w:pPr>
        <w:spacing w:line="360" w:lineRule="auto"/>
        <w:jc w:val="both"/>
        <w:rPr>
          <w:rFonts w:ascii="Times New Roman" w:hAnsi="Times New Roman" w:cs="Times New Roman"/>
          <w:b/>
          <w:bCs/>
          <w:u w:val="single"/>
        </w:rPr>
      </w:pPr>
      <w:r w:rsidRPr="00E343A5">
        <w:rPr>
          <w:rFonts w:ascii="Times New Roman" w:hAnsi="Times New Roman" w:cs="Times New Roman"/>
          <w:b/>
          <w:bCs/>
          <w:u w:val="single"/>
        </w:rPr>
        <w:t>Data availability statement</w:t>
      </w:r>
    </w:p>
    <w:p w14:paraId="342C523F"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The datasets generated during and/or analysed during the current study are available from the corresponding authors on reasonable request.</w:t>
      </w:r>
    </w:p>
    <w:p w14:paraId="235C0E82" w14:textId="77777777" w:rsidR="000B003C" w:rsidRPr="00E343A5" w:rsidRDefault="000B003C" w:rsidP="0078560E">
      <w:pPr>
        <w:spacing w:line="360" w:lineRule="auto"/>
        <w:jc w:val="both"/>
        <w:rPr>
          <w:rFonts w:ascii="Times New Roman" w:hAnsi="Times New Roman" w:cs="Times New Roman"/>
        </w:rPr>
      </w:pPr>
    </w:p>
    <w:p w14:paraId="1DA55FFB" w14:textId="77777777" w:rsidR="000B003C" w:rsidRPr="00E343A5" w:rsidRDefault="000B003C" w:rsidP="0078560E">
      <w:pPr>
        <w:spacing w:line="360" w:lineRule="auto"/>
        <w:jc w:val="both"/>
        <w:rPr>
          <w:rFonts w:ascii="Times New Roman" w:hAnsi="Times New Roman" w:cs="Times New Roman"/>
          <w:b/>
          <w:bCs/>
          <w:u w:val="single"/>
        </w:rPr>
      </w:pPr>
      <w:r w:rsidRPr="00E343A5">
        <w:rPr>
          <w:rFonts w:ascii="Times New Roman" w:hAnsi="Times New Roman" w:cs="Times New Roman"/>
          <w:b/>
          <w:bCs/>
          <w:u w:val="single"/>
        </w:rPr>
        <w:t>Additional Information (including Competing Interests Statement)</w:t>
      </w:r>
    </w:p>
    <w:p w14:paraId="6C5FCFFC"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rPr>
        <w:t>The author(s) declare no competing interests.</w:t>
      </w:r>
    </w:p>
    <w:p w14:paraId="32BAF268" w14:textId="77777777" w:rsidR="000B003C" w:rsidRPr="00E343A5" w:rsidRDefault="000B003C" w:rsidP="0078560E">
      <w:pPr>
        <w:spacing w:line="360" w:lineRule="auto"/>
        <w:jc w:val="both"/>
        <w:rPr>
          <w:rFonts w:ascii="Times New Roman" w:hAnsi="Times New Roman" w:cs="Times New Roman"/>
          <w:b/>
          <w:bCs/>
          <w:u w:val="single"/>
        </w:rPr>
      </w:pPr>
      <w:r w:rsidRPr="00E343A5">
        <w:rPr>
          <w:rFonts w:ascii="Times New Roman" w:hAnsi="Times New Roman" w:cs="Times New Roman"/>
          <w:b/>
          <w:bCs/>
          <w:u w:val="single"/>
        </w:rPr>
        <w:br w:type="page"/>
      </w:r>
    </w:p>
    <w:p w14:paraId="48F23CFF" w14:textId="77777777" w:rsidR="000B003C" w:rsidRPr="00E343A5" w:rsidRDefault="000B003C" w:rsidP="0078560E">
      <w:pPr>
        <w:spacing w:line="360" w:lineRule="auto"/>
        <w:jc w:val="both"/>
        <w:rPr>
          <w:rFonts w:ascii="Times New Roman" w:hAnsi="Times New Roman" w:cs="Times New Roman"/>
          <w:b/>
          <w:bCs/>
          <w:u w:val="single"/>
        </w:rPr>
      </w:pPr>
      <w:r w:rsidRPr="00E343A5">
        <w:rPr>
          <w:rFonts w:ascii="Times New Roman" w:hAnsi="Times New Roman" w:cs="Times New Roman"/>
          <w:b/>
          <w:bCs/>
          <w:u w:val="single"/>
        </w:rPr>
        <w:t>Figure Legends</w:t>
      </w:r>
    </w:p>
    <w:p w14:paraId="2462946B" w14:textId="0E481E64" w:rsidR="00DE0FA4" w:rsidRPr="00E343A5" w:rsidRDefault="000B003C" w:rsidP="00DE0FA4">
      <w:pPr>
        <w:spacing w:line="360" w:lineRule="auto"/>
        <w:jc w:val="both"/>
        <w:rPr>
          <w:rFonts w:ascii="Times New Roman" w:hAnsi="Times New Roman" w:cs="Times New Roman"/>
        </w:rPr>
      </w:pPr>
      <w:r w:rsidRPr="00E343A5">
        <w:rPr>
          <w:rFonts w:ascii="Times New Roman" w:hAnsi="Times New Roman" w:cs="Times New Roman"/>
          <w:b/>
          <w:bCs/>
        </w:rPr>
        <w:t>Figure 1.</w:t>
      </w:r>
      <w:r w:rsidRPr="00E343A5">
        <w:rPr>
          <w:rFonts w:ascii="Times New Roman" w:hAnsi="Times New Roman" w:cs="Times New Roman"/>
        </w:rPr>
        <w:t xml:space="preserve"> (A) Wild-type (right) and </w:t>
      </w:r>
      <w:r w:rsidRPr="00E343A5">
        <w:rPr>
          <w:rFonts w:ascii="Times New Roman" w:hAnsi="Times New Roman" w:cs="Times New Roman"/>
          <w:i/>
          <w:iCs/>
        </w:rPr>
        <w:t>Goth</w:t>
      </w:r>
      <w:r w:rsidRPr="00E343A5">
        <w:rPr>
          <w:rFonts w:ascii="Times New Roman" w:hAnsi="Times New Roman" w:cs="Times New Roman"/>
        </w:rPr>
        <w:t xml:space="preserve"> mutant (left) mice. </w:t>
      </w:r>
      <w:r w:rsidR="005A492F" w:rsidRPr="00E343A5">
        <w:rPr>
          <w:rFonts w:ascii="Times New Roman" w:hAnsi="Times New Roman" w:cs="Times New Roman"/>
        </w:rPr>
        <w:t xml:space="preserve">(B) Growth curves of male </w:t>
      </w:r>
      <w:r w:rsidR="005A492F" w:rsidRPr="00E343A5">
        <w:rPr>
          <w:rFonts w:ascii="Times New Roman" w:hAnsi="Times New Roman" w:cs="Times New Roman"/>
          <w:i/>
          <w:iCs/>
        </w:rPr>
        <w:t>Goth</w:t>
      </w:r>
      <w:r w:rsidR="005A492F" w:rsidRPr="00E343A5">
        <w:rPr>
          <w:rFonts w:ascii="Times New Roman" w:hAnsi="Times New Roman" w:cs="Times New Roman"/>
        </w:rPr>
        <w:t xml:space="preserve"> mutant and wild type mice, </w:t>
      </w:r>
      <w:r w:rsidR="00DE0FA4" w:rsidRPr="00E343A5">
        <w:rPr>
          <w:rFonts w:ascii="Times New Roman" w:hAnsi="Times New Roman" w:cs="Times New Roman"/>
        </w:rPr>
        <w:t>Weight</w:t>
      </w:r>
      <w:r w:rsidR="005A492F" w:rsidRPr="00E343A5">
        <w:rPr>
          <w:rFonts w:ascii="Times New Roman" w:hAnsi="Times New Roman" w:cs="Times New Roman"/>
        </w:rPr>
        <w:t>s</w:t>
      </w:r>
      <w:r w:rsidR="00DE0FA4" w:rsidRPr="00E343A5">
        <w:rPr>
          <w:rFonts w:ascii="Times New Roman" w:hAnsi="Times New Roman" w:cs="Times New Roman"/>
        </w:rPr>
        <w:t xml:space="preserve"> of </w:t>
      </w:r>
      <w:r w:rsidR="005A492F" w:rsidRPr="00E343A5">
        <w:rPr>
          <w:rFonts w:ascii="Times New Roman" w:hAnsi="Times New Roman" w:cs="Times New Roman"/>
        </w:rPr>
        <w:t xml:space="preserve">6 </w:t>
      </w:r>
      <w:r w:rsidR="00DE0FA4" w:rsidRPr="00E343A5">
        <w:rPr>
          <w:rFonts w:ascii="Times New Roman" w:hAnsi="Times New Roman" w:cs="Times New Roman"/>
        </w:rPr>
        <w:t xml:space="preserve">wild type and </w:t>
      </w:r>
      <w:r w:rsidR="005A492F" w:rsidRPr="00E343A5">
        <w:rPr>
          <w:rFonts w:ascii="Times New Roman" w:hAnsi="Times New Roman" w:cs="Times New Roman"/>
        </w:rPr>
        <w:t xml:space="preserve">7 </w:t>
      </w:r>
      <w:r w:rsidR="00DE0FA4" w:rsidRPr="00E343A5">
        <w:rPr>
          <w:rFonts w:ascii="Times New Roman" w:hAnsi="Times New Roman" w:cs="Times New Roman"/>
          <w:i/>
          <w:iCs/>
        </w:rPr>
        <w:t>Goth</w:t>
      </w:r>
      <w:r w:rsidR="00DE0FA4" w:rsidRPr="00E343A5">
        <w:rPr>
          <w:rFonts w:ascii="Times New Roman" w:hAnsi="Times New Roman" w:cs="Times New Roman"/>
        </w:rPr>
        <w:t xml:space="preserve"> </w:t>
      </w:r>
      <w:r w:rsidR="005A492F" w:rsidRPr="00E343A5">
        <w:rPr>
          <w:rFonts w:ascii="Times New Roman" w:hAnsi="Times New Roman" w:cs="Times New Roman"/>
        </w:rPr>
        <w:t>measured</w:t>
      </w:r>
      <w:r w:rsidR="00DE0FA4" w:rsidRPr="00E343A5">
        <w:rPr>
          <w:rFonts w:ascii="Times New Roman" w:hAnsi="Times New Roman" w:cs="Times New Roman"/>
        </w:rPr>
        <w:t xml:space="preserve"> at intervals between 20 and 100 days of age</w:t>
      </w:r>
      <w:r w:rsidR="005A492F" w:rsidRPr="00E343A5">
        <w:rPr>
          <w:rFonts w:ascii="Times New Roman" w:hAnsi="Times New Roman" w:cs="Times New Roman"/>
        </w:rPr>
        <w:t>.</w:t>
      </w:r>
      <w:r w:rsidR="00DE0FA4" w:rsidRPr="00E343A5">
        <w:rPr>
          <w:rFonts w:ascii="Times New Roman" w:hAnsi="Times New Roman" w:cs="Times New Roman"/>
        </w:rPr>
        <w:t xml:space="preserve"> Data is expressed as mean weight in grams ± SEM.  </w:t>
      </w:r>
      <w:r w:rsidR="005A492F" w:rsidRPr="00E343A5">
        <w:rPr>
          <w:rFonts w:ascii="Times New Roman" w:hAnsi="Times New Roman" w:cs="Times New Roman"/>
        </w:rPr>
        <w:t xml:space="preserve">(C) Growth curves of female </w:t>
      </w:r>
      <w:r w:rsidR="005A492F" w:rsidRPr="00E343A5">
        <w:rPr>
          <w:rFonts w:ascii="Times New Roman" w:hAnsi="Times New Roman" w:cs="Times New Roman"/>
          <w:i/>
          <w:iCs/>
        </w:rPr>
        <w:t>Goth</w:t>
      </w:r>
      <w:r w:rsidR="005A492F" w:rsidRPr="00E343A5">
        <w:rPr>
          <w:rFonts w:ascii="Times New Roman" w:hAnsi="Times New Roman" w:cs="Times New Roman"/>
        </w:rPr>
        <w:t xml:space="preserve"> mutant and wild type mice, </w:t>
      </w:r>
      <w:r w:rsidR="0084182E" w:rsidRPr="00E343A5">
        <w:rPr>
          <w:rFonts w:ascii="Times New Roman" w:hAnsi="Times New Roman" w:cs="Times New Roman"/>
        </w:rPr>
        <w:t>w</w:t>
      </w:r>
      <w:r w:rsidR="005A492F" w:rsidRPr="00E343A5">
        <w:rPr>
          <w:rFonts w:ascii="Times New Roman" w:hAnsi="Times New Roman" w:cs="Times New Roman"/>
        </w:rPr>
        <w:t>eights of 3 wild type and 7 mutants, expressed as above.</w:t>
      </w:r>
      <w:r w:rsidR="00220E91" w:rsidRPr="00E343A5">
        <w:rPr>
          <w:rFonts w:ascii="Times New Roman" w:hAnsi="Times New Roman" w:cs="Times New Roman"/>
        </w:rPr>
        <w:t xml:space="preserve"> Data is in Supplementary Table 1.</w:t>
      </w:r>
    </w:p>
    <w:p w14:paraId="58377742" w14:textId="77777777" w:rsidR="008301D0" w:rsidRPr="00E343A5" w:rsidRDefault="008301D0" w:rsidP="0078560E">
      <w:pPr>
        <w:spacing w:line="360" w:lineRule="auto"/>
        <w:jc w:val="both"/>
        <w:rPr>
          <w:rFonts w:ascii="Times New Roman" w:hAnsi="Times New Roman" w:cs="Times New Roman"/>
        </w:rPr>
      </w:pPr>
    </w:p>
    <w:p w14:paraId="101AEBD7" w14:textId="29633FAC" w:rsidR="000B003C" w:rsidRPr="00E343A5" w:rsidRDefault="008301D0" w:rsidP="0078560E">
      <w:pPr>
        <w:spacing w:line="360" w:lineRule="auto"/>
        <w:jc w:val="both"/>
        <w:rPr>
          <w:rFonts w:ascii="Times New Roman" w:hAnsi="Times New Roman" w:cs="Times New Roman"/>
        </w:rPr>
      </w:pPr>
      <w:r w:rsidRPr="00E343A5">
        <w:rPr>
          <w:rFonts w:ascii="Times New Roman" w:hAnsi="Times New Roman" w:cs="Times New Roman"/>
          <w:b/>
          <w:bCs/>
        </w:rPr>
        <w:t>Figure 2.</w:t>
      </w:r>
      <w:r w:rsidRPr="00E343A5">
        <w:rPr>
          <w:rFonts w:ascii="Times New Roman" w:hAnsi="Times New Roman" w:cs="Times New Roman"/>
        </w:rPr>
        <w:t xml:space="preserve"> </w:t>
      </w:r>
      <w:r w:rsidR="000B003C" w:rsidRPr="00E343A5">
        <w:rPr>
          <w:rFonts w:ascii="Times New Roman" w:hAnsi="Times New Roman" w:cs="Times New Roman"/>
        </w:rPr>
        <w:t>(</w:t>
      </w:r>
      <w:r w:rsidRPr="00E343A5">
        <w:rPr>
          <w:rFonts w:ascii="Times New Roman" w:hAnsi="Times New Roman" w:cs="Times New Roman"/>
        </w:rPr>
        <w:t>A</w:t>
      </w:r>
      <w:r w:rsidR="000B003C" w:rsidRPr="00E343A5">
        <w:rPr>
          <w:rFonts w:ascii="Times New Roman" w:hAnsi="Times New Roman" w:cs="Times New Roman"/>
        </w:rPr>
        <w:t xml:space="preserve">) Representative paired phase-contrast and bright field microscopy images of wild-type control (melan-a9) and </w:t>
      </w:r>
      <w:r w:rsidR="000B003C" w:rsidRPr="00E343A5">
        <w:rPr>
          <w:rFonts w:ascii="Times New Roman" w:hAnsi="Times New Roman" w:cs="Times New Roman"/>
          <w:i/>
          <w:iCs/>
        </w:rPr>
        <w:t>Gnas</w:t>
      </w:r>
      <w:r w:rsidR="000B003C" w:rsidRPr="00E343A5">
        <w:rPr>
          <w:rFonts w:ascii="Times New Roman" w:hAnsi="Times New Roman" w:cs="Times New Roman"/>
        </w:rPr>
        <w:t xml:space="preserve">-mutant (melan-Gnas1) melanocytes at steady-state or treated with 100 </w:t>
      </w:r>
      <w:proofErr w:type="spellStart"/>
      <w:r w:rsidR="000B003C" w:rsidRPr="00E343A5">
        <w:rPr>
          <w:rFonts w:ascii="Times New Roman" w:hAnsi="Times New Roman" w:cs="Times New Roman"/>
        </w:rPr>
        <w:t>pM</w:t>
      </w:r>
      <w:proofErr w:type="spellEnd"/>
      <w:r w:rsidR="000B003C" w:rsidRPr="00E343A5">
        <w:rPr>
          <w:rFonts w:ascii="Times New Roman" w:hAnsi="Times New Roman" w:cs="Times New Roman"/>
        </w:rPr>
        <w:t xml:space="preserve"> NDP-MSH</w:t>
      </w:r>
      <w:r w:rsidR="00097825" w:rsidRPr="00E343A5">
        <w:rPr>
          <w:rFonts w:ascii="Times New Roman" w:hAnsi="Times New Roman" w:cs="Times New Roman"/>
        </w:rPr>
        <w:t xml:space="preserve"> for 7 days</w:t>
      </w:r>
      <w:r w:rsidR="000B003C" w:rsidRPr="00E343A5">
        <w:rPr>
          <w:rFonts w:ascii="Times New Roman" w:hAnsi="Times New Roman" w:cs="Times New Roman"/>
        </w:rPr>
        <w:t>. Scale bar = 100 µm.</w:t>
      </w:r>
      <w:r w:rsidR="00304E09" w:rsidRPr="00E343A5">
        <w:rPr>
          <w:rFonts w:ascii="Times New Roman" w:hAnsi="Times New Roman" w:cs="Times New Roman"/>
        </w:rPr>
        <w:t xml:space="preserve"> Boxed regions are enlarged 5x next to the corresponding image for both phase contrast and bright field images. Scale bar of enlarged images = 25 µm.</w:t>
      </w:r>
      <w:r w:rsidR="000B003C" w:rsidRPr="00E343A5">
        <w:rPr>
          <w:rFonts w:ascii="Times New Roman" w:hAnsi="Times New Roman" w:cs="Times New Roman"/>
        </w:rPr>
        <w:t xml:space="preserve"> (</w:t>
      </w:r>
      <w:r w:rsidRPr="00E343A5">
        <w:rPr>
          <w:rFonts w:ascii="Times New Roman" w:hAnsi="Times New Roman" w:cs="Times New Roman"/>
        </w:rPr>
        <w:t>B</w:t>
      </w:r>
      <w:r w:rsidR="000B003C" w:rsidRPr="00E343A5">
        <w:rPr>
          <w:rFonts w:ascii="Times New Roman" w:hAnsi="Times New Roman" w:cs="Times New Roman"/>
        </w:rPr>
        <w:t xml:space="preserve">) Comparison of the basal melanin content of wild-type (melan-a9, -a10 and -a11) and Gnas-mutant (melan-Gnas1, -Gnas2 and Gnas3). Melanin content was quantified after 7 days in culture, normalised to cell number and expressed as mean </w:t>
      </w:r>
      <w:proofErr w:type="spellStart"/>
      <w:r w:rsidR="000B003C" w:rsidRPr="00E343A5">
        <w:rPr>
          <w:rFonts w:ascii="Times New Roman" w:hAnsi="Times New Roman" w:cs="Times New Roman"/>
        </w:rPr>
        <w:t>pg</w:t>
      </w:r>
      <w:proofErr w:type="spellEnd"/>
      <w:r w:rsidR="000B003C" w:rsidRPr="00E343A5">
        <w:rPr>
          <w:rFonts w:ascii="Times New Roman" w:hAnsi="Times New Roman" w:cs="Times New Roman"/>
        </w:rPr>
        <w:t xml:space="preserve"> melanin/cell ± SEM. Data are the mean of 3 technical replicates for each cell line. The average </w:t>
      </w:r>
      <w:proofErr w:type="spellStart"/>
      <w:r w:rsidR="000B003C" w:rsidRPr="00E343A5">
        <w:rPr>
          <w:rFonts w:ascii="Times New Roman" w:hAnsi="Times New Roman" w:cs="Times New Roman"/>
        </w:rPr>
        <w:t>pg</w:t>
      </w:r>
      <w:proofErr w:type="spellEnd"/>
      <w:r w:rsidR="000B003C" w:rsidRPr="00E343A5">
        <w:rPr>
          <w:rFonts w:ascii="Times New Roman" w:hAnsi="Times New Roman" w:cs="Times New Roman"/>
        </w:rPr>
        <w:t xml:space="preserve"> melanin/cell were combined for each genotype and compared by two-tailed t-test. **** = p &lt;0.0001. Dose-response relationship between melanin content and NDP-MSH concentration of wild-type (</w:t>
      </w:r>
      <w:r w:rsidRPr="00E343A5">
        <w:rPr>
          <w:rFonts w:ascii="Times New Roman" w:hAnsi="Times New Roman" w:cs="Times New Roman"/>
        </w:rPr>
        <w:t>C</w:t>
      </w:r>
      <w:r w:rsidR="000B003C" w:rsidRPr="00E343A5">
        <w:rPr>
          <w:rFonts w:ascii="Times New Roman" w:hAnsi="Times New Roman" w:cs="Times New Roman"/>
        </w:rPr>
        <w:t>) and Gnas-mutant melanocytes (</w:t>
      </w:r>
      <w:r w:rsidRPr="00E343A5">
        <w:rPr>
          <w:rFonts w:ascii="Times New Roman" w:hAnsi="Times New Roman" w:cs="Times New Roman"/>
        </w:rPr>
        <w:t>D</w:t>
      </w:r>
      <w:r w:rsidR="000B003C" w:rsidRPr="00E343A5">
        <w:rPr>
          <w:rFonts w:ascii="Times New Roman" w:hAnsi="Times New Roman" w:cs="Times New Roman"/>
        </w:rPr>
        <w:t xml:space="preserve">). Cells were treated with NDP-MSH for 7 days, melanin content was quantified, normalised to cell number and expressed as mean </w:t>
      </w:r>
      <w:proofErr w:type="spellStart"/>
      <w:r w:rsidR="000B003C" w:rsidRPr="00E343A5">
        <w:rPr>
          <w:rFonts w:ascii="Times New Roman" w:hAnsi="Times New Roman" w:cs="Times New Roman"/>
        </w:rPr>
        <w:t>pg</w:t>
      </w:r>
      <w:proofErr w:type="spellEnd"/>
      <w:r w:rsidR="000B003C" w:rsidRPr="00E343A5">
        <w:rPr>
          <w:rFonts w:ascii="Times New Roman" w:hAnsi="Times New Roman" w:cs="Times New Roman"/>
        </w:rPr>
        <w:t xml:space="preserve"> melanin/cell ± SEM. Data are the means of 3 technical replicates for each cell line. A four-parameter dose-response curve is shown for each cell line. Dotted line is the average </w:t>
      </w:r>
      <w:proofErr w:type="spellStart"/>
      <w:r w:rsidR="000B003C" w:rsidRPr="00E343A5">
        <w:rPr>
          <w:rFonts w:ascii="Times New Roman" w:hAnsi="Times New Roman" w:cs="Times New Roman"/>
        </w:rPr>
        <w:t>pg</w:t>
      </w:r>
      <w:proofErr w:type="spellEnd"/>
      <w:r w:rsidR="000B003C" w:rsidRPr="00E343A5">
        <w:rPr>
          <w:rFonts w:ascii="Times New Roman" w:hAnsi="Times New Roman" w:cs="Times New Roman"/>
        </w:rPr>
        <w:t xml:space="preserve"> melanin/cell of all three untreated wild type melanocytes lines from (</w:t>
      </w:r>
      <w:r w:rsidRPr="00E343A5">
        <w:rPr>
          <w:rFonts w:ascii="Times New Roman" w:hAnsi="Times New Roman" w:cs="Times New Roman"/>
        </w:rPr>
        <w:t>B</w:t>
      </w:r>
      <w:r w:rsidR="000B003C" w:rsidRPr="00E343A5">
        <w:rPr>
          <w:rFonts w:ascii="Times New Roman" w:hAnsi="Times New Roman" w:cs="Times New Roman"/>
        </w:rPr>
        <w:t xml:space="preserve">). </w:t>
      </w:r>
      <w:r w:rsidR="00220E91" w:rsidRPr="00E343A5">
        <w:rPr>
          <w:rFonts w:ascii="Times New Roman" w:hAnsi="Times New Roman" w:cs="Times New Roman"/>
        </w:rPr>
        <w:t xml:space="preserve">(E) </w:t>
      </w:r>
      <w:r w:rsidR="00D02FD2" w:rsidRPr="00E343A5">
        <w:rPr>
          <w:rFonts w:ascii="Times New Roman" w:hAnsi="Times New Roman" w:cs="Times New Roman"/>
        </w:rPr>
        <w:t>Comparison of the basal cAMP concentration of wild-type (melan-a9, -a10 and -a11) and Gnas-mutant (melan-Gnas1, -Gnas2 and Gnas3)</w:t>
      </w:r>
      <w:r w:rsidR="007B7480" w:rsidRPr="00E343A5">
        <w:rPr>
          <w:rFonts w:ascii="Times New Roman" w:hAnsi="Times New Roman" w:cs="Times New Roman"/>
        </w:rPr>
        <w:t xml:space="preserve"> melanocytes</w:t>
      </w:r>
      <w:r w:rsidR="00D02FD2" w:rsidRPr="00E343A5">
        <w:rPr>
          <w:rFonts w:ascii="Times New Roman" w:hAnsi="Times New Roman" w:cs="Times New Roman"/>
        </w:rPr>
        <w:t>.</w:t>
      </w:r>
      <w:r w:rsidR="007B7480" w:rsidRPr="00E343A5">
        <w:rPr>
          <w:rFonts w:ascii="Times New Roman" w:hAnsi="Times New Roman" w:cs="Times New Roman"/>
        </w:rPr>
        <w:t xml:space="preserve"> Absolute cAMP concentration quantified by luminescence-based assay and expressed as </w:t>
      </w:r>
      <w:proofErr w:type="spellStart"/>
      <w:r w:rsidR="007B7480" w:rsidRPr="00E343A5">
        <w:rPr>
          <w:rFonts w:ascii="Times New Roman" w:hAnsi="Times New Roman" w:cs="Times New Roman"/>
        </w:rPr>
        <w:t>nM</w:t>
      </w:r>
      <w:proofErr w:type="spellEnd"/>
      <w:r w:rsidR="007B7480" w:rsidRPr="00E343A5">
        <w:rPr>
          <w:rFonts w:ascii="Times New Roman" w:hAnsi="Times New Roman" w:cs="Times New Roman"/>
        </w:rPr>
        <w:t xml:space="preserve"> cAMP ± SEM.</w:t>
      </w:r>
      <w:r w:rsidR="00D02FD2" w:rsidRPr="00E343A5">
        <w:rPr>
          <w:rFonts w:ascii="Times New Roman" w:hAnsi="Times New Roman" w:cs="Times New Roman"/>
        </w:rPr>
        <w:t xml:space="preserve"> Data are the mean of 3 technical replicates for each cell line. </w:t>
      </w:r>
      <w:r w:rsidR="000D4D7E" w:rsidRPr="00E343A5">
        <w:rPr>
          <w:rFonts w:ascii="Times New Roman" w:hAnsi="Times New Roman" w:cs="Times New Roman"/>
          <w:shd w:val="clear" w:color="auto" w:fill="FFFFFF"/>
        </w:rPr>
        <w:t xml:space="preserve">Mean basal cAMP concentration of the three wild-type lines (8.16 ± 2.36 </w:t>
      </w:r>
      <w:proofErr w:type="spellStart"/>
      <w:r w:rsidR="000D4D7E" w:rsidRPr="00E343A5">
        <w:rPr>
          <w:rFonts w:ascii="Times New Roman" w:hAnsi="Times New Roman" w:cs="Times New Roman"/>
          <w:shd w:val="clear" w:color="auto" w:fill="FFFFFF"/>
        </w:rPr>
        <w:t>nM</w:t>
      </w:r>
      <w:proofErr w:type="spellEnd"/>
      <w:r w:rsidR="000D4D7E" w:rsidRPr="00E343A5">
        <w:rPr>
          <w:rFonts w:ascii="Times New Roman" w:hAnsi="Times New Roman" w:cs="Times New Roman"/>
          <w:shd w:val="clear" w:color="auto" w:fill="FFFFFF"/>
        </w:rPr>
        <w:t xml:space="preserve">) were not significantly different to the three </w:t>
      </w:r>
      <w:r w:rsidR="000D4D7E" w:rsidRPr="00E343A5">
        <w:rPr>
          <w:rFonts w:ascii="Times New Roman" w:hAnsi="Times New Roman" w:cs="Times New Roman"/>
          <w:i/>
          <w:iCs/>
          <w:shd w:val="clear" w:color="auto" w:fill="FFFFFF"/>
        </w:rPr>
        <w:t>Gnas</w:t>
      </w:r>
      <w:r w:rsidR="000D4D7E" w:rsidRPr="00E343A5">
        <w:rPr>
          <w:rFonts w:ascii="Times New Roman" w:hAnsi="Times New Roman" w:cs="Times New Roman"/>
          <w:shd w:val="clear" w:color="auto" w:fill="FFFFFF"/>
        </w:rPr>
        <w:t xml:space="preserve">-mutant lines (11.26 ± 2.29 </w:t>
      </w:r>
      <w:proofErr w:type="spellStart"/>
      <w:r w:rsidR="000D4D7E" w:rsidRPr="00E343A5">
        <w:rPr>
          <w:rFonts w:ascii="Times New Roman" w:hAnsi="Times New Roman" w:cs="Times New Roman"/>
          <w:shd w:val="clear" w:color="auto" w:fill="FFFFFF"/>
        </w:rPr>
        <w:t>nM</w:t>
      </w:r>
      <w:proofErr w:type="spellEnd"/>
      <w:r w:rsidR="000D4D7E" w:rsidRPr="00E343A5">
        <w:rPr>
          <w:rFonts w:ascii="Times New Roman" w:hAnsi="Times New Roman" w:cs="Times New Roman"/>
          <w:shd w:val="clear" w:color="auto" w:fill="FFFFFF"/>
        </w:rPr>
        <w:t>, (</w:t>
      </w:r>
      <w:r w:rsidR="000D4D7E" w:rsidRPr="00E343A5">
        <w:rPr>
          <w:rFonts w:ascii="Times New Roman" w:hAnsi="Times New Roman" w:cs="Times New Roman"/>
          <w:i/>
          <w:iCs/>
          <w:shd w:val="clear" w:color="auto" w:fill="FFFFFF"/>
        </w:rPr>
        <w:t>p</w:t>
      </w:r>
      <w:r w:rsidR="000D4D7E" w:rsidRPr="00E343A5">
        <w:rPr>
          <w:rFonts w:ascii="Times New Roman" w:hAnsi="Times New Roman" w:cs="Times New Roman"/>
          <w:shd w:val="clear" w:color="auto" w:fill="FFFFFF"/>
        </w:rPr>
        <w:t xml:space="preserve"> = 0.42 by unpaired two-tailed t-test). </w:t>
      </w:r>
      <w:r w:rsidR="000B003C" w:rsidRPr="00E343A5">
        <w:rPr>
          <w:rFonts w:ascii="Times New Roman" w:hAnsi="Times New Roman" w:cs="Times New Roman"/>
        </w:rPr>
        <w:t>The dose-dependent effects of NDP-MSH on intracellular cAMP concentration of wild-type (</w:t>
      </w:r>
      <w:r w:rsidR="008B6046" w:rsidRPr="00E343A5">
        <w:rPr>
          <w:rFonts w:ascii="Times New Roman" w:hAnsi="Times New Roman" w:cs="Times New Roman"/>
        </w:rPr>
        <w:t>F</w:t>
      </w:r>
      <w:r w:rsidR="000B003C" w:rsidRPr="00E343A5">
        <w:rPr>
          <w:rFonts w:ascii="Times New Roman" w:hAnsi="Times New Roman" w:cs="Times New Roman"/>
        </w:rPr>
        <w:t>) and Gnas-mutant (</w:t>
      </w:r>
      <w:r w:rsidR="008B6046" w:rsidRPr="00E343A5">
        <w:rPr>
          <w:rFonts w:ascii="Times New Roman" w:hAnsi="Times New Roman" w:cs="Times New Roman"/>
        </w:rPr>
        <w:t>G</w:t>
      </w:r>
      <w:r w:rsidR="000B003C" w:rsidRPr="00E343A5">
        <w:rPr>
          <w:rFonts w:ascii="Times New Roman" w:hAnsi="Times New Roman" w:cs="Times New Roman"/>
        </w:rPr>
        <w:t xml:space="preserve">) melanocytes. </w:t>
      </w:r>
      <w:r w:rsidR="001801AD" w:rsidRPr="00E343A5">
        <w:rPr>
          <w:rFonts w:ascii="Times New Roman" w:hAnsi="Times New Roman" w:cs="Times New Roman"/>
          <w:shd w:val="clear" w:color="auto" w:fill="FFFFFF"/>
        </w:rPr>
        <w:t xml:space="preserve"> </w:t>
      </w:r>
      <w:r w:rsidR="000B003C" w:rsidRPr="00E343A5">
        <w:rPr>
          <w:rFonts w:ascii="Times New Roman" w:hAnsi="Times New Roman" w:cs="Times New Roman"/>
        </w:rPr>
        <w:t xml:space="preserve">Cells were treated with NDP-MSH for 20 minutes, with absolute cAMP concentration quantified by luminescence-based assay and expressed as </w:t>
      </w:r>
      <w:proofErr w:type="spellStart"/>
      <w:r w:rsidR="000B003C" w:rsidRPr="00E343A5">
        <w:rPr>
          <w:rFonts w:ascii="Times New Roman" w:hAnsi="Times New Roman" w:cs="Times New Roman"/>
        </w:rPr>
        <w:t>nM</w:t>
      </w:r>
      <w:proofErr w:type="spellEnd"/>
      <w:r w:rsidR="000B003C" w:rsidRPr="00E343A5">
        <w:rPr>
          <w:rFonts w:ascii="Times New Roman" w:hAnsi="Times New Roman" w:cs="Times New Roman"/>
        </w:rPr>
        <w:t xml:space="preserve"> cAMP ± SEM. Data are the means of 3 technical replicates for each cell line. A four-parameter dose-response curve is shown for each cell line. The average basal cAMP concentration for each genotype is represented by the dotted line.</w:t>
      </w:r>
    </w:p>
    <w:p w14:paraId="73D64B7A" w14:textId="77777777" w:rsidR="000B003C" w:rsidRPr="00E343A5" w:rsidRDefault="000B003C" w:rsidP="0078560E">
      <w:pPr>
        <w:spacing w:line="360" w:lineRule="auto"/>
        <w:jc w:val="both"/>
        <w:rPr>
          <w:rFonts w:ascii="Times New Roman" w:hAnsi="Times New Roman" w:cs="Times New Roman"/>
        </w:rPr>
      </w:pPr>
    </w:p>
    <w:p w14:paraId="379D13B3" w14:textId="77777777" w:rsidR="000B003C" w:rsidRPr="00E343A5" w:rsidRDefault="000B003C" w:rsidP="0078560E">
      <w:pPr>
        <w:spacing w:line="360" w:lineRule="auto"/>
        <w:jc w:val="both"/>
        <w:rPr>
          <w:rFonts w:ascii="Times New Roman" w:hAnsi="Times New Roman" w:cs="Times New Roman"/>
        </w:rPr>
      </w:pPr>
    </w:p>
    <w:p w14:paraId="20099AC3"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b/>
          <w:bCs/>
        </w:rPr>
        <w:t>Figure 3</w:t>
      </w:r>
      <w:r w:rsidRPr="00E343A5">
        <w:rPr>
          <w:rFonts w:ascii="Times New Roman" w:hAnsi="Times New Roman" w:cs="Times New Roman"/>
        </w:rPr>
        <w:t xml:space="preserve">. (A) Representative paired phase-contrast and bright field microscopy images of wild-type control (melan-a9) and Gnas-mutant (melan-Gnas1) melanocytes at steady-state or treated with 10 </w:t>
      </w:r>
      <w:proofErr w:type="spellStart"/>
      <w:r w:rsidRPr="00E343A5">
        <w:rPr>
          <w:rFonts w:ascii="Times New Roman" w:hAnsi="Times New Roman" w:cs="Times New Roman"/>
        </w:rPr>
        <w:t>nM</w:t>
      </w:r>
      <w:proofErr w:type="spellEnd"/>
      <w:r w:rsidRPr="00E343A5">
        <w:rPr>
          <w:rFonts w:ascii="Times New Roman" w:hAnsi="Times New Roman" w:cs="Times New Roman"/>
        </w:rPr>
        <w:t xml:space="preserve"> ASP. Scale bar = 100 µm. The effects of 10 </w:t>
      </w:r>
      <w:proofErr w:type="spellStart"/>
      <w:r w:rsidRPr="00E343A5">
        <w:rPr>
          <w:rFonts w:ascii="Times New Roman" w:hAnsi="Times New Roman" w:cs="Times New Roman"/>
        </w:rPr>
        <w:t>nM</w:t>
      </w:r>
      <w:proofErr w:type="spellEnd"/>
      <w:r w:rsidRPr="00E343A5">
        <w:rPr>
          <w:rFonts w:ascii="Times New Roman" w:hAnsi="Times New Roman" w:cs="Times New Roman"/>
        </w:rPr>
        <w:t xml:space="preserve"> ASP on the melanin content of  wild-type (B) and Gnas-mutant (C) melanocytes compared to untreated controls. Melanin content was quantified after 7 days in culture, normalised to cell number and expressed as mean </w:t>
      </w:r>
      <w:proofErr w:type="spellStart"/>
      <w:r w:rsidRPr="00E343A5">
        <w:rPr>
          <w:rFonts w:ascii="Times New Roman" w:hAnsi="Times New Roman" w:cs="Times New Roman"/>
        </w:rPr>
        <w:t>pg</w:t>
      </w:r>
      <w:proofErr w:type="spellEnd"/>
      <w:r w:rsidRPr="00E343A5">
        <w:rPr>
          <w:rFonts w:ascii="Times New Roman" w:hAnsi="Times New Roman" w:cs="Times New Roman"/>
        </w:rPr>
        <w:t xml:space="preserve"> melanin/cell ± SEM. Data are the mean of 3 technical replicates for each cell line. The average </w:t>
      </w:r>
      <w:proofErr w:type="spellStart"/>
      <w:r w:rsidRPr="00E343A5">
        <w:rPr>
          <w:rFonts w:ascii="Times New Roman" w:hAnsi="Times New Roman" w:cs="Times New Roman"/>
        </w:rPr>
        <w:t>pg</w:t>
      </w:r>
      <w:proofErr w:type="spellEnd"/>
      <w:r w:rsidRPr="00E343A5">
        <w:rPr>
          <w:rFonts w:ascii="Times New Roman" w:hAnsi="Times New Roman" w:cs="Times New Roman"/>
        </w:rPr>
        <w:t xml:space="preserve"> melanin/cell were combined for each genotype and compared by two-tailed t-test. **** = p &lt;0.0001. The effects of ASP on intracellular cAMP concentration of wild-type (D) and Gnas-mutant (E) melanocytes. Cells were treated with 10 </w:t>
      </w:r>
      <w:proofErr w:type="spellStart"/>
      <w:r w:rsidRPr="00E343A5">
        <w:rPr>
          <w:rFonts w:ascii="Times New Roman" w:hAnsi="Times New Roman" w:cs="Times New Roman"/>
        </w:rPr>
        <w:t>nM</w:t>
      </w:r>
      <w:proofErr w:type="spellEnd"/>
      <w:r w:rsidRPr="00E343A5">
        <w:rPr>
          <w:rFonts w:ascii="Times New Roman" w:hAnsi="Times New Roman" w:cs="Times New Roman"/>
        </w:rPr>
        <w:t xml:space="preserve"> ASP for 20 minutes, with absolute cAMP concentration quantified by luminescence-based assay and expressed as </w:t>
      </w:r>
      <w:proofErr w:type="spellStart"/>
      <w:r w:rsidRPr="00E343A5">
        <w:rPr>
          <w:rFonts w:ascii="Times New Roman" w:hAnsi="Times New Roman" w:cs="Times New Roman"/>
        </w:rPr>
        <w:t>nM</w:t>
      </w:r>
      <w:proofErr w:type="spellEnd"/>
      <w:r w:rsidRPr="00E343A5">
        <w:rPr>
          <w:rFonts w:ascii="Times New Roman" w:hAnsi="Times New Roman" w:cs="Times New Roman"/>
        </w:rPr>
        <w:t xml:space="preserve"> cAMP ± SEM. Data are the means of 3 technical replicates for each cell line. A four-parameter dose-response curve is shown for each cell line. The average basal cAMP concentration for each genotype were combined and compared by two-tailed t-test. ns = not significant. </w:t>
      </w:r>
    </w:p>
    <w:p w14:paraId="2B82F16D" w14:textId="77777777" w:rsidR="000B003C" w:rsidRPr="00E343A5" w:rsidRDefault="000B003C" w:rsidP="0078560E">
      <w:pPr>
        <w:spacing w:line="360" w:lineRule="auto"/>
        <w:jc w:val="both"/>
        <w:rPr>
          <w:rFonts w:ascii="Times New Roman" w:hAnsi="Times New Roman" w:cs="Times New Roman"/>
        </w:rPr>
      </w:pPr>
    </w:p>
    <w:p w14:paraId="59749A1E"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b/>
          <w:bCs/>
        </w:rPr>
        <w:t>Supplementary Figure 1.</w:t>
      </w:r>
      <w:r w:rsidRPr="00E343A5">
        <w:rPr>
          <w:rFonts w:ascii="Times New Roman" w:hAnsi="Times New Roman" w:cs="Times New Roman"/>
        </w:rPr>
        <w:t xml:space="preserve"> Dose-response relationship between ASP concentration and melanin content of wild-type (A) and Gnas-mutant (B) melanocytes. Cells were treated for 7 days with various concentrations of ASP. Melanin content was quantified, normalised to cell number and expressed as mean </w:t>
      </w:r>
      <w:proofErr w:type="spellStart"/>
      <w:r w:rsidRPr="00E343A5">
        <w:rPr>
          <w:rFonts w:ascii="Times New Roman" w:hAnsi="Times New Roman" w:cs="Times New Roman"/>
        </w:rPr>
        <w:t>pg</w:t>
      </w:r>
      <w:proofErr w:type="spellEnd"/>
      <w:r w:rsidRPr="00E343A5">
        <w:rPr>
          <w:rFonts w:ascii="Times New Roman" w:hAnsi="Times New Roman" w:cs="Times New Roman"/>
        </w:rPr>
        <w:t xml:space="preserve"> melanin/cell ± SEM. Data are the mean of 3 technical replicates for each cell line. A four-parameter dose-response curve is shown for each cell line. The average </w:t>
      </w:r>
      <w:proofErr w:type="spellStart"/>
      <w:r w:rsidRPr="00E343A5">
        <w:rPr>
          <w:rFonts w:ascii="Times New Roman" w:hAnsi="Times New Roman" w:cs="Times New Roman"/>
        </w:rPr>
        <w:t>pg</w:t>
      </w:r>
      <w:proofErr w:type="spellEnd"/>
      <w:r w:rsidRPr="00E343A5">
        <w:rPr>
          <w:rFonts w:ascii="Times New Roman" w:hAnsi="Times New Roman" w:cs="Times New Roman"/>
        </w:rPr>
        <w:t xml:space="preserve"> melanin/cell were combined for each genotype and are represented by the dotted line. </w:t>
      </w:r>
    </w:p>
    <w:p w14:paraId="69496197" w14:textId="77777777" w:rsidR="000B003C" w:rsidRPr="00E343A5" w:rsidRDefault="000B003C" w:rsidP="0078560E">
      <w:pPr>
        <w:spacing w:line="360" w:lineRule="auto"/>
        <w:jc w:val="both"/>
        <w:rPr>
          <w:rFonts w:ascii="Times New Roman" w:hAnsi="Times New Roman" w:cs="Times New Roman"/>
        </w:rPr>
      </w:pPr>
    </w:p>
    <w:p w14:paraId="3F31BEE3" w14:textId="77777777" w:rsidR="000B003C" w:rsidRPr="00E343A5" w:rsidRDefault="000B003C" w:rsidP="0078560E">
      <w:pPr>
        <w:spacing w:line="360" w:lineRule="auto"/>
        <w:jc w:val="both"/>
        <w:rPr>
          <w:rFonts w:ascii="Times New Roman" w:hAnsi="Times New Roman" w:cs="Times New Roman"/>
        </w:rPr>
      </w:pPr>
      <w:r w:rsidRPr="00E343A5">
        <w:rPr>
          <w:rFonts w:ascii="Times New Roman" w:hAnsi="Times New Roman" w:cs="Times New Roman"/>
          <w:b/>
          <w:bCs/>
        </w:rPr>
        <w:t xml:space="preserve">Supplementary Table 1. </w:t>
      </w:r>
      <w:r w:rsidRPr="00E343A5">
        <w:rPr>
          <w:rFonts w:ascii="Times New Roman" w:hAnsi="Times New Roman" w:cs="Times New Roman"/>
        </w:rPr>
        <w:t>Table</w:t>
      </w:r>
      <w:r w:rsidRPr="00E343A5">
        <w:rPr>
          <w:rFonts w:ascii="Times New Roman" w:hAnsi="Times New Roman" w:cs="Times New Roman"/>
          <w:b/>
          <w:bCs/>
        </w:rPr>
        <w:t xml:space="preserve"> </w:t>
      </w:r>
      <w:r w:rsidRPr="00E343A5">
        <w:rPr>
          <w:rFonts w:ascii="Times New Roman" w:hAnsi="Times New Roman" w:cs="Times New Roman"/>
        </w:rPr>
        <w:t xml:space="preserve">containing weights of wild type and </w:t>
      </w:r>
      <w:r w:rsidRPr="00E343A5">
        <w:rPr>
          <w:rFonts w:ascii="Times New Roman" w:hAnsi="Times New Roman" w:cs="Times New Roman"/>
          <w:i/>
          <w:iCs/>
        </w:rPr>
        <w:t>Goth</w:t>
      </w:r>
      <w:r w:rsidRPr="00E343A5">
        <w:rPr>
          <w:rFonts w:ascii="Times New Roman" w:hAnsi="Times New Roman" w:cs="Times New Roman"/>
        </w:rPr>
        <w:t xml:space="preserve"> mice at intervals between 20 and 100 days of age. </w:t>
      </w:r>
    </w:p>
    <w:p w14:paraId="7274ECEB" w14:textId="77777777" w:rsidR="00261202" w:rsidRPr="00E343A5" w:rsidRDefault="00261202"/>
    <w:sectPr w:rsidR="00261202" w:rsidRPr="00E343A5" w:rsidSect="000B003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20F69" w14:textId="77777777" w:rsidR="00903690" w:rsidRDefault="00903690">
      <w:pPr>
        <w:spacing w:after="0" w:line="240" w:lineRule="auto"/>
      </w:pPr>
      <w:r>
        <w:separator/>
      </w:r>
    </w:p>
  </w:endnote>
  <w:endnote w:type="continuationSeparator" w:id="0">
    <w:p w14:paraId="4D9D57CE" w14:textId="77777777" w:rsidR="00903690" w:rsidRDefault="0090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755141"/>
      <w:docPartObj>
        <w:docPartGallery w:val="Page Numbers (Bottom of Page)"/>
        <w:docPartUnique/>
      </w:docPartObj>
    </w:sdtPr>
    <w:sdtEndPr>
      <w:rPr>
        <w:noProof/>
      </w:rPr>
    </w:sdtEndPr>
    <w:sdtContent>
      <w:p w14:paraId="02A24C98" w14:textId="77777777" w:rsidR="001B077E" w:rsidRDefault="00FD0A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6115CC" w14:textId="77777777" w:rsidR="001B077E" w:rsidRDefault="001B0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CB66" w14:textId="77777777" w:rsidR="00903690" w:rsidRDefault="00903690">
      <w:pPr>
        <w:spacing w:after="0" w:line="240" w:lineRule="auto"/>
      </w:pPr>
      <w:r>
        <w:separator/>
      </w:r>
    </w:p>
  </w:footnote>
  <w:footnote w:type="continuationSeparator" w:id="0">
    <w:p w14:paraId="0830531F" w14:textId="77777777" w:rsidR="00903690" w:rsidRDefault="00903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F79"/>
    <w:multiLevelType w:val="hybridMultilevel"/>
    <w:tmpl w:val="8660932E"/>
    <w:lvl w:ilvl="0" w:tplc="2940E6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C82B4B"/>
    <w:multiLevelType w:val="hybridMultilevel"/>
    <w:tmpl w:val="4A088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A4B68"/>
    <w:multiLevelType w:val="hybridMultilevel"/>
    <w:tmpl w:val="337C8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CF582C"/>
    <w:multiLevelType w:val="hybridMultilevel"/>
    <w:tmpl w:val="9F40DE3A"/>
    <w:lvl w:ilvl="0" w:tplc="253A6A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1F0FF0"/>
    <w:multiLevelType w:val="hybridMultilevel"/>
    <w:tmpl w:val="6C30CAB6"/>
    <w:lvl w:ilvl="0" w:tplc="C9A8BE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1D10A8"/>
    <w:multiLevelType w:val="multilevel"/>
    <w:tmpl w:val="832A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753177">
    <w:abstractNumId w:val="4"/>
  </w:num>
  <w:num w:numId="2" w16cid:durableId="2070683350">
    <w:abstractNumId w:val="0"/>
  </w:num>
  <w:num w:numId="3" w16cid:durableId="435565573">
    <w:abstractNumId w:val="3"/>
  </w:num>
  <w:num w:numId="4" w16cid:durableId="636035539">
    <w:abstractNumId w:val="2"/>
  </w:num>
  <w:num w:numId="5" w16cid:durableId="399836735">
    <w:abstractNumId w:val="1"/>
  </w:num>
  <w:num w:numId="6" w16cid:durableId="1884632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B003C"/>
    <w:rsid w:val="00021F28"/>
    <w:rsid w:val="000260B5"/>
    <w:rsid w:val="0005444A"/>
    <w:rsid w:val="00097825"/>
    <w:rsid w:val="000B003C"/>
    <w:rsid w:val="000D4D7E"/>
    <w:rsid w:val="000D5397"/>
    <w:rsid w:val="000E6EBD"/>
    <w:rsid w:val="000F04F6"/>
    <w:rsid w:val="00175440"/>
    <w:rsid w:val="001801AD"/>
    <w:rsid w:val="001A69E0"/>
    <w:rsid w:val="001B077E"/>
    <w:rsid w:val="001F1B6E"/>
    <w:rsid w:val="00212D25"/>
    <w:rsid w:val="00220E91"/>
    <w:rsid w:val="00261202"/>
    <w:rsid w:val="00263516"/>
    <w:rsid w:val="00297A81"/>
    <w:rsid w:val="00304E09"/>
    <w:rsid w:val="00326034"/>
    <w:rsid w:val="00337747"/>
    <w:rsid w:val="004032E2"/>
    <w:rsid w:val="00435044"/>
    <w:rsid w:val="00457784"/>
    <w:rsid w:val="004842FF"/>
    <w:rsid w:val="004B3B0B"/>
    <w:rsid w:val="004D3F83"/>
    <w:rsid w:val="004F583F"/>
    <w:rsid w:val="005025BB"/>
    <w:rsid w:val="00510D1E"/>
    <w:rsid w:val="0053207B"/>
    <w:rsid w:val="00554AE9"/>
    <w:rsid w:val="00564D15"/>
    <w:rsid w:val="00575573"/>
    <w:rsid w:val="00575B22"/>
    <w:rsid w:val="005809EB"/>
    <w:rsid w:val="00587F9D"/>
    <w:rsid w:val="005A38B3"/>
    <w:rsid w:val="005A492F"/>
    <w:rsid w:val="005E66FE"/>
    <w:rsid w:val="005F7D41"/>
    <w:rsid w:val="0060563D"/>
    <w:rsid w:val="00623936"/>
    <w:rsid w:val="006308FA"/>
    <w:rsid w:val="006D0A4A"/>
    <w:rsid w:val="006D5D40"/>
    <w:rsid w:val="006E3EF5"/>
    <w:rsid w:val="007215E5"/>
    <w:rsid w:val="007444C2"/>
    <w:rsid w:val="0075141D"/>
    <w:rsid w:val="00762C04"/>
    <w:rsid w:val="00767686"/>
    <w:rsid w:val="007B7480"/>
    <w:rsid w:val="008301D0"/>
    <w:rsid w:val="008408CF"/>
    <w:rsid w:val="0084182E"/>
    <w:rsid w:val="0087411B"/>
    <w:rsid w:val="00874753"/>
    <w:rsid w:val="00876DD3"/>
    <w:rsid w:val="008B6046"/>
    <w:rsid w:val="00903690"/>
    <w:rsid w:val="00A1561F"/>
    <w:rsid w:val="00A90B55"/>
    <w:rsid w:val="00AB66CB"/>
    <w:rsid w:val="00B30D6C"/>
    <w:rsid w:val="00B44063"/>
    <w:rsid w:val="00B863B7"/>
    <w:rsid w:val="00BB4D33"/>
    <w:rsid w:val="00C7267D"/>
    <w:rsid w:val="00C9439D"/>
    <w:rsid w:val="00CA1480"/>
    <w:rsid w:val="00CD3099"/>
    <w:rsid w:val="00D02FD2"/>
    <w:rsid w:val="00D36172"/>
    <w:rsid w:val="00D749A5"/>
    <w:rsid w:val="00D76AFF"/>
    <w:rsid w:val="00DA5A36"/>
    <w:rsid w:val="00DE0FA4"/>
    <w:rsid w:val="00DF3848"/>
    <w:rsid w:val="00E011FD"/>
    <w:rsid w:val="00E05821"/>
    <w:rsid w:val="00E219FB"/>
    <w:rsid w:val="00E343A5"/>
    <w:rsid w:val="00E76DA1"/>
    <w:rsid w:val="00EB5939"/>
    <w:rsid w:val="00EC3461"/>
    <w:rsid w:val="00F22186"/>
    <w:rsid w:val="00F569CF"/>
    <w:rsid w:val="00F72D91"/>
    <w:rsid w:val="00F85BC2"/>
    <w:rsid w:val="00FD0A89"/>
    <w:rsid w:val="00FD1101"/>
    <w:rsid w:val="00FE2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BB2A"/>
  <w15:chartTrackingRefBased/>
  <w15:docId w15:val="{32DBF196-582B-4BDE-90CC-17885CAC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3C"/>
    <w:rPr>
      <w:kern w:val="0"/>
      <w14:ligatures w14:val="none"/>
    </w:rPr>
  </w:style>
  <w:style w:type="paragraph" w:styleId="Heading1">
    <w:name w:val="heading 1"/>
    <w:basedOn w:val="Normal"/>
    <w:next w:val="Normal"/>
    <w:link w:val="Heading1Char"/>
    <w:uiPriority w:val="9"/>
    <w:qFormat/>
    <w:rsid w:val="000B0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0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0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0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0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0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0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0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0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0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0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0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0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0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0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0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03C"/>
    <w:rPr>
      <w:rFonts w:eastAsiaTheme="majorEastAsia" w:cstheme="majorBidi"/>
      <w:color w:val="272727" w:themeColor="text1" w:themeTint="D8"/>
    </w:rPr>
  </w:style>
  <w:style w:type="paragraph" w:styleId="Title">
    <w:name w:val="Title"/>
    <w:basedOn w:val="Normal"/>
    <w:next w:val="Normal"/>
    <w:link w:val="TitleChar"/>
    <w:uiPriority w:val="10"/>
    <w:qFormat/>
    <w:rsid w:val="000B0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0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0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0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03C"/>
    <w:pPr>
      <w:spacing w:before="160"/>
      <w:jc w:val="center"/>
    </w:pPr>
    <w:rPr>
      <w:i/>
      <w:iCs/>
      <w:color w:val="404040" w:themeColor="text1" w:themeTint="BF"/>
    </w:rPr>
  </w:style>
  <w:style w:type="character" w:customStyle="1" w:styleId="QuoteChar">
    <w:name w:val="Quote Char"/>
    <w:basedOn w:val="DefaultParagraphFont"/>
    <w:link w:val="Quote"/>
    <w:uiPriority w:val="29"/>
    <w:rsid w:val="000B003C"/>
    <w:rPr>
      <w:i/>
      <w:iCs/>
      <w:color w:val="404040" w:themeColor="text1" w:themeTint="BF"/>
    </w:rPr>
  </w:style>
  <w:style w:type="paragraph" w:styleId="ListParagraph">
    <w:name w:val="List Paragraph"/>
    <w:basedOn w:val="Normal"/>
    <w:uiPriority w:val="34"/>
    <w:qFormat/>
    <w:rsid w:val="000B003C"/>
    <w:pPr>
      <w:ind w:left="720"/>
      <w:contextualSpacing/>
    </w:pPr>
  </w:style>
  <w:style w:type="character" w:styleId="IntenseEmphasis">
    <w:name w:val="Intense Emphasis"/>
    <w:basedOn w:val="DefaultParagraphFont"/>
    <w:uiPriority w:val="21"/>
    <w:qFormat/>
    <w:rsid w:val="000B003C"/>
    <w:rPr>
      <w:i/>
      <w:iCs/>
      <w:color w:val="0F4761" w:themeColor="accent1" w:themeShade="BF"/>
    </w:rPr>
  </w:style>
  <w:style w:type="paragraph" w:styleId="IntenseQuote">
    <w:name w:val="Intense Quote"/>
    <w:basedOn w:val="Normal"/>
    <w:next w:val="Normal"/>
    <w:link w:val="IntenseQuoteChar"/>
    <w:uiPriority w:val="30"/>
    <w:qFormat/>
    <w:rsid w:val="000B0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03C"/>
    <w:rPr>
      <w:i/>
      <w:iCs/>
      <w:color w:val="0F4761" w:themeColor="accent1" w:themeShade="BF"/>
    </w:rPr>
  </w:style>
  <w:style w:type="character" w:styleId="IntenseReference">
    <w:name w:val="Intense Reference"/>
    <w:basedOn w:val="DefaultParagraphFont"/>
    <w:uiPriority w:val="32"/>
    <w:qFormat/>
    <w:rsid w:val="000B003C"/>
    <w:rPr>
      <w:b/>
      <w:bCs/>
      <w:smallCaps/>
      <w:color w:val="0F4761" w:themeColor="accent1" w:themeShade="BF"/>
      <w:spacing w:val="5"/>
    </w:rPr>
  </w:style>
  <w:style w:type="paragraph" w:styleId="Revision">
    <w:name w:val="Revision"/>
    <w:hidden/>
    <w:uiPriority w:val="99"/>
    <w:semiHidden/>
    <w:rsid w:val="000B003C"/>
    <w:pPr>
      <w:spacing w:after="0" w:line="240" w:lineRule="auto"/>
    </w:pPr>
    <w:rPr>
      <w:kern w:val="0"/>
      <w14:ligatures w14:val="none"/>
    </w:rPr>
  </w:style>
  <w:style w:type="paragraph" w:customStyle="1" w:styleId="EndNoteBibliographyTitle">
    <w:name w:val="EndNote Bibliography Title"/>
    <w:basedOn w:val="Normal"/>
    <w:link w:val="EndNoteBibliographyTitleChar"/>
    <w:rsid w:val="000B003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B003C"/>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0B003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B003C"/>
    <w:rPr>
      <w:rFonts w:ascii="Calibri" w:hAnsi="Calibri" w:cs="Calibri"/>
      <w:noProof/>
      <w:kern w:val="0"/>
      <w:lang w:val="en-US"/>
      <w14:ligatures w14:val="none"/>
    </w:rPr>
  </w:style>
  <w:style w:type="character" w:styleId="Hyperlink">
    <w:name w:val="Hyperlink"/>
    <w:basedOn w:val="DefaultParagraphFont"/>
    <w:uiPriority w:val="99"/>
    <w:unhideWhenUsed/>
    <w:rsid w:val="000B003C"/>
    <w:rPr>
      <w:color w:val="467886" w:themeColor="hyperlink"/>
      <w:u w:val="single"/>
    </w:rPr>
  </w:style>
  <w:style w:type="character" w:styleId="UnresolvedMention">
    <w:name w:val="Unresolved Mention"/>
    <w:basedOn w:val="DefaultParagraphFont"/>
    <w:uiPriority w:val="99"/>
    <w:semiHidden/>
    <w:unhideWhenUsed/>
    <w:rsid w:val="000B003C"/>
    <w:rPr>
      <w:color w:val="605E5C"/>
      <w:shd w:val="clear" w:color="auto" w:fill="E1DFDD"/>
    </w:rPr>
  </w:style>
  <w:style w:type="paragraph" w:styleId="Header">
    <w:name w:val="header"/>
    <w:basedOn w:val="Normal"/>
    <w:link w:val="HeaderChar"/>
    <w:uiPriority w:val="99"/>
    <w:unhideWhenUsed/>
    <w:rsid w:val="000B0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3C"/>
    <w:rPr>
      <w:kern w:val="0"/>
      <w14:ligatures w14:val="none"/>
    </w:rPr>
  </w:style>
  <w:style w:type="paragraph" w:styleId="Footer">
    <w:name w:val="footer"/>
    <w:basedOn w:val="Normal"/>
    <w:link w:val="FooterChar"/>
    <w:uiPriority w:val="99"/>
    <w:unhideWhenUsed/>
    <w:rsid w:val="000B0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3C"/>
    <w:rPr>
      <w:kern w:val="0"/>
      <w14:ligatures w14:val="none"/>
    </w:rPr>
  </w:style>
  <w:style w:type="character" w:styleId="CommentReference">
    <w:name w:val="annotation reference"/>
    <w:basedOn w:val="DefaultParagraphFont"/>
    <w:uiPriority w:val="99"/>
    <w:semiHidden/>
    <w:unhideWhenUsed/>
    <w:rsid w:val="000B003C"/>
    <w:rPr>
      <w:sz w:val="16"/>
      <w:szCs w:val="16"/>
    </w:rPr>
  </w:style>
  <w:style w:type="paragraph" w:styleId="CommentText">
    <w:name w:val="annotation text"/>
    <w:basedOn w:val="Normal"/>
    <w:link w:val="CommentTextChar"/>
    <w:uiPriority w:val="99"/>
    <w:unhideWhenUsed/>
    <w:rsid w:val="000B003C"/>
    <w:pPr>
      <w:spacing w:line="240" w:lineRule="auto"/>
    </w:pPr>
    <w:rPr>
      <w:sz w:val="20"/>
      <w:szCs w:val="20"/>
    </w:rPr>
  </w:style>
  <w:style w:type="character" w:customStyle="1" w:styleId="CommentTextChar">
    <w:name w:val="Comment Text Char"/>
    <w:basedOn w:val="DefaultParagraphFont"/>
    <w:link w:val="CommentText"/>
    <w:uiPriority w:val="99"/>
    <w:rsid w:val="000B003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B003C"/>
    <w:rPr>
      <w:b/>
      <w:bCs/>
    </w:rPr>
  </w:style>
  <w:style w:type="character" w:customStyle="1" w:styleId="CommentSubjectChar">
    <w:name w:val="Comment Subject Char"/>
    <w:basedOn w:val="CommentTextChar"/>
    <w:link w:val="CommentSubject"/>
    <w:uiPriority w:val="99"/>
    <w:semiHidden/>
    <w:rsid w:val="000B003C"/>
    <w:rPr>
      <w:b/>
      <w:bCs/>
      <w:kern w:val="0"/>
      <w:sz w:val="20"/>
      <w:szCs w:val="20"/>
      <w14:ligatures w14:val="none"/>
    </w:rPr>
  </w:style>
  <w:style w:type="character" w:customStyle="1" w:styleId="id-label">
    <w:name w:val="id-label"/>
    <w:basedOn w:val="DefaultParagraphFont"/>
    <w:rsid w:val="000B003C"/>
  </w:style>
  <w:style w:type="character" w:styleId="Strong">
    <w:name w:val="Strong"/>
    <w:basedOn w:val="DefaultParagraphFont"/>
    <w:uiPriority w:val="22"/>
    <w:qFormat/>
    <w:rsid w:val="000B0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280328">
      <w:bodyDiv w:val="1"/>
      <w:marLeft w:val="0"/>
      <w:marRight w:val="0"/>
      <w:marTop w:val="0"/>
      <w:marBottom w:val="0"/>
      <w:divBdr>
        <w:top w:val="none" w:sz="0" w:space="0" w:color="auto"/>
        <w:left w:val="none" w:sz="0" w:space="0" w:color="auto"/>
        <w:bottom w:val="none" w:sz="0" w:space="0" w:color="auto"/>
        <w:right w:val="none" w:sz="0" w:space="0" w:color="auto"/>
      </w:divBdr>
    </w:div>
    <w:div w:id="11607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4736</Words>
  <Characters>26998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Goff</dc:creator>
  <cp:keywords/>
  <dc:description/>
  <cp:lastModifiedBy>Elena Sviderskaya</cp:lastModifiedBy>
  <cp:revision>2</cp:revision>
  <dcterms:created xsi:type="dcterms:W3CDTF">2025-05-15T13:35:00Z</dcterms:created>
  <dcterms:modified xsi:type="dcterms:W3CDTF">2025-05-15T13:35:00Z</dcterms:modified>
</cp:coreProperties>
</file>