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03AC7A" w14:textId="77777777" w:rsidR="007C08B3" w:rsidRDefault="003E625F" w:rsidP="007C08B3">
      <w:pPr>
        <w:pStyle w:val="Title"/>
      </w:pPr>
      <w:r>
        <w:t>Supplement</w:t>
      </w:r>
    </w:p>
    <w:p w14:paraId="26886B72" w14:textId="0470DE10" w:rsidR="007C08B3" w:rsidRDefault="003E625F" w:rsidP="007C08B3">
      <w:pPr>
        <w:pStyle w:val="Title"/>
      </w:pPr>
      <w:r w:rsidRPr="003E625F">
        <w:t>Clinical standards in angina and non-obstructive coronary arteries: a clinician and patient consensus document</w:t>
      </w:r>
    </w:p>
    <w:p w14:paraId="3E688B6D" w14:textId="77777777" w:rsidR="009D0AF5" w:rsidRDefault="003E625F" w:rsidP="007C08B3">
      <w:r w:rsidRPr="003E625F">
        <w:t>Colin Berry1,2, MBChB/PhD; Paolo G. Camici3, MD; Filippo Crea4, MD; Maria George5, Juan Carlos Kaski6, MD, DSc; Peter Ong7, MD; Carl J. Pepine8, MD, PhD; Annette Pompa9, Udo Sechtem7, MD; Hiroaki Shimokawa10,11, MD, PhD; Christopher Zeitz12 MD; Javier Escaned13 MD, Tim P. van de Hoef14, MD, PhD, John F. Beltrame15, BMBS, PhD; C. Noel Bairey Merz16, MD, on behalf of the Coronary Vasomotor Disorders International Study (COVADIS) Group.</w:t>
      </w:r>
      <w:r w:rsidR="009D0AF5">
        <w:br w:type="page"/>
      </w:r>
    </w:p>
    <w:p w14:paraId="00565BE5" w14:textId="77777777" w:rsidR="003F5470" w:rsidRPr="00234FC7" w:rsidRDefault="003F5470" w:rsidP="003F5470">
      <w:pPr>
        <w:pStyle w:val="Heading2"/>
        <w:rPr>
          <w:lang w:eastAsia="en-GB"/>
        </w:rPr>
      </w:pPr>
      <w:r>
        <w:rPr>
          <w:lang w:eastAsia="en-GB"/>
        </w:rPr>
        <w:lastRenderedPageBreak/>
        <w:t>What are the ANOCA/INOCA</w:t>
      </w:r>
      <w:r w:rsidRPr="00234FC7">
        <w:rPr>
          <w:lang w:eastAsia="en-GB"/>
        </w:rPr>
        <w:t xml:space="preserve"> endotypes</w:t>
      </w:r>
      <w:r>
        <w:rPr>
          <w:lang w:eastAsia="en-GB"/>
        </w:rPr>
        <w:t>?</w:t>
      </w:r>
    </w:p>
    <w:p w14:paraId="0C10202F" w14:textId="506973ED" w:rsidR="003F5470" w:rsidRPr="00234FC7" w:rsidRDefault="003F5470" w:rsidP="003F5470">
      <w:pPr>
        <w:pStyle w:val="BodyText"/>
        <w:rPr>
          <w:color w:val="000000" w:themeColor="text1"/>
          <w:lang w:eastAsia="en-GB"/>
        </w:rPr>
      </w:pPr>
      <w:r w:rsidRPr="00234FC7">
        <w:rPr>
          <w:color w:val="000000" w:themeColor="text1"/>
          <w:lang w:eastAsia="en-GB"/>
        </w:rPr>
        <w:t>Coronary artery spasm and microvascular disease are distinct</w:t>
      </w:r>
      <w:r>
        <w:rPr>
          <w:color w:val="000000" w:themeColor="text1"/>
          <w:lang w:eastAsia="en-GB"/>
        </w:rPr>
        <w:t xml:space="preserve"> and overlapping</w:t>
      </w:r>
      <w:r w:rsidRPr="00234FC7">
        <w:rPr>
          <w:color w:val="000000" w:themeColor="text1"/>
          <w:lang w:eastAsia="en-GB"/>
        </w:rPr>
        <w:t xml:space="preserve"> vascular disorders that may cause anginal symptoms [10,11]. Spasm may involve the epicardial coronary artery and/or the microcirculation.</w:t>
      </w:r>
      <w:r>
        <w:rPr>
          <w:color w:val="000000" w:themeColor="text1"/>
          <w:lang w:eastAsia="en-GB"/>
        </w:rPr>
        <w:t xml:space="preserve"> </w:t>
      </w:r>
    </w:p>
    <w:p w14:paraId="61AF6332" w14:textId="77777777" w:rsidR="003F5470" w:rsidRPr="00234FC7" w:rsidRDefault="003F5470" w:rsidP="003F5470">
      <w:pPr>
        <w:pStyle w:val="Heading4"/>
        <w:rPr>
          <w:color w:val="000000" w:themeColor="text1"/>
          <w:lang w:eastAsia="en-GB"/>
        </w:rPr>
      </w:pPr>
      <w:r w:rsidRPr="00234FC7">
        <w:rPr>
          <w:color w:val="000000" w:themeColor="text1"/>
          <w:lang w:eastAsia="en-GB"/>
        </w:rPr>
        <w:t>Microvascular angina</w:t>
      </w:r>
    </w:p>
    <w:p w14:paraId="207D5F41" w14:textId="4F216470" w:rsidR="003F5470" w:rsidRPr="00234FC7" w:rsidRDefault="003F5470" w:rsidP="003F5470">
      <w:pPr>
        <w:pStyle w:val="BodyText"/>
        <w:rPr>
          <w:color w:val="000000" w:themeColor="text1"/>
          <w:lang w:eastAsia="en-GB"/>
        </w:rPr>
      </w:pPr>
      <w:r w:rsidRPr="00234FC7">
        <w:rPr>
          <w:color w:val="000000" w:themeColor="text1"/>
          <w:lang w:eastAsia="en-GB"/>
        </w:rPr>
        <w:t>Coronary microvascular disease can be categorized into four types [</w:t>
      </w:r>
      <w:r w:rsidR="00DE225E">
        <w:rPr>
          <w:color w:val="000000" w:themeColor="text1"/>
        </w:rPr>
        <w:t>14</w:t>
      </w:r>
      <w:r w:rsidRPr="00234FC7">
        <w:rPr>
          <w:color w:val="000000" w:themeColor="text1"/>
        </w:rPr>
        <w:t>]</w:t>
      </w:r>
      <w:r w:rsidRPr="00234FC7">
        <w:rPr>
          <w:color w:val="000000" w:themeColor="text1"/>
          <w:lang w:eastAsia="en-GB"/>
        </w:rPr>
        <w:t>. Type 1 coronary microvascular disease occurs in the absence of obstructive atherosclerotic coronary artery disease and associates with vascular risk factors, e.g. cigarette smoking, cancer chemotherapies; Type 2 occurs in myocardial disease e.g. primary and secondary cardiomyopathies; Type 3 occurs in the presence of obstructive atherosclerotic coronary artery disease; and Type 4 is iatrogenic coronary microvascular dysfunction, e.g. after coronary revascularization [</w:t>
      </w:r>
      <w:r w:rsidRPr="00234FC7">
        <w:rPr>
          <w:color w:val="000000" w:themeColor="text1"/>
        </w:rPr>
        <w:t>1</w:t>
      </w:r>
      <w:r w:rsidR="00DE225E">
        <w:rPr>
          <w:color w:val="000000" w:themeColor="text1"/>
        </w:rPr>
        <w:t>4</w:t>
      </w:r>
      <w:r w:rsidRPr="00234FC7">
        <w:rPr>
          <w:color w:val="000000" w:themeColor="text1"/>
        </w:rPr>
        <w:t>]</w:t>
      </w:r>
      <w:r w:rsidRPr="00234FC7">
        <w:rPr>
          <w:color w:val="000000" w:themeColor="text1"/>
          <w:lang w:eastAsia="en-GB"/>
        </w:rPr>
        <w:t xml:space="preserve">, and where affected, patients should undergo diagnostic testing post-PCI, either noninvasively or invasively. </w:t>
      </w:r>
    </w:p>
    <w:p w14:paraId="04BC12F7" w14:textId="77777777" w:rsidR="003F5470" w:rsidRPr="00234FC7" w:rsidRDefault="003F5470" w:rsidP="003F5470">
      <w:pPr>
        <w:pStyle w:val="Heading4"/>
        <w:rPr>
          <w:color w:val="000000" w:themeColor="text1"/>
          <w:lang w:eastAsia="en-GB"/>
        </w:rPr>
      </w:pPr>
      <w:r w:rsidRPr="00234FC7">
        <w:rPr>
          <w:color w:val="000000" w:themeColor="text1"/>
          <w:lang w:eastAsia="en-GB"/>
        </w:rPr>
        <w:t>Coronary vasospasm</w:t>
      </w:r>
    </w:p>
    <w:p w14:paraId="3E3032BF" w14:textId="18907145" w:rsidR="003F5470" w:rsidRPr="00234FC7" w:rsidRDefault="003F5470" w:rsidP="003F5470">
      <w:pPr>
        <w:pStyle w:val="BodyText"/>
        <w:rPr>
          <w:color w:val="000000" w:themeColor="text1"/>
        </w:rPr>
      </w:pPr>
      <w:r w:rsidRPr="00234FC7">
        <w:rPr>
          <w:color w:val="000000" w:themeColor="text1"/>
        </w:rPr>
        <w:t>Epicardial coronary artery spasm causes vasospastic angina, first described by Prinzmetal as ‘variant angina’ [1</w:t>
      </w:r>
      <w:r w:rsidR="00DE225E">
        <w:rPr>
          <w:color w:val="000000" w:themeColor="text1"/>
        </w:rPr>
        <w:t>7</w:t>
      </w:r>
      <w:r w:rsidRPr="00234FC7">
        <w:rPr>
          <w:color w:val="000000" w:themeColor="text1"/>
        </w:rPr>
        <w:t>]. Epicardial coronary artery spasm represents acute, flow-limiting vasoconstriction [1</w:t>
      </w:r>
      <w:r w:rsidR="00DE225E">
        <w:rPr>
          <w:color w:val="000000" w:themeColor="text1"/>
        </w:rPr>
        <w:t>8</w:t>
      </w:r>
      <w:r w:rsidRPr="00234FC7">
        <w:rPr>
          <w:color w:val="000000" w:themeColor="text1"/>
        </w:rPr>
        <w:t>] and is typically diffuse rather than focal [1</w:t>
      </w:r>
      <w:r w:rsidR="00DE225E">
        <w:rPr>
          <w:color w:val="000000" w:themeColor="text1"/>
        </w:rPr>
        <w:t>9</w:t>
      </w:r>
      <w:r w:rsidRPr="00234FC7">
        <w:rPr>
          <w:color w:val="000000" w:themeColor="text1"/>
        </w:rPr>
        <w:t xml:space="preserve">]. </w:t>
      </w:r>
      <w:r w:rsidRPr="00234FC7">
        <w:t xml:space="preserve">Coronary artery spasm is caused by hyperreactivity of vascular smooth muscle cells and a triggering stimulus. Endothelial dysfunction can be associated with coronary artery spasm, enhancing its likelihood and severity, but endothelial dysfunction is not the primary cause of spasm </w:t>
      </w:r>
      <w:r w:rsidRPr="00234FC7">
        <w:rPr>
          <w:color w:val="000000" w:themeColor="text1"/>
        </w:rPr>
        <w:t>[1</w:t>
      </w:r>
      <w:r w:rsidR="00DE225E">
        <w:rPr>
          <w:color w:val="000000" w:themeColor="text1"/>
        </w:rPr>
        <w:t>7</w:t>
      </w:r>
      <w:r w:rsidRPr="00234FC7">
        <w:rPr>
          <w:color w:val="000000" w:themeColor="text1"/>
        </w:rPr>
        <w:t>, 1</w:t>
      </w:r>
      <w:r w:rsidR="00DE225E">
        <w:rPr>
          <w:color w:val="000000" w:themeColor="text1"/>
        </w:rPr>
        <w:t>8</w:t>
      </w:r>
      <w:r w:rsidRPr="00234FC7">
        <w:rPr>
          <w:color w:val="000000" w:themeColor="text1"/>
        </w:rPr>
        <w:t>]. Epicardial coronary spasm and microvascular spasm may co-exist, and their co-existence worsens prognosis, compared to either microvascular disease or coronary spasm in isolation [</w:t>
      </w:r>
      <w:r w:rsidR="00DE225E">
        <w:rPr>
          <w:color w:val="000000" w:themeColor="text1"/>
        </w:rPr>
        <w:t>20</w:t>
      </w:r>
      <w:r w:rsidRPr="00234FC7">
        <w:rPr>
          <w:color w:val="000000" w:themeColor="text1"/>
        </w:rPr>
        <w:t xml:space="preserve">]. In European populations, microvascular spasm is more common than isolated epicardial coronary spasm [18, 19].  </w:t>
      </w:r>
      <w:r w:rsidRPr="00234FC7">
        <w:rPr>
          <w:color w:val="000000" w:themeColor="text1"/>
          <w:lang w:eastAsia="en-GB"/>
        </w:rPr>
        <w:t xml:space="preserve">Angina </w:t>
      </w:r>
      <w:r w:rsidRPr="00234FC7">
        <w:rPr>
          <w:color w:val="000000" w:themeColor="text1"/>
          <w:lang w:eastAsia="en-GB"/>
        </w:rPr>
        <w:lastRenderedPageBreak/>
        <w:t>resulting from coronary artery spasm, although commonly idiopathic, is associated with cardiovascular risk factors, such as cigarette smoking [</w:t>
      </w:r>
      <w:r w:rsidRPr="00234FC7">
        <w:rPr>
          <w:color w:val="000000" w:themeColor="text1"/>
        </w:rPr>
        <w:t>18]</w:t>
      </w:r>
      <w:r w:rsidRPr="00234FC7">
        <w:rPr>
          <w:color w:val="000000" w:themeColor="text1"/>
          <w:lang w:eastAsia="en-GB"/>
        </w:rPr>
        <w:t xml:space="preserve"> and perivascular inflammation [</w:t>
      </w:r>
      <w:r w:rsidRPr="00234FC7">
        <w:rPr>
          <w:color w:val="000000" w:themeColor="text1"/>
        </w:rPr>
        <w:t>20].</w:t>
      </w:r>
    </w:p>
    <w:p w14:paraId="22EEBD39" w14:textId="60CD0D05" w:rsidR="009D0AF5" w:rsidRPr="00234FC7" w:rsidRDefault="009D0AF5" w:rsidP="009D0AF5">
      <w:pPr>
        <w:pStyle w:val="Heading2"/>
        <w:rPr>
          <w:lang w:eastAsia="en-GB"/>
        </w:rPr>
      </w:pPr>
      <w:r w:rsidRPr="00234FC7">
        <w:rPr>
          <w:lang w:eastAsia="en-GB"/>
        </w:rPr>
        <w:t>Diagnostic management</w:t>
      </w:r>
      <w:r>
        <w:rPr>
          <w:lang w:eastAsia="en-GB"/>
        </w:rPr>
        <w:t xml:space="preserve"> of ANOCA/INOCA</w:t>
      </w:r>
    </w:p>
    <w:p w14:paraId="5D1E8DA4" w14:textId="77777777" w:rsidR="00A767FB" w:rsidRDefault="009D0AF5" w:rsidP="009D0AF5">
      <w:pPr>
        <w:pStyle w:val="BodyText"/>
      </w:pPr>
      <w:r w:rsidRPr="009D0AF5">
        <w:t xml:space="preserve">ANOCA/INOCA has multiple cardiac and systemic causes [50]. Cardiac causes include coronary vasomotion disorders, diffuse atherosclerosis, and myocardial disease. Systemic causes include anemia, renal disease, endocrine changes e.g., menopause, and pulmonary hypertension [50]. ANOCA/INOCA may underlie diverse cardiovascular conditions, notably heart failure [Figure 2] [51]. </w:t>
      </w:r>
    </w:p>
    <w:p w14:paraId="793ADCA7" w14:textId="77777777" w:rsidR="00A767FB" w:rsidRDefault="009D0AF5" w:rsidP="009D0AF5">
      <w:pPr>
        <w:pStyle w:val="BodyText"/>
      </w:pPr>
      <w:r w:rsidRPr="009D0AF5">
        <w:t>The diagnostic evaluation of a patient with a myocardial ischemic syndrome and suspected ANOCA/INOCA should include a clinical assessment, coronary artery imaging by CT or invasive angiography and non-invasive testing for myocardial ischemia [21, 22, 52] [Figure 2].</w:t>
      </w:r>
    </w:p>
    <w:p w14:paraId="04B2ECEB" w14:textId="77777777" w:rsidR="00A767FB" w:rsidRDefault="00A767FB" w:rsidP="00A767FB">
      <w:pPr>
        <w:pStyle w:val="BodyText"/>
        <w:rPr>
          <w:color w:val="000000" w:themeColor="text1"/>
          <w:lang w:eastAsia="en-GB"/>
        </w:rPr>
      </w:pPr>
      <w:bookmarkStart w:id="0" w:name="_Hlk191807216"/>
      <w:r w:rsidRPr="00D06D6D">
        <w:rPr>
          <w:color w:val="000000" w:themeColor="text1"/>
          <w:lang w:eastAsia="en-GB"/>
        </w:rPr>
        <w:t xml:space="preserve">A clinical service for ANOCA/INOCA should include access to non-invasive </w:t>
      </w:r>
      <w:r>
        <w:rPr>
          <w:color w:val="000000" w:themeColor="text1"/>
          <w:lang w:eastAsia="en-GB"/>
        </w:rPr>
        <w:t xml:space="preserve">diagnostic imaging, </w:t>
      </w:r>
      <w:r w:rsidRPr="00F8451A">
        <w:rPr>
          <w:color w:val="000000" w:themeColor="text1"/>
          <w:highlight w:val="yellow"/>
          <w:lang w:eastAsia="en-GB"/>
        </w:rPr>
        <w:t>an exercise ECG</w:t>
      </w:r>
      <w:r>
        <w:rPr>
          <w:color w:val="000000" w:themeColor="text1"/>
          <w:lang w:eastAsia="en-GB"/>
        </w:rPr>
        <w:t xml:space="preserve"> </w:t>
      </w:r>
      <w:r w:rsidRPr="00D06D6D">
        <w:rPr>
          <w:color w:val="000000" w:themeColor="text1"/>
          <w:lang w:eastAsia="en-GB"/>
        </w:rPr>
        <w:t>and invasive coronary function testing</w:t>
      </w:r>
      <w:r>
        <w:rPr>
          <w:color w:val="000000" w:themeColor="text1"/>
          <w:lang w:eastAsia="en-GB"/>
        </w:rPr>
        <w:t xml:space="preserve">. </w:t>
      </w:r>
      <w:bookmarkEnd w:id="0"/>
      <w:r>
        <w:rPr>
          <w:color w:val="000000" w:themeColor="text1"/>
          <w:highlight w:val="yellow"/>
          <w:lang w:eastAsia="en-GB"/>
        </w:rPr>
        <w:t>To provide cost-efficient and</w:t>
      </w:r>
      <w:r w:rsidRPr="00042912">
        <w:rPr>
          <w:color w:val="000000" w:themeColor="text1"/>
          <w:highlight w:val="yellow"/>
          <w:lang w:eastAsia="en-GB"/>
        </w:rPr>
        <w:t xml:space="preserve"> equitable access to </w:t>
      </w:r>
      <w:r>
        <w:rPr>
          <w:color w:val="000000" w:themeColor="text1"/>
          <w:highlight w:val="yellow"/>
          <w:lang w:eastAsia="en-GB"/>
        </w:rPr>
        <w:t xml:space="preserve">advanced </w:t>
      </w:r>
      <w:r w:rsidRPr="00042912">
        <w:rPr>
          <w:color w:val="000000" w:themeColor="text1"/>
          <w:highlight w:val="yellow"/>
          <w:lang w:eastAsia="en-GB"/>
        </w:rPr>
        <w:t xml:space="preserve">diagnostic tests </w:t>
      </w:r>
      <w:r>
        <w:rPr>
          <w:color w:val="000000" w:themeColor="text1"/>
          <w:highlight w:val="yellow"/>
          <w:lang w:eastAsia="en-GB"/>
        </w:rPr>
        <w:t>involving</w:t>
      </w:r>
      <w:r w:rsidRPr="00042912">
        <w:rPr>
          <w:color w:val="000000" w:themeColor="text1"/>
          <w:highlight w:val="yellow"/>
          <w:lang w:eastAsia="en-GB"/>
        </w:rPr>
        <w:t xml:space="preserve"> trained staff and </w:t>
      </w:r>
      <w:r>
        <w:rPr>
          <w:color w:val="000000" w:themeColor="text1"/>
          <w:highlight w:val="yellow"/>
          <w:lang w:eastAsia="en-GB"/>
        </w:rPr>
        <w:t xml:space="preserve">expensive </w:t>
      </w:r>
      <w:r w:rsidRPr="00042912">
        <w:rPr>
          <w:color w:val="000000" w:themeColor="text1"/>
          <w:highlight w:val="yellow"/>
          <w:lang w:eastAsia="en-GB"/>
        </w:rPr>
        <w:t>equipment</w:t>
      </w:r>
      <w:r>
        <w:rPr>
          <w:color w:val="000000" w:themeColor="text1"/>
          <w:lang w:eastAsia="en-GB"/>
        </w:rPr>
        <w:t>, clinical services may be provided through regional healthcare networks</w:t>
      </w:r>
      <w:r w:rsidRPr="00D06D6D">
        <w:rPr>
          <w:color w:val="000000" w:themeColor="text1"/>
          <w:lang w:eastAsia="en-GB"/>
        </w:rPr>
        <w:t xml:space="preserve">. Patients with lived experience should be involved in the co-production of clinical care pathways, including educational materials with links to local forums and support services. </w:t>
      </w:r>
    </w:p>
    <w:p w14:paraId="5F379430" w14:textId="506A2E5E" w:rsidR="00A767FB" w:rsidRPr="00D06D6D" w:rsidRDefault="00A767FB" w:rsidP="00A767FB">
      <w:pPr>
        <w:pStyle w:val="BodyText"/>
        <w:rPr>
          <w:color w:val="000000" w:themeColor="text1"/>
          <w:lang w:eastAsia="en-GB"/>
        </w:rPr>
      </w:pPr>
      <w:bookmarkStart w:id="1" w:name="_Hlk191809087"/>
      <w:r w:rsidRPr="00587B11">
        <w:rPr>
          <w:color w:val="000000" w:themeColor="text1"/>
          <w:highlight w:val="yellow"/>
          <w:lang w:eastAsia="en-GB"/>
        </w:rPr>
        <w:t>Non</w:t>
      </w:r>
      <w:r>
        <w:rPr>
          <w:color w:val="000000" w:themeColor="text1"/>
          <w:highlight w:val="yellow"/>
          <w:lang w:eastAsia="en-GB"/>
        </w:rPr>
        <w:t>-</w:t>
      </w:r>
      <w:r w:rsidRPr="00587B11">
        <w:rPr>
          <w:color w:val="000000" w:themeColor="text1"/>
          <w:highlight w:val="yellow"/>
          <w:lang w:eastAsia="en-GB"/>
        </w:rPr>
        <w:t xml:space="preserve">invasive tests should be used initially (first-line) to assess for myocardial ischaemia </w:t>
      </w:r>
      <w:r w:rsidRPr="00326339">
        <w:rPr>
          <w:color w:val="000000" w:themeColor="text1"/>
          <w:highlight w:val="yellow"/>
          <w:lang w:eastAsia="en-GB"/>
        </w:rPr>
        <w:t>(functional tests) and coronary artery disease (CT coronary angiography (CTCA) [2]. A pragmatic diagnostic approach for patients with suspected ANOCA involves first, undertaking CTCA to clarify coronary artery anatomy and disease, and then</w:t>
      </w:r>
      <w:r>
        <w:rPr>
          <w:color w:val="000000" w:themeColor="text1"/>
          <w:highlight w:val="yellow"/>
          <w:lang w:eastAsia="en-GB"/>
        </w:rPr>
        <w:t xml:space="preserve"> if obstructive coronary artery disease is excluded </w:t>
      </w:r>
      <w:r w:rsidRPr="00326339">
        <w:rPr>
          <w:color w:val="000000" w:themeColor="text1"/>
          <w:highlight w:val="yellow"/>
          <w:lang w:eastAsia="en-GB"/>
        </w:rPr>
        <w:t xml:space="preserve">an exercise ECG </w:t>
      </w:r>
      <w:r>
        <w:rPr>
          <w:color w:val="000000" w:themeColor="text1"/>
          <w:highlight w:val="yellow"/>
          <w:lang w:eastAsia="en-GB"/>
        </w:rPr>
        <w:t>can be</w:t>
      </w:r>
      <w:r w:rsidRPr="00326339">
        <w:rPr>
          <w:color w:val="000000" w:themeColor="text1"/>
          <w:highlight w:val="yellow"/>
          <w:lang w:eastAsia="en-GB"/>
        </w:rPr>
        <w:t xml:space="preserve"> useful </w:t>
      </w:r>
      <w:r>
        <w:rPr>
          <w:color w:val="000000" w:themeColor="text1"/>
          <w:highlight w:val="yellow"/>
          <w:lang w:eastAsia="en-GB"/>
        </w:rPr>
        <w:t>to</w:t>
      </w:r>
      <w:r w:rsidRPr="00326339">
        <w:rPr>
          <w:color w:val="000000" w:themeColor="text1"/>
          <w:highlight w:val="yellow"/>
          <w:lang w:eastAsia="en-GB"/>
        </w:rPr>
        <w:t xml:space="preserve"> rul</w:t>
      </w:r>
      <w:r>
        <w:rPr>
          <w:color w:val="000000" w:themeColor="text1"/>
          <w:highlight w:val="yellow"/>
          <w:lang w:eastAsia="en-GB"/>
        </w:rPr>
        <w:t>e</w:t>
      </w:r>
      <w:r w:rsidRPr="00326339">
        <w:rPr>
          <w:color w:val="000000" w:themeColor="text1"/>
          <w:highlight w:val="yellow"/>
          <w:lang w:eastAsia="en-GB"/>
        </w:rPr>
        <w:t xml:space="preserve">-in or </w:t>
      </w:r>
      <w:r>
        <w:rPr>
          <w:color w:val="000000" w:themeColor="text1"/>
          <w:highlight w:val="yellow"/>
          <w:lang w:eastAsia="en-GB"/>
        </w:rPr>
        <w:t>rule-</w:t>
      </w:r>
      <w:r w:rsidRPr="00326339">
        <w:rPr>
          <w:color w:val="000000" w:themeColor="text1"/>
          <w:highlight w:val="yellow"/>
          <w:lang w:eastAsia="en-GB"/>
        </w:rPr>
        <w:t xml:space="preserve">out inducible ischaemia in patients with </w:t>
      </w:r>
      <w:r w:rsidRPr="00326339">
        <w:rPr>
          <w:color w:val="000000" w:themeColor="text1"/>
          <w:highlight w:val="yellow"/>
          <w:lang w:eastAsia="en-GB"/>
        </w:rPr>
        <w:lastRenderedPageBreak/>
        <w:t>ANOCA</w:t>
      </w:r>
      <w:r>
        <w:rPr>
          <w:color w:val="000000" w:themeColor="text1"/>
          <w:highlight w:val="yellow"/>
          <w:lang w:eastAsia="en-GB"/>
        </w:rPr>
        <w:t xml:space="preserve"> [59,60]. This strategy is useful to inform the diagnosis and treatment plan</w:t>
      </w:r>
      <w:r w:rsidRPr="00326339">
        <w:rPr>
          <w:color w:val="000000" w:themeColor="text1"/>
          <w:highlight w:val="yellow"/>
          <w:lang w:eastAsia="en-GB"/>
        </w:rPr>
        <w:t xml:space="preserve">. </w:t>
      </w:r>
      <w:r>
        <w:rPr>
          <w:color w:val="000000" w:themeColor="text1"/>
          <w:highlight w:val="yellow"/>
          <w:lang w:eastAsia="en-GB"/>
        </w:rPr>
        <w:t>Furthermore</w:t>
      </w:r>
      <w:r w:rsidRPr="00326339">
        <w:rPr>
          <w:color w:val="000000" w:themeColor="text1"/>
          <w:highlight w:val="yellow"/>
          <w:lang w:eastAsia="en-GB"/>
        </w:rPr>
        <w:t xml:space="preserve">, the exercise ECG can be safely repeated to assess the </w:t>
      </w:r>
      <w:r>
        <w:rPr>
          <w:color w:val="000000" w:themeColor="text1"/>
          <w:highlight w:val="yellow"/>
          <w:lang w:eastAsia="en-GB"/>
        </w:rPr>
        <w:t xml:space="preserve">functional </w:t>
      </w:r>
      <w:r w:rsidRPr="00326339">
        <w:rPr>
          <w:color w:val="000000" w:themeColor="text1"/>
          <w:highlight w:val="yellow"/>
          <w:lang w:eastAsia="en-GB"/>
        </w:rPr>
        <w:t>response to treatment.</w:t>
      </w:r>
      <w:r>
        <w:rPr>
          <w:color w:val="000000" w:themeColor="text1"/>
          <w:lang w:eastAsia="en-GB"/>
        </w:rPr>
        <w:t xml:space="preserve"> </w:t>
      </w:r>
      <w:r w:rsidRPr="00AC4676">
        <w:rPr>
          <w:color w:val="000000" w:themeColor="text1"/>
          <w:highlight w:val="yellow"/>
          <w:lang w:eastAsia="en-GB"/>
        </w:rPr>
        <w:t>Stress imaging by nuclear or MRI methods is also diagnostically useful to detect and quantify abnormalities in myocardial blood flow [2].</w:t>
      </w:r>
    </w:p>
    <w:bookmarkEnd w:id="1"/>
    <w:p w14:paraId="723CE4B4" w14:textId="13CD228D" w:rsidR="00A767FB" w:rsidRPr="00D06D6D" w:rsidRDefault="00A767FB" w:rsidP="00A767FB">
      <w:pPr>
        <w:pStyle w:val="BodyText"/>
        <w:rPr>
          <w:color w:val="000000" w:themeColor="text1"/>
        </w:rPr>
      </w:pPr>
      <w:r w:rsidRPr="00D06D6D">
        <w:rPr>
          <w:color w:val="000000" w:themeColor="text1"/>
          <w:lang w:eastAsia="en-GB"/>
        </w:rPr>
        <w:t xml:space="preserve">The reference method </w:t>
      </w:r>
      <w:r w:rsidRPr="00087A37">
        <w:rPr>
          <w:color w:val="000000" w:themeColor="text1"/>
          <w:highlight w:val="yellow"/>
          <w:lang w:eastAsia="en-GB"/>
        </w:rPr>
        <w:t>for the diagnostic evaluation of ischaemia secondary to coronary micro- or macrovascular spasm</w:t>
      </w:r>
      <w:r>
        <w:rPr>
          <w:color w:val="000000" w:themeColor="text1"/>
          <w:lang w:eastAsia="en-GB"/>
        </w:rPr>
        <w:t xml:space="preserve"> </w:t>
      </w:r>
      <w:r w:rsidRPr="00D06D6D">
        <w:rPr>
          <w:color w:val="000000" w:themeColor="text1"/>
          <w:lang w:eastAsia="en-GB"/>
        </w:rPr>
        <w:t>involves intracoronary administration of acetylcholine (an off-label indication) by an invasive cardiology team with relevant experience [1,2]</w:t>
      </w:r>
      <w:r>
        <w:rPr>
          <w:color w:val="000000" w:themeColor="text1"/>
          <w:lang w:eastAsia="en-GB"/>
        </w:rPr>
        <w:t xml:space="preserve"> (Supplement)</w:t>
      </w:r>
      <w:r w:rsidRPr="00D06D6D">
        <w:rPr>
          <w:color w:val="000000" w:themeColor="text1"/>
          <w:lang w:eastAsia="en-GB"/>
        </w:rPr>
        <w:t xml:space="preserve">. </w:t>
      </w:r>
      <w:r>
        <w:rPr>
          <w:color w:val="000000" w:themeColor="text1"/>
          <w:lang w:eastAsia="en-GB"/>
        </w:rPr>
        <w:t>The European guidelines state “</w:t>
      </w:r>
      <w:bookmarkStart w:id="2" w:name="_Hlk191806751"/>
      <w:r w:rsidRPr="00955DFE">
        <w:rPr>
          <w:i/>
          <w:iCs/>
          <w:color w:val="000000" w:themeColor="text1"/>
          <w:highlight w:val="yellow"/>
          <w:lang w:eastAsia="en-GB"/>
        </w:rPr>
        <w:t>In persistently symptomatic patients despite medical treatment with suspected ANOCA/INOCA (i.e. anginal symptoms with normal coronary arteries or non-obstructive lesions at non-invasive imaging, or intermediate stenoses with normal FFR/iFR at coronary arteriography) and poor quality of life, invasive coronary functional testing is recommended to identify potentially treatable endotypes and to improve symptoms and quality of life, considering patient choices and preferences</w:t>
      </w:r>
      <w:r w:rsidRPr="00955DFE">
        <w:rPr>
          <w:color w:val="000000" w:themeColor="text1"/>
          <w:highlight w:val="yellow"/>
          <w:lang w:eastAsia="en-GB"/>
        </w:rPr>
        <w:t>.</w:t>
      </w:r>
      <w:r w:rsidRPr="00955DFE">
        <w:rPr>
          <w:color w:val="000000" w:themeColor="text1"/>
          <w:highlight w:val="yellow"/>
          <w:vertAlign w:val="superscript"/>
          <w:lang w:eastAsia="en-GB"/>
        </w:rPr>
        <w:t xml:space="preserve">” </w:t>
      </w:r>
      <w:r w:rsidRPr="00955DFE">
        <w:rPr>
          <w:color w:val="000000" w:themeColor="text1"/>
          <w:highlight w:val="yellow"/>
          <w:lang w:eastAsia="en-GB"/>
        </w:rPr>
        <w:t>[2]</w:t>
      </w:r>
      <w:r>
        <w:rPr>
          <w:color w:val="000000" w:themeColor="text1"/>
          <w:lang w:eastAsia="en-GB"/>
        </w:rPr>
        <w:t xml:space="preserve"> </w:t>
      </w:r>
      <w:bookmarkEnd w:id="2"/>
    </w:p>
    <w:p w14:paraId="31A5C8AC" w14:textId="60A7C257" w:rsidR="009D0AF5" w:rsidRPr="009D0AF5" w:rsidRDefault="002236D6" w:rsidP="009D0AF5">
      <w:pPr>
        <w:pStyle w:val="BodyText"/>
      </w:pPr>
      <w:r>
        <w:t>I</w:t>
      </w:r>
      <w:r w:rsidR="009D0AF5" w:rsidRPr="009D0AF5">
        <w:t>ntracoronary acetylcholine testing is indicated to diagnose spasm of the coronary arteries and microcirculation [</w:t>
      </w:r>
      <w:r w:rsidR="00DE225E">
        <w:t>1</w:t>
      </w:r>
      <w:r w:rsidR="009D0AF5" w:rsidRPr="009D0AF5">
        <w:t>6, 5</w:t>
      </w:r>
      <w:r w:rsidR="00DE225E">
        <w:t>2, 53</w:t>
      </w:r>
      <w:r w:rsidR="00AC69D6">
        <w:t>, 56</w:t>
      </w:r>
      <w:r w:rsidR="009D0AF5" w:rsidRPr="009D0AF5">
        <w:t>] [Figure 3].</w:t>
      </w:r>
      <w:r w:rsidR="00A767FB">
        <w:t xml:space="preserve"> </w:t>
      </w:r>
      <w:r w:rsidR="009D0AF5" w:rsidRPr="009D0AF5">
        <w:t>Healthcare professionals involved in the management of patients with angina should be aware of the diagnostic criteria for angina resulting from coronary artery spasm [</w:t>
      </w:r>
      <w:r w:rsidR="00DE225E">
        <w:t>16</w:t>
      </w:r>
      <w:r w:rsidR="009D0AF5" w:rsidRPr="009D0AF5">
        <w:t>], for microvascular angina [</w:t>
      </w:r>
      <w:r w:rsidR="00AC69D6">
        <w:t>1</w:t>
      </w:r>
      <w:r w:rsidR="009D0AF5" w:rsidRPr="009D0AF5">
        <w:t>5] and the relevant tests and how to access these tests in their local network. They should be aware that coronary microvascular dysfunction causes angina in patients with myocardial disease, e.g., infiltrative cardiomyopathy, and in patients with obstructive coronary artery disease, including after technically successful myocardial revascularization (Figure 2) [1</w:t>
      </w:r>
      <w:r w:rsidR="00AC69D6">
        <w:t>3-15, 56</w:t>
      </w:r>
      <w:r w:rsidR="009D0AF5" w:rsidRPr="009D0AF5">
        <w:t>].</w:t>
      </w:r>
    </w:p>
    <w:p w14:paraId="401035D1" w14:textId="2252A6E0" w:rsidR="009D0AF5" w:rsidRDefault="009D0AF5" w:rsidP="009D0AF5">
      <w:pPr>
        <w:pStyle w:val="BodyText"/>
      </w:pPr>
      <w:r w:rsidRPr="009D0AF5">
        <w:t xml:space="preserve">Diagnostic tests assess for reversible ECG abnormalities, abnormal myocardial perfusion with a distribution that may be global, subendocardial or heterogeneous [35], impairments of coronary </w:t>
      </w:r>
      <w:r w:rsidRPr="009D0AF5">
        <w:lastRenderedPageBreak/>
        <w:t>flow reserve (CFR) and increased microvascular resistance [3</w:t>
      </w:r>
      <w:r w:rsidR="00AC69D6">
        <w:t>2</w:t>
      </w:r>
      <w:r w:rsidRPr="009D0AF5">
        <w:t>]. However, since myocardial ischemia may occur spontaneously, such as when caused by coronary spasm, noninvasive ischemia testing may be normal, and for these reasons, the term ANOCA (Angina with No Obstructive Coronary Arteries) may be used. Alternatively, patients may self-register an ECG during spontaneous episodes of chest pain at rest aiming at documentation of ischemic ECG shifts [5</w:t>
      </w:r>
      <w:r w:rsidR="00AC69D6">
        <w:t>4</w:t>
      </w:r>
      <w:r w:rsidRPr="009D0AF5">
        <w:t>].</w:t>
      </w:r>
    </w:p>
    <w:p w14:paraId="3C1E0690" w14:textId="29773F23" w:rsidR="00A767FB" w:rsidRDefault="00A767FB" w:rsidP="009D0AF5">
      <w:pPr>
        <w:pStyle w:val="BodyText"/>
        <w:rPr>
          <w:color w:val="000000" w:themeColor="text1"/>
        </w:rPr>
      </w:pPr>
      <w:r>
        <w:rPr>
          <w:color w:val="000000" w:themeColor="text1"/>
        </w:rPr>
        <w:t>I</w:t>
      </w:r>
      <w:r w:rsidRPr="00D06D6D">
        <w:rPr>
          <w:color w:val="000000" w:themeColor="text1"/>
        </w:rPr>
        <w:t xml:space="preserve">nformation on the </w:t>
      </w:r>
      <w:r>
        <w:rPr>
          <w:color w:val="000000" w:themeColor="text1"/>
        </w:rPr>
        <w:t>diagnostic management of ANOCA/INOCA</w:t>
      </w:r>
      <w:r w:rsidRPr="00D06D6D">
        <w:rPr>
          <w:color w:val="000000" w:themeColor="text1"/>
        </w:rPr>
        <w:t xml:space="preserve"> </w:t>
      </w:r>
      <w:r>
        <w:rPr>
          <w:color w:val="000000" w:themeColor="text1"/>
        </w:rPr>
        <w:t>is</w:t>
      </w:r>
      <w:r w:rsidRPr="00D06D6D">
        <w:rPr>
          <w:color w:val="000000" w:themeColor="text1"/>
        </w:rPr>
        <w:t xml:space="preserve"> </w:t>
      </w:r>
      <w:r>
        <w:rPr>
          <w:color w:val="000000" w:themeColor="text1"/>
        </w:rPr>
        <w:t xml:space="preserve">also </w:t>
      </w:r>
      <w:r w:rsidRPr="00D06D6D">
        <w:rPr>
          <w:color w:val="000000" w:themeColor="text1"/>
        </w:rPr>
        <w:t>available through patient forums [41,42]</w:t>
      </w:r>
      <w:r>
        <w:rPr>
          <w:color w:val="000000" w:themeColor="text1"/>
        </w:rPr>
        <w:t xml:space="preserve"> and stakeholder organisations [48,49].</w:t>
      </w:r>
    </w:p>
    <w:p w14:paraId="38EAE716" w14:textId="77777777" w:rsidR="0049754F" w:rsidRPr="00D06D6D" w:rsidRDefault="0049754F" w:rsidP="0049754F">
      <w:pPr>
        <w:pStyle w:val="Heading3"/>
        <w:rPr>
          <w:lang w:eastAsia="en-GB"/>
        </w:rPr>
      </w:pPr>
      <w:r>
        <w:rPr>
          <w:lang w:eastAsia="en-GB"/>
        </w:rPr>
        <w:t>Treatment of multisystem conditions</w:t>
      </w:r>
    </w:p>
    <w:p w14:paraId="4D84EC97" w14:textId="194FEB19" w:rsidR="0049754F" w:rsidRPr="0049754F" w:rsidRDefault="0049754F" w:rsidP="009D0AF5">
      <w:pPr>
        <w:pStyle w:val="BodyText"/>
        <w:rPr>
          <w:color w:val="000000" w:themeColor="text1"/>
          <w:lang w:eastAsia="en-GB"/>
        </w:rPr>
      </w:pPr>
      <w:r w:rsidRPr="00D06D6D">
        <w:rPr>
          <w:color w:val="000000" w:themeColor="text1"/>
          <w:lang w:eastAsia="en-GB"/>
        </w:rPr>
        <w:t>ANOCA/INOCA patients are susceptible to, and can present with, multisystem vascular and/or microvascular involvement [6</w:t>
      </w:r>
      <w:r w:rsidR="00AC69D6">
        <w:rPr>
          <w:color w:val="000000" w:themeColor="text1"/>
          <w:lang w:eastAsia="en-GB"/>
        </w:rPr>
        <w:t>4</w:t>
      </w:r>
      <w:r w:rsidRPr="00D06D6D">
        <w:rPr>
          <w:color w:val="000000" w:themeColor="text1"/>
          <w:lang w:eastAsia="en-GB"/>
        </w:rPr>
        <w:t>,6</w:t>
      </w:r>
      <w:r w:rsidR="00AC69D6">
        <w:rPr>
          <w:color w:val="000000" w:themeColor="text1"/>
          <w:lang w:eastAsia="en-GB"/>
        </w:rPr>
        <w:t>5</w:t>
      </w:r>
      <w:r w:rsidRPr="00D06D6D">
        <w:rPr>
          <w:color w:val="000000" w:themeColor="text1"/>
          <w:lang w:eastAsia="en-GB"/>
        </w:rPr>
        <w:t>]. In a recent survey, migraine headaches occurred in 46.5% of respondents, myocardial infarction in 22%, autoimmune disorders in 21.5%, Raynaud’s in 21.5%, thyroid disorders in 21.5%, rheumatoid arthritis in 5.5%, renal disease in 5.1%, and stroke in 3.3% [29]. For women who had undergone menopause, 37.5% reported that their symptoms changed with menopause. Additionally, 31.6% had been referred to a psychiatrist for their symptoms and 42.1% had been prescribed an anti-depressant [29]. These data underline patients’ needs for interdisciplinary, shared care. Other organ systems may include neurology and cognition [64]. This further emphasizes the need for a multidisciplinary care team and plan.</w:t>
      </w:r>
    </w:p>
    <w:p w14:paraId="3DC96ED5" w14:textId="77777777" w:rsidR="009D0AF5" w:rsidRPr="00234FC7" w:rsidRDefault="009D0AF5" w:rsidP="009D0AF5">
      <w:pPr>
        <w:pStyle w:val="Heading2"/>
        <w:rPr>
          <w:lang w:eastAsia="en-GB"/>
        </w:rPr>
      </w:pPr>
      <w:r w:rsidRPr="00234FC7">
        <w:rPr>
          <w:lang w:eastAsia="en-GB"/>
        </w:rPr>
        <w:t>Prognos</w:t>
      </w:r>
      <w:r>
        <w:rPr>
          <w:lang w:eastAsia="en-GB"/>
        </w:rPr>
        <w:t>is of ANOCA/INOCA</w:t>
      </w:r>
    </w:p>
    <w:p w14:paraId="73ADC209" w14:textId="55D63622" w:rsidR="009D0AF5" w:rsidRDefault="009D0AF5" w:rsidP="009D0AF5">
      <w:pPr>
        <w:pStyle w:val="BodyText"/>
        <w:rPr>
          <w:color w:val="000000" w:themeColor="text1"/>
          <w:lang w:eastAsia="en-GB"/>
        </w:rPr>
      </w:pPr>
      <w:r w:rsidRPr="00234FC7">
        <w:rPr>
          <w:color w:val="000000" w:themeColor="text1"/>
          <w:lang w:eastAsia="en-GB"/>
        </w:rPr>
        <w:t>Impaired CFR is associated with an increased risk of major cardiovascular events [27] and coronary spasm is associated with a higher likelihood of major cardiovascular events [26, 5</w:t>
      </w:r>
      <w:r w:rsidR="00AC69D6">
        <w:rPr>
          <w:color w:val="000000" w:themeColor="text1"/>
          <w:lang w:eastAsia="en-GB"/>
        </w:rPr>
        <w:t>5-57</w:t>
      </w:r>
      <w:r w:rsidRPr="00234FC7">
        <w:rPr>
          <w:color w:val="000000" w:themeColor="text1"/>
          <w:lang w:eastAsia="en-GB"/>
        </w:rPr>
        <w:t>]. In a European cohort study involving 736 consecutive symptomatic patients (57% women, mean age 62 ± 12 years) with unobstructed coronary arteries who underwent acetylcholine testing to detect epicardial or microvascular coronary spasm [2</w:t>
      </w:r>
      <w:r w:rsidR="00AC69D6">
        <w:rPr>
          <w:color w:val="000000" w:themeColor="text1"/>
          <w:lang w:eastAsia="en-GB"/>
        </w:rPr>
        <w:t>7</w:t>
      </w:r>
      <w:r w:rsidRPr="00234FC7">
        <w:rPr>
          <w:color w:val="000000" w:themeColor="text1"/>
          <w:lang w:eastAsia="en-GB"/>
        </w:rPr>
        <w:t xml:space="preserve">], after a median follow-up period of 7.2 </w:t>
      </w:r>
      <w:r w:rsidRPr="00234FC7">
        <w:rPr>
          <w:color w:val="000000" w:themeColor="text1"/>
          <w:lang w:eastAsia="en-GB"/>
        </w:rPr>
        <w:lastRenderedPageBreak/>
        <w:t>years (6.5 to 7.9 years), 55 (7.5%) patients died, 8 (1.4%) patients experienced a nonfatal myocardial infarction, and 12 (2.2%) patients had a stroke. Recurrent symptoms were reported by 64% of patients, and repeat coronary angiography was performed in 12% of individuals. Multivariate analysis revealed epicardial coronary spasm as a predictor of nonfatal myocardial infarction (hazard ratio: 14.469; 95% confidence interval: 1.735 to 120.646) and repeat angiography (hazard ratio: 1.703; 95% confidence interval: 1.062 to 2.732), whereas patients with microvascular spasm more often had recurrent angina at follow-up (hazard ratio: 1.311; 95% confidence interval: 1.013 to 1.697).</w:t>
      </w:r>
    </w:p>
    <w:p w14:paraId="47A93440" w14:textId="77777777" w:rsidR="006436EA" w:rsidRPr="00D06D6D" w:rsidRDefault="006436EA" w:rsidP="006436EA">
      <w:pPr>
        <w:pStyle w:val="Heading2"/>
        <w:rPr>
          <w:lang w:eastAsia="en-GB"/>
        </w:rPr>
      </w:pPr>
      <w:r w:rsidRPr="00D06D6D">
        <w:rPr>
          <w:lang w:eastAsia="en-GB"/>
        </w:rPr>
        <w:t>Managed Clinical Networks</w:t>
      </w:r>
    </w:p>
    <w:p w14:paraId="4146468E" w14:textId="77777777" w:rsidR="006436EA" w:rsidRPr="00D06D6D" w:rsidRDefault="006436EA" w:rsidP="006436EA">
      <w:pPr>
        <w:pStyle w:val="Heading3"/>
        <w:rPr>
          <w:color w:val="000000" w:themeColor="text1"/>
          <w:lang w:eastAsia="en-GB"/>
        </w:rPr>
      </w:pPr>
      <w:r w:rsidRPr="00D06D6D">
        <w:rPr>
          <w:color w:val="000000" w:themeColor="text1"/>
          <w:lang w:eastAsia="en-GB"/>
        </w:rPr>
        <w:t xml:space="preserve">General principles </w:t>
      </w:r>
    </w:p>
    <w:p w14:paraId="400D8BC1" w14:textId="77777777" w:rsidR="006436EA" w:rsidRPr="00D06D6D" w:rsidRDefault="006436EA" w:rsidP="006436EA">
      <w:pPr>
        <w:pStyle w:val="BodyText"/>
        <w:rPr>
          <w:color w:val="000000" w:themeColor="text1"/>
        </w:rPr>
      </w:pPr>
      <w:r w:rsidRPr="00D06D6D">
        <w:rPr>
          <w:color w:val="000000" w:themeColor="text1"/>
        </w:rPr>
        <w:t>A clinical service for ANOCA/INOCA should “consider the whole patient” and provide a multidisciplinary, patient-centred service</w:t>
      </w:r>
      <w:r w:rsidRPr="00D06D6D">
        <w:rPr>
          <w:color w:val="000000" w:themeColor="text1"/>
          <w:lang w:eastAsia="en-GB"/>
        </w:rPr>
        <w:t xml:space="preserve"> A m</w:t>
      </w:r>
      <w:r w:rsidRPr="00D06D6D">
        <w:rPr>
          <w:color w:val="000000" w:themeColor="text1"/>
        </w:rPr>
        <w:t>anaged clinical network brings people together, including patients, their representatives, healthcare professionals, and service management, to bring about change</w:t>
      </w:r>
      <w:r>
        <w:rPr>
          <w:color w:val="000000" w:themeColor="text1"/>
        </w:rPr>
        <w:t xml:space="preserve"> (Supplement)</w:t>
      </w:r>
      <w:r w:rsidRPr="00D06D6D">
        <w:rPr>
          <w:color w:val="000000" w:themeColor="text1"/>
        </w:rPr>
        <w:t xml:space="preserve">. The network should include an oversight board with the aim of improving the quality of ANOCA/INOCA services by increasing capacity of specialist services, prioritizing treatment, providing better information and support for patients, educating the workforce and guiding resource prioritization to investment in services. The managed clinical network could also identify and address inequalities in service provision. </w:t>
      </w:r>
    </w:p>
    <w:p w14:paraId="62B7409B" w14:textId="77777777" w:rsidR="006436EA" w:rsidRPr="00D06D6D" w:rsidRDefault="006436EA" w:rsidP="006436EA">
      <w:pPr>
        <w:pStyle w:val="BodyText"/>
        <w:rPr>
          <w:color w:val="000000" w:themeColor="text1"/>
        </w:rPr>
      </w:pPr>
      <w:r w:rsidRPr="00D06D6D">
        <w:rPr>
          <w:color w:val="000000" w:themeColor="text1"/>
        </w:rPr>
        <w:t xml:space="preserve">A clinical service for ANOCA/INOCA should “consider the whole patient” and provide a multidisciplinary, patient-centred service. This represents ‘Phase 2’ cardiac rehabilitation in the United States. The healthcare network should support clinical research and ensure equitable access for participation in research. The network should communicate regularly, such as through a bulletin, to describe relevant developments, resources, and their availability. Where </w:t>
      </w:r>
      <w:r w:rsidRPr="00D06D6D">
        <w:rPr>
          <w:color w:val="000000" w:themeColor="text1"/>
        </w:rPr>
        <w:lastRenderedPageBreak/>
        <w:t xml:space="preserve">ANOCA/INOCA services are not available locally, arrangements should be made for shared care between healthcare providers. </w:t>
      </w:r>
    </w:p>
    <w:p w14:paraId="2B365DD1" w14:textId="77777777" w:rsidR="006436EA" w:rsidRPr="00D06D6D" w:rsidRDefault="006436EA" w:rsidP="006436EA">
      <w:pPr>
        <w:pStyle w:val="Heading3"/>
        <w:rPr>
          <w:color w:val="000000" w:themeColor="text1"/>
          <w:lang w:eastAsia="en-GB"/>
        </w:rPr>
      </w:pPr>
      <w:r w:rsidRPr="00D06D6D">
        <w:rPr>
          <w:color w:val="000000" w:themeColor="text1"/>
          <w:lang w:eastAsia="en-GB"/>
        </w:rPr>
        <w:t>Healthcare professionals in a managed clinical network for ANOCA/INOCA</w:t>
      </w:r>
    </w:p>
    <w:p w14:paraId="32BE95C3" w14:textId="520FF637" w:rsidR="003E5FCA" w:rsidRDefault="006436EA" w:rsidP="00AC69D6">
      <w:pPr>
        <w:pStyle w:val="BodyText"/>
      </w:pPr>
      <w:r w:rsidRPr="00D06D6D">
        <w:rPr>
          <w:color w:val="000000" w:themeColor="text1"/>
          <w:lang w:eastAsia="en-GB"/>
        </w:rPr>
        <w:t>Healthcare professionals providing ANOCA/INOCA services should establish a network of care. A network can facilitate standard setting, peer contacts and support, and knowledge exchange including case-based feedback. Such networks facilitate communication between professionals with diverse backgrounds to grow a community. A network could provide information on resources, i.e., a roadmap to clinical services in primary and secondary care.</w:t>
      </w:r>
      <w:r w:rsidR="003E5FCA">
        <w:br w:type="page"/>
      </w:r>
    </w:p>
    <w:p w14:paraId="4D638307" w14:textId="77777777" w:rsidR="00A767FB" w:rsidRDefault="00A767FB" w:rsidP="00A767FB">
      <w:pPr>
        <w:pStyle w:val="Heading1"/>
        <w:rPr>
          <w:color w:val="000000" w:themeColor="text1"/>
        </w:rPr>
      </w:pPr>
      <w:bookmarkStart w:id="3" w:name="_Hlk186549554"/>
      <w:bookmarkStart w:id="4" w:name="_Hlk191810565"/>
      <w:r w:rsidRPr="00234FC7">
        <w:rPr>
          <w:color w:val="000000" w:themeColor="text1"/>
        </w:rPr>
        <w:lastRenderedPageBreak/>
        <w:t>References</w:t>
      </w:r>
    </w:p>
    <w:p w14:paraId="766A12AD"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Gulati M, Levy PD, Mukherjee D, Amsterdam E, Bhatt DL, Birtcher KK, Blankstein R, Boyd J, Bullock-Palmer RP, Conejo T, Diercks DB, Gentile F, Greenwood JP, Hess EP, Hollenberg SM, Jaber WA, Jneid H, Joglar JA, Morrow DA, O'Connor RE, Ross MA, Shaw LJ. 2021 AHA/ACC/ASE/CHEST/SAEM/SCCT/SCMR Guideline for the Evaluation and Diagnosis of Chest Pain: A Report of the American College of Cardiology/American Heart Association Joint Committee on Clinical Practice Guidelines. </w:t>
      </w:r>
      <w:r w:rsidRPr="000E4B2C">
        <w:rPr>
          <w:color w:val="000000" w:themeColor="text1"/>
          <w:lang w:val="pt-BR"/>
        </w:rPr>
        <w:t xml:space="preserve">J Am Coll Cardiol. 2021 Nov 30;78(22):e187-e285. doi: 10.1016/j.jacc.2021.07.053. </w:t>
      </w:r>
      <w:r w:rsidRPr="00234FC7">
        <w:rPr>
          <w:color w:val="000000" w:themeColor="text1"/>
        </w:rPr>
        <w:t>Epub 2021 Oct 28. PMID: 34756653.</w:t>
      </w:r>
    </w:p>
    <w:p w14:paraId="5E5B7600" w14:textId="77777777" w:rsidR="00A767FB" w:rsidRDefault="00A767FB" w:rsidP="00A767FB">
      <w:pPr>
        <w:pStyle w:val="ListParagraph"/>
        <w:numPr>
          <w:ilvl w:val="0"/>
          <w:numId w:val="2"/>
        </w:numPr>
        <w:rPr>
          <w:color w:val="000000" w:themeColor="text1"/>
        </w:rPr>
      </w:pPr>
      <w:r w:rsidRPr="00271A7B">
        <w:rPr>
          <w:color w:val="000000" w:themeColor="text1"/>
        </w:rPr>
        <w:t xml:space="preserve">Vrints C, Andreotti F, Koskinas KC, Rossello X, Adamo M, Ainslie J, Banning AP, Budaj A, Buechel RR, Chiariello GA, Chieffo A, Christodorescu RM, Deaton C, Doenst T, Jones HW, Kunadian V, Mehilli J, Milojevic M, Piek JJ, Pugliese F, Rubboli A, Semb AG, Senior R, Ten Berg JM, Van Belle E, Van Craenenbroeck EM, Vidal-Perez R, Winther S; ESC Scientific Document Group. 2024 ESC Guidelines for the management of chronic coronary syndromes. Eur Heart J. 2024 Sep 29;45(36):3415-3537. doi: 10.1093/eurheartj/ehae177. PMID: 39210710. </w:t>
      </w:r>
    </w:p>
    <w:p w14:paraId="75CAC147" w14:textId="77777777" w:rsidR="00A767FB" w:rsidRPr="00234FC7" w:rsidRDefault="00A767FB" w:rsidP="00A767FB">
      <w:pPr>
        <w:pStyle w:val="ListParagraph"/>
        <w:numPr>
          <w:ilvl w:val="0"/>
          <w:numId w:val="2"/>
        </w:numPr>
        <w:rPr>
          <w:color w:val="000000" w:themeColor="text1"/>
        </w:rPr>
      </w:pPr>
      <w:r w:rsidRPr="00234FC7">
        <w:rPr>
          <w:color w:val="000000" w:themeColor="text1"/>
        </w:rPr>
        <w:t>Bairey Merz CN, Pepine CJ, Walsh MN, Fleg JL. Ischemia and No Obstructive Coronary Artery Disease (INOCA): Developing Evidence-Based Therapies and Research Agenda for the Next Decade. Circulation. 2017 Mar 14;135(11):1075-1092. doi: 10.1161/CIRCULATIONAHA.116.024534. PMID: 28289007; PMCID: PMC5385930.</w:t>
      </w:r>
    </w:p>
    <w:p w14:paraId="7E65B47B" w14:textId="77777777" w:rsidR="00A767FB" w:rsidRPr="00271A7B" w:rsidRDefault="00A767FB" w:rsidP="00A767FB">
      <w:pPr>
        <w:pStyle w:val="ListParagraph"/>
        <w:numPr>
          <w:ilvl w:val="0"/>
          <w:numId w:val="2"/>
        </w:numPr>
        <w:rPr>
          <w:color w:val="000000" w:themeColor="text1"/>
        </w:rPr>
      </w:pPr>
      <w:r w:rsidRPr="00271A7B">
        <w:rPr>
          <w:color w:val="000000" w:themeColor="text1"/>
        </w:rPr>
        <w:t xml:space="preserve">Boden WE, De Caterina R, Kaski JC, Bairey Merz N, Berry C, Marzilli M, Pepine CJ, Barbato E, Stefanini G, Prescott E, Steg PG, Bhatt DL, Hill JA, Crea F. Myocardial ischaemic syndromes: a new nomenclature to harmonize evolving international clinical practice guidelines. Eur Heart J. 2024 Sep 29;45(36):3701-3706. doi: 10.1093/eurheartj/ehae278. PMID: 39211956. </w:t>
      </w:r>
    </w:p>
    <w:p w14:paraId="1EC9BDE9" w14:textId="77777777" w:rsidR="00A767FB" w:rsidRPr="00234FC7" w:rsidRDefault="00A767FB" w:rsidP="00A767FB">
      <w:pPr>
        <w:pStyle w:val="ListParagraph"/>
        <w:numPr>
          <w:ilvl w:val="0"/>
          <w:numId w:val="2"/>
        </w:numPr>
        <w:rPr>
          <w:color w:val="000000" w:themeColor="text1"/>
        </w:rPr>
      </w:pPr>
      <w:r w:rsidRPr="00234FC7">
        <w:rPr>
          <w:color w:val="000000" w:themeColor="text1"/>
        </w:rPr>
        <w:t>Safiri S, Karamzad N, Singh K, Carson-Chahhoud K, Adams C, Nejadghaderi SA, Almasi-Hashiani A, Sullman MJM, Mansournia MA, Bragazzi NL, Kaufman JS, Collins GS, Kolahi AA. Burden of ischemic heart disease and its attributable risk factors in 204 countries and territories, 1990-2019. Eur J Prev Cardiol. 2022 Mar 11;29(2):420-431. doi: 10.1093/eurjpc/zwab213. PMID: 34922374.</w:t>
      </w:r>
    </w:p>
    <w:p w14:paraId="3C87446C"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Blumenthal DM, Howard SE, Searl Como J, O'Keefe SM, Atlas SJ, Horn DM, Wagle NW, Wasfy JH, Yeh RW, Metlay JP. Prevalence of Angina Among Primary Care Patients With Coronary Artery Disease. JAMA Netw Open. 2021 Jun 1;4(6):e2112800. doi: 10.1001/jamanetworkopen.2021.12800. PMID: 34097047; PMCID: </w:t>
      </w:r>
      <w:bookmarkStart w:id="5" w:name="_Hlk133254481"/>
      <w:r w:rsidRPr="00234FC7">
        <w:rPr>
          <w:color w:val="000000" w:themeColor="text1"/>
        </w:rPr>
        <w:t>PMC8185599</w:t>
      </w:r>
      <w:bookmarkEnd w:id="5"/>
      <w:r w:rsidRPr="00234FC7">
        <w:rPr>
          <w:color w:val="000000" w:themeColor="text1"/>
        </w:rPr>
        <w:t>.</w:t>
      </w:r>
    </w:p>
    <w:p w14:paraId="2C58C697"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SCOT-HEART investigators. CT coronary angiography in patients with suspected angina due to coronary heart disease (SCOT-HEART): an open-label, parallel-group, multicentre trial. </w:t>
      </w:r>
      <w:r w:rsidRPr="000E4B2C">
        <w:rPr>
          <w:color w:val="000000" w:themeColor="text1"/>
          <w:lang w:val="nl-NL"/>
        </w:rPr>
        <w:t xml:space="preserve">Lancet. 2015 Jun 13;385(9985):2383-91. doi: 10.1016/S0140-6736(15)60291-4. Epub 2015 Mar 15. Erratum in: Lancet. 2015 Jun 13;385(9985):2354. </w:t>
      </w:r>
      <w:r w:rsidRPr="00234FC7">
        <w:rPr>
          <w:color w:val="000000" w:themeColor="text1"/>
        </w:rPr>
        <w:t>PMID: 25788230.</w:t>
      </w:r>
    </w:p>
    <w:p w14:paraId="64C76326" w14:textId="77777777" w:rsidR="00A767FB" w:rsidRPr="00234FC7" w:rsidRDefault="00A767FB" w:rsidP="00A767FB">
      <w:pPr>
        <w:pStyle w:val="ListParagraph"/>
        <w:numPr>
          <w:ilvl w:val="0"/>
          <w:numId w:val="2"/>
        </w:numPr>
        <w:rPr>
          <w:color w:val="000000" w:themeColor="text1"/>
        </w:rPr>
      </w:pPr>
      <w:r w:rsidRPr="00234FC7">
        <w:rPr>
          <w:color w:val="000000" w:themeColor="text1"/>
        </w:rPr>
        <w:t>Douglas PS, Hoffmann U, Patel MR, Mark DB, Al-Khalidi HR, Cavanaugh B, Cole J, Dolor RJ, Fordyce CB, Huang M, Khan MA, Kosinski AS, Krucoff MW, Malhotra V, Picard MH, Udelson JE, Velazquez EJ, Yow E, Cooper LS, Lee KL; PROMISE Investigators. Outcomes of anatomical versus functional testing for coronary artery disease. N Engl J Med. 2015 Apr 2;372(14):1291-300. doi: 10.1056/NEJMoa1415516. Epub 2015 Mar 14. PMID: 25773919; PMCID: PMC4473773.</w:t>
      </w:r>
    </w:p>
    <w:p w14:paraId="50338FE8" w14:textId="77777777" w:rsidR="00A767FB" w:rsidRPr="00234FC7" w:rsidRDefault="00A767FB" w:rsidP="00A767FB">
      <w:pPr>
        <w:pStyle w:val="ListParagraph"/>
        <w:numPr>
          <w:ilvl w:val="0"/>
          <w:numId w:val="2"/>
        </w:numPr>
        <w:rPr>
          <w:color w:val="000000" w:themeColor="text1"/>
        </w:rPr>
      </w:pPr>
      <w:r w:rsidRPr="00234FC7">
        <w:rPr>
          <w:color w:val="000000" w:themeColor="text1"/>
        </w:rPr>
        <w:lastRenderedPageBreak/>
        <w:t>DISCHARGE Trial Group, Maurovich-Horvat P, Bosserdt M, Kofoed KF, Rieckmann N, Benedek T, Donnelly P, Rodriguez-Palomares J, Erglis A, Štěchovský C, Šakalyte G, Čemerlić Adić N, Gutberlet M, Dodd JD, Diez I, Davis G, Zimmermann E, Kępka C, Vidakovic R, Francone M, Ilnicka-Suckiel M, Plank F, Knuuti J, Faria R, Schröder S, Berry C, Saba L, Ruzsics B, Kubiak C, Gutierrez-Ibarluzea I, Schultz Hansen K, Müller-Nordhorn J, Merkely B, Knudsen AD, Benedek I, Orr C, Xavier Valente F, Zvaigzne L, Suchánek V, Zajančkauskiene L, Adić F, Woinke M, Hensey M, Lecumberri I, Thwaite E, Laule M, Kruk M, Neskovic AN, Mancone M, Kuśmierz D, Feuchtner G, Pietilä M, Gama Ribeiro V, Drosch T, Delles C, Matta G, Fisher M, Szilveszter B, Larsen L, Ratiu M, Kelly S, Garcia Del Blanco B, Rubio A, Drobni ZD, Jurlander B, Rodean I, Regan S, Cuéllar Calabria H, Boussoussou M, Engstrøm T, Hodas R, Napp AE, Haase R, Feger S, Serna-Higuita LM, Neumann K, Dreger H, Rief M, Wieske V, Estrella M, Martus P, Dewey M. CT or Invasive Coronary Angiography in Stable Chest Pain. N Engl J Med. 2022 Apr 28;386(17):1591-1602. doi: 10.1056/NEJMoa2200963. Epub 2022 Mar 4. PMID: 35240010.</w:t>
      </w:r>
    </w:p>
    <w:p w14:paraId="65248EB8" w14:textId="77777777" w:rsidR="00A767FB" w:rsidRPr="00234FC7" w:rsidRDefault="00A767FB" w:rsidP="00A767FB">
      <w:pPr>
        <w:pStyle w:val="ListParagraph"/>
        <w:numPr>
          <w:ilvl w:val="0"/>
          <w:numId w:val="2"/>
        </w:numPr>
        <w:rPr>
          <w:color w:val="000000" w:themeColor="text1"/>
        </w:rPr>
      </w:pPr>
      <w:r w:rsidRPr="00234FC7">
        <w:rPr>
          <w:color w:val="000000" w:themeColor="text1"/>
        </w:rPr>
        <w:t>Aribas E, Roeters van Lennep JE, Elias-Smale SE, Piek JJ, Roos M, Ahmadizar F, Arshi B, Duncker DJ, Appelman Y, Kavousi M. Prevalence of microvascular angina among patients with stable symptoms in the absence of obstructive coronary artery disease: a systematic review. Cardiovasc Res. 2022 Feb 21;118(3):763-771. doi: 10.1093/cvr/cvab061. PMID: 33677526; PMCID: PMC8859625.</w:t>
      </w:r>
    </w:p>
    <w:p w14:paraId="46842812" w14:textId="77777777" w:rsidR="00A767FB" w:rsidRDefault="00A767FB" w:rsidP="00A767FB">
      <w:pPr>
        <w:pStyle w:val="ListParagraph"/>
        <w:numPr>
          <w:ilvl w:val="0"/>
          <w:numId w:val="2"/>
        </w:numPr>
        <w:rPr>
          <w:color w:val="000000" w:themeColor="text1"/>
        </w:rPr>
      </w:pPr>
      <w:r w:rsidRPr="001F6EFE">
        <w:rPr>
          <w:color w:val="000000" w:themeColor="text1"/>
          <w:lang w:val="es-ES_tradnl"/>
        </w:rPr>
        <w:t xml:space="preserve">Jerónimo J, Paredes-Vázquez J, Travieso A et al. </w:t>
      </w:r>
      <w:r w:rsidRPr="001F6EFE">
        <w:rPr>
          <w:color w:val="000000" w:themeColor="text1"/>
        </w:rPr>
        <w:t>Comprehensive diagnosis in chronic coronary syndromes combining angiography and intracoronary testing: the AID-ANGIO study. Eurointervention 2025 (in press).</w:t>
      </w:r>
    </w:p>
    <w:p w14:paraId="570224B6" w14:textId="77777777" w:rsidR="00A767FB" w:rsidRPr="00234FC7" w:rsidRDefault="00A767FB" w:rsidP="00A767FB">
      <w:pPr>
        <w:pStyle w:val="ListParagraph"/>
        <w:numPr>
          <w:ilvl w:val="0"/>
          <w:numId w:val="2"/>
        </w:numPr>
        <w:rPr>
          <w:color w:val="000000" w:themeColor="text1"/>
        </w:rPr>
      </w:pPr>
      <w:r w:rsidRPr="00234FC7">
        <w:rPr>
          <w:color w:val="000000" w:themeColor="text1"/>
        </w:rPr>
        <w:t>Ford TJ, Corcoran D, Berry C. Stable coronary syndromes: pathophysiology, diagnostic advances and therapeutic need. Heart. 2018 Feb;104(4):284-292. doi: 10.1136/heartjnl-2017-311446. Epub 2017 Oct 13. PMID: 29030424; PMCID: PMC5861393.</w:t>
      </w:r>
    </w:p>
    <w:p w14:paraId="084742B9" w14:textId="77777777" w:rsidR="00A767FB" w:rsidRPr="00234FC7" w:rsidRDefault="00A767FB" w:rsidP="00A767FB">
      <w:pPr>
        <w:pStyle w:val="ListParagraph"/>
        <w:numPr>
          <w:ilvl w:val="0"/>
          <w:numId w:val="2"/>
        </w:numPr>
        <w:rPr>
          <w:color w:val="000000" w:themeColor="text1"/>
        </w:rPr>
      </w:pPr>
      <w:r w:rsidRPr="00234FC7">
        <w:rPr>
          <w:color w:val="000000" w:themeColor="text1"/>
        </w:rPr>
        <w:t>Kaski JC, Crea F, Gersh BJ, Camici PG. Reappraisal of Ischemic Heart Disease. Circulation. 2018 Oct 2;138(14):1463-1480. doi: 10.1161/CIRCULATIONAHA.118.031373. PMID: 30354347.</w:t>
      </w:r>
    </w:p>
    <w:p w14:paraId="30D75633"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Camici PG, Crea F. Coronary microvascular dysfunction. </w:t>
      </w:r>
      <w:r w:rsidRPr="000E4B2C">
        <w:rPr>
          <w:color w:val="000000" w:themeColor="text1"/>
          <w:lang w:val="da-DK"/>
        </w:rPr>
        <w:t xml:space="preserve">N Engl J Med. 2007 Feb 22;356(8):830-40. doi: 10.1056/NEJMra061889. </w:t>
      </w:r>
      <w:r w:rsidRPr="00234FC7">
        <w:rPr>
          <w:color w:val="000000" w:themeColor="text1"/>
        </w:rPr>
        <w:t>PMID: 17314342.</w:t>
      </w:r>
    </w:p>
    <w:p w14:paraId="5012B5B2" w14:textId="77777777" w:rsidR="00A767FB" w:rsidRPr="001F6EFE" w:rsidRDefault="00A767FB" w:rsidP="00A767FB">
      <w:pPr>
        <w:pStyle w:val="ListParagraph"/>
        <w:numPr>
          <w:ilvl w:val="0"/>
          <w:numId w:val="2"/>
        </w:numPr>
        <w:rPr>
          <w:rFonts w:cs="Times New Roman"/>
          <w:color w:val="000000" w:themeColor="text1"/>
        </w:rPr>
      </w:pPr>
      <w:r w:rsidRPr="001F6EFE">
        <w:rPr>
          <w:color w:val="000000" w:themeColor="text1"/>
        </w:rPr>
        <w:t>Ong P, Camici PG, Beltrame JF, Crea F, Shimokawa H, Sechtem U, Kaski JC, Bairey Merz CN; Coronary Vasomotion Disorders International Study Group (COVADIS). International standardization of diagnostic criteria for microvascular angina. Int J Cardiol. 2018 Jan 1;250:16-20. doi: 10.1016/j.ijcard.2017.08.068. Epub 2017 Sep 8. PMID: 29031990.</w:t>
      </w:r>
    </w:p>
    <w:p w14:paraId="78D15F54" w14:textId="77777777" w:rsidR="00A767FB" w:rsidRPr="00234FC7" w:rsidRDefault="00A767FB" w:rsidP="00A767FB">
      <w:pPr>
        <w:pStyle w:val="ListParagraph"/>
        <w:numPr>
          <w:ilvl w:val="0"/>
          <w:numId w:val="2"/>
        </w:numPr>
        <w:rPr>
          <w:rFonts w:cs="Times New Roman"/>
          <w:color w:val="000000" w:themeColor="text1"/>
        </w:rPr>
      </w:pPr>
      <w:r w:rsidRPr="001F6EFE">
        <w:rPr>
          <w:color w:val="000000" w:themeColor="text1"/>
        </w:rPr>
        <w:t>Beltrame JF, Crea F, Kaski JC, Ogawa H, Ong P, Sechtem U, Shimokawa H, Bairey Merz CN; Coronary Vasomotion Disorders International Study Group (COVADIS). International standardization of diagnostic criteria for vasospastic angina. Eur Heart J. 2017 Sep 1;38(33):2565-2568. doi: 10.1093/eurheartj/ehv351. PMID: 26245334</w:t>
      </w:r>
      <w:r w:rsidRPr="00234FC7">
        <w:rPr>
          <w:rFonts w:cs="Times New Roman"/>
          <w:color w:val="000000" w:themeColor="text1"/>
        </w:rPr>
        <w:t>.</w:t>
      </w:r>
    </w:p>
    <w:p w14:paraId="1343086A" w14:textId="77777777" w:rsidR="00A767FB" w:rsidRPr="00234FC7" w:rsidRDefault="00A767FB" w:rsidP="00A767FB">
      <w:pPr>
        <w:pStyle w:val="ListParagraph"/>
        <w:numPr>
          <w:ilvl w:val="0"/>
          <w:numId w:val="2"/>
        </w:numPr>
        <w:rPr>
          <w:rFonts w:cs="Times New Roman"/>
          <w:color w:val="000000" w:themeColor="text1"/>
        </w:rPr>
      </w:pPr>
      <w:r w:rsidRPr="00234FC7">
        <w:rPr>
          <w:rFonts w:cs="Times New Roman"/>
          <w:color w:val="212121"/>
          <w:shd w:val="clear" w:color="auto" w:fill="FFFFFF"/>
        </w:rPr>
        <w:t>Prinzmetal M, Kennamer R, Merliss R, Wada T, Bor N. Angina pectoris. I. A variant form of angina pectoris; preliminary report. Am J Med. 1959 Sep;27:375-88. doi: 10.1016/0002-9343(59)90003-8. PMID: 14434946.</w:t>
      </w:r>
    </w:p>
    <w:p w14:paraId="0DA67765" w14:textId="77777777" w:rsidR="00A767FB" w:rsidRPr="00234FC7" w:rsidRDefault="00A767FB" w:rsidP="00A767FB">
      <w:pPr>
        <w:pStyle w:val="ListParagraph"/>
        <w:numPr>
          <w:ilvl w:val="0"/>
          <w:numId w:val="2"/>
        </w:numPr>
        <w:rPr>
          <w:color w:val="000000" w:themeColor="text1"/>
        </w:rPr>
      </w:pPr>
      <w:r w:rsidRPr="00234FC7">
        <w:rPr>
          <w:rFonts w:cs="Times New Roman"/>
          <w:color w:val="000000" w:themeColor="text1"/>
        </w:rPr>
        <w:t>Lanza GA, Careri G, Crea F. Mechanisms of coronary artery spasm. Circulation. 2011 Oct 18;124(16):1774-82. doi: 10.1161/CIRCULATIONAHA.111.037283. PMID: 22007100.</w:t>
      </w:r>
    </w:p>
    <w:p w14:paraId="463F0999" w14:textId="77777777" w:rsidR="00A767FB" w:rsidRPr="00234FC7" w:rsidRDefault="00A767FB" w:rsidP="00A767FB">
      <w:pPr>
        <w:pStyle w:val="ListParagraph"/>
        <w:numPr>
          <w:ilvl w:val="0"/>
          <w:numId w:val="2"/>
        </w:numPr>
        <w:rPr>
          <w:color w:val="000000" w:themeColor="text1"/>
        </w:rPr>
      </w:pPr>
      <w:r w:rsidRPr="00234FC7">
        <w:rPr>
          <w:rFonts w:cs="Times New Roman"/>
          <w:color w:val="000000" w:themeColor="text1"/>
        </w:rPr>
        <w:lastRenderedPageBreak/>
        <w:t>Kaski JC, Tousoulis D, Haider AW, Gavrielides S, Crea F, Maseri A. Reactivity of eccentric and concentric coronary stenoses in patients with chronic stable angina. J Am Coll Cardiol. 1991 Mar 1;17(3):627-33. doi: 10.1016/s0735-1097(10)80175-5. PMID: 1993779.</w:t>
      </w:r>
    </w:p>
    <w:p w14:paraId="7B601D5A" w14:textId="77777777" w:rsidR="00A767FB" w:rsidRPr="00234FC7" w:rsidRDefault="00A767FB" w:rsidP="00A767FB">
      <w:pPr>
        <w:pStyle w:val="ListParagraph"/>
        <w:numPr>
          <w:ilvl w:val="0"/>
          <w:numId w:val="2"/>
        </w:numPr>
        <w:rPr>
          <w:color w:val="000000" w:themeColor="text1"/>
        </w:rPr>
      </w:pPr>
      <w:r w:rsidRPr="00234FC7">
        <w:rPr>
          <w:rFonts w:cs="Times New Roman"/>
          <w:color w:val="000000" w:themeColor="text1"/>
        </w:rPr>
        <w:t>Suda A, Takahashi J, Hao K, Kikuchi Y, Shindo T, Ikeda S, Sato K, Sugisawa J, Matsumoto Y, Miyata S, Sakata Y, Shimokawa H. Coronary Functional Abnormalities in Patients With Angina and Nonobstructive Coronary Artery Disease. J Am Coll Cardiol. 2019 Nov 12;74(19):2350-2360. doi: 10.1016/j.jacc.2019.08.1056. PMID: 31699275.</w:t>
      </w:r>
    </w:p>
    <w:p w14:paraId="3152FFAE" w14:textId="77777777" w:rsidR="00A767FB" w:rsidRPr="00234FC7" w:rsidRDefault="00A767FB" w:rsidP="00A767FB">
      <w:pPr>
        <w:pStyle w:val="ListParagraph"/>
        <w:numPr>
          <w:ilvl w:val="0"/>
          <w:numId w:val="2"/>
        </w:numPr>
        <w:rPr>
          <w:color w:val="000000" w:themeColor="text1"/>
        </w:rPr>
      </w:pPr>
      <w:r w:rsidRPr="00234FC7">
        <w:rPr>
          <w:rFonts w:cs="Times New Roman"/>
          <w:color w:val="000000" w:themeColor="text1"/>
        </w:rPr>
        <w:t>Ford TJ, Stanley B, Good R, Rocchiccioli P, McEntegart M, Watkins S, Eteiba H, Shaukat A, Lindsay M, Robertson K, Hood S, McGeoch R, McDade R, Yii E, Sidik N, McCartney P, Corcoran D, Collison D, Rush C, McConnachie A, Touyz RM, Oldroyd KG, Berry C. Stratified Medical Therapy Using Invasive Coronary Function Testing in Angina: The CorMicA Trial. J Am Coll Cardiol. 2018 Dec 11;72(23 Pt A):2841-2855. doi: 10.1016/j.jacc.2018.09.006. Epub 2018 Sep 25. PMID: 30266608.</w:t>
      </w:r>
    </w:p>
    <w:p w14:paraId="582784F6" w14:textId="77777777" w:rsidR="00A767FB" w:rsidRPr="00234FC7" w:rsidRDefault="00A767FB" w:rsidP="00A767FB">
      <w:pPr>
        <w:pStyle w:val="ListParagraph"/>
        <w:numPr>
          <w:ilvl w:val="0"/>
          <w:numId w:val="2"/>
        </w:numPr>
        <w:rPr>
          <w:color w:val="000000" w:themeColor="text1"/>
        </w:rPr>
      </w:pPr>
      <w:r w:rsidRPr="00234FC7">
        <w:rPr>
          <w:rFonts w:cs="Times New Roman"/>
          <w:color w:val="000000" w:themeColor="text1"/>
        </w:rPr>
        <w:t>Seitz A, Feenstra R, Konst RE, Martínez Pereyra V, Beck S, Beijk M, van de Hoef T, van Royen N, Bekeredjian R, Sechtem U, Damman P, Piek JJ, Ong P. Acetylcholine Rechallenge: A First Step Toward Tailored Treatment in Patients With Coronary Artery Spasm. JACC Cardiovasc Interv. 2022 Jan 10;15(1):65-75. doi: 10.1016/j.jcin.2021.10.003. Erratum in: JACC Cardiovasc Interv. 2022 Aug 22;15(16):1693-1694. PMID: 34991826.</w:t>
      </w:r>
    </w:p>
    <w:p w14:paraId="7F24A788" w14:textId="77777777" w:rsidR="00A767FB" w:rsidRPr="00234FC7" w:rsidRDefault="00A767FB" w:rsidP="00A767FB">
      <w:pPr>
        <w:pStyle w:val="ListParagraph"/>
        <w:numPr>
          <w:ilvl w:val="0"/>
          <w:numId w:val="2"/>
        </w:numPr>
        <w:rPr>
          <w:color w:val="000000" w:themeColor="text1"/>
        </w:rPr>
      </w:pPr>
      <w:r w:rsidRPr="00234FC7">
        <w:rPr>
          <w:rFonts w:cs="Times New Roman"/>
          <w:color w:val="000000" w:themeColor="text1"/>
        </w:rPr>
        <w:t>Ohyama K, Matsumoto Y, Takanami K, Ota H, Nishimiya K, Sugisawa J, Tsuchiya S, Amamizu H, Uzuka H, Suda A, Shindo T, Kikuchi Y, Hao K, Tsuburaya R, Takahashi J, Miyata S, Sakata Y, Takase K, Shimokawa H. Coronary Adventitial and Perivascular Adipose Tissue Inflammation in Patients With Vasospastic Angina. J Am Coll Cardiol. 2018 Jan 30;71(4):414-425. doi: 10.1016/j.jacc.2017.11.046. PMID: 29389358.</w:t>
      </w:r>
    </w:p>
    <w:p w14:paraId="3C3C0843" w14:textId="77777777" w:rsidR="00A767FB" w:rsidRPr="00234FC7" w:rsidRDefault="00A767FB" w:rsidP="00A767FB">
      <w:pPr>
        <w:pStyle w:val="ListParagraph"/>
        <w:numPr>
          <w:ilvl w:val="0"/>
          <w:numId w:val="2"/>
        </w:numPr>
        <w:rPr>
          <w:color w:val="000000" w:themeColor="text1"/>
        </w:rPr>
      </w:pPr>
      <w:r w:rsidRPr="00234FC7">
        <w:rPr>
          <w:color w:val="000000" w:themeColor="text1"/>
        </w:rPr>
        <w:t>Qintar M, Spertus JA, Gosch KL, Beltrame J, Kureshi F, Shafiq A, Breeding T, Alexander KP, Arnold SV. Effect of angina under-recognition on treatment in outpatients with stable ischaemic heart disease. Eur Heart J Qual Care Clin Outcomes. 2016;2(3):208-214. doi: 10.1093/ehjqcco/qcw016. Epub 2016 Mar 25. PMID: 28239488; PMCID: PMC5322471.</w:t>
      </w:r>
    </w:p>
    <w:p w14:paraId="6615D5EB" w14:textId="77777777" w:rsidR="00A767FB" w:rsidRPr="00234FC7" w:rsidRDefault="00A767FB" w:rsidP="00A767FB">
      <w:pPr>
        <w:pStyle w:val="ListParagraph"/>
        <w:numPr>
          <w:ilvl w:val="0"/>
          <w:numId w:val="2"/>
        </w:numPr>
        <w:rPr>
          <w:color w:val="000000" w:themeColor="text1"/>
        </w:rPr>
      </w:pPr>
      <w:r w:rsidRPr="00191EA2">
        <w:rPr>
          <w:color w:val="000000" w:themeColor="text1"/>
        </w:rPr>
        <w:t>Odanović N, Schwann AN, Zhang Z, Kapadia SS, Kunnirickal SJ, Parise H, Tirziu D, Ilic I, Lansky AJ, Pietras CG, Shah SM. Long-term outcomes of ischaemia with no obstructive coronary artery disease (INOCA): a systematic review and meta-analysis. Open Heart. 2024 Oct 1;11(2):e002852. doi: 10.1136/openhrt-2024-002852. PMID: 39353703; PMCID: PMC11448144</w:t>
      </w:r>
      <w:r w:rsidRPr="00234FC7">
        <w:rPr>
          <w:color w:val="000000" w:themeColor="text1"/>
        </w:rPr>
        <w:t>.</w:t>
      </w:r>
    </w:p>
    <w:p w14:paraId="6EBC8191" w14:textId="77777777" w:rsidR="00A767FB" w:rsidRPr="00234FC7" w:rsidRDefault="00A767FB" w:rsidP="00A767FB">
      <w:pPr>
        <w:pStyle w:val="ListParagraph"/>
        <w:numPr>
          <w:ilvl w:val="0"/>
          <w:numId w:val="2"/>
        </w:numPr>
        <w:rPr>
          <w:color w:val="000000" w:themeColor="text1"/>
        </w:rPr>
      </w:pPr>
      <w:r w:rsidRPr="00234FC7">
        <w:rPr>
          <w:color w:val="000000" w:themeColor="text1"/>
        </w:rPr>
        <w:t>Shimokawa H, Suda A, Takahashi J, Berry C, Camici PG, Crea F, Escaned J, Ford T, Yii E, Kaski JC, Kiyooka T, Mehta PK, Ong P, Ozaki Y, Pepine C, Rimoldi O, Safdar B, Sechtem U, Tsujita K, Yasuda S, Beltrame JF, Merz CNB. Clinical characteristics and prognosis of patients with microvascular angina: an international and prospective cohort study by the Coronary Vasomotor Disorders International Study (COVADIS) Group. Eur Heart J. 2021 Nov 21;42(44):4592-4600. doi: 10.1093/eurheartj/ehab282. PMID: 34038937; PMCID: PMC8633728.</w:t>
      </w:r>
    </w:p>
    <w:p w14:paraId="50C398C7"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Seitz A, Gardezy J, Pirozzolo G, Probst S, Athanasiadis A, Hill S, Mahrholdt H, Bekeredjian R, Sechtem U, Ong P. Long-Term Follow-Up in Patients With Stable Angina and Unobstructed Coronary Arteries Undergoing Intracoronary Acetylcholine </w:t>
      </w:r>
      <w:r w:rsidRPr="00234FC7">
        <w:rPr>
          <w:color w:val="000000" w:themeColor="text1"/>
        </w:rPr>
        <w:lastRenderedPageBreak/>
        <w:t>Testing. JACC Cardiovasc Interv. 2020 Aug 24;13(16):1865-1876. doi: 10.1016/j.jcin.2020.05.009. Epub 2020 Jul 29. PMID: 32739303.</w:t>
      </w:r>
    </w:p>
    <w:p w14:paraId="7AC8E2EE" w14:textId="77777777" w:rsidR="00A767FB" w:rsidRPr="00234FC7" w:rsidRDefault="00A767FB" w:rsidP="00A767FB">
      <w:pPr>
        <w:pStyle w:val="ListParagraph"/>
        <w:numPr>
          <w:ilvl w:val="0"/>
          <w:numId w:val="2"/>
        </w:numPr>
        <w:rPr>
          <w:color w:val="000000" w:themeColor="text1"/>
        </w:rPr>
      </w:pPr>
      <w:r w:rsidRPr="00234FC7">
        <w:rPr>
          <w:color w:val="000000" w:themeColor="text1"/>
        </w:rPr>
        <w:t>Kelshiker MA, Seligman H, Howard JP, Rahman H, Foley M, Nowbar AN, Rajkumar CA, Shun-Shin MJ, Ahmad Y, Sen S, Al-Lamee R, Petraco R. Coronary flow reserve and cardiovascular outcomes: a systematic review and meta-analysis. Eur Heart J. 2022 Apr 19;43(16):1582-1593. doi: 10.1093/eurheartj/ehab775. PMID: 36282780.</w:t>
      </w:r>
    </w:p>
    <w:p w14:paraId="07B6C019" w14:textId="77777777" w:rsidR="00A767FB" w:rsidRPr="00234FC7" w:rsidRDefault="00A767FB" w:rsidP="00A767FB">
      <w:pPr>
        <w:pStyle w:val="ListParagraph"/>
        <w:numPr>
          <w:ilvl w:val="0"/>
          <w:numId w:val="2"/>
        </w:numPr>
        <w:rPr>
          <w:color w:val="000000" w:themeColor="text1"/>
        </w:rPr>
      </w:pPr>
      <w:r w:rsidRPr="00234FC7">
        <w:rPr>
          <w:color w:val="000000" w:themeColor="text1"/>
        </w:rPr>
        <w:t>Gulati M, Khan N, George M, Berry C, Chieffo A, Camici PG, Crea F, Kaski JC, Marzilli M, Merz CNB. Ischemia with no obstructive coronary artery disease (INOCA): A patient self-report quality of life survey from INOCA international. Int J Cardiol. 2022 Sep 23:S0167-5273(22)01396-1. doi: 10.1016/j.ijcard.2022.09.047. Epub ahead of print. PMID: 36162521.</w:t>
      </w:r>
    </w:p>
    <w:p w14:paraId="08F42779" w14:textId="77777777" w:rsidR="00A767FB" w:rsidRDefault="00A767FB" w:rsidP="00A767FB">
      <w:pPr>
        <w:pStyle w:val="ListParagraph"/>
        <w:numPr>
          <w:ilvl w:val="0"/>
          <w:numId w:val="2"/>
        </w:numPr>
        <w:rPr>
          <w:color w:val="000000" w:themeColor="text1"/>
        </w:rPr>
      </w:pPr>
      <w:r w:rsidRPr="000D19AA">
        <w:rPr>
          <w:color w:val="000000" w:themeColor="text1"/>
        </w:rPr>
        <w:t>Humphreys H, Paddock D, Brown S, Cowie A, Berry C, Dawkes S, Nichols S. Exploring patients' views regarding the support and rehabilitation needs of people living with myocardial ischaemia and no obstructive coronary arteries: a qualitative interview study. BMJ Open. 2024 Dec 10;14(12):e086770. doi: 10.1136/bmjopen-2024-086770. PMID: 39658295; PMCID: PMC11647337.</w:t>
      </w:r>
    </w:p>
    <w:p w14:paraId="199AFCC4" w14:textId="77777777" w:rsidR="00A767FB" w:rsidRPr="00234FC7" w:rsidRDefault="00A767FB" w:rsidP="00A767FB">
      <w:pPr>
        <w:pStyle w:val="ListParagraph"/>
        <w:numPr>
          <w:ilvl w:val="0"/>
          <w:numId w:val="2"/>
        </w:numPr>
        <w:rPr>
          <w:color w:val="000000" w:themeColor="text1"/>
        </w:rPr>
      </w:pPr>
      <w:r w:rsidRPr="00234FC7">
        <w:rPr>
          <w:color w:val="000000" w:themeColor="text1"/>
        </w:rPr>
        <w:t>Schumann CL, Mathew RC, Dean JL, Yang Y, Balfour PC Jr, Shaw PW, Robinson AA, Salerno M, Kramer CM, Bourque JM. Functional and Economic Impact of INOCA and Influence of Coronary Microvascular Dysfunction. JACC Cardiovasc Imaging. 2021 Jul;14(7):1369-1379. doi: 10.1016/j.jcmg.2021.01.041. Epub 2021 Apr 14. PMID: 33865784; PMCID: PMC8273074.</w:t>
      </w:r>
    </w:p>
    <w:p w14:paraId="69DF9A55"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Kunadian V, Chieffo A, Camici PG, Berry C, Escaned J, Maas AHEM, Prescott E, Karam N, Appelman Y, Fraccaro C, Louise Buchanan G, Manzo-Silberman S, Al-Lamee R, Regar E, Lansky A, Abbott JD, Badimon L, Duncker DJ, Mehran R, Capodanno D, Baumbach A. An EAPCI Expert Consensus Document on Ischaemia with Non-Obstructive Coronary Arteries in Collaboration with European Society of Cardiology Working Group on Coronary Pathophysiology &amp; Microcirculation Endorsed by Coronary Vasomotor Disorders International Study Group. Eur Heart J. 2020 Oct 1;41(37):3504-3520. doi: 10.1093/eurheartj/ehaa503. </w:t>
      </w:r>
      <w:bookmarkStart w:id="6" w:name="_Hlk121151387"/>
      <w:r w:rsidRPr="00234FC7">
        <w:rPr>
          <w:color w:val="000000" w:themeColor="text1"/>
        </w:rPr>
        <w:t xml:space="preserve">PMID: 32626906; </w:t>
      </w:r>
      <w:bookmarkEnd w:id="6"/>
      <w:r w:rsidRPr="00234FC7">
        <w:rPr>
          <w:color w:val="000000" w:themeColor="text1"/>
        </w:rPr>
        <w:t>PMCID: PMC7577516.</w:t>
      </w:r>
    </w:p>
    <w:p w14:paraId="42309262" w14:textId="77777777" w:rsidR="00A767FB" w:rsidRPr="00234FC7" w:rsidRDefault="00A767FB" w:rsidP="00A767FB">
      <w:pPr>
        <w:pStyle w:val="ListParagraph"/>
        <w:numPr>
          <w:ilvl w:val="0"/>
          <w:numId w:val="2"/>
        </w:numPr>
        <w:rPr>
          <w:color w:val="000000" w:themeColor="text1"/>
        </w:rPr>
      </w:pPr>
      <w:r w:rsidRPr="00234FC7">
        <w:rPr>
          <w:color w:val="000000" w:themeColor="text1"/>
        </w:rPr>
        <w:t>Chew DP, Herkes R, Page MA. Clinical care standards: appropriate care everywhere - acute coronary syndromes as an example. Med J Aust. 2016 Nov 21;205(10):S8-S11. doi: 10.5694/mja15.00897. PMID: 27852195.</w:t>
      </w:r>
    </w:p>
    <w:p w14:paraId="5C6C9BD5"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Australian Commission on Safety and Quality in Healthcare. </w:t>
      </w:r>
      <w:hyperlink r:id="rId7" w:history="1">
        <w:r w:rsidRPr="00234FC7">
          <w:rPr>
            <w:rStyle w:val="Hyperlink"/>
          </w:rPr>
          <w:t>https://www.safetyandquality.gov.au/standards/clinical-care-standards</w:t>
        </w:r>
      </w:hyperlink>
      <w:r w:rsidRPr="00234FC7">
        <w:rPr>
          <w:color w:val="000000" w:themeColor="text1"/>
        </w:rPr>
        <w:t xml:space="preserve">  </w:t>
      </w:r>
    </w:p>
    <w:p w14:paraId="4DA3193D"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The National Institute for Health and Care Excellence. </w:t>
      </w:r>
      <w:hyperlink r:id="rId8" w:history="1">
        <w:r w:rsidRPr="00234FC7">
          <w:rPr>
            <w:rStyle w:val="Hyperlink"/>
          </w:rPr>
          <w:t>https://www.nice.org.uk/standards-and-indicators</w:t>
        </w:r>
      </w:hyperlink>
      <w:r w:rsidRPr="00234FC7">
        <w:rPr>
          <w:color w:val="000000" w:themeColor="text1"/>
        </w:rPr>
        <w:t xml:space="preserve"> </w:t>
      </w:r>
    </w:p>
    <w:p w14:paraId="050C115B" w14:textId="77777777" w:rsidR="00A767FB" w:rsidRPr="00234FC7" w:rsidRDefault="00A767FB" w:rsidP="00A767FB">
      <w:pPr>
        <w:pStyle w:val="ListParagraph"/>
        <w:numPr>
          <w:ilvl w:val="0"/>
          <w:numId w:val="2"/>
        </w:numPr>
        <w:rPr>
          <w:color w:val="000000" w:themeColor="text1"/>
        </w:rPr>
      </w:pPr>
      <w:r w:rsidRPr="00234FC7">
        <w:rPr>
          <w:color w:val="000000" w:themeColor="text1"/>
        </w:rPr>
        <w:t>Heggie R, Briggs A, Stanley B, Good R, Rocchiccioli P, McEntegart M, Watkins S, Eteiba H, Shaukat A, Lindsay M, Robertson K, Hood S, McGeoch R, McDade R, Yii E, Collison D, Oldroyd K, Ford TJ, Berry C. Stratified medicine using invasive coronary function testing in angina: A cost-effectiveness analysis of the British Heart Foundation CorMicA trial. Int J Cardiol. 2021 Aug 15;337:44-51. doi: 10.1016/j.ijcard.2021.05.016. Epub 2021 May 13. PMID: 33992700.</w:t>
      </w:r>
    </w:p>
    <w:p w14:paraId="3B027B85"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https://www.escardio.org/The-ESC/Press-Office/Press-releases/disease-of-the-smallest-heart-blood-vessels-is-important-global-health-problem </w:t>
      </w:r>
    </w:p>
    <w:p w14:paraId="69495E47" w14:textId="77777777" w:rsidR="00A767FB" w:rsidRPr="00234FC7" w:rsidRDefault="00A767FB" w:rsidP="00A767FB">
      <w:pPr>
        <w:pStyle w:val="ListParagraph"/>
        <w:numPr>
          <w:ilvl w:val="0"/>
          <w:numId w:val="2"/>
        </w:numPr>
        <w:rPr>
          <w:color w:val="000000" w:themeColor="text1"/>
        </w:rPr>
      </w:pPr>
      <w:r w:rsidRPr="00234FC7">
        <w:rPr>
          <w:color w:val="000000" w:themeColor="text1"/>
        </w:rPr>
        <w:lastRenderedPageBreak/>
        <w:t>Greenfield D, Braithwaite J. Health sector accreditation research: a systematic review. Int J Qual Health Care. 2008 Jun;20(3):172-83. doi: 10.1093/intqhc/mzn005. Epub 2008 Mar 13. PMID: 18339666.</w:t>
      </w:r>
    </w:p>
    <w:p w14:paraId="3EB2B624" w14:textId="77777777" w:rsidR="00A767FB" w:rsidRPr="00234FC7" w:rsidRDefault="00A767FB" w:rsidP="00A767FB">
      <w:pPr>
        <w:pStyle w:val="ListParagraph"/>
        <w:numPr>
          <w:ilvl w:val="0"/>
          <w:numId w:val="2"/>
        </w:numPr>
        <w:rPr>
          <w:color w:val="000000" w:themeColor="text1"/>
        </w:rPr>
      </w:pPr>
      <w:r w:rsidRPr="00234FC7">
        <w:rPr>
          <w:color w:val="000000" w:themeColor="text1"/>
        </w:rPr>
        <w:t>Greenfield D, Pawsey M, Hinchcliff R, Moldovan M, Braithwaite J. The standard of healthcare accreditation standards: a review of empirical research underpinning their development and impact. BMC Health Serv Res. 2012 Sep 20;12:329. doi: 10.1186/1472-6963-12-329. PMID: 22995152; PMCID: PMC3520756.</w:t>
      </w:r>
    </w:p>
    <w:p w14:paraId="69024F94" w14:textId="77777777" w:rsidR="00A767FB" w:rsidRPr="00234FC7" w:rsidRDefault="00A767FB" w:rsidP="00A767FB">
      <w:pPr>
        <w:pStyle w:val="ListParagraph"/>
        <w:numPr>
          <w:ilvl w:val="0"/>
          <w:numId w:val="2"/>
        </w:numPr>
        <w:rPr>
          <w:color w:val="000000" w:themeColor="text1"/>
        </w:rPr>
      </w:pPr>
      <w:r w:rsidRPr="00234FC7">
        <w:rPr>
          <w:color w:val="000000" w:themeColor="text1"/>
        </w:rPr>
        <w:t>The Health Care Data Guide: Learning from Data for Improvement Paperback – Illustrated, 28 Oct. 2011 by Lloyd P. Provost  (Author), Sandra K. Murray (Author). Jossey-Bass Publisher. A Wiley Imprint, San Francisco,. CA.</w:t>
      </w:r>
    </w:p>
    <w:p w14:paraId="18B3CC11" w14:textId="77777777" w:rsidR="00A767FB" w:rsidRPr="00234FC7" w:rsidRDefault="00A767FB" w:rsidP="00A767FB">
      <w:pPr>
        <w:pStyle w:val="ListParagraph"/>
        <w:numPr>
          <w:ilvl w:val="0"/>
          <w:numId w:val="2"/>
        </w:numPr>
        <w:rPr>
          <w:color w:val="000000" w:themeColor="text1"/>
        </w:rPr>
      </w:pPr>
      <w:hyperlink r:id="rId9" w:history="1">
        <w:r w:rsidRPr="00234FC7">
          <w:rPr>
            <w:rStyle w:val="Hyperlink"/>
            <w:color w:val="000000" w:themeColor="text1"/>
          </w:rPr>
          <w:t>https://inocainternational.com/</w:t>
        </w:r>
      </w:hyperlink>
      <w:r w:rsidRPr="00234FC7">
        <w:rPr>
          <w:color w:val="000000" w:themeColor="text1"/>
        </w:rPr>
        <w:t xml:space="preserve"> </w:t>
      </w:r>
    </w:p>
    <w:p w14:paraId="44A85FD9" w14:textId="77777777" w:rsidR="00A767FB" w:rsidRPr="00234FC7" w:rsidRDefault="00A767FB" w:rsidP="00A767FB">
      <w:pPr>
        <w:pStyle w:val="ListParagraph"/>
        <w:numPr>
          <w:ilvl w:val="0"/>
          <w:numId w:val="2"/>
        </w:numPr>
        <w:rPr>
          <w:color w:val="000000" w:themeColor="text1"/>
        </w:rPr>
      </w:pPr>
      <w:hyperlink r:id="rId10" w:history="1">
        <w:r w:rsidRPr="00234FC7">
          <w:rPr>
            <w:rStyle w:val="Hyperlink"/>
            <w:color w:val="000000" w:themeColor="text1"/>
          </w:rPr>
          <w:t>https://www.internationalheartspasmsalliance.org/</w:t>
        </w:r>
      </w:hyperlink>
      <w:r w:rsidRPr="00234FC7">
        <w:rPr>
          <w:color w:val="000000" w:themeColor="text1"/>
        </w:rPr>
        <w:t xml:space="preserve">   </w:t>
      </w:r>
    </w:p>
    <w:p w14:paraId="0A71E01A" w14:textId="77777777" w:rsidR="00A767FB" w:rsidRPr="00234FC7" w:rsidRDefault="00A767FB" w:rsidP="00A767FB">
      <w:pPr>
        <w:pStyle w:val="ListParagraph"/>
        <w:numPr>
          <w:ilvl w:val="0"/>
          <w:numId w:val="2"/>
        </w:numPr>
        <w:rPr>
          <w:color w:val="000000" w:themeColor="text1"/>
        </w:rPr>
      </w:pPr>
      <w:hyperlink r:id="rId11" w:history="1">
        <w:r w:rsidRPr="00234FC7">
          <w:rPr>
            <w:rStyle w:val="Hyperlink"/>
          </w:rPr>
          <w:t>http://www.cardiacrehabilitation.org.uk/docs/BACPR-Standards-and-Core-Components-2023.pdf</w:t>
        </w:r>
      </w:hyperlink>
    </w:p>
    <w:p w14:paraId="4DAEF7DF" w14:textId="77777777" w:rsidR="00A767FB" w:rsidRPr="00234FC7" w:rsidRDefault="00A767FB" w:rsidP="00A767FB">
      <w:pPr>
        <w:pStyle w:val="ListParagraph"/>
        <w:numPr>
          <w:ilvl w:val="0"/>
          <w:numId w:val="2"/>
        </w:numPr>
        <w:rPr>
          <w:color w:val="000000" w:themeColor="text1"/>
        </w:rPr>
      </w:pPr>
      <w:r w:rsidRPr="00234FC7">
        <w:rPr>
          <w:color w:val="000000" w:themeColor="text1"/>
        </w:rPr>
        <w:t>Dreisbach JG, Nicol ED, Roobottom CA, Padley S, Roditi G. Challenges in delivering computed tomography coronary angiography as the first-line test for stable chest pain. Heart. 2018 Jun;104(11):921-927. doi: 10.1136/heartjnl-2017-311846. Epub 2017 Nov 14. PMID: 29138258; PMCID: PMC5969350.</w:t>
      </w:r>
    </w:p>
    <w:p w14:paraId="4C680937" w14:textId="77777777" w:rsidR="00A767FB" w:rsidRPr="00234FC7" w:rsidRDefault="00A767FB" w:rsidP="00A767FB">
      <w:pPr>
        <w:pStyle w:val="ListParagraph"/>
        <w:numPr>
          <w:ilvl w:val="0"/>
          <w:numId w:val="2"/>
        </w:numPr>
        <w:rPr>
          <w:color w:val="000000" w:themeColor="text1"/>
        </w:rPr>
      </w:pPr>
      <w:r w:rsidRPr="00234FC7">
        <w:rPr>
          <w:color w:val="000000" w:themeColor="text1"/>
        </w:rPr>
        <w:t>Keenan NG, Captur G, McCann GP, Berry C, Myerson SG, Fairbairn T, Hudsmith L, O'Regan DP, Westwood M, Greenwood JP. Regional variation in cardiovascular magnetic resonance service delivery across the UK. Heart. 2021 Dec;107(24):1974-1979. doi: 10.1136/heartjnl-2020-318667. Epub 2021 Mar 25. PMID: 33766986; PMCID: PMC8639953.</w:t>
      </w:r>
    </w:p>
    <w:p w14:paraId="4E366FB3"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NHS Education For Scotland Strategy (2019-2024). </w:t>
      </w:r>
    </w:p>
    <w:p w14:paraId="19681560" w14:textId="77777777" w:rsidR="00A767FB" w:rsidRPr="00234FC7" w:rsidRDefault="00A767FB" w:rsidP="00A767FB">
      <w:pPr>
        <w:pStyle w:val="ListParagraph"/>
        <w:rPr>
          <w:color w:val="000000" w:themeColor="text1"/>
        </w:rPr>
      </w:pPr>
      <w:hyperlink r:id="rId12" w:history="1">
        <w:r w:rsidRPr="00234FC7">
          <w:rPr>
            <w:rStyle w:val="Hyperlink"/>
          </w:rPr>
          <w:t>https://www.nes.scot.nhs.uk/media/kacboen5/nes_strategic_framework_2019_2024.pdf</w:t>
        </w:r>
      </w:hyperlink>
      <w:r w:rsidRPr="00234FC7">
        <w:rPr>
          <w:color w:val="000000" w:themeColor="text1"/>
        </w:rPr>
        <w:t xml:space="preserve"> </w:t>
      </w:r>
    </w:p>
    <w:p w14:paraId="4908B434"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Flanagan L. My Journey With Ischemia and Nonobstructed Coronary Arteries. </w:t>
      </w:r>
      <w:r w:rsidRPr="000E4B2C">
        <w:rPr>
          <w:color w:val="000000" w:themeColor="text1"/>
          <w:lang w:val="pt-BR"/>
        </w:rPr>
        <w:t xml:space="preserve">Circ Cardiovasc Qual Outcomes. 2022 Jul;15(7):e008745. doi: 10.1161/CIRCOUTCOMES.121.008745. Epub 2022 Jul 19. </w:t>
      </w:r>
      <w:r w:rsidRPr="00234FC7">
        <w:rPr>
          <w:color w:val="000000" w:themeColor="text1"/>
        </w:rPr>
        <w:t>PMID: 35861781.</w:t>
      </w:r>
    </w:p>
    <w:p w14:paraId="6DF60ECC" w14:textId="77777777" w:rsidR="00A767FB" w:rsidRPr="00234FC7" w:rsidRDefault="00A767FB" w:rsidP="00A767FB">
      <w:pPr>
        <w:pStyle w:val="ListParagraph"/>
        <w:numPr>
          <w:ilvl w:val="0"/>
          <w:numId w:val="2"/>
        </w:numPr>
        <w:rPr>
          <w:color w:val="000000" w:themeColor="text1"/>
        </w:rPr>
      </w:pPr>
      <w:hyperlink r:id="rId13" w:history="1">
        <w:r w:rsidRPr="00234FC7">
          <w:rPr>
            <w:rStyle w:val="Hyperlink"/>
          </w:rPr>
          <w:t>https://www.bhf.org.uk/informationsupport/heart-matters-magazine/medical/ask-the-experts/microvascular-angina</w:t>
        </w:r>
      </w:hyperlink>
      <w:r w:rsidRPr="00234FC7">
        <w:rPr>
          <w:color w:val="000000" w:themeColor="text1"/>
        </w:rPr>
        <w:t xml:space="preserve"> </w:t>
      </w:r>
    </w:p>
    <w:p w14:paraId="13A29522" w14:textId="77777777" w:rsidR="00A767FB" w:rsidRPr="00234FC7" w:rsidRDefault="00A767FB" w:rsidP="00A767FB">
      <w:pPr>
        <w:pStyle w:val="ListParagraph"/>
        <w:numPr>
          <w:ilvl w:val="0"/>
          <w:numId w:val="2"/>
        </w:numPr>
        <w:rPr>
          <w:color w:val="000000" w:themeColor="text1"/>
        </w:rPr>
      </w:pPr>
      <w:hyperlink r:id="rId14" w:history="1">
        <w:r w:rsidRPr="00686A77">
          <w:rPr>
            <w:rStyle w:val="Hyperlink"/>
          </w:rPr>
          <w:t>https://www.escardio.org/Guidelines/guidelines-for-patients1</w:t>
        </w:r>
      </w:hyperlink>
      <w:r>
        <w:rPr>
          <w:color w:val="000000" w:themeColor="text1"/>
        </w:rPr>
        <w:t xml:space="preserve"> </w:t>
      </w:r>
    </w:p>
    <w:p w14:paraId="5F3FF7EA" w14:textId="77777777" w:rsidR="00A767FB" w:rsidRPr="00234FC7" w:rsidRDefault="00A767FB" w:rsidP="00A767FB">
      <w:pPr>
        <w:pStyle w:val="ListParagraph"/>
        <w:numPr>
          <w:ilvl w:val="0"/>
          <w:numId w:val="2"/>
        </w:numPr>
        <w:rPr>
          <w:color w:val="000000" w:themeColor="text1"/>
        </w:rPr>
      </w:pPr>
      <w:r w:rsidRPr="008023D9">
        <w:rPr>
          <w:color w:val="000000" w:themeColor="text1"/>
        </w:rPr>
        <w:t>Boden WE, Kaski JC, Berry C. Reprising Heberden's description of angina pectoris after 250 years. Eur Heart J. 2023 May 14;44(19):1684-1686. doi: 10.1093/eurheartj/ehac643. PMID: 36515090</w:t>
      </w:r>
      <w:r w:rsidRPr="00234FC7">
        <w:rPr>
          <w:color w:val="000000" w:themeColor="text1"/>
        </w:rPr>
        <w:t>.</w:t>
      </w:r>
    </w:p>
    <w:p w14:paraId="3416BF8C" w14:textId="77777777" w:rsidR="00A767FB" w:rsidRPr="00234FC7" w:rsidRDefault="00A767FB" w:rsidP="00A767FB">
      <w:pPr>
        <w:pStyle w:val="ListParagraph"/>
        <w:numPr>
          <w:ilvl w:val="0"/>
          <w:numId w:val="2"/>
        </w:numPr>
        <w:rPr>
          <w:color w:val="000000" w:themeColor="text1"/>
        </w:rPr>
      </w:pPr>
      <w:r w:rsidRPr="00234FC7">
        <w:rPr>
          <w:color w:val="000000" w:themeColor="text1"/>
        </w:rPr>
        <w:t>Boden WE, Marzilli M, Crea F, Mancini GBJ, Weintraub WS, Taqueti VR, Pepine CJ, Escaned J, Al-Lamee R, Gowdak LHW, Berry C, Kaski JC; Chronic Myocardial Ischemic Syndromes Task Force. Evolving Management Paradigm for Stable Ischemic Heart Disease Patients: JACC Review Topic of the Week. J Am Coll Cardiol. 2023 Feb 7;81(5):505-514. doi: 10.1016/j.jacc.2022.08.814. PMID: 36725179.</w:t>
      </w:r>
    </w:p>
    <w:p w14:paraId="67BF3B25" w14:textId="77777777" w:rsidR="00A767FB" w:rsidRPr="00234FC7" w:rsidRDefault="00A767FB" w:rsidP="00A767FB">
      <w:pPr>
        <w:pStyle w:val="ListParagraph"/>
        <w:numPr>
          <w:ilvl w:val="0"/>
          <w:numId w:val="2"/>
        </w:numPr>
        <w:rPr>
          <w:color w:val="000000" w:themeColor="text1"/>
        </w:rPr>
      </w:pPr>
      <w:r w:rsidRPr="00234FC7">
        <w:rPr>
          <w:color w:val="000000" w:themeColor="text1"/>
        </w:rPr>
        <w:t>Ford TJ, Ong P, Sechtem U, Beltrame J, Camici PG, Crea F, Kaski JC, Bairey Merz CN, Pepine CJ, Shimokawa H, Berry C; COVADIS Study Group. Assessment of Vascular Dysfunction in Patients Without Obstructive Coronary Artery Disease: Why, How, and When. JACC Cardiovasc Interv. 2020 Aug 24;13(16):1847-1864. doi: 10.1016/j.jcin.2020.05.052. PMID: 32819476; PMCID: PMC7447977.</w:t>
      </w:r>
    </w:p>
    <w:p w14:paraId="2E4CD9C0" w14:textId="77777777" w:rsidR="00A767FB" w:rsidRPr="00234FC7" w:rsidRDefault="00A767FB" w:rsidP="00A767FB">
      <w:pPr>
        <w:pStyle w:val="ListParagraph"/>
        <w:numPr>
          <w:ilvl w:val="0"/>
          <w:numId w:val="2"/>
        </w:numPr>
        <w:rPr>
          <w:color w:val="000000" w:themeColor="text1"/>
        </w:rPr>
      </w:pPr>
      <w:r w:rsidRPr="00234FC7">
        <w:rPr>
          <w:color w:val="000000" w:themeColor="text1"/>
        </w:rPr>
        <w:t xml:space="preserve">Beltrame JF, Crea F, Kaski JC, Ogawa H, Ong P, Sechtem U, Shimokawa H, Bairey Merz CN; Coronary Vasomotion Disorders International Study Group (COVADIS). The </w:t>
      </w:r>
      <w:r w:rsidRPr="00234FC7">
        <w:rPr>
          <w:color w:val="000000" w:themeColor="text1"/>
        </w:rPr>
        <w:lastRenderedPageBreak/>
        <w:t>Who, What, Why, When, How and Where of Vasospastic Angina. Circ J. 2016;80(2):289-98. doi: 10.1253/circj.CJ-15-1202. Epub 2015 Dec 18. PMID: 26686994..</w:t>
      </w:r>
    </w:p>
    <w:p w14:paraId="554A7663" w14:textId="77777777" w:rsidR="00A767FB" w:rsidRPr="00234FC7" w:rsidRDefault="00A767FB" w:rsidP="00A767FB">
      <w:pPr>
        <w:pStyle w:val="ListParagraph"/>
        <w:numPr>
          <w:ilvl w:val="0"/>
          <w:numId w:val="2"/>
        </w:numPr>
        <w:rPr>
          <w:color w:val="000000" w:themeColor="text1"/>
        </w:rPr>
      </w:pPr>
      <w:r w:rsidRPr="00234FC7">
        <w:rPr>
          <w:color w:val="000000" w:themeColor="text1"/>
        </w:rPr>
        <w:t>McChord J, Theis C, Fröbel S, Seitz A, Sechtem U, Bekeredjian R, Ong P. Usefulness of wearable electrocardiography devices in patients experiencing paroxysmal cardiac-related symptoms: A case series of the “CardioSecur” system. American Heart Journal Plus: Cardiology Research and Practice. 2023, 31 May; Volume 29. 100295</w:t>
      </w:r>
    </w:p>
    <w:p w14:paraId="24AC936D" w14:textId="77777777" w:rsidR="00A767FB" w:rsidRPr="00234FC7" w:rsidRDefault="00A767FB" w:rsidP="00A767FB">
      <w:pPr>
        <w:pStyle w:val="ListParagraph"/>
        <w:numPr>
          <w:ilvl w:val="0"/>
          <w:numId w:val="2"/>
        </w:numPr>
        <w:rPr>
          <w:color w:val="000000" w:themeColor="text1"/>
        </w:rPr>
      </w:pPr>
      <w:r w:rsidRPr="00234FC7">
        <w:rPr>
          <w:color w:val="000000" w:themeColor="text1"/>
        </w:rPr>
        <w:t>Montone RA, Rinaldi R, Del Buono MG, Gurgoglione F, La Vecchia G, Russo M, Caffè A, Burzotta F, Leone AM, Romagnoli E, Sanna T, Pelargonio G, Trani C, Lanza GA, Niccoli G, Crea F. Safety and prognostic relevance of acetylcholine testing in patients with stable myocardial ischaemia or myocardial infarction and non-obstructive coronary arteries. EuroIntervention. 2022 Oct 7;18(8):e666-e676. doi: 10.4244/EIJ-D-21-00971. PMID: 35377315.</w:t>
      </w:r>
    </w:p>
    <w:p w14:paraId="0BA07FD0" w14:textId="77777777" w:rsidR="00A767FB" w:rsidRPr="00234FC7" w:rsidRDefault="00A767FB" w:rsidP="00A767FB">
      <w:pPr>
        <w:pStyle w:val="ListParagraph"/>
        <w:numPr>
          <w:ilvl w:val="0"/>
          <w:numId w:val="2"/>
        </w:numPr>
        <w:rPr>
          <w:color w:val="000000" w:themeColor="text1"/>
        </w:rPr>
      </w:pPr>
      <w:r w:rsidRPr="00234FC7">
        <w:rPr>
          <w:color w:val="000000" w:themeColor="text1"/>
        </w:rPr>
        <w:t>Hao K, Takahashi J, Kikuchi Y, Suda A, Sato K, Sugisawa J, Tsuchiya S, Shindo T, Nishimiya K, Ikeda S, Tsuburaya R, Shiroto T, Matsumoto Y, Miyata S, Sakata Y, Yasuda S, Shimokawa H. Prognostic Impacts of Comorbid Significant Coronary Stenosis and Coronary Artery Spasm in Patients With Stable Coronary Artery Disease. J Am Heart Assoc. 2021 Jan 16;10(2):e017831. doi: 10.1161/JAHA.120.017831. Epub ahead of print. PMID: 33455423; PMCID: PMC7955295.</w:t>
      </w:r>
    </w:p>
    <w:p w14:paraId="2753FF6B" w14:textId="77777777" w:rsidR="00A767FB" w:rsidRPr="00234FC7" w:rsidRDefault="00A767FB" w:rsidP="00A767FB">
      <w:pPr>
        <w:pStyle w:val="ListParagraph"/>
        <w:numPr>
          <w:ilvl w:val="0"/>
          <w:numId w:val="2"/>
        </w:numPr>
        <w:rPr>
          <w:color w:val="000000" w:themeColor="text1"/>
        </w:rPr>
      </w:pPr>
      <w:r w:rsidRPr="00234FC7">
        <w:rPr>
          <w:color w:val="000000" w:themeColor="text1"/>
        </w:rPr>
        <w:t>Woudstra J, Vink CEM, Schipaanboord DJM, Eringa EC, den Ruijter HM, Feenstra RGT, Boerhout CKM, Beijk MAM, de Waard GA, Ong P, Seitz A, Sechtem U, Piek JJ, van de Hoef TP, Appelman Y. Meta-analysis and systematic review of coronary vasospasm in ANOCA patients: Prevalence, clinical features and prognosis. Front Cardiovasc Med. 2023 Mar 13;10:1129159. doi: 10.3389/fcvm.2023.1129159. PMID: 36993994; PMCID: PMC10041338.</w:t>
      </w:r>
    </w:p>
    <w:p w14:paraId="5C7A6FD4" w14:textId="77777777" w:rsidR="00A767FB" w:rsidRDefault="00A767FB" w:rsidP="00A767FB">
      <w:pPr>
        <w:pStyle w:val="ListParagraph"/>
        <w:numPr>
          <w:ilvl w:val="0"/>
          <w:numId w:val="2"/>
        </w:numPr>
        <w:rPr>
          <w:color w:val="000000" w:themeColor="text1"/>
        </w:rPr>
      </w:pPr>
      <w:r w:rsidRPr="00234FC7">
        <w:rPr>
          <w:color w:val="000000" w:themeColor="text1"/>
        </w:rPr>
        <w:t>Beltrame JF, Tavella R, Jones D, Zeitz C. Management of ischaemia with non-obstructive coronary arteries (INOCA). BMJ. 2021 Nov 26;375:e060602. doi: 10.1136/bmj-2021-060602. PMID: 34836873.</w:t>
      </w:r>
    </w:p>
    <w:p w14:paraId="60210E8D" w14:textId="77777777" w:rsidR="00A767FB" w:rsidRDefault="00A767FB" w:rsidP="00A767FB">
      <w:pPr>
        <w:pStyle w:val="ListParagraph"/>
        <w:numPr>
          <w:ilvl w:val="0"/>
          <w:numId w:val="2"/>
        </w:numPr>
        <w:rPr>
          <w:color w:val="000000" w:themeColor="text1"/>
        </w:rPr>
      </w:pPr>
      <w:r w:rsidRPr="00C32182">
        <w:rPr>
          <w:color w:val="000000" w:themeColor="text1"/>
        </w:rPr>
        <w:t xml:space="preserve">Sinha A, Dutta U, Demir OM, De Silva K, Ellis H, Belford S, et al. Rethinking False Positive Exercise Electrocardiographic Stress Tests by Assessing Coronary Microvascular Function. J Am Coll Cardiol. 2024;83:291-299. </w:t>
      </w:r>
    </w:p>
    <w:p w14:paraId="6F381EB2" w14:textId="77777777" w:rsidR="00A767FB" w:rsidRDefault="00A767FB" w:rsidP="00A767FB">
      <w:pPr>
        <w:pStyle w:val="ListParagraph"/>
        <w:numPr>
          <w:ilvl w:val="0"/>
          <w:numId w:val="2"/>
        </w:numPr>
        <w:rPr>
          <w:color w:val="000000" w:themeColor="text1"/>
        </w:rPr>
      </w:pPr>
      <w:r w:rsidRPr="005C3E86">
        <w:rPr>
          <w:color w:val="000000" w:themeColor="text1"/>
        </w:rPr>
        <w:t xml:space="preserve">Sykes R, Morrow AJ, Sidik NP, Stanley B, </w:t>
      </w:r>
      <w:r>
        <w:rPr>
          <w:color w:val="000000" w:themeColor="text1"/>
        </w:rPr>
        <w:t>Ang D</w:t>
      </w:r>
      <w:r w:rsidRPr="005C3E86">
        <w:rPr>
          <w:color w:val="000000" w:themeColor="text1"/>
        </w:rPr>
        <w:t>,</w:t>
      </w:r>
      <w:r>
        <w:rPr>
          <w:color w:val="000000" w:themeColor="text1"/>
        </w:rPr>
        <w:t xml:space="preserve"> Roditi G</w:t>
      </w:r>
      <w:r w:rsidRPr="005C3E86">
        <w:rPr>
          <w:color w:val="000000" w:themeColor="text1"/>
        </w:rPr>
        <w:t xml:space="preserve"> et al. </w:t>
      </w:r>
      <w:r w:rsidRPr="000D7B95">
        <w:rPr>
          <w:color w:val="000000" w:themeColor="text1"/>
        </w:rPr>
        <w:t>Exercise Electrocardiography Stress Testing in Patients with Suspected Angina and Non-Obstructive Coronary Arteries</w:t>
      </w:r>
      <w:r w:rsidRPr="005C3E86">
        <w:rPr>
          <w:color w:val="000000" w:themeColor="text1"/>
        </w:rPr>
        <w:t xml:space="preserve">. </w:t>
      </w:r>
      <w:r>
        <w:rPr>
          <w:color w:val="000000" w:themeColor="text1"/>
        </w:rPr>
        <w:t>Eur Heart J</w:t>
      </w:r>
      <w:r w:rsidRPr="005C3E86">
        <w:rPr>
          <w:color w:val="000000" w:themeColor="text1"/>
        </w:rPr>
        <w:t>. 202</w:t>
      </w:r>
      <w:r>
        <w:rPr>
          <w:color w:val="000000" w:themeColor="text1"/>
        </w:rPr>
        <w:t>5; in press</w:t>
      </w:r>
      <w:r w:rsidRPr="005C3E86">
        <w:rPr>
          <w:color w:val="000000" w:themeColor="text1"/>
        </w:rPr>
        <w:t>.</w:t>
      </w:r>
    </w:p>
    <w:p w14:paraId="56FE8CF2" w14:textId="77777777" w:rsidR="00A767FB" w:rsidRPr="00234FC7" w:rsidRDefault="00A767FB" w:rsidP="00A767FB">
      <w:pPr>
        <w:pStyle w:val="ListParagraph"/>
        <w:numPr>
          <w:ilvl w:val="0"/>
          <w:numId w:val="2"/>
        </w:numPr>
        <w:rPr>
          <w:color w:val="000000" w:themeColor="text1"/>
        </w:rPr>
      </w:pPr>
      <w:r w:rsidRPr="00234FC7">
        <w:rPr>
          <w:color w:val="000000" w:themeColor="text1"/>
        </w:rPr>
        <w:t>Handberg EM, Merz CNB, Cooper-Dehoff RM, Wei J, Conlon M, Lo MC, Boden W, Frayne SM, Villines T, Spertus JA, Weintraub W, O'Malley P, Chaitman B, Shaw LJ, Budoff M, Rogatko A, Pepine CJ. Rationale and design of the Women's Ischemia Trial to Reduce Events in Nonobstructive CAD (WARRIOR) trial. Am Heart J. 2021 Jul;237:90-103. doi: 10.1016/j.ahj.2021.03.011. Epub 2021 Mar 18. PMID: 33745898.</w:t>
      </w:r>
    </w:p>
    <w:p w14:paraId="7E720A89" w14:textId="77777777" w:rsidR="00A767FB" w:rsidRPr="00234FC7" w:rsidRDefault="00A767FB" w:rsidP="00A767FB">
      <w:pPr>
        <w:pStyle w:val="ListParagraph"/>
        <w:numPr>
          <w:ilvl w:val="0"/>
          <w:numId w:val="2"/>
        </w:numPr>
        <w:rPr>
          <w:color w:val="000000" w:themeColor="text1"/>
        </w:rPr>
      </w:pPr>
      <w:r w:rsidRPr="00234FC7">
        <w:rPr>
          <w:color w:val="000000" w:themeColor="text1"/>
        </w:rPr>
        <w:t>Berry C, Ang D, Taggart D</w:t>
      </w:r>
      <w:r>
        <w:rPr>
          <w:color w:val="000000" w:themeColor="text1"/>
        </w:rPr>
        <w:t xml:space="preserve">. </w:t>
      </w:r>
      <w:r w:rsidRPr="009F706A">
        <w:rPr>
          <w:color w:val="000000" w:themeColor="text1"/>
        </w:rPr>
        <w:t>International Study of Coronary Microvascular Angina (iCorMicA): a Randomised, Controlled, Multicentre Trial and Registry</w:t>
      </w:r>
      <w:r>
        <w:rPr>
          <w:color w:val="000000" w:themeColor="text1"/>
        </w:rPr>
        <w:t xml:space="preserve">. </w:t>
      </w:r>
      <w:hyperlink r:id="rId15" w:history="1">
        <w:r w:rsidRPr="00686A77">
          <w:rPr>
            <w:rStyle w:val="Hyperlink"/>
          </w:rPr>
          <w:t>https://clinicaltrials.gov/ct2/show/NCT04674449</w:t>
        </w:r>
      </w:hyperlink>
    </w:p>
    <w:p w14:paraId="780B15D0" w14:textId="77777777" w:rsidR="00A767FB" w:rsidRPr="00234FC7" w:rsidRDefault="00A767FB" w:rsidP="00A767FB">
      <w:pPr>
        <w:pStyle w:val="ListParagraph"/>
        <w:numPr>
          <w:ilvl w:val="0"/>
          <w:numId w:val="2"/>
        </w:numPr>
        <w:rPr>
          <w:color w:val="000000" w:themeColor="text1"/>
        </w:rPr>
      </w:pPr>
      <w:r w:rsidRPr="00234FC7">
        <w:rPr>
          <w:color w:val="000000" w:themeColor="text1"/>
        </w:rPr>
        <w:t>Langanke A, Reifart N, Reifart J. Smartphone-derived multichannel electrocardiogram for exercise stress testing. J Electrocardiol. 2021 Nov-Dec;69:74-81. doi: 10.1016/j.jelectrocard.2021.09.013. Epub 2021 Sep 25. PMID: 34601189.</w:t>
      </w:r>
    </w:p>
    <w:p w14:paraId="5C50CA11" w14:textId="77777777" w:rsidR="00A767FB" w:rsidRPr="00234FC7" w:rsidRDefault="00A767FB" w:rsidP="00A767FB">
      <w:pPr>
        <w:pStyle w:val="ListParagraph"/>
        <w:numPr>
          <w:ilvl w:val="0"/>
          <w:numId w:val="2"/>
        </w:numPr>
        <w:rPr>
          <w:color w:val="000000" w:themeColor="text1"/>
        </w:rPr>
      </w:pPr>
      <w:r w:rsidRPr="00234FC7">
        <w:rPr>
          <w:color w:val="000000" w:themeColor="text1"/>
        </w:rPr>
        <w:lastRenderedPageBreak/>
        <w:t xml:space="preserve">Berry C, Sidik N, Pereira AC, Ford TJ, Touyz RM, Kaski JC, Hainsworth AH. Small-Vessel Disease in the Heart and Brain: Current Knowledge, Unmet Therapeutic Need, and Future Directions. J Am Heart Assoc. 2019 Feb 5;8(3):e011104. doi: 10.1161/JAHA.118.011104. PMID: 30712442; PMCID: PMC6405580. </w:t>
      </w:r>
    </w:p>
    <w:p w14:paraId="2264D19C" w14:textId="77777777" w:rsidR="00A767FB" w:rsidRPr="00234FC7" w:rsidRDefault="00A767FB" w:rsidP="00A767FB">
      <w:pPr>
        <w:pStyle w:val="ListParagraph"/>
        <w:numPr>
          <w:ilvl w:val="0"/>
          <w:numId w:val="2"/>
        </w:numPr>
        <w:rPr>
          <w:color w:val="000000" w:themeColor="text1"/>
        </w:rPr>
      </w:pPr>
      <w:r w:rsidRPr="00234FC7">
        <w:rPr>
          <w:color w:val="000000" w:themeColor="text1"/>
        </w:rPr>
        <w:t>Mejia-Renteria H, Travieso A, Matías-Guiu JA, Yus M, Espejo-Paeres C, Finocchiaro F, Fernández S, Gomez-Escalonilla CI, Reneses-Prieto B, Gómez-Garré MD, Delgado-Alvarez A, Bustos A, Perez de Isla L, de Diego JJG, Modrego-Martin J, Ortega-Hernandez A, Papadopoulos P, Arrazola-García J, Matías-Guiu J, Escaned J. Coronary microvascular dysfunction is associated with impaired cognitive function: the Cerebral-Coronary Connection study (C3 study). Eur Heart J. 2023 Jan 7;44(2):113-125. doi: 10.1093/eurheartj/ehac521. PMID: 36337036; PMCID: PMC9825810.</w:t>
      </w:r>
    </w:p>
    <w:p w14:paraId="10CA0293" w14:textId="77777777" w:rsidR="00A767FB" w:rsidRPr="00234FC7" w:rsidRDefault="00A767FB" w:rsidP="00A767FB">
      <w:pPr>
        <w:pStyle w:val="ListParagraph"/>
        <w:numPr>
          <w:ilvl w:val="0"/>
          <w:numId w:val="2"/>
        </w:numPr>
        <w:rPr>
          <w:color w:val="000000" w:themeColor="text1"/>
        </w:rPr>
      </w:pPr>
      <w:bookmarkStart w:id="7" w:name="_Hlk121152411"/>
      <w:r w:rsidRPr="00234FC7">
        <w:rPr>
          <w:color w:val="000000" w:themeColor="text1"/>
        </w:rPr>
        <w:t>Bairey Merz CN, Pepine CJ, Shimokawa H, Berry C. Treatment of coronary microvascular dysfunction. Cardiovasc Res. 2020 Mar 1;116(4):856-870. doi: 10.1093/cvr/cvaa006. PMID: 32087007; PMCID: PMC7061279.</w:t>
      </w:r>
    </w:p>
    <w:p w14:paraId="30D17E05" w14:textId="77777777" w:rsidR="00A767FB" w:rsidRPr="000E4B2C" w:rsidRDefault="00A767FB" w:rsidP="00A767FB">
      <w:pPr>
        <w:pStyle w:val="ListParagraph"/>
        <w:numPr>
          <w:ilvl w:val="0"/>
          <w:numId w:val="2"/>
        </w:numPr>
        <w:rPr>
          <w:color w:val="000000" w:themeColor="text1"/>
          <w:lang w:val="pt-BR"/>
        </w:rPr>
      </w:pPr>
      <w:r w:rsidRPr="00234FC7">
        <w:rPr>
          <w:color w:val="000000" w:themeColor="text1"/>
        </w:rPr>
        <w:t xml:space="preserve">Arnett DK, Blumenthal RS, Albert MA, Buroker AB, Goldberger ZD, Hahn EJ, Himmelfarb CD, Khera A, Lloyd-Jones D, McEvoy JW, Michos ED, Miedema MD, Muñoz D, Smith SC Jr, Virani SS, Williams KA Sr, Yeboah J, Ziaeian B. 2019 ACC/AHA Guideline on the Primary Prevention of Cardiovascular Disease: A Report of the American College of Cardiology/American Heart Association Task Force on Clinical Practice Guidelines. </w:t>
      </w:r>
      <w:r w:rsidRPr="000E4B2C">
        <w:rPr>
          <w:color w:val="000000" w:themeColor="text1"/>
          <w:lang w:val="pt-BR"/>
        </w:rPr>
        <w:t xml:space="preserve">J Am Coll Cardiol. 2019 Sep 10;74(10):e177-e232. </w:t>
      </w:r>
      <w:bookmarkEnd w:id="7"/>
    </w:p>
    <w:p w14:paraId="6FDC5DA1" w14:textId="77777777" w:rsidR="00A767FB" w:rsidRPr="000E4B2C" w:rsidRDefault="00A767FB" w:rsidP="00A767FB">
      <w:pPr>
        <w:pStyle w:val="ListParagraph"/>
        <w:numPr>
          <w:ilvl w:val="0"/>
          <w:numId w:val="2"/>
        </w:numPr>
        <w:rPr>
          <w:color w:val="000000" w:themeColor="text1"/>
          <w:lang w:val="pt-BR"/>
        </w:rPr>
      </w:pPr>
      <w:r w:rsidRPr="000E4B2C">
        <w:rPr>
          <w:color w:val="000000" w:themeColor="text1"/>
          <w:lang w:val="pt-BR"/>
        </w:rPr>
        <w:t>Colantonio LD, Booth JN 3rd, Bress AP, Whelton PK, Shimbo D, Levitan EB, Howard G, Safford MM, Muntner P. 2017 ACC/AHA Blood Pressure Treatment Guideline Recommendations and Cardiovascular Risk. J Am Coll Cardiol. 2018 Sep 11;72(11):1187-1197. doi: 10.1016/j.jacc.2018.05.074. PMID: 30189994; PMCID: PMC6346270.</w:t>
      </w:r>
    </w:p>
    <w:p w14:paraId="7400E531" w14:textId="77777777" w:rsidR="00A767FB" w:rsidRPr="00234FC7" w:rsidRDefault="00A767FB" w:rsidP="00A767FB">
      <w:pPr>
        <w:pStyle w:val="ListParagraph"/>
        <w:numPr>
          <w:ilvl w:val="0"/>
          <w:numId w:val="2"/>
        </w:numPr>
        <w:rPr>
          <w:color w:val="000000" w:themeColor="text1"/>
        </w:rPr>
      </w:pPr>
      <w:r w:rsidRPr="00234FC7">
        <w:rPr>
          <w:color w:val="000000" w:themeColor="text1"/>
        </w:rPr>
        <w:t>Beltrame JF. Management of vasospastic angina. Heart. 2022 Dec 13;109(1):70-77. doi: 10.1136/heartjnl-2022-321268. PMID: 36371661.</w:t>
      </w:r>
    </w:p>
    <w:p w14:paraId="616584CE" w14:textId="77777777" w:rsidR="00A767FB" w:rsidRPr="00234FC7" w:rsidRDefault="00A767FB" w:rsidP="00A767FB">
      <w:pPr>
        <w:pStyle w:val="ListParagraph"/>
        <w:numPr>
          <w:ilvl w:val="0"/>
          <w:numId w:val="2"/>
        </w:numPr>
        <w:rPr>
          <w:color w:val="000000" w:themeColor="text1"/>
        </w:rPr>
      </w:pPr>
      <w:r w:rsidRPr="00234FC7">
        <w:rPr>
          <w:color w:val="000000" w:themeColor="text1"/>
        </w:rPr>
        <w:t>Prida XE, Gelman JS, Feldman RL, Hill JA, Pepine CJ, Scott E. Comparison of diltiazem and nifedipine alone and in combination in patients with coronary artery spasm. J Am Coll Cardiol. 1987 Feb;9(2):412-9. doi: 10.1016/s0735-1097(87)80397-2. PMID: 3543092.</w:t>
      </w:r>
    </w:p>
    <w:p w14:paraId="0EA4C45B" w14:textId="77777777" w:rsidR="00A767FB" w:rsidRPr="00234FC7" w:rsidRDefault="00A767FB" w:rsidP="00A767FB">
      <w:pPr>
        <w:pStyle w:val="ListParagraph"/>
        <w:numPr>
          <w:ilvl w:val="0"/>
          <w:numId w:val="2"/>
        </w:numPr>
        <w:rPr>
          <w:color w:val="000000" w:themeColor="text1"/>
        </w:rPr>
      </w:pPr>
      <w:r w:rsidRPr="00234FC7">
        <w:rPr>
          <w:color w:val="000000" w:themeColor="text1"/>
        </w:rPr>
        <w:t>Pauly DF, Johnson BD, Anderson RD, Handberg EM, Smith KM, Cooper-DeHoff RM, Sopko G, Sharaf BM, Kelsey SF, Merz CN, Pepine CJ. In women with symptoms of cardiac ischemia, nonobstructive coronary arteries, and microvascular dysfunction, angiotensin-converting enzyme inhibition is associated with improved microvascular function: A double-blind randomized study from the National Heart, Lung and Blood Institute Women's Ischemia Syndrome Evaluation (WISE). Am Heart J. 2011 Oct;162(4):678-84. doi: 10.1016/j.ahj.2011.07.011. Epub 2011 Sep 6. PMID: 21982660; PMCID: PMC3191889.</w:t>
      </w:r>
    </w:p>
    <w:p w14:paraId="620D91A7" w14:textId="77777777" w:rsidR="00A767FB" w:rsidRDefault="00A767FB" w:rsidP="00A767FB">
      <w:pPr>
        <w:pStyle w:val="ListParagraph"/>
        <w:numPr>
          <w:ilvl w:val="0"/>
          <w:numId w:val="2"/>
        </w:numPr>
        <w:rPr>
          <w:color w:val="000000" w:themeColor="text1"/>
        </w:rPr>
      </w:pPr>
      <w:r w:rsidRPr="001458ED">
        <w:rPr>
          <w:color w:val="000000" w:themeColor="text1"/>
        </w:rPr>
        <w:t xml:space="preserve">Sinha A, Rahman H, Douiri A, Demir OM, De Silva K, Clapp B, Webb I, Gulati A, Pinho P, Dutta U, Ellis H, Shah AM, Chiribiri A, Marber M, Webb AJ, Perera D. ChaMP-CMD: A Phenotype-Blinded, Randomized Controlled, Cross-Over Trial. Circulation. 2024 Jan 2;149(1):36-47. </w:t>
      </w:r>
    </w:p>
    <w:p w14:paraId="3D998F28" w14:textId="77777777" w:rsidR="00A767FB" w:rsidRDefault="00A767FB" w:rsidP="00A767FB">
      <w:pPr>
        <w:pStyle w:val="ListParagraph"/>
        <w:numPr>
          <w:ilvl w:val="0"/>
          <w:numId w:val="2"/>
        </w:numPr>
        <w:rPr>
          <w:color w:val="000000" w:themeColor="text1"/>
        </w:rPr>
      </w:pPr>
      <w:r w:rsidRPr="00234FC7">
        <w:rPr>
          <w:color w:val="000000" w:themeColor="text1"/>
        </w:rPr>
        <w:t>Rai B, Shukla J, Henry TD, Quesada O. Angiogenic CD34 Stem Cell Therapy in Coronary Microvascular Repair-A Systematic Review. Cells. 2021 May 8;10(5):1137. doi: 10.3390/cells10051137. PMID: 34066713; PMCID: PMC8151216.</w:t>
      </w:r>
    </w:p>
    <w:p w14:paraId="4715C30E" w14:textId="77777777" w:rsidR="00A767FB" w:rsidRPr="000E4B2C" w:rsidRDefault="00A767FB" w:rsidP="00A767FB">
      <w:pPr>
        <w:pStyle w:val="ListParagraph"/>
        <w:numPr>
          <w:ilvl w:val="0"/>
          <w:numId w:val="2"/>
        </w:numPr>
        <w:rPr>
          <w:color w:val="000000" w:themeColor="text1"/>
        </w:rPr>
      </w:pPr>
      <w:r w:rsidRPr="000E4B2C">
        <w:rPr>
          <w:color w:val="000000" w:themeColor="text1"/>
        </w:rPr>
        <w:lastRenderedPageBreak/>
        <w:t>Hasson F, Keeney S, McKenna H. Research guidelines for the Delphi survey technique. J Adv Nurs. 2000 Oct;32(4):1008-15. PMID: 11095242.</w:t>
      </w:r>
      <w:bookmarkEnd w:id="3"/>
    </w:p>
    <w:bookmarkEnd w:id="4"/>
    <w:p w14:paraId="66E86F31" w14:textId="4B63C403" w:rsidR="003E625F" w:rsidRPr="003E5FCA" w:rsidRDefault="003E625F" w:rsidP="003E5FCA">
      <w:pPr>
        <w:pStyle w:val="ListParagraph"/>
        <w:numPr>
          <w:ilvl w:val="0"/>
          <w:numId w:val="2"/>
        </w:numPr>
        <w:rPr>
          <w:color w:val="000000" w:themeColor="text1"/>
        </w:rPr>
      </w:pPr>
      <w:r>
        <w:br w:type="page"/>
      </w:r>
    </w:p>
    <w:p w14:paraId="18AE7F28" w14:textId="4E231218" w:rsidR="00BC439A" w:rsidRDefault="00BC439A" w:rsidP="00BC439A">
      <w:pPr>
        <w:pStyle w:val="BodyText"/>
        <w:rPr>
          <w:color w:val="000000" w:themeColor="text1"/>
        </w:rPr>
      </w:pPr>
      <w:r w:rsidRPr="00234FC7">
        <w:rPr>
          <w:b/>
          <w:bCs/>
          <w:color w:val="000000" w:themeColor="text1"/>
        </w:rPr>
        <w:lastRenderedPageBreak/>
        <w:t xml:space="preserve">Table </w:t>
      </w:r>
      <w:r w:rsidR="0069164B">
        <w:rPr>
          <w:b/>
          <w:bCs/>
          <w:color w:val="000000" w:themeColor="text1"/>
        </w:rPr>
        <w:t>S</w:t>
      </w:r>
      <w:r>
        <w:rPr>
          <w:b/>
          <w:bCs/>
          <w:color w:val="000000" w:themeColor="text1"/>
        </w:rPr>
        <w:t>1</w:t>
      </w:r>
      <w:r w:rsidRPr="00234FC7">
        <w:rPr>
          <w:b/>
          <w:bCs/>
          <w:color w:val="000000" w:themeColor="text1"/>
        </w:rPr>
        <w:t>.</w:t>
      </w:r>
      <w:r w:rsidRPr="00234FC7">
        <w:rPr>
          <w:color w:val="000000" w:themeColor="text1"/>
        </w:rPr>
        <w:t xml:space="preserve"> </w:t>
      </w:r>
      <w:r>
        <w:rPr>
          <w:color w:val="000000" w:themeColor="text1"/>
        </w:rPr>
        <w:t>Guideline recommendations for the diagnosis and management of ANOCA/INOCA [22].</w:t>
      </w:r>
    </w:p>
    <w:tbl>
      <w:tblPr>
        <w:tblStyle w:val="TableGrid"/>
        <w:tblW w:w="0" w:type="auto"/>
        <w:tblLook w:val="04A0" w:firstRow="1" w:lastRow="0" w:firstColumn="1" w:lastColumn="0" w:noHBand="0" w:noVBand="1"/>
      </w:tblPr>
      <w:tblGrid>
        <w:gridCol w:w="7785"/>
        <w:gridCol w:w="802"/>
        <w:gridCol w:w="763"/>
      </w:tblGrid>
      <w:tr w:rsidR="008F5232" w14:paraId="3FCF3D59" w14:textId="77777777" w:rsidTr="008F5232">
        <w:tc>
          <w:tcPr>
            <w:tcW w:w="9209" w:type="dxa"/>
          </w:tcPr>
          <w:p w14:paraId="7950E88B" w14:textId="77777777" w:rsidR="00BC439A" w:rsidRDefault="00BC439A" w:rsidP="00156AA5"/>
        </w:tc>
        <w:tc>
          <w:tcPr>
            <w:tcW w:w="818" w:type="dxa"/>
          </w:tcPr>
          <w:p w14:paraId="2FF605AE" w14:textId="77777777" w:rsidR="00BC439A" w:rsidRDefault="00BC439A" w:rsidP="00156AA5">
            <w:pPr>
              <w:jc w:val="center"/>
            </w:pPr>
            <w:r>
              <w:t>Class</w:t>
            </w:r>
          </w:p>
        </w:tc>
        <w:tc>
          <w:tcPr>
            <w:tcW w:w="763" w:type="dxa"/>
          </w:tcPr>
          <w:p w14:paraId="0C44A088" w14:textId="77777777" w:rsidR="00BC439A" w:rsidRDefault="00BC439A" w:rsidP="00156AA5">
            <w:pPr>
              <w:jc w:val="center"/>
            </w:pPr>
            <w:r>
              <w:t>Level</w:t>
            </w:r>
          </w:p>
        </w:tc>
      </w:tr>
      <w:tr w:rsidR="00BC439A" w14:paraId="410479FA" w14:textId="77777777" w:rsidTr="008F5232">
        <w:tc>
          <w:tcPr>
            <w:tcW w:w="9209" w:type="dxa"/>
          </w:tcPr>
          <w:p w14:paraId="0C71652A" w14:textId="77777777" w:rsidR="00BC439A" w:rsidRDefault="00BC439A" w:rsidP="00156AA5">
            <w:pPr>
              <w:pStyle w:val="Heading5"/>
            </w:pPr>
            <w:r w:rsidRPr="00E94EE6">
              <w:t>Selection of individual diagnostic tests in individuals with suspected chronic coronary syndrome</w:t>
            </w:r>
          </w:p>
        </w:tc>
        <w:tc>
          <w:tcPr>
            <w:tcW w:w="818" w:type="dxa"/>
          </w:tcPr>
          <w:p w14:paraId="7542A9F6" w14:textId="77777777" w:rsidR="00BC439A" w:rsidRDefault="00BC439A" w:rsidP="00156AA5">
            <w:pPr>
              <w:jc w:val="center"/>
            </w:pPr>
          </w:p>
        </w:tc>
        <w:tc>
          <w:tcPr>
            <w:tcW w:w="763" w:type="dxa"/>
          </w:tcPr>
          <w:p w14:paraId="197F3AEE" w14:textId="77777777" w:rsidR="00BC439A" w:rsidRDefault="00BC439A" w:rsidP="00156AA5">
            <w:pPr>
              <w:jc w:val="center"/>
            </w:pPr>
          </w:p>
        </w:tc>
      </w:tr>
      <w:tr w:rsidR="00BC439A" w14:paraId="6C2DFD14" w14:textId="77777777" w:rsidTr="008F5232">
        <w:tc>
          <w:tcPr>
            <w:tcW w:w="9209" w:type="dxa"/>
          </w:tcPr>
          <w:p w14:paraId="63C84A87" w14:textId="77777777" w:rsidR="00BC439A" w:rsidRDefault="00BC439A" w:rsidP="00156AA5">
            <w:r>
              <w:t>Invasive coronary angiography with the availability of invasive functional assessments is recommended to confirm or exclude the diagnosis of obstructive CAD or ANOCA/INOCA in individuals with an uncertain diagnosis on non-invasive testing</w:t>
            </w:r>
          </w:p>
        </w:tc>
        <w:tc>
          <w:tcPr>
            <w:tcW w:w="818" w:type="dxa"/>
          </w:tcPr>
          <w:p w14:paraId="15E00DAA" w14:textId="77777777" w:rsidR="00BC439A" w:rsidRDefault="00BC439A" w:rsidP="00156AA5">
            <w:pPr>
              <w:jc w:val="center"/>
            </w:pPr>
            <w:r>
              <w:t>I</w:t>
            </w:r>
          </w:p>
        </w:tc>
        <w:tc>
          <w:tcPr>
            <w:tcW w:w="763" w:type="dxa"/>
          </w:tcPr>
          <w:p w14:paraId="4F78E675" w14:textId="77777777" w:rsidR="00BC439A" w:rsidRDefault="00BC439A" w:rsidP="00156AA5">
            <w:pPr>
              <w:jc w:val="center"/>
            </w:pPr>
            <w:r>
              <w:t>B</w:t>
            </w:r>
          </w:p>
        </w:tc>
      </w:tr>
      <w:tr w:rsidR="00BC439A" w14:paraId="4B57F36C" w14:textId="77777777" w:rsidTr="008F5232">
        <w:tc>
          <w:tcPr>
            <w:tcW w:w="9209" w:type="dxa"/>
          </w:tcPr>
          <w:p w14:paraId="3B52DBA8" w14:textId="77777777" w:rsidR="00BC439A" w:rsidRDefault="00BC439A" w:rsidP="00156AA5">
            <w:pPr>
              <w:pStyle w:val="Heading5"/>
            </w:pPr>
            <w:r>
              <w:t>Diagnosis of ANOCA/INOCA</w:t>
            </w:r>
          </w:p>
        </w:tc>
        <w:tc>
          <w:tcPr>
            <w:tcW w:w="818" w:type="dxa"/>
          </w:tcPr>
          <w:p w14:paraId="74C18B61" w14:textId="77777777" w:rsidR="00BC439A" w:rsidRDefault="00BC439A" w:rsidP="00156AA5">
            <w:pPr>
              <w:jc w:val="center"/>
            </w:pPr>
          </w:p>
        </w:tc>
        <w:tc>
          <w:tcPr>
            <w:tcW w:w="763" w:type="dxa"/>
          </w:tcPr>
          <w:p w14:paraId="400CEFCA" w14:textId="77777777" w:rsidR="00BC439A" w:rsidRDefault="00BC439A" w:rsidP="00156AA5">
            <w:pPr>
              <w:jc w:val="center"/>
            </w:pPr>
          </w:p>
        </w:tc>
      </w:tr>
      <w:tr w:rsidR="00BC439A" w14:paraId="2B437423" w14:textId="77777777" w:rsidTr="008F5232">
        <w:tc>
          <w:tcPr>
            <w:tcW w:w="9209" w:type="dxa"/>
          </w:tcPr>
          <w:p w14:paraId="08224450" w14:textId="77777777" w:rsidR="00BC439A" w:rsidRDefault="00BC439A" w:rsidP="00156AA5">
            <w:r>
              <w:t>In persistently symptomatic patients despite medical treatment with suspected ANOCA/INOCA (i.e. anginal symptoms with normal coronary arteries or non-obstructive lesions at non-invasive imaging, or intermediate stenoses with normal FFR/iFR at coronary arteriography) and poor quality of life, invasive coronary functional testing is recommended to identify potentially treatable endotypes and to improve symptoms and quality of life, considering patient choices and preferences.</w:t>
            </w:r>
          </w:p>
        </w:tc>
        <w:tc>
          <w:tcPr>
            <w:tcW w:w="818" w:type="dxa"/>
          </w:tcPr>
          <w:p w14:paraId="25A36EE1" w14:textId="77777777" w:rsidR="00BC439A" w:rsidRDefault="00BC439A" w:rsidP="00156AA5">
            <w:pPr>
              <w:jc w:val="center"/>
            </w:pPr>
            <w:r>
              <w:t>I</w:t>
            </w:r>
          </w:p>
        </w:tc>
        <w:tc>
          <w:tcPr>
            <w:tcW w:w="763" w:type="dxa"/>
          </w:tcPr>
          <w:p w14:paraId="09E181F6" w14:textId="77777777" w:rsidR="00BC439A" w:rsidRDefault="00BC439A" w:rsidP="00156AA5">
            <w:pPr>
              <w:jc w:val="center"/>
            </w:pPr>
            <w:r>
              <w:t>B</w:t>
            </w:r>
          </w:p>
        </w:tc>
      </w:tr>
      <w:tr w:rsidR="00BC439A" w14:paraId="27598F0A" w14:textId="77777777" w:rsidTr="008F5232">
        <w:tc>
          <w:tcPr>
            <w:tcW w:w="9209" w:type="dxa"/>
          </w:tcPr>
          <w:p w14:paraId="55CB3E47" w14:textId="77777777" w:rsidR="00BC439A" w:rsidRDefault="00BC439A" w:rsidP="00156AA5">
            <w:r>
              <w:t>In individuals with suspected vasospastic angina and frequent symptoms, ambulatory ST-segment monitoring should be considered to identify ST-segment deviation during angina.</w:t>
            </w:r>
          </w:p>
        </w:tc>
        <w:tc>
          <w:tcPr>
            <w:tcW w:w="818" w:type="dxa"/>
          </w:tcPr>
          <w:p w14:paraId="71210248" w14:textId="77777777" w:rsidR="00BC439A" w:rsidRDefault="00BC439A" w:rsidP="00156AA5">
            <w:pPr>
              <w:jc w:val="center"/>
            </w:pPr>
            <w:r>
              <w:t>I</w:t>
            </w:r>
          </w:p>
        </w:tc>
        <w:tc>
          <w:tcPr>
            <w:tcW w:w="763" w:type="dxa"/>
          </w:tcPr>
          <w:p w14:paraId="1A6171DB" w14:textId="77777777" w:rsidR="00BC439A" w:rsidRDefault="00BC439A" w:rsidP="00156AA5">
            <w:pPr>
              <w:jc w:val="center"/>
            </w:pPr>
            <w:r>
              <w:t>B</w:t>
            </w:r>
          </w:p>
        </w:tc>
      </w:tr>
      <w:tr w:rsidR="008F5232" w14:paraId="5EB48049" w14:textId="77777777" w:rsidTr="008F5232">
        <w:tc>
          <w:tcPr>
            <w:tcW w:w="9209" w:type="dxa"/>
          </w:tcPr>
          <w:p w14:paraId="31D13A1E" w14:textId="77777777" w:rsidR="00BC439A" w:rsidRDefault="00BC439A" w:rsidP="00156AA5">
            <w:pPr>
              <w:pStyle w:val="Heading5"/>
            </w:pPr>
            <w:r>
              <w:t>Management of ANOCA/INOCA</w:t>
            </w:r>
          </w:p>
        </w:tc>
        <w:tc>
          <w:tcPr>
            <w:tcW w:w="818" w:type="dxa"/>
          </w:tcPr>
          <w:p w14:paraId="42AF4F50" w14:textId="77777777" w:rsidR="00BC439A" w:rsidRDefault="00BC439A" w:rsidP="00156AA5">
            <w:pPr>
              <w:jc w:val="center"/>
            </w:pPr>
          </w:p>
        </w:tc>
        <w:tc>
          <w:tcPr>
            <w:tcW w:w="763" w:type="dxa"/>
          </w:tcPr>
          <w:p w14:paraId="5A8295AA" w14:textId="77777777" w:rsidR="00BC439A" w:rsidRDefault="00BC439A" w:rsidP="00156AA5">
            <w:pPr>
              <w:jc w:val="center"/>
            </w:pPr>
          </w:p>
        </w:tc>
      </w:tr>
      <w:tr w:rsidR="008F5232" w14:paraId="4E344C2C" w14:textId="77777777" w:rsidTr="008F5232">
        <w:tc>
          <w:tcPr>
            <w:tcW w:w="9209" w:type="dxa"/>
          </w:tcPr>
          <w:p w14:paraId="4DAA4F14" w14:textId="77777777" w:rsidR="00BC439A" w:rsidRDefault="00BC439A" w:rsidP="00156AA5">
            <w:r>
              <w:t>In symptomatic patients with ANOCA/INOCA, medical therapy based on coronary functional test results should be considered to improve symptoms and quality of life.</w:t>
            </w:r>
          </w:p>
        </w:tc>
        <w:tc>
          <w:tcPr>
            <w:tcW w:w="818" w:type="dxa"/>
          </w:tcPr>
          <w:p w14:paraId="19A894F3" w14:textId="77777777" w:rsidR="00BC439A" w:rsidRDefault="00BC439A" w:rsidP="00156AA5">
            <w:pPr>
              <w:jc w:val="center"/>
            </w:pPr>
            <w:r>
              <w:t>IIa</w:t>
            </w:r>
          </w:p>
        </w:tc>
        <w:tc>
          <w:tcPr>
            <w:tcW w:w="763" w:type="dxa"/>
          </w:tcPr>
          <w:p w14:paraId="7366EA38" w14:textId="77777777" w:rsidR="00BC439A" w:rsidRDefault="00BC439A" w:rsidP="00156AA5">
            <w:pPr>
              <w:jc w:val="center"/>
            </w:pPr>
            <w:r>
              <w:t>A</w:t>
            </w:r>
          </w:p>
        </w:tc>
      </w:tr>
      <w:tr w:rsidR="008F5232" w14:paraId="2C028950" w14:textId="77777777" w:rsidTr="008F5232">
        <w:tc>
          <w:tcPr>
            <w:tcW w:w="9209" w:type="dxa"/>
          </w:tcPr>
          <w:p w14:paraId="475B0821" w14:textId="77777777" w:rsidR="00BC439A" w:rsidRDefault="00BC439A" w:rsidP="00156AA5">
            <w:r w:rsidRPr="00927378">
              <w:t>For the management of endothelial dysfunction, ACE-I should be considered for symptom control.</w:t>
            </w:r>
          </w:p>
        </w:tc>
        <w:tc>
          <w:tcPr>
            <w:tcW w:w="818" w:type="dxa"/>
          </w:tcPr>
          <w:p w14:paraId="0A53B328" w14:textId="77777777" w:rsidR="00BC439A" w:rsidRDefault="00BC439A" w:rsidP="00156AA5">
            <w:pPr>
              <w:jc w:val="center"/>
            </w:pPr>
            <w:r>
              <w:t>IIa</w:t>
            </w:r>
          </w:p>
        </w:tc>
        <w:tc>
          <w:tcPr>
            <w:tcW w:w="763" w:type="dxa"/>
          </w:tcPr>
          <w:p w14:paraId="480CBEDA" w14:textId="77777777" w:rsidR="00BC439A" w:rsidRDefault="00BC439A" w:rsidP="00156AA5">
            <w:pPr>
              <w:jc w:val="center"/>
            </w:pPr>
            <w:r>
              <w:t>B</w:t>
            </w:r>
          </w:p>
        </w:tc>
      </w:tr>
      <w:tr w:rsidR="008F5232" w14:paraId="398AD64D" w14:textId="77777777" w:rsidTr="008F5232">
        <w:tc>
          <w:tcPr>
            <w:tcW w:w="9209" w:type="dxa"/>
          </w:tcPr>
          <w:p w14:paraId="785A8CEA" w14:textId="77777777" w:rsidR="00BC439A" w:rsidRDefault="00BC439A" w:rsidP="00156AA5">
            <w:r w:rsidRPr="00A46C5D">
              <w:t>For the management of microvascular angina associated with reduced coronary/myocardial blood flow reserve, beta-blockers should be considered for symptom control.</w:t>
            </w:r>
          </w:p>
        </w:tc>
        <w:tc>
          <w:tcPr>
            <w:tcW w:w="818" w:type="dxa"/>
          </w:tcPr>
          <w:p w14:paraId="44DCD874" w14:textId="77777777" w:rsidR="00BC439A" w:rsidRDefault="00BC439A" w:rsidP="00156AA5">
            <w:pPr>
              <w:jc w:val="center"/>
            </w:pPr>
            <w:r>
              <w:t>IIa</w:t>
            </w:r>
          </w:p>
        </w:tc>
        <w:tc>
          <w:tcPr>
            <w:tcW w:w="763" w:type="dxa"/>
          </w:tcPr>
          <w:p w14:paraId="6768C643" w14:textId="77777777" w:rsidR="00BC439A" w:rsidRDefault="00BC439A" w:rsidP="00156AA5">
            <w:pPr>
              <w:jc w:val="center"/>
            </w:pPr>
            <w:r>
              <w:t>B</w:t>
            </w:r>
          </w:p>
        </w:tc>
      </w:tr>
      <w:tr w:rsidR="008F5232" w14:paraId="2C76B172" w14:textId="77777777" w:rsidTr="008F5232">
        <w:tc>
          <w:tcPr>
            <w:tcW w:w="9209" w:type="dxa"/>
          </w:tcPr>
          <w:p w14:paraId="1E4C1946" w14:textId="77777777" w:rsidR="00BC439A" w:rsidRDefault="00BC439A" w:rsidP="00156AA5">
            <w:r>
              <w:t>For the treatment of isolated vasospastic angina:</w:t>
            </w:r>
          </w:p>
          <w:p w14:paraId="687248FA" w14:textId="77777777" w:rsidR="00BC439A" w:rsidRDefault="00BC439A" w:rsidP="00156AA5">
            <w:r>
              <w:t>• calcium channel blockers are recommended to control symptoms and to prevent ischaemia and potentially fatal complications;</w:t>
            </w:r>
          </w:p>
        </w:tc>
        <w:tc>
          <w:tcPr>
            <w:tcW w:w="818" w:type="dxa"/>
          </w:tcPr>
          <w:p w14:paraId="036681A8" w14:textId="77777777" w:rsidR="00BC439A" w:rsidRDefault="00BC439A" w:rsidP="00156AA5">
            <w:pPr>
              <w:jc w:val="center"/>
            </w:pPr>
            <w:r>
              <w:t>I</w:t>
            </w:r>
          </w:p>
        </w:tc>
        <w:tc>
          <w:tcPr>
            <w:tcW w:w="763" w:type="dxa"/>
          </w:tcPr>
          <w:p w14:paraId="0E88AD8D" w14:textId="77777777" w:rsidR="00BC439A" w:rsidRDefault="00BC439A" w:rsidP="00156AA5">
            <w:pPr>
              <w:jc w:val="center"/>
            </w:pPr>
            <w:r>
              <w:t>A</w:t>
            </w:r>
          </w:p>
        </w:tc>
      </w:tr>
      <w:tr w:rsidR="008F5232" w14:paraId="5065336F" w14:textId="77777777" w:rsidTr="008F5232">
        <w:tc>
          <w:tcPr>
            <w:tcW w:w="9209" w:type="dxa"/>
          </w:tcPr>
          <w:p w14:paraId="6082373B" w14:textId="77777777" w:rsidR="00BC439A" w:rsidRDefault="00BC439A" w:rsidP="00156AA5">
            <w:r>
              <w:t xml:space="preserve">• </w:t>
            </w:r>
            <w:r w:rsidRPr="00D60B07">
              <w:t>nitrates should be considered to prevent recurrent episodes</w:t>
            </w:r>
          </w:p>
        </w:tc>
        <w:tc>
          <w:tcPr>
            <w:tcW w:w="818" w:type="dxa"/>
          </w:tcPr>
          <w:p w14:paraId="7E8DC3F2" w14:textId="77777777" w:rsidR="00BC439A" w:rsidRDefault="00BC439A" w:rsidP="00156AA5">
            <w:pPr>
              <w:jc w:val="center"/>
            </w:pPr>
            <w:r>
              <w:t>IIa</w:t>
            </w:r>
          </w:p>
        </w:tc>
        <w:tc>
          <w:tcPr>
            <w:tcW w:w="763" w:type="dxa"/>
          </w:tcPr>
          <w:p w14:paraId="1FA3223D" w14:textId="77777777" w:rsidR="00BC439A" w:rsidRDefault="00BC439A" w:rsidP="00156AA5">
            <w:pPr>
              <w:jc w:val="center"/>
            </w:pPr>
            <w:r>
              <w:t>B</w:t>
            </w:r>
          </w:p>
        </w:tc>
      </w:tr>
      <w:tr w:rsidR="008F5232" w14:paraId="66DE9AA0" w14:textId="77777777" w:rsidTr="008F5232">
        <w:tc>
          <w:tcPr>
            <w:tcW w:w="9209" w:type="dxa"/>
          </w:tcPr>
          <w:p w14:paraId="557308C8" w14:textId="77777777" w:rsidR="00BC439A" w:rsidRDefault="00BC439A" w:rsidP="00156AA5">
            <w:r>
              <w:lastRenderedPageBreak/>
              <w:t>In patients with evidence of overlapping endotypes, combination therapy with nitrates, calcium channel blockers, and other vasodilators may be considered.</w:t>
            </w:r>
          </w:p>
        </w:tc>
        <w:tc>
          <w:tcPr>
            <w:tcW w:w="818" w:type="dxa"/>
          </w:tcPr>
          <w:p w14:paraId="3924CA3B" w14:textId="77777777" w:rsidR="00BC439A" w:rsidRDefault="00BC439A" w:rsidP="00156AA5">
            <w:pPr>
              <w:jc w:val="center"/>
            </w:pPr>
            <w:r>
              <w:t>IIb</w:t>
            </w:r>
          </w:p>
        </w:tc>
        <w:tc>
          <w:tcPr>
            <w:tcW w:w="763" w:type="dxa"/>
          </w:tcPr>
          <w:p w14:paraId="536F10A6" w14:textId="77777777" w:rsidR="00BC439A" w:rsidRDefault="00BC439A" w:rsidP="00156AA5">
            <w:pPr>
              <w:jc w:val="center"/>
            </w:pPr>
            <w:r>
              <w:t>B</w:t>
            </w:r>
          </w:p>
        </w:tc>
      </w:tr>
      <w:tr w:rsidR="00BC439A" w14:paraId="26F10F16" w14:textId="77777777" w:rsidTr="008F5232">
        <w:tc>
          <w:tcPr>
            <w:tcW w:w="9209" w:type="dxa"/>
          </w:tcPr>
          <w:p w14:paraId="04DEE2AA" w14:textId="77777777" w:rsidR="00BC439A" w:rsidRDefault="00BC439A" w:rsidP="00156AA5">
            <w:pPr>
              <w:pStyle w:val="Heading5"/>
            </w:pPr>
            <w:r w:rsidRPr="00E270D8">
              <w:t>Recurrent or refractory angina/ischaemia</w:t>
            </w:r>
          </w:p>
        </w:tc>
        <w:tc>
          <w:tcPr>
            <w:tcW w:w="818" w:type="dxa"/>
          </w:tcPr>
          <w:p w14:paraId="75AA54DE" w14:textId="77777777" w:rsidR="00BC439A" w:rsidRDefault="00BC439A" w:rsidP="00156AA5">
            <w:pPr>
              <w:jc w:val="center"/>
            </w:pPr>
          </w:p>
        </w:tc>
        <w:tc>
          <w:tcPr>
            <w:tcW w:w="763" w:type="dxa"/>
          </w:tcPr>
          <w:p w14:paraId="2286C2EF" w14:textId="77777777" w:rsidR="00BC439A" w:rsidRDefault="00BC439A" w:rsidP="00156AA5">
            <w:pPr>
              <w:jc w:val="center"/>
            </w:pPr>
          </w:p>
        </w:tc>
      </w:tr>
      <w:tr w:rsidR="00BC439A" w14:paraId="56415937" w14:textId="77777777" w:rsidTr="008F5232">
        <w:tc>
          <w:tcPr>
            <w:tcW w:w="9209" w:type="dxa"/>
          </w:tcPr>
          <w:p w14:paraId="08DC84AE" w14:textId="77777777" w:rsidR="00BC439A" w:rsidRDefault="00BC439A" w:rsidP="00156AA5">
            <w:r>
              <w:t>In patients with refractory angina leading to poor quality of life and with documented or suspected ANOCA/INOCA, invasive coronary functional testing is recommended to define ANOCA/INOCA endotypes and appropriate treatment, considering patient choices and preferences.</w:t>
            </w:r>
          </w:p>
        </w:tc>
        <w:tc>
          <w:tcPr>
            <w:tcW w:w="818" w:type="dxa"/>
          </w:tcPr>
          <w:p w14:paraId="0EDAB7D8" w14:textId="77777777" w:rsidR="00BC439A" w:rsidRDefault="00BC439A" w:rsidP="00156AA5">
            <w:pPr>
              <w:jc w:val="center"/>
            </w:pPr>
            <w:r>
              <w:t>I</w:t>
            </w:r>
          </w:p>
        </w:tc>
        <w:tc>
          <w:tcPr>
            <w:tcW w:w="763" w:type="dxa"/>
          </w:tcPr>
          <w:p w14:paraId="77CB8885" w14:textId="77777777" w:rsidR="00BC439A" w:rsidRDefault="00BC439A" w:rsidP="00156AA5">
            <w:pPr>
              <w:jc w:val="center"/>
            </w:pPr>
            <w:r>
              <w:t>B</w:t>
            </w:r>
          </w:p>
        </w:tc>
      </w:tr>
    </w:tbl>
    <w:p w14:paraId="24087969" w14:textId="77777777" w:rsidR="00BC439A" w:rsidRDefault="00BC439A" w:rsidP="00BC439A">
      <w:pPr>
        <w:pStyle w:val="ListParagraph"/>
        <w:numPr>
          <w:ilvl w:val="0"/>
          <w:numId w:val="1"/>
        </w:numPr>
      </w:pPr>
      <w:r>
        <w:t>Class of recommendation; b) Level of Evidence</w:t>
      </w:r>
      <w:r>
        <w:br w:type="page"/>
      </w:r>
    </w:p>
    <w:p w14:paraId="7426703B" w14:textId="449F7531" w:rsidR="00BC439A" w:rsidRPr="00234FC7" w:rsidRDefault="00BC439A" w:rsidP="00BC439A">
      <w:pPr>
        <w:pStyle w:val="BodyText"/>
        <w:rPr>
          <w:color w:val="000000" w:themeColor="text1"/>
        </w:rPr>
      </w:pPr>
      <w:r w:rsidRPr="00234FC7">
        <w:rPr>
          <w:b/>
          <w:bCs/>
          <w:color w:val="000000" w:themeColor="text1"/>
        </w:rPr>
        <w:lastRenderedPageBreak/>
        <w:t xml:space="preserve">Table </w:t>
      </w:r>
      <w:r w:rsidR="0069164B">
        <w:rPr>
          <w:b/>
          <w:bCs/>
          <w:color w:val="000000" w:themeColor="text1"/>
        </w:rPr>
        <w:t>S</w:t>
      </w:r>
      <w:r>
        <w:rPr>
          <w:b/>
          <w:bCs/>
          <w:color w:val="000000" w:themeColor="text1"/>
        </w:rPr>
        <w:t>2</w:t>
      </w:r>
      <w:r w:rsidRPr="00234FC7">
        <w:rPr>
          <w:b/>
          <w:bCs/>
          <w:color w:val="000000" w:themeColor="text1"/>
        </w:rPr>
        <w:t>.</w:t>
      </w:r>
      <w:r w:rsidRPr="00234FC7">
        <w:rPr>
          <w:color w:val="000000" w:themeColor="text1"/>
        </w:rPr>
        <w:t xml:space="preserve"> Components of a multidisciplinary service for INOCA.</w:t>
      </w:r>
    </w:p>
    <w:tbl>
      <w:tblPr>
        <w:tblStyle w:val="TableGrid"/>
        <w:tblW w:w="0" w:type="auto"/>
        <w:tblLook w:val="04A0" w:firstRow="1" w:lastRow="0" w:firstColumn="1" w:lastColumn="0" w:noHBand="0" w:noVBand="1"/>
      </w:tblPr>
      <w:tblGrid>
        <w:gridCol w:w="2427"/>
        <w:gridCol w:w="6923"/>
      </w:tblGrid>
      <w:tr w:rsidR="00BC439A" w:rsidRPr="00234FC7" w14:paraId="7BCDDA01" w14:textId="77777777" w:rsidTr="00203E5D">
        <w:tc>
          <w:tcPr>
            <w:tcW w:w="2547" w:type="dxa"/>
          </w:tcPr>
          <w:p w14:paraId="01AC8564" w14:textId="77777777" w:rsidR="00BC439A" w:rsidRPr="00234FC7" w:rsidRDefault="00BC439A" w:rsidP="00156AA5">
            <w:pPr>
              <w:rPr>
                <w:color w:val="000000" w:themeColor="text1"/>
              </w:rPr>
            </w:pPr>
            <w:bookmarkStart w:id="8" w:name="_Hlk121136030"/>
            <w:r w:rsidRPr="00234FC7">
              <w:rPr>
                <w:color w:val="000000" w:themeColor="text1"/>
              </w:rPr>
              <w:t>Element</w:t>
            </w:r>
          </w:p>
        </w:tc>
        <w:tc>
          <w:tcPr>
            <w:tcW w:w="8080" w:type="dxa"/>
          </w:tcPr>
          <w:p w14:paraId="52860DD7" w14:textId="77777777" w:rsidR="00BC439A" w:rsidRPr="00234FC7" w:rsidRDefault="00BC439A" w:rsidP="00156AA5">
            <w:pPr>
              <w:rPr>
                <w:color w:val="000000" w:themeColor="text1"/>
              </w:rPr>
            </w:pPr>
            <w:r w:rsidRPr="00234FC7">
              <w:rPr>
                <w:color w:val="000000" w:themeColor="text1"/>
              </w:rPr>
              <w:t>Key points</w:t>
            </w:r>
          </w:p>
        </w:tc>
      </w:tr>
      <w:tr w:rsidR="00BC439A" w:rsidRPr="00234FC7" w14:paraId="0C987778" w14:textId="77777777" w:rsidTr="00203E5D">
        <w:tc>
          <w:tcPr>
            <w:tcW w:w="2547" w:type="dxa"/>
          </w:tcPr>
          <w:p w14:paraId="23315499" w14:textId="77777777" w:rsidR="00BC439A" w:rsidRPr="00234FC7" w:rsidRDefault="00BC439A" w:rsidP="00156AA5">
            <w:pPr>
              <w:rPr>
                <w:color w:val="000000" w:themeColor="text1"/>
              </w:rPr>
            </w:pPr>
            <w:r w:rsidRPr="00234FC7">
              <w:rPr>
                <w:color w:val="000000" w:themeColor="text1"/>
                <w:lang w:eastAsia="en-GB"/>
              </w:rPr>
              <w:t>Education</w:t>
            </w:r>
          </w:p>
        </w:tc>
        <w:tc>
          <w:tcPr>
            <w:tcW w:w="8080" w:type="dxa"/>
          </w:tcPr>
          <w:p w14:paraId="36872B5A" w14:textId="77777777" w:rsidR="00BC439A" w:rsidRPr="00234FC7" w:rsidRDefault="00BC439A" w:rsidP="00156AA5">
            <w:pPr>
              <w:rPr>
                <w:color w:val="000000" w:themeColor="text1"/>
              </w:rPr>
            </w:pPr>
            <w:r w:rsidRPr="00234FC7">
              <w:rPr>
                <w:color w:val="000000" w:themeColor="text1"/>
              </w:rPr>
              <w:t>Patients – information sheets and online resources presented in various formats e.g., videos, written word, easy read with visual support and face to face contact.</w:t>
            </w:r>
          </w:p>
          <w:p w14:paraId="7A96F741" w14:textId="77777777" w:rsidR="00BC439A" w:rsidRPr="00234FC7" w:rsidRDefault="00BC439A" w:rsidP="00156AA5">
            <w:pPr>
              <w:rPr>
                <w:color w:val="000000" w:themeColor="text1"/>
              </w:rPr>
            </w:pPr>
            <w:r w:rsidRPr="00234FC7">
              <w:rPr>
                <w:color w:val="000000" w:themeColor="text1"/>
              </w:rPr>
              <w:t>Professionals – knowledge sharing, clinical care network, continuous professional development</w:t>
            </w:r>
          </w:p>
        </w:tc>
      </w:tr>
      <w:tr w:rsidR="00BC439A" w:rsidRPr="00234FC7" w14:paraId="1DBB6D8C" w14:textId="77777777" w:rsidTr="00203E5D">
        <w:tc>
          <w:tcPr>
            <w:tcW w:w="2547" w:type="dxa"/>
          </w:tcPr>
          <w:p w14:paraId="502BFE00" w14:textId="77777777" w:rsidR="00BC439A" w:rsidRPr="00234FC7" w:rsidRDefault="00BC439A" w:rsidP="00156AA5">
            <w:pPr>
              <w:rPr>
                <w:color w:val="000000" w:themeColor="text1"/>
              </w:rPr>
            </w:pPr>
            <w:r w:rsidRPr="00234FC7">
              <w:rPr>
                <w:color w:val="000000" w:themeColor="text1"/>
                <w:lang w:eastAsia="en-GB"/>
              </w:rPr>
              <w:t>Diagnostic services</w:t>
            </w:r>
          </w:p>
        </w:tc>
        <w:tc>
          <w:tcPr>
            <w:tcW w:w="8080" w:type="dxa"/>
          </w:tcPr>
          <w:p w14:paraId="42BC23CF" w14:textId="77777777" w:rsidR="00BC439A" w:rsidRPr="00234FC7" w:rsidRDefault="00BC439A" w:rsidP="00156AA5">
            <w:pPr>
              <w:rPr>
                <w:color w:val="000000" w:themeColor="text1"/>
              </w:rPr>
            </w:pPr>
            <w:r w:rsidRPr="00234FC7">
              <w:rPr>
                <w:color w:val="000000" w:themeColor="text1"/>
              </w:rPr>
              <w:t>Systemic health</w:t>
            </w:r>
          </w:p>
          <w:p w14:paraId="46B6A5EC" w14:textId="77777777" w:rsidR="00BC439A" w:rsidRPr="00234FC7" w:rsidRDefault="00BC439A" w:rsidP="00156AA5">
            <w:pPr>
              <w:rPr>
                <w:color w:val="000000" w:themeColor="text1"/>
              </w:rPr>
            </w:pPr>
            <w:r w:rsidRPr="00234FC7">
              <w:rPr>
                <w:color w:val="000000" w:themeColor="text1"/>
              </w:rPr>
              <w:t>Anatomical imaging</w:t>
            </w:r>
          </w:p>
          <w:p w14:paraId="680833E3" w14:textId="77777777" w:rsidR="00BC439A" w:rsidRPr="00234FC7" w:rsidRDefault="00BC439A" w:rsidP="00156AA5">
            <w:pPr>
              <w:rPr>
                <w:color w:val="000000" w:themeColor="text1"/>
              </w:rPr>
            </w:pPr>
            <w:r w:rsidRPr="00234FC7">
              <w:rPr>
                <w:color w:val="000000" w:themeColor="text1"/>
              </w:rPr>
              <w:t>Functional imaging</w:t>
            </w:r>
          </w:p>
        </w:tc>
      </w:tr>
      <w:tr w:rsidR="00BC439A" w:rsidRPr="00234FC7" w14:paraId="4732C5ED" w14:textId="77777777" w:rsidTr="00203E5D">
        <w:tc>
          <w:tcPr>
            <w:tcW w:w="2547" w:type="dxa"/>
          </w:tcPr>
          <w:p w14:paraId="3A6664C8" w14:textId="77777777" w:rsidR="00BC439A" w:rsidRPr="00234FC7" w:rsidRDefault="00BC439A" w:rsidP="00156AA5">
            <w:pPr>
              <w:rPr>
                <w:color w:val="000000" w:themeColor="text1"/>
                <w:lang w:eastAsia="en-GB"/>
              </w:rPr>
            </w:pPr>
            <w:r w:rsidRPr="00234FC7">
              <w:rPr>
                <w:color w:val="000000" w:themeColor="text1"/>
                <w:lang w:eastAsia="en-GB"/>
              </w:rPr>
              <w:t>Management</w:t>
            </w:r>
          </w:p>
        </w:tc>
        <w:tc>
          <w:tcPr>
            <w:tcW w:w="8080" w:type="dxa"/>
          </w:tcPr>
          <w:p w14:paraId="05352D18" w14:textId="77777777" w:rsidR="00BC439A" w:rsidRPr="00234FC7" w:rsidRDefault="00BC439A" w:rsidP="00156AA5">
            <w:pPr>
              <w:rPr>
                <w:color w:val="000000" w:themeColor="text1"/>
              </w:rPr>
            </w:pPr>
            <w:r w:rsidRPr="00234FC7">
              <w:rPr>
                <w:color w:val="000000" w:themeColor="text1"/>
              </w:rPr>
              <w:t>Lifestyle</w:t>
            </w:r>
          </w:p>
          <w:p w14:paraId="640F9C6D" w14:textId="77777777" w:rsidR="00BC439A" w:rsidRPr="00234FC7" w:rsidRDefault="00BC439A" w:rsidP="00156AA5">
            <w:pPr>
              <w:rPr>
                <w:color w:val="000000" w:themeColor="text1"/>
              </w:rPr>
            </w:pPr>
            <w:r w:rsidRPr="00234FC7">
              <w:rPr>
                <w:color w:val="000000" w:themeColor="text1"/>
              </w:rPr>
              <w:t>Medicines – preventive therapy, angina therapy</w:t>
            </w:r>
          </w:p>
          <w:p w14:paraId="45F0EFF8" w14:textId="77777777" w:rsidR="00BC439A" w:rsidRPr="00234FC7" w:rsidRDefault="00BC439A" w:rsidP="00156AA5">
            <w:pPr>
              <w:rPr>
                <w:color w:val="000000" w:themeColor="text1"/>
              </w:rPr>
            </w:pPr>
            <w:r w:rsidRPr="00234FC7">
              <w:rPr>
                <w:color w:val="000000" w:themeColor="text1"/>
              </w:rPr>
              <w:t>Non-Pharmaceutical Interventions</w:t>
            </w:r>
          </w:p>
        </w:tc>
      </w:tr>
      <w:tr w:rsidR="00BC439A" w:rsidRPr="00234FC7" w14:paraId="0BC976FC" w14:textId="77777777" w:rsidTr="00203E5D">
        <w:tc>
          <w:tcPr>
            <w:tcW w:w="2547" w:type="dxa"/>
          </w:tcPr>
          <w:p w14:paraId="01DFDDDB" w14:textId="77777777" w:rsidR="00BC439A" w:rsidRPr="00234FC7" w:rsidRDefault="00BC439A" w:rsidP="00156AA5">
            <w:pPr>
              <w:rPr>
                <w:color w:val="000000" w:themeColor="text1"/>
              </w:rPr>
            </w:pPr>
            <w:r w:rsidRPr="00234FC7">
              <w:rPr>
                <w:color w:val="000000" w:themeColor="text1"/>
                <w:lang w:eastAsia="en-GB"/>
              </w:rPr>
              <w:t>Multidisciplinary care</w:t>
            </w:r>
          </w:p>
        </w:tc>
        <w:tc>
          <w:tcPr>
            <w:tcW w:w="8080" w:type="dxa"/>
          </w:tcPr>
          <w:p w14:paraId="044EDC59" w14:textId="77777777" w:rsidR="00BC439A" w:rsidRPr="00234FC7" w:rsidRDefault="00BC439A" w:rsidP="00156AA5">
            <w:pPr>
              <w:rPr>
                <w:color w:val="000000" w:themeColor="text1"/>
              </w:rPr>
            </w:pPr>
            <w:r w:rsidRPr="00234FC7">
              <w:rPr>
                <w:color w:val="000000" w:themeColor="text1"/>
              </w:rPr>
              <w:t>Primary care</w:t>
            </w:r>
          </w:p>
          <w:p w14:paraId="6068083E" w14:textId="77777777" w:rsidR="00BC439A" w:rsidRPr="00234FC7" w:rsidRDefault="00BC439A" w:rsidP="00156AA5">
            <w:pPr>
              <w:rPr>
                <w:color w:val="000000" w:themeColor="text1"/>
              </w:rPr>
            </w:pPr>
            <w:r w:rsidRPr="00234FC7">
              <w:rPr>
                <w:color w:val="000000" w:themeColor="text1"/>
              </w:rPr>
              <w:t>Secondary care – cardiology, women’s health services, rheumatology, neurology, chronic pain.</w:t>
            </w:r>
          </w:p>
          <w:p w14:paraId="12110F0E"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Social services</w:t>
            </w:r>
          </w:p>
          <w:p w14:paraId="337B3CCA"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Allied health services - physiotherapy, occupational therapy, psychology</w:t>
            </w:r>
          </w:p>
          <w:p w14:paraId="19D7EDC6"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Family/ friends</w:t>
            </w:r>
          </w:p>
        </w:tc>
      </w:tr>
      <w:tr w:rsidR="00BC439A" w:rsidRPr="00234FC7" w14:paraId="563BE1C7" w14:textId="77777777" w:rsidTr="00203E5D">
        <w:tc>
          <w:tcPr>
            <w:tcW w:w="2547" w:type="dxa"/>
          </w:tcPr>
          <w:p w14:paraId="4AE661E9" w14:textId="77777777" w:rsidR="00BC439A" w:rsidRPr="00234FC7" w:rsidRDefault="00BC439A" w:rsidP="00156AA5">
            <w:pPr>
              <w:rPr>
                <w:color w:val="000000" w:themeColor="text1"/>
              </w:rPr>
            </w:pPr>
            <w:r w:rsidRPr="00234FC7">
              <w:rPr>
                <w:color w:val="000000" w:themeColor="text1"/>
                <w:lang w:eastAsia="en-GB"/>
              </w:rPr>
              <w:t>Rehabilitation</w:t>
            </w:r>
          </w:p>
        </w:tc>
        <w:tc>
          <w:tcPr>
            <w:tcW w:w="8080" w:type="dxa"/>
          </w:tcPr>
          <w:p w14:paraId="0347029D" w14:textId="77777777" w:rsidR="00BC439A" w:rsidRPr="00234FC7" w:rsidRDefault="00BC439A" w:rsidP="00156AA5">
            <w:pPr>
              <w:rPr>
                <w:color w:val="000000" w:themeColor="text1"/>
              </w:rPr>
            </w:pPr>
            <w:r w:rsidRPr="00234FC7">
              <w:rPr>
                <w:color w:val="000000" w:themeColor="text1"/>
              </w:rPr>
              <w:t>Education about INOCA for rehabilitation professionals</w:t>
            </w:r>
          </w:p>
        </w:tc>
      </w:tr>
      <w:tr w:rsidR="00BC439A" w:rsidRPr="00234FC7" w14:paraId="53447FC3" w14:textId="77777777" w:rsidTr="00203E5D">
        <w:tc>
          <w:tcPr>
            <w:tcW w:w="2547" w:type="dxa"/>
          </w:tcPr>
          <w:p w14:paraId="52517798" w14:textId="77777777" w:rsidR="00BC439A" w:rsidRPr="00234FC7" w:rsidRDefault="00BC439A" w:rsidP="00156AA5">
            <w:pPr>
              <w:rPr>
                <w:color w:val="000000" w:themeColor="text1"/>
                <w:lang w:eastAsia="en-GB"/>
              </w:rPr>
            </w:pPr>
            <w:r w:rsidRPr="00234FC7">
              <w:rPr>
                <w:color w:val="000000" w:themeColor="text1"/>
                <w:lang w:eastAsia="en-GB"/>
              </w:rPr>
              <w:t>Care plan</w:t>
            </w:r>
          </w:p>
        </w:tc>
        <w:tc>
          <w:tcPr>
            <w:tcW w:w="8080" w:type="dxa"/>
          </w:tcPr>
          <w:p w14:paraId="1A65ED12" w14:textId="77777777" w:rsidR="00BC439A" w:rsidRPr="00234FC7" w:rsidRDefault="00BC439A" w:rsidP="00156AA5">
            <w:pPr>
              <w:rPr>
                <w:color w:val="000000" w:themeColor="text1"/>
              </w:rPr>
            </w:pPr>
            <w:r w:rsidRPr="00234FC7">
              <w:rPr>
                <w:color w:val="000000" w:themeColor="text1"/>
              </w:rPr>
              <w:t>Patient, carer, and healthcare professionals</w:t>
            </w:r>
          </w:p>
        </w:tc>
      </w:tr>
      <w:tr w:rsidR="00BC439A" w:rsidRPr="00234FC7" w14:paraId="6DC8D896" w14:textId="77777777" w:rsidTr="00203E5D">
        <w:tc>
          <w:tcPr>
            <w:tcW w:w="2547" w:type="dxa"/>
          </w:tcPr>
          <w:p w14:paraId="05E64CD6" w14:textId="77777777" w:rsidR="00BC439A" w:rsidRPr="00234FC7" w:rsidRDefault="00BC439A" w:rsidP="00156AA5">
            <w:pPr>
              <w:rPr>
                <w:color w:val="000000" w:themeColor="text1"/>
              </w:rPr>
            </w:pPr>
            <w:r w:rsidRPr="00234FC7">
              <w:rPr>
                <w:color w:val="000000" w:themeColor="text1"/>
                <w:lang w:eastAsia="en-GB"/>
              </w:rPr>
              <w:t>Community</w:t>
            </w:r>
          </w:p>
        </w:tc>
        <w:tc>
          <w:tcPr>
            <w:tcW w:w="8080" w:type="dxa"/>
          </w:tcPr>
          <w:p w14:paraId="6F1E5DEB" w14:textId="77777777" w:rsidR="00BC439A" w:rsidRPr="00234FC7" w:rsidRDefault="00BC439A" w:rsidP="00156AA5">
            <w:pPr>
              <w:rPr>
                <w:color w:val="000000" w:themeColor="text1"/>
              </w:rPr>
            </w:pPr>
            <w:r w:rsidRPr="00234FC7">
              <w:rPr>
                <w:color w:val="000000" w:themeColor="text1"/>
              </w:rPr>
              <w:t>Patient forums and patient-led initiatives</w:t>
            </w:r>
          </w:p>
          <w:p w14:paraId="7B05F8B4" w14:textId="77777777" w:rsidR="00BC439A" w:rsidRPr="00234FC7" w:rsidRDefault="00BC439A" w:rsidP="00156AA5">
            <w:pPr>
              <w:rPr>
                <w:color w:val="000000" w:themeColor="text1"/>
              </w:rPr>
            </w:pPr>
            <w:r w:rsidRPr="00234FC7">
              <w:rPr>
                <w:color w:val="000000" w:themeColor="text1"/>
              </w:rPr>
              <w:t>In person support group meetings</w:t>
            </w:r>
          </w:p>
          <w:p w14:paraId="2F2306CE" w14:textId="77777777" w:rsidR="00BC439A" w:rsidRPr="00234FC7" w:rsidRDefault="00BC439A" w:rsidP="00156AA5">
            <w:pPr>
              <w:rPr>
                <w:color w:val="000000" w:themeColor="text1"/>
              </w:rPr>
            </w:pPr>
            <w:r w:rsidRPr="00234FC7">
              <w:rPr>
                <w:color w:val="000000" w:themeColor="text1"/>
              </w:rPr>
              <w:t>Family</w:t>
            </w:r>
          </w:p>
        </w:tc>
      </w:tr>
      <w:tr w:rsidR="00BC439A" w:rsidRPr="00234FC7" w14:paraId="3FE2BE9A" w14:textId="77777777" w:rsidTr="00203E5D">
        <w:tc>
          <w:tcPr>
            <w:tcW w:w="2547" w:type="dxa"/>
          </w:tcPr>
          <w:p w14:paraId="4D29E4D5" w14:textId="77777777" w:rsidR="00BC439A" w:rsidRPr="00234FC7" w:rsidRDefault="00BC439A" w:rsidP="00156AA5">
            <w:pPr>
              <w:rPr>
                <w:color w:val="000000" w:themeColor="text1"/>
                <w:lang w:eastAsia="en-GB"/>
              </w:rPr>
            </w:pPr>
            <w:r w:rsidRPr="00234FC7">
              <w:rPr>
                <w:color w:val="000000" w:themeColor="text1"/>
                <w:lang w:eastAsia="en-GB"/>
              </w:rPr>
              <w:t xml:space="preserve">Research </w:t>
            </w:r>
          </w:p>
        </w:tc>
        <w:tc>
          <w:tcPr>
            <w:tcW w:w="8080" w:type="dxa"/>
          </w:tcPr>
          <w:p w14:paraId="5B3CA069" w14:textId="77777777" w:rsidR="00BC439A" w:rsidRPr="00234FC7" w:rsidRDefault="00BC439A" w:rsidP="00156AA5">
            <w:pPr>
              <w:rPr>
                <w:color w:val="000000" w:themeColor="text1"/>
              </w:rPr>
            </w:pPr>
            <w:r w:rsidRPr="00234FC7">
              <w:rPr>
                <w:color w:val="000000" w:themeColor="text1"/>
              </w:rPr>
              <w:t>Opportunity for cardiologists and other health care providers to conduct research</w:t>
            </w:r>
            <w:r w:rsidRPr="00234FC7">
              <w:rPr>
                <w:color w:val="000000" w:themeColor="text1"/>
                <w:lang w:eastAsia="en-GB"/>
              </w:rPr>
              <w:br/>
              <w:t xml:space="preserve">Every patient should be given the opportunity to participate in research </w:t>
            </w:r>
          </w:p>
        </w:tc>
      </w:tr>
      <w:tr w:rsidR="00BC439A" w:rsidRPr="00234FC7" w14:paraId="7DC3B0D6" w14:textId="77777777" w:rsidTr="00203E5D">
        <w:tc>
          <w:tcPr>
            <w:tcW w:w="2547" w:type="dxa"/>
          </w:tcPr>
          <w:p w14:paraId="78B6E758" w14:textId="77777777" w:rsidR="00BC439A" w:rsidRPr="00234FC7" w:rsidRDefault="00BC439A" w:rsidP="00156AA5">
            <w:pPr>
              <w:rPr>
                <w:color w:val="000000" w:themeColor="text1"/>
                <w:lang w:eastAsia="en-GB"/>
              </w:rPr>
            </w:pPr>
            <w:r w:rsidRPr="00234FC7">
              <w:rPr>
                <w:color w:val="000000" w:themeColor="text1"/>
                <w:lang w:eastAsia="en-GB"/>
              </w:rPr>
              <w:lastRenderedPageBreak/>
              <w:t xml:space="preserve">Quality </w:t>
            </w:r>
          </w:p>
        </w:tc>
        <w:tc>
          <w:tcPr>
            <w:tcW w:w="8080" w:type="dxa"/>
          </w:tcPr>
          <w:p w14:paraId="1BD60D29" w14:textId="77777777" w:rsidR="00BC439A" w:rsidRPr="00234FC7" w:rsidRDefault="00BC439A" w:rsidP="00156AA5">
            <w:pPr>
              <w:rPr>
                <w:color w:val="000000" w:themeColor="text1"/>
              </w:rPr>
            </w:pPr>
            <w:r w:rsidRPr="00234FC7">
              <w:rPr>
                <w:color w:val="000000" w:themeColor="text1"/>
              </w:rPr>
              <w:t>Data capture framework (performance and outcome measures), and gather data to inform service planning, implement audit and clinical governance</w:t>
            </w:r>
          </w:p>
        </w:tc>
      </w:tr>
      <w:tr w:rsidR="00BC439A" w:rsidRPr="00234FC7" w14:paraId="43179F5C" w14:textId="77777777" w:rsidTr="00203E5D">
        <w:tc>
          <w:tcPr>
            <w:tcW w:w="2547" w:type="dxa"/>
          </w:tcPr>
          <w:p w14:paraId="576404DE" w14:textId="77777777" w:rsidR="00BC439A" w:rsidRPr="00234FC7" w:rsidRDefault="00BC439A" w:rsidP="00156AA5">
            <w:pPr>
              <w:rPr>
                <w:color w:val="000000" w:themeColor="text1"/>
                <w:lang w:eastAsia="en-GB"/>
              </w:rPr>
            </w:pPr>
            <w:r w:rsidRPr="00234FC7">
              <w:rPr>
                <w:color w:val="000000" w:themeColor="text1"/>
                <w:lang w:eastAsia="en-GB"/>
              </w:rPr>
              <w:t>Stakeholders</w:t>
            </w:r>
          </w:p>
        </w:tc>
        <w:tc>
          <w:tcPr>
            <w:tcW w:w="8080" w:type="dxa"/>
          </w:tcPr>
          <w:p w14:paraId="331B8DB1" w14:textId="77777777" w:rsidR="00BC439A" w:rsidRPr="00234FC7" w:rsidRDefault="00BC439A" w:rsidP="00156AA5">
            <w:pPr>
              <w:rPr>
                <w:color w:val="000000" w:themeColor="text1"/>
              </w:rPr>
            </w:pPr>
            <w:r w:rsidRPr="00234FC7">
              <w:rPr>
                <w:color w:val="000000" w:themeColor="text1"/>
              </w:rPr>
              <w:t>Healthcare providers, patients, family, and social care providers.</w:t>
            </w:r>
          </w:p>
        </w:tc>
      </w:tr>
      <w:bookmarkEnd w:id="8"/>
    </w:tbl>
    <w:p w14:paraId="7C496103" w14:textId="77777777" w:rsidR="00BC439A" w:rsidRPr="00234FC7" w:rsidRDefault="00BC439A" w:rsidP="00BC439A">
      <w:pPr>
        <w:pStyle w:val="BodyText"/>
        <w:rPr>
          <w:color w:val="000000" w:themeColor="text1"/>
        </w:rPr>
        <w:sectPr w:rsidR="00BC439A" w:rsidRPr="00234FC7" w:rsidSect="009D0AF5">
          <w:footerReference w:type="default" r:id="rId16"/>
          <w:pgSz w:w="12240" w:h="15840"/>
          <w:pgMar w:top="1440" w:right="1440" w:bottom="1440" w:left="1440" w:header="708" w:footer="708" w:gutter="0"/>
          <w:lnNumType w:countBy="1" w:restart="continuous"/>
          <w:cols w:space="708"/>
          <w:docGrid w:linePitch="360"/>
        </w:sectPr>
      </w:pPr>
    </w:p>
    <w:p w14:paraId="261BB311" w14:textId="49A8745C" w:rsidR="00BC439A" w:rsidRPr="00234FC7" w:rsidRDefault="00BC439A" w:rsidP="00BC439A">
      <w:pPr>
        <w:pStyle w:val="BodyText"/>
        <w:rPr>
          <w:color w:val="000000" w:themeColor="text1"/>
        </w:rPr>
      </w:pPr>
      <w:r w:rsidRPr="00234FC7">
        <w:rPr>
          <w:b/>
          <w:bCs/>
          <w:color w:val="000000" w:themeColor="text1"/>
        </w:rPr>
        <w:lastRenderedPageBreak/>
        <w:t xml:space="preserve">Table </w:t>
      </w:r>
      <w:r w:rsidR="0069164B">
        <w:rPr>
          <w:b/>
          <w:bCs/>
          <w:color w:val="000000" w:themeColor="text1"/>
        </w:rPr>
        <w:t>S</w:t>
      </w:r>
      <w:r>
        <w:rPr>
          <w:b/>
          <w:bCs/>
          <w:color w:val="000000" w:themeColor="text1"/>
        </w:rPr>
        <w:t>3</w:t>
      </w:r>
      <w:r w:rsidRPr="00234FC7">
        <w:rPr>
          <w:b/>
          <w:bCs/>
          <w:color w:val="000000" w:themeColor="text1"/>
        </w:rPr>
        <w:t>.</w:t>
      </w:r>
      <w:r w:rsidRPr="00234FC7">
        <w:rPr>
          <w:color w:val="000000" w:themeColor="text1"/>
        </w:rPr>
        <w:t xml:space="preserve"> </w:t>
      </w:r>
      <w:r>
        <w:rPr>
          <w:color w:val="000000" w:themeColor="text1"/>
        </w:rPr>
        <w:t>C</w:t>
      </w:r>
      <w:r w:rsidRPr="00234FC7">
        <w:rPr>
          <w:color w:val="000000" w:themeColor="text1"/>
        </w:rPr>
        <w:t>linical standards for INOCA.</w:t>
      </w:r>
    </w:p>
    <w:tbl>
      <w:tblPr>
        <w:tblStyle w:val="TableGrid"/>
        <w:tblW w:w="14312" w:type="dxa"/>
        <w:tblLook w:val="04A0" w:firstRow="1" w:lastRow="0" w:firstColumn="1" w:lastColumn="0" w:noHBand="0" w:noVBand="1"/>
      </w:tblPr>
      <w:tblGrid>
        <w:gridCol w:w="2405"/>
        <w:gridCol w:w="11907"/>
      </w:tblGrid>
      <w:tr w:rsidR="00BC439A" w:rsidRPr="00234FC7" w14:paraId="024ADC92" w14:textId="77777777" w:rsidTr="00156AA5">
        <w:tc>
          <w:tcPr>
            <w:tcW w:w="2405" w:type="dxa"/>
          </w:tcPr>
          <w:p w14:paraId="0FB15A23" w14:textId="77777777" w:rsidR="00BC439A" w:rsidRPr="00234FC7" w:rsidRDefault="00BC439A" w:rsidP="00156AA5">
            <w:pPr>
              <w:rPr>
                <w:color w:val="000000" w:themeColor="text1"/>
              </w:rPr>
            </w:pPr>
            <w:r w:rsidRPr="00234FC7">
              <w:rPr>
                <w:color w:val="000000" w:themeColor="text1"/>
              </w:rPr>
              <w:t>Domain</w:t>
            </w:r>
          </w:p>
        </w:tc>
        <w:tc>
          <w:tcPr>
            <w:tcW w:w="11907" w:type="dxa"/>
          </w:tcPr>
          <w:p w14:paraId="21DBA4B8" w14:textId="77777777" w:rsidR="00BC439A" w:rsidRPr="00234FC7" w:rsidRDefault="00BC439A" w:rsidP="00156AA5">
            <w:pPr>
              <w:rPr>
                <w:color w:val="000000" w:themeColor="text1"/>
              </w:rPr>
            </w:pPr>
            <w:r w:rsidRPr="00234FC7">
              <w:rPr>
                <w:color w:val="000000" w:themeColor="text1"/>
              </w:rPr>
              <w:t>Indicators</w:t>
            </w:r>
          </w:p>
        </w:tc>
      </w:tr>
      <w:tr w:rsidR="00BC439A" w:rsidRPr="00234FC7" w14:paraId="0AD2E300" w14:textId="77777777" w:rsidTr="00156AA5">
        <w:tc>
          <w:tcPr>
            <w:tcW w:w="2405" w:type="dxa"/>
          </w:tcPr>
          <w:p w14:paraId="0CFC8996" w14:textId="77777777" w:rsidR="00BC439A" w:rsidRPr="00234FC7" w:rsidRDefault="00BC439A" w:rsidP="00156AA5">
            <w:pPr>
              <w:rPr>
                <w:color w:val="000000" w:themeColor="text1"/>
              </w:rPr>
            </w:pPr>
            <w:r w:rsidRPr="00234FC7">
              <w:rPr>
                <w:color w:val="000000" w:themeColor="text1"/>
                <w:lang w:eastAsia="en-GB"/>
              </w:rPr>
              <w:t>Education</w:t>
            </w:r>
          </w:p>
        </w:tc>
        <w:tc>
          <w:tcPr>
            <w:tcW w:w="11907" w:type="dxa"/>
          </w:tcPr>
          <w:p w14:paraId="4F36E9FA" w14:textId="77777777" w:rsidR="00BC439A" w:rsidRPr="00234FC7" w:rsidRDefault="00BC439A" w:rsidP="00156AA5">
            <w:pPr>
              <w:rPr>
                <w:color w:val="000000" w:themeColor="text1"/>
              </w:rPr>
            </w:pPr>
            <w:r w:rsidRPr="00234FC7">
              <w:rPr>
                <w:color w:val="000000" w:themeColor="text1"/>
              </w:rPr>
              <w:t>Patients – provision of information sheets and online resources presented in various formats including videos. Written word and easy read with visual support and the additional option of face-to-face contact for those who cannot access IT.</w:t>
            </w:r>
          </w:p>
          <w:p w14:paraId="08BB0C48" w14:textId="77777777" w:rsidR="00BC439A" w:rsidRPr="00234FC7" w:rsidRDefault="00BC439A" w:rsidP="00156AA5">
            <w:pPr>
              <w:rPr>
                <w:color w:val="000000" w:themeColor="text1"/>
              </w:rPr>
            </w:pPr>
            <w:r w:rsidRPr="00234FC7">
              <w:rPr>
                <w:color w:val="000000" w:themeColor="text1"/>
              </w:rPr>
              <w:t>Professionals – education strategy and implementation</w:t>
            </w:r>
          </w:p>
        </w:tc>
      </w:tr>
      <w:tr w:rsidR="00BC439A" w:rsidRPr="00234FC7" w14:paraId="4D89BC5F" w14:textId="77777777" w:rsidTr="00156AA5">
        <w:tc>
          <w:tcPr>
            <w:tcW w:w="2405" w:type="dxa"/>
          </w:tcPr>
          <w:p w14:paraId="575B3D5B" w14:textId="77777777" w:rsidR="00BC439A" w:rsidRPr="00234FC7" w:rsidRDefault="00BC439A" w:rsidP="00156AA5">
            <w:pPr>
              <w:rPr>
                <w:color w:val="000000" w:themeColor="text1"/>
              </w:rPr>
            </w:pPr>
            <w:r w:rsidRPr="00234FC7">
              <w:rPr>
                <w:color w:val="000000" w:themeColor="text1"/>
                <w:lang w:eastAsia="en-GB"/>
              </w:rPr>
              <w:t>Diagnosis</w:t>
            </w:r>
          </w:p>
        </w:tc>
        <w:tc>
          <w:tcPr>
            <w:tcW w:w="11907" w:type="dxa"/>
          </w:tcPr>
          <w:p w14:paraId="624DBB66" w14:textId="77777777" w:rsidR="00BC439A" w:rsidRPr="00234FC7" w:rsidRDefault="00BC439A" w:rsidP="00156AA5">
            <w:pPr>
              <w:rPr>
                <w:color w:val="000000" w:themeColor="text1"/>
              </w:rPr>
            </w:pPr>
            <w:r w:rsidRPr="00234FC7">
              <w:rPr>
                <w:color w:val="000000" w:themeColor="text1"/>
              </w:rPr>
              <w:t>Documentation of systemic health e.g., hemoglobin, renal function</w:t>
            </w:r>
          </w:p>
          <w:p w14:paraId="5B1B351C" w14:textId="77777777" w:rsidR="00BC439A" w:rsidRPr="00234FC7" w:rsidRDefault="00BC439A" w:rsidP="00156AA5">
            <w:pPr>
              <w:rPr>
                <w:color w:val="000000" w:themeColor="text1"/>
              </w:rPr>
            </w:pPr>
            <w:r w:rsidRPr="00234FC7">
              <w:rPr>
                <w:color w:val="000000" w:themeColor="text1"/>
              </w:rPr>
              <w:t xml:space="preserve">Anatomical imaging – coronary angiography, non-invasive or invasive </w:t>
            </w:r>
          </w:p>
          <w:p w14:paraId="3DD15315" w14:textId="77777777" w:rsidR="00BC439A" w:rsidRPr="00234FC7" w:rsidRDefault="00BC439A" w:rsidP="00156AA5">
            <w:pPr>
              <w:rPr>
                <w:color w:val="000000" w:themeColor="text1"/>
              </w:rPr>
            </w:pPr>
            <w:r w:rsidRPr="00234FC7">
              <w:rPr>
                <w:color w:val="000000" w:themeColor="text1"/>
              </w:rPr>
              <w:t>Functional imaging – non-invasive nuclear or cardiovascular magnetic resonance imaging</w:t>
            </w:r>
          </w:p>
          <w:p w14:paraId="226D134A"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 xml:space="preserve">Invasive coronary function tests including acetylcholine as required. </w:t>
            </w:r>
          </w:p>
        </w:tc>
      </w:tr>
      <w:tr w:rsidR="00BC439A" w:rsidRPr="00234FC7" w14:paraId="37F769A6" w14:textId="77777777" w:rsidTr="00156AA5">
        <w:tc>
          <w:tcPr>
            <w:tcW w:w="2405" w:type="dxa"/>
          </w:tcPr>
          <w:p w14:paraId="380C7515" w14:textId="77777777" w:rsidR="00BC439A" w:rsidRPr="00234FC7" w:rsidRDefault="00BC439A" w:rsidP="00156AA5">
            <w:pPr>
              <w:rPr>
                <w:color w:val="000000" w:themeColor="text1"/>
                <w:lang w:eastAsia="en-GB"/>
              </w:rPr>
            </w:pPr>
            <w:r w:rsidRPr="00234FC7">
              <w:rPr>
                <w:color w:val="000000" w:themeColor="text1"/>
                <w:lang w:eastAsia="en-GB"/>
              </w:rPr>
              <w:t>Management</w:t>
            </w:r>
          </w:p>
        </w:tc>
        <w:tc>
          <w:tcPr>
            <w:tcW w:w="11907" w:type="dxa"/>
          </w:tcPr>
          <w:p w14:paraId="50F48809"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Risk assessment including documentation of heart rate, blood pressure, body mass index, lipids, HbA1c,</w:t>
            </w:r>
            <w:r w:rsidRPr="00234FC7">
              <w:rPr>
                <w:color w:val="000000" w:themeColor="text1"/>
                <w:u w:val="single"/>
              </w:rPr>
              <w:t> </w:t>
            </w:r>
            <w:r w:rsidRPr="00234FC7">
              <w:rPr>
                <w:color w:val="000000" w:themeColor="text1"/>
              </w:rPr>
              <w:t>autoimmune disease, inflammatory disease.</w:t>
            </w:r>
          </w:p>
          <w:p w14:paraId="5013A034" w14:textId="77777777" w:rsidR="00BC439A" w:rsidRPr="00234FC7" w:rsidRDefault="00BC439A" w:rsidP="00156AA5">
            <w:pPr>
              <w:rPr>
                <w:color w:val="000000" w:themeColor="text1"/>
              </w:rPr>
            </w:pPr>
            <w:r w:rsidRPr="00234FC7">
              <w:rPr>
                <w:color w:val="000000" w:themeColor="text1"/>
              </w:rPr>
              <w:t>Patient-reported outcome measures</w:t>
            </w:r>
          </w:p>
          <w:p w14:paraId="1BF5CA0D" w14:textId="77777777" w:rsidR="00BC439A" w:rsidRPr="00234FC7" w:rsidRDefault="00BC439A" w:rsidP="00156AA5">
            <w:pPr>
              <w:rPr>
                <w:color w:val="000000" w:themeColor="text1"/>
              </w:rPr>
            </w:pPr>
            <w:r w:rsidRPr="00234FC7">
              <w:rPr>
                <w:color w:val="000000" w:themeColor="text1"/>
              </w:rPr>
              <w:t>Lifestyle interventions – medical advice, community support groups, educational groups such as an Expert Patients Programme</w:t>
            </w:r>
          </w:p>
          <w:p w14:paraId="3F55226C" w14:textId="77777777" w:rsidR="00BC439A" w:rsidRPr="00234FC7" w:rsidRDefault="00BC439A" w:rsidP="00156AA5">
            <w:pPr>
              <w:rPr>
                <w:color w:val="000000" w:themeColor="text1"/>
              </w:rPr>
            </w:pPr>
            <w:r w:rsidRPr="00234FC7">
              <w:rPr>
                <w:color w:val="000000" w:themeColor="text1"/>
              </w:rPr>
              <w:t>Medicines – prescription of preventive therapy and angina therapy</w:t>
            </w:r>
          </w:p>
          <w:p w14:paraId="401670EF" w14:textId="77777777" w:rsidR="00BC439A" w:rsidRPr="00234FC7" w:rsidRDefault="00BC439A" w:rsidP="00156AA5">
            <w:pPr>
              <w:rPr>
                <w:color w:val="000000" w:themeColor="text1"/>
              </w:rPr>
            </w:pPr>
            <w:r w:rsidRPr="00234FC7">
              <w:rPr>
                <w:color w:val="000000" w:themeColor="text1"/>
              </w:rPr>
              <w:t>Healthcare professional training for INOCA</w:t>
            </w:r>
          </w:p>
        </w:tc>
      </w:tr>
      <w:tr w:rsidR="00BC439A" w:rsidRPr="00234FC7" w14:paraId="2D6018AE" w14:textId="77777777" w:rsidTr="00156AA5">
        <w:tc>
          <w:tcPr>
            <w:tcW w:w="2405" w:type="dxa"/>
          </w:tcPr>
          <w:p w14:paraId="299CE391" w14:textId="77777777" w:rsidR="00BC439A" w:rsidRPr="00234FC7" w:rsidRDefault="00BC439A" w:rsidP="00156AA5">
            <w:pPr>
              <w:rPr>
                <w:color w:val="000000" w:themeColor="text1"/>
              </w:rPr>
            </w:pPr>
            <w:r w:rsidRPr="00234FC7">
              <w:rPr>
                <w:color w:val="000000" w:themeColor="text1"/>
              </w:rPr>
              <w:t>Managed care networks (multidisciplinary care)</w:t>
            </w:r>
          </w:p>
        </w:tc>
        <w:tc>
          <w:tcPr>
            <w:tcW w:w="11907" w:type="dxa"/>
          </w:tcPr>
          <w:p w14:paraId="02D2F87D" w14:textId="77777777" w:rsidR="00BC439A" w:rsidRPr="00234FC7" w:rsidRDefault="00BC439A" w:rsidP="00156AA5">
            <w:pPr>
              <w:rPr>
                <w:color w:val="000000" w:themeColor="text1"/>
              </w:rPr>
            </w:pPr>
            <w:r w:rsidRPr="00234FC7">
              <w:rPr>
                <w:color w:val="000000" w:themeColor="text1"/>
              </w:rPr>
              <w:t>Links between primary and secondary care</w:t>
            </w:r>
          </w:p>
          <w:p w14:paraId="72937979"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Multidisciplinary secondary care – cardiology, neurology, rehabilitation services, women’s health services</w:t>
            </w:r>
          </w:p>
          <w:p w14:paraId="1EA7FB4A" w14:textId="77777777" w:rsidR="00BC439A" w:rsidRPr="00234FC7" w:rsidRDefault="00BC439A" w:rsidP="00156AA5">
            <w:pPr>
              <w:rPr>
                <w:color w:val="000000" w:themeColor="text1"/>
              </w:rPr>
            </w:pPr>
            <w:r w:rsidRPr="00234FC7">
              <w:rPr>
                <w:color w:val="000000" w:themeColor="text1"/>
              </w:rPr>
              <w:t>Social services – links for welfare allowance, sickness benefit</w:t>
            </w:r>
          </w:p>
        </w:tc>
      </w:tr>
      <w:tr w:rsidR="00BC439A" w:rsidRPr="00234FC7" w14:paraId="6D4BEF27" w14:textId="77777777" w:rsidTr="00156AA5">
        <w:tc>
          <w:tcPr>
            <w:tcW w:w="2405" w:type="dxa"/>
          </w:tcPr>
          <w:p w14:paraId="5A9F9A09" w14:textId="77777777" w:rsidR="00BC439A" w:rsidRPr="00234FC7" w:rsidRDefault="00BC439A" w:rsidP="00156AA5">
            <w:pPr>
              <w:rPr>
                <w:color w:val="000000" w:themeColor="text1"/>
              </w:rPr>
            </w:pPr>
            <w:r w:rsidRPr="00234FC7">
              <w:rPr>
                <w:color w:val="000000" w:themeColor="text1"/>
                <w:lang w:eastAsia="en-GB"/>
              </w:rPr>
              <w:t>Rehabilitation</w:t>
            </w:r>
          </w:p>
        </w:tc>
        <w:tc>
          <w:tcPr>
            <w:tcW w:w="11907" w:type="dxa"/>
          </w:tcPr>
          <w:p w14:paraId="37E52868" w14:textId="77777777" w:rsidR="00BC439A" w:rsidRPr="00234FC7" w:rsidRDefault="00BC439A" w:rsidP="00156AA5">
            <w:pPr>
              <w:pStyle w:val="NormalWeb"/>
              <w:spacing w:before="120" w:beforeAutospacing="0" w:after="120" w:afterAutospacing="0"/>
              <w:rPr>
                <w:color w:val="000000" w:themeColor="text1"/>
              </w:rPr>
            </w:pPr>
            <w:r w:rsidRPr="00234FC7">
              <w:rPr>
                <w:color w:val="000000" w:themeColor="text1"/>
              </w:rPr>
              <w:t>Access to tailored Cardiac Rehabilitation – local and/or online (specific for INOCA with knowledgeable staff)</w:t>
            </w:r>
          </w:p>
        </w:tc>
      </w:tr>
      <w:tr w:rsidR="00BC439A" w:rsidRPr="00234FC7" w14:paraId="18A1C9B4" w14:textId="77777777" w:rsidTr="00156AA5">
        <w:tc>
          <w:tcPr>
            <w:tcW w:w="2405" w:type="dxa"/>
          </w:tcPr>
          <w:p w14:paraId="15228F0D" w14:textId="77777777" w:rsidR="00BC439A" w:rsidRPr="00234FC7" w:rsidRDefault="00BC439A" w:rsidP="00156AA5">
            <w:pPr>
              <w:rPr>
                <w:color w:val="000000" w:themeColor="text1"/>
                <w:lang w:eastAsia="en-GB"/>
              </w:rPr>
            </w:pPr>
            <w:r w:rsidRPr="00234FC7">
              <w:rPr>
                <w:color w:val="000000" w:themeColor="text1"/>
                <w:lang w:eastAsia="en-GB"/>
              </w:rPr>
              <w:t>Care plan</w:t>
            </w:r>
          </w:p>
        </w:tc>
        <w:tc>
          <w:tcPr>
            <w:tcW w:w="11907" w:type="dxa"/>
          </w:tcPr>
          <w:p w14:paraId="69D69E24" w14:textId="77777777" w:rsidR="00BC439A" w:rsidRPr="00234FC7" w:rsidRDefault="00BC439A" w:rsidP="00156AA5">
            <w:pPr>
              <w:rPr>
                <w:color w:val="000000" w:themeColor="text1"/>
              </w:rPr>
            </w:pPr>
            <w:r w:rsidRPr="00234FC7">
              <w:rPr>
                <w:color w:val="000000" w:themeColor="text1"/>
              </w:rPr>
              <w:t xml:space="preserve">A personalized, patient centred, updatable care plan for the patient and carer. </w:t>
            </w:r>
          </w:p>
          <w:p w14:paraId="697DC2A9" w14:textId="77777777" w:rsidR="00BC439A" w:rsidRPr="00234FC7" w:rsidRDefault="00BC439A" w:rsidP="00156AA5">
            <w:pPr>
              <w:rPr>
                <w:color w:val="000000" w:themeColor="text1"/>
              </w:rPr>
            </w:pPr>
            <w:r w:rsidRPr="00234FC7">
              <w:rPr>
                <w:color w:val="000000" w:themeColor="text1"/>
              </w:rPr>
              <w:t>Monitoring – return appointment(s) to assess the response to therapy and natural history</w:t>
            </w:r>
          </w:p>
        </w:tc>
      </w:tr>
      <w:tr w:rsidR="00BC439A" w:rsidRPr="00234FC7" w14:paraId="2F907D0C" w14:textId="77777777" w:rsidTr="00156AA5">
        <w:tc>
          <w:tcPr>
            <w:tcW w:w="2405" w:type="dxa"/>
          </w:tcPr>
          <w:p w14:paraId="11C3BEFB" w14:textId="77777777" w:rsidR="00BC439A" w:rsidRPr="00234FC7" w:rsidRDefault="00BC439A" w:rsidP="00156AA5">
            <w:pPr>
              <w:rPr>
                <w:color w:val="000000" w:themeColor="text1"/>
              </w:rPr>
            </w:pPr>
            <w:r w:rsidRPr="00234FC7">
              <w:rPr>
                <w:color w:val="000000" w:themeColor="text1"/>
                <w:lang w:eastAsia="en-GB"/>
              </w:rPr>
              <w:t>Community</w:t>
            </w:r>
          </w:p>
        </w:tc>
        <w:tc>
          <w:tcPr>
            <w:tcW w:w="11907" w:type="dxa"/>
          </w:tcPr>
          <w:p w14:paraId="1D826CB1" w14:textId="77777777" w:rsidR="00BC439A" w:rsidRPr="00234FC7" w:rsidRDefault="00BC439A" w:rsidP="00156AA5">
            <w:pPr>
              <w:rPr>
                <w:color w:val="000000" w:themeColor="text1"/>
              </w:rPr>
            </w:pPr>
            <w:r w:rsidRPr="00234FC7">
              <w:rPr>
                <w:color w:val="000000" w:themeColor="text1"/>
              </w:rPr>
              <w:t>Materials describing local, national and international patient forums, as well as patient led groups and initiatives.</w:t>
            </w:r>
          </w:p>
        </w:tc>
      </w:tr>
      <w:tr w:rsidR="00BC439A" w:rsidRPr="00234FC7" w14:paraId="5BF921F4" w14:textId="77777777" w:rsidTr="00156AA5">
        <w:tc>
          <w:tcPr>
            <w:tcW w:w="2405" w:type="dxa"/>
          </w:tcPr>
          <w:p w14:paraId="5519F86B" w14:textId="77777777" w:rsidR="00BC439A" w:rsidRPr="00234FC7" w:rsidRDefault="00BC439A" w:rsidP="00156AA5">
            <w:pPr>
              <w:rPr>
                <w:color w:val="000000" w:themeColor="text1"/>
                <w:lang w:eastAsia="en-GB"/>
              </w:rPr>
            </w:pPr>
            <w:r w:rsidRPr="00234FC7">
              <w:rPr>
                <w:color w:val="000000" w:themeColor="text1"/>
                <w:lang w:eastAsia="en-GB"/>
              </w:rPr>
              <w:lastRenderedPageBreak/>
              <w:t xml:space="preserve">Research </w:t>
            </w:r>
          </w:p>
        </w:tc>
        <w:tc>
          <w:tcPr>
            <w:tcW w:w="11907" w:type="dxa"/>
          </w:tcPr>
          <w:p w14:paraId="605C1083" w14:textId="77777777" w:rsidR="00BC439A" w:rsidRPr="00234FC7" w:rsidRDefault="00BC439A" w:rsidP="00156AA5">
            <w:pPr>
              <w:rPr>
                <w:color w:val="000000" w:themeColor="text1"/>
                <w:lang w:eastAsia="en-GB"/>
              </w:rPr>
            </w:pPr>
            <w:r w:rsidRPr="00234FC7">
              <w:rPr>
                <w:color w:val="000000" w:themeColor="text1"/>
              </w:rPr>
              <w:t>Healthcare professionals should have the option to be involved in research where possible.</w:t>
            </w:r>
          </w:p>
          <w:p w14:paraId="46F26428" w14:textId="77777777" w:rsidR="00BC439A" w:rsidRPr="00234FC7" w:rsidRDefault="00BC439A" w:rsidP="00156AA5">
            <w:pPr>
              <w:rPr>
                <w:color w:val="000000" w:themeColor="text1"/>
              </w:rPr>
            </w:pPr>
            <w:r w:rsidRPr="00234FC7">
              <w:rPr>
                <w:color w:val="000000" w:themeColor="text1"/>
                <w:lang w:eastAsia="en-GB"/>
              </w:rPr>
              <w:t xml:space="preserve">Every patient should be given the opportunity to participate in research </w:t>
            </w:r>
          </w:p>
        </w:tc>
      </w:tr>
      <w:tr w:rsidR="00BC439A" w:rsidRPr="00234FC7" w14:paraId="01AC90B6" w14:textId="77777777" w:rsidTr="00156AA5">
        <w:tc>
          <w:tcPr>
            <w:tcW w:w="2405" w:type="dxa"/>
          </w:tcPr>
          <w:p w14:paraId="7F987C28" w14:textId="77777777" w:rsidR="00BC439A" w:rsidRPr="00234FC7" w:rsidRDefault="00BC439A" w:rsidP="00156AA5">
            <w:pPr>
              <w:rPr>
                <w:color w:val="000000" w:themeColor="text1"/>
                <w:lang w:eastAsia="en-GB"/>
              </w:rPr>
            </w:pPr>
            <w:r w:rsidRPr="00234FC7">
              <w:rPr>
                <w:color w:val="000000" w:themeColor="text1"/>
                <w:lang w:eastAsia="en-GB"/>
              </w:rPr>
              <w:t xml:space="preserve">Quality </w:t>
            </w:r>
          </w:p>
        </w:tc>
        <w:tc>
          <w:tcPr>
            <w:tcW w:w="11907" w:type="dxa"/>
          </w:tcPr>
          <w:p w14:paraId="17E007AA" w14:textId="77777777" w:rsidR="00BC439A" w:rsidRPr="00234FC7" w:rsidRDefault="00BC439A" w:rsidP="00156AA5">
            <w:pPr>
              <w:rPr>
                <w:color w:val="000000" w:themeColor="text1"/>
              </w:rPr>
            </w:pPr>
            <w:r w:rsidRPr="00234FC7">
              <w:rPr>
                <w:color w:val="000000" w:themeColor="text1"/>
              </w:rPr>
              <w:t>Audit - Data capture framework (performance and outcome measures), and data collection to inform service planning, implement audit and clinical governance.</w:t>
            </w:r>
          </w:p>
          <w:p w14:paraId="0892C56D" w14:textId="77777777" w:rsidR="00BC439A" w:rsidRPr="00234FC7" w:rsidRDefault="00BC439A" w:rsidP="00156AA5">
            <w:pPr>
              <w:rPr>
                <w:color w:val="000000" w:themeColor="text1"/>
              </w:rPr>
            </w:pPr>
            <w:r w:rsidRPr="00234FC7">
              <w:rPr>
                <w:color w:val="000000" w:themeColor="text1"/>
              </w:rPr>
              <w:t>Evidence of healthcare improvement.</w:t>
            </w:r>
          </w:p>
        </w:tc>
      </w:tr>
      <w:tr w:rsidR="00BC439A" w:rsidRPr="00234FC7" w14:paraId="7C5103A0" w14:textId="77777777" w:rsidTr="00156AA5">
        <w:tc>
          <w:tcPr>
            <w:tcW w:w="2405" w:type="dxa"/>
          </w:tcPr>
          <w:p w14:paraId="54384CBD" w14:textId="77777777" w:rsidR="00BC439A" w:rsidRPr="00234FC7" w:rsidRDefault="00BC439A" w:rsidP="00156AA5">
            <w:pPr>
              <w:rPr>
                <w:color w:val="000000" w:themeColor="text1"/>
                <w:lang w:eastAsia="en-GB"/>
              </w:rPr>
            </w:pPr>
            <w:r w:rsidRPr="00234FC7">
              <w:rPr>
                <w:color w:val="000000" w:themeColor="text1"/>
                <w:lang w:eastAsia="en-GB"/>
              </w:rPr>
              <w:t>Stakeholders</w:t>
            </w:r>
          </w:p>
        </w:tc>
        <w:tc>
          <w:tcPr>
            <w:tcW w:w="11907" w:type="dxa"/>
          </w:tcPr>
          <w:p w14:paraId="0EE4D877" w14:textId="77777777" w:rsidR="00BC439A" w:rsidRPr="00234FC7" w:rsidRDefault="00BC439A" w:rsidP="00156AA5">
            <w:pPr>
              <w:rPr>
                <w:color w:val="000000" w:themeColor="text1"/>
              </w:rPr>
            </w:pPr>
            <w:r w:rsidRPr="00234FC7">
              <w:rPr>
                <w:color w:val="000000" w:themeColor="text1"/>
              </w:rPr>
              <w:t>Evidence of links with stakeholder groups e.g., American Heart Association, British Heart Foundation, patient forums, patient groups, and patient led initiatives.</w:t>
            </w:r>
          </w:p>
        </w:tc>
      </w:tr>
    </w:tbl>
    <w:p w14:paraId="0CFCB231" w14:textId="77777777" w:rsidR="00AD6DF2" w:rsidRDefault="00AD6DF2" w:rsidP="00203E5D"/>
    <w:sectPr w:rsidR="00AD6DF2" w:rsidSect="008F5232">
      <w:pgSz w:w="15840" w:h="12240"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F9A9EE" w14:textId="77777777" w:rsidR="00BC439A" w:rsidRDefault="00BC439A" w:rsidP="00BC439A">
      <w:pPr>
        <w:spacing w:before="0" w:after="0"/>
      </w:pPr>
      <w:r>
        <w:separator/>
      </w:r>
    </w:p>
  </w:endnote>
  <w:endnote w:type="continuationSeparator" w:id="0">
    <w:p w14:paraId="21870BE9" w14:textId="77777777" w:rsidR="00BC439A" w:rsidRDefault="00BC439A" w:rsidP="00BC439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5552755"/>
      <w:docPartObj>
        <w:docPartGallery w:val="Page Numbers (Bottom of Page)"/>
        <w:docPartUnique/>
      </w:docPartObj>
    </w:sdtPr>
    <w:sdtEndPr>
      <w:rPr>
        <w:noProof/>
      </w:rPr>
    </w:sdtEndPr>
    <w:sdtContent>
      <w:p w14:paraId="2945D560" w14:textId="4827CB4F" w:rsidR="003E5FCA" w:rsidRDefault="003E5FC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BB992D5" w14:textId="77777777" w:rsidR="003E5FCA" w:rsidRDefault="003E5F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8ADEC8" w14:textId="77777777" w:rsidR="00BC439A" w:rsidRDefault="00BC439A" w:rsidP="00BC439A">
      <w:pPr>
        <w:spacing w:before="0" w:after="0"/>
      </w:pPr>
      <w:r>
        <w:separator/>
      </w:r>
    </w:p>
  </w:footnote>
  <w:footnote w:type="continuationSeparator" w:id="0">
    <w:p w14:paraId="25B002BF" w14:textId="77777777" w:rsidR="00BC439A" w:rsidRDefault="00BC439A" w:rsidP="00BC439A">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BF20A7F"/>
    <w:multiLevelType w:val="hybridMultilevel"/>
    <w:tmpl w:val="B010FCB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3CE0F24"/>
    <w:multiLevelType w:val="hybridMultilevel"/>
    <w:tmpl w:val="3FC60EA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52419648">
    <w:abstractNumId w:val="1"/>
  </w:num>
  <w:num w:numId="2" w16cid:durableId="12453347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39A"/>
    <w:rsid w:val="00003168"/>
    <w:rsid w:val="00003E17"/>
    <w:rsid w:val="00005D9E"/>
    <w:rsid w:val="0000786D"/>
    <w:rsid w:val="00013A2E"/>
    <w:rsid w:val="00015B9C"/>
    <w:rsid w:val="000230D5"/>
    <w:rsid w:val="00026FD8"/>
    <w:rsid w:val="00027177"/>
    <w:rsid w:val="000272A5"/>
    <w:rsid w:val="00031A5E"/>
    <w:rsid w:val="0003367C"/>
    <w:rsid w:val="00033A19"/>
    <w:rsid w:val="00042968"/>
    <w:rsid w:val="00047AA5"/>
    <w:rsid w:val="00052B75"/>
    <w:rsid w:val="00056CE1"/>
    <w:rsid w:val="0005772B"/>
    <w:rsid w:val="000634AC"/>
    <w:rsid w:val="00067E88"/>
    <w:rsid w:val="00070E92"/>
    <w:rsid w:val="00071032"/>
    <w:rsid w:val="0007254C"/>
    <w:rsid w:val="00080078"/>
    <w:rsid w:val="0008395C"/>
    <w:rsid w:val="00087472"/>
    <w:rsid w:val="00091A66"/>
    <w:rsid w:val="000A2B5C"/>
    <w:rsid w:val="000A3138"/>
    <w:rsid w:val="000B1890"/>
    <w:rsid w:val="000B3000"/>
    <w:rsid w:val="000B4189"/>
    <w:rsid w:val="000B461B"/>
    <w:rsid w:val="000C0CDE"/>
    <w:rsid w:val="000C765B"/>
    <w:rsid w:val="000D0806"/>
    <w:rsid w:val="000D3295"/>
    <w:rsid w:val="000D4448"/>
    <w:rsid w:val="000D4938"/>
    <w:rsid w:val="000D7673"/>
    <w:rsid w:val="000D797A"/>
    <w:rsid w:val="000E0209"/>
    <w:rsid w:val="000E0C28"/>
    <w:rsid w:val="000E15C5"/>
    <w:rsid w:val="000E18A1"/>
    <w:rsid w:val="000E523F"/>
    <w:rsid w:val="000E748C"/>
    <w:rsid w:val="000E7F28"/>
    <w:rsid w:val="000F01CF"/>
    <w:rsid w:val="000F0A23"/>
    <w:rsid w:val="000F1E1F"/>
    <w:rsid w:val="000F6962"/>
    <w:rsid w:val="00103C7F"/>
    <w:rsid w:val="001043BA"/>
    <w:rsid w:val="00114296"/>
    <w:rsid w:val="00114539"/>
    <w:rsid w:val="0011615F"/>
    <w:rsid w:val="00131623"/>
    <w:rsid w:val="00140AF6"/>
    <w:rsid w:val="00142627"/>
    <w:rsid w:val="00142DE1"/>
    <w:rsid w:val="0014574E"/>
    <w:rsid w:val="00151534"/>
    <w:rsid w:val="00151F9E"/>
    <w:rsid w:val="001530F8"/>
    <w:rsid w:val="00155341"/>
    <w:rsid w:val="00156884"/>
    <w:rsid w:val="00156C13"/>
    <w:rsid w:val="001572E8"/>
    <w:rsid w:val="00161FFA"/>
    <w:rsid w:val="00162F49"/>
    <w:rsid w:val="001637FE"/>
    <w:rsid w:val="00163F85"/>
    <w:rsid w:val="00164DB8"/>
    <w:rsid w:val="00166764"/>
    <w:rsid w:val="00167037"/>
    <w:rsid w:val="00170D0C"/>
    <w:rsid w:val="00171C63"/>
    <w:rsid w:val="00181585"/>
    <w:rsid w:val="00182EB6"/>
    <w:rsid w:val="00185B4C"/>
    <w:rsid w:val="00187BE8"/>
    <w:rsid w:val="0019155B"/>
    <w:rsid w:val="00193B37"/>
    <w:rsid w:val="001971BD"/>
    <w:rsid w:val="00197F37"/>
    <w:rsid w:val="001A3D83"/>
    <w:rsid w:val="001A5222"/>
    <w:rsid w:val="001A5D7F"/>
    <w:rsid w:val="001A686F"/>
    <w:rsid w:val="001A6B44"/>
    <w:rsid w:val="001A6E35"/>
    <w:rsid w:val="001A7866"/>
    <w:rsid w:val="001B0DD4"/>
    <w:rsid w:val="001B177A"/>
    <w:rsid w:val="001B1B46"/>
    <w:rsid w:val="001B334C"/>
    <w:rsid w:val="001B3833"/>
    <w:rsid w:val="001B6E52"/>
    <w:rsid w:val="001C1538"/>
    <w:rsid w:val="001C25B3"/>
    <w:rsid w:val="001C4E36"/>
    <w:rsid w:val="001D2E7F"/>
    <w:rsid w:val="001D4280"/>
    <w:rsid w:val="001D61E4"/>
    <w:rsid w:val="001D6D0E"/>
    <w:rsid w:val="001E0C33"/>
    <w:rsid w:val="001E52A7"/>
    <w:rsid w:val="001F02E9"/>
    <w:rsid w:val="001F5CD9"/>
    <w:rsid w:val="001F6887"/>
    <w:rsid w:val="001F73C9"/>
    <w:rsid w:val="00202C59"/>
    <w:rsid w:val="00203E5D"/>
    <w:rsid w:val="002042BB"/>
    <w:rsid w:val="00204FCD"/>
    <w:rsid w:val="00205956"/>
    <w:rsid w:val="00206847"/>
    <w:rsid w:val="0021182A"/>
    <w:rsid w:val="00213C1D"/>
    <w:rsid w:val="00214592"/>
    <w:rsid w:val="0022041D"/>
    <w:rsid w:val="0022123D"/>
    <w:rsid w:val="00223585"/>
    <w:rsid w:val="002236D6"/>
    <w:rsid w:val="00223AD3"/>
    <w:rsid w:val="00225622"/>
    <w:rsid w:val="00226C15"/>
    <w:rsid w:val="00230099"/>
    <w:rsid w:val="00231D79"/>
    <w:rsid w:val="002351BE"/>
    <w:rsid w:val="00235B94"/>
    <w:rsid w:val="00241C33"/>
    <w:rsid w:val="00244849"/>
    <w:rsid w:val="00245034"/>
    <w:rsid w:val="00253602"/>
    <w:rsid w:val="002620A5"/>
    <w:rsid w:val="0026256D"/>
    <w:rsid w:val="00263FAA"/>
    <w:rsid w:val="00274A1D"/>
    <w:rsid w:val="00275B35"/>
    <w:rsid w:val="00277F2A"/>
    <w:rsid w:val="0028000B"/>
    <w:rsid w:val="002813AE"/>
    <w:rsid w:val="0028499B"/>
    <w:rsid w:val="00291528"/>
    <w:rsid w:val="00292B27"/>
    <w:rsid w:val="00293011"/>
    <w:rsid w:val="00295A3F"/>
    <w:rsid w:val="002A0AFC"/>
    <w:rsid w:val="002A19C2"/>
    <w:rsid w:val="002A5F61"/>
    <w:rsid w:val="002A7E7B"/>
    <w:rsid w:val="002B1F19"/>
    <w:rsid w:val="002B28D4"/>
    <w:rsid w:val="002B2E30"/>
    <w:rsid w:val="002B51F8"/>
    <w:rsid w:val="002B6598"/>
    <w:rsid w:val="002B68A0"/>
    <w:rsid w:val="002C0F13"/>
    <w:rsid w:val="002C1276"/>
    <w:rsid w:val="002C3E6C"/>
    <w:rsid w:val="002C3FED"/>
    <w:rsid w:val="002C5973"/>
    <w:rsid w:val="002C6ADB"/>
    <w:rsid w:val="002D658A"/>
    <w:rsid w:val="002D7231"/>
    <w:rsid w:val="002E05A9"/>
    <w:rsid w:val="002F0592"/>
    <w:rsid w:val="002F1850"/>
    <w:rsid w:val="002F21D8"/>
    <w:rsid w:val="002F2241"/>
    <w:rsid w:val="002F5292"/>
    <w:rsid w:val="002F5353"/>
    <w:rsid w:val="002F6C1D"/>
    <w:rsid w:val="0030292D"/>
    <w:rsid w:val="00305978"/>
    <w:rsid w:val="00306827"/>
    <w:rsid w:val="00307921"/>
    <w:rsid w:val="00310374"/>
    <w:rsid w:val="00312498"/>
    <w:rsid w:val="003127A4"/>
    <w:rsid w:val="003142D4"/>
    <w:rsid w:val="0031462B"/>
    <w:rsid w:val="00314BCE"/>
    <w:rsid w:val="00314E0C"/>
    <w:rsid w:val="00317F4D"/>
    <w:rsid w:val="003223D9"/>
    <w:rsid w:val="00323E34"/>
    <w:rsid w:val="00324BE0"/>
    <w:rsid w:val="0033180B"/>
    <w:rsid w:val="00335214"/>
    <w:rsid w:val="00337906"/>
    <w:rsid w:val="00340E5D"/>
    <w:rsid w:val="00341E3F"/>
    <w:rsid w:val="003429C7"/>
    <w:rsid w:val="00342B32"/>
    <w:rsid w:val="00354A73"/>
    <w:rsid w:val="003558EE"/>
    <w:rsid w:val="00355EDC"/>
    <w:rsid w:val="0036579B"/>
    <w:rsid w:val="003717B8"/>
    <w:rsid w:val="00373233"/>
    <w:rsid w:val="00373F7D"/>
    <w:rsid w:val="003741BF"/>
    <w:rsid w:val="00375D0B"/>
    <w:rsid w:val="003777EC"/>
    <w:rsid w:val="00382424"/>
    <w:rsid w:val="00383234"/>
    <w:rsid w:val="00387DF6"/>
    <w:rsid w:val="00392B14"/>
    <w:rsid w:val="003A01F0"/>
    <w:rsid w:val="003A1439"/>
    <w:rsid w:val="003A1CF2"/>
    <w:rsid w:val="003A1EDA"/>
    <w:rsid w:val="003A3CE9"/>
    <w:rsid w:val="003A4534"/>
    <w:rsid w:val="003A4A99"/>
    <w:rsid w:val="003A74AE"/>
    <w:rsid w:val="003B1E07"/>
    <w:rsid w:val="003C325F"/>
    <w:rsid w:val="003C615D"/>
    <w:rsid w:val="003C79EA"/>
    <w:rsid w:val="003D21B7"/>
    <w:rsid w:val="003D2C3E"/>
    <w:rsid w:val="003E016C"/>
    <w:rsid w:val="003E4198"/>
    <w:rsid w:val="003E5FCA"/>
    <w:rsid w:val="003E625F"/>
    <w:rsid w:val="003E694B"/>
    <w:rsid w:val="003F0633"/>
    <w:rsid w:val="003F1092"/>
    <w:rsid w:val="003F1625"/>
    <w:rsid w:val="003F1C1A"/>
    <w:rsid w:val="003F39BB"/>
    <w:rsid w:val="003F5470"/>
    <w:rsid w:val="003F6DC0"/>
    <w:rsid w:val="00401510"/>
    <w:rsid w:val="0040300E"/>
    <w:rsid w:val="004037B9"/>
    <w:rsid w:val="00407F38"/>
    <w:rsid w:val="0041198B"/>
    <w:rsid w:val="004130D5"/>
    <w:rsid w:val="00413AAB"/>
    <w:rsid w:val="00415103"/>
    <w:rsid w:val="004154E4"/>
    <w:rsid w:val="004215BF"/>
    <w:rsid w:val="00422523"/>
    <w:rsid w:val="00423165"/>
    <w:rsid w:val="00426C19"/>
    <w:rsid w:val="00426DAC"/>
    <w:rsid w:val="004275FD"/>
    <w:rsid w:val="00437815"/>
    <w:rsid w:val="0044038E"/>
    <w:rsid w:val="00441157"/>
    <w:rsid w:val="00442829"/>
    <w:rsid w:val="00444442"/>
    <w:rsid w:val="00445796"/>
    <w:rsid w:val="004530C2"/>
    <w:rsid w:val="004567B3"/>
    <w:rsid w:val="00457158"/>
    <w:rsid w:val="0046053B"/>
    <w:rsid w:val="004612BD"/>
    <w:rsid w:val="00464BAC"/>
    <w:rsid w:val="004713EE"/>
    <w:rsid w:val="00474291"/>
    <w:rsid w:val="00474BBE"/>
    <w:rsid w:val="00475328"/>
    <w:rsid w:val="00475A35"/>
    <w:rsid w:val="00480418"/>
    <w:rsid w:val="00480ECE"/>
    <w:rsid w:val="00483209"/>
    <w:rsid w:val="004838AA"/>
    <w:rsid w:val="00493D79"/>
    <w:rsid w:val="0049754F"/>
    <w:rsid w:val="004A2E92"/>
    <w:rsid w:val="004A451C"/>
    <w:rsid w:val="004A4765"/>
    <w:rsid w:val="004B1917"/>
    <w:rsid w:val="004B6953"/>
    <w:rsid w:val="004B7633"/>
    <w:rsid w:val="004C0262"/>
    <w:rsid w:val="004C0ECF"/>
    <w:rsid w:val="004C21D0"/>
    <w:rsid w:val="004C48F8"/>
    <w:rsid w:val="004C4DB3"/>
    <w:rsid w:val="004C4E77"/>
    <w:rsid w:val="004C5EFB"/>
    <w:rsid w:val="004C71FA"/>
    <w:rsid w:val="004C72B9"/>
    <w:rsid w:val="004D03EE"/>
    <w:rsid w:val="004D09AD"/>
    <w:rsid w:val="004D2D99"/>
    <w:rsid w:val="004D4CA3"/>
    <w:rsid w:val="004D6093"/>
    <w:rsid w:val="004D7381"/>
    <w:rsid w:val="004E174E"/>
    <w:rsid w:val="004E2779"/>
    <w:rsid w:val="004F2E06"/>
    <w:rsid w:val="004F3104"/>
    <w:rsid w:val="004F4181"/>
    <w:rsid w:val="004F54AA"/>
    <w:rsid w:val="004F5C7A"/>
    <w:rsid w:val="00500796"/>
    <w:rsid w:val="005011E6"/>
    <w:rsid w:val="00503058"/>
    <w:rsid w:val="00503414"/>
    <w:rsid w:val="00507E58"/>
    <w:rsid w:val="00516328"/>
    <w:rsid w:val="00520FE0"/>
    <w:rsid w:val="00521A15"/>
    <w:rsid w:val="00525048"/>
    <w:rsid w:val="00525479"/>
    <w:rsid w:val="005258FC"/>
    <w:rsid w:val="00526E27"/>
    <w:rsid w:val="00532904"/>
    <w:rsid w:val="005339AB"/>
    <w:rsid w:val="005361E5"/>
    <w:rsid w:val="00537AA3"/>
    <w:rsid w:val="00541688"/>
    <w:rsid w:val="0055213C"/>
    <w:rsid w:val="00554436"/>
    <w:rsid w:val="00563A09"/>
    <w:rsid w:val="00565250"/>
    <w:rsid w:val="005654C0"/>
    <w:rsid w:val="00572776"/>
    <w:rsid w:val="005750BA"/>
    <w:rsid w:val="00577CB4"/>
    <w:rsid w:val="00580FD0"/>
    <w:rsid w:val="00587574"/>
    <w:rsid w:val="00593227"/>
    <w:rsid w:val="00593B74"/>
    <w:rsid w:val="00594AA3"/>
    <w:rsid w:val="005959C0"/>
    <w:rsid w:val="0059730D"/>
    <w:rsid w:val="005B05C1"/>
    <w:rsid w:val="005B05CD"/>
    <w:rsid w:val="005B0D20"/>
    <w:rsid w:val="005B5113"/>
    <w:rsid w:val="005B7C4C"/>
    <w:rsid w:val="005C28D7"/>
    <w:rsid w:val="005C5D51"/>
    <w:rsid w:val="005C73DE"/>
    <w:rsid w:val="005D62C9"/>
    <w:rsid w:val="005E0F1D"/>
    <w:rsid w:val="005E3367"/>
    <w:rsid w:val="005E3A90"/>
    <w:rsid w:val="005E4B00"/>
    <w:rsid w:val="005E53FD"/>
    <w:rsid w:val="005E608F"/>
    <w:rsid w:val="005E640D"/>
    <w:rsid w:val="005F0773"/>
    <w:rsid w:val="005F1872"/>
    <w:rsid w:val="005F1EA5"/>
    <w:rsid w:val="005F494F"/>
    <w:rsid w:val="005F542E"/>
    <w:rsid w:val="005F67E2"/>
    <w:rsid w:val="005F740F"/>
    <w:rsid w:val="00604713"/>
    <w:rsid w:val="00606767"/>
    <w:rsid w:val="00607D29"/>
    <w:rsid w:val="0061141E"/>
    <w:rsid w:val="00612AB0"/>
    <w:rsid w:val="006143D8"/>
    <w:rsid w:val="00615335"/>
    <w:rsid w:val="00615651"/>
    <w:rsid w:val="00621193"/>
    <w:rsid w:val="00621C73"/>
    <w:rsid w:val="0062705E"/>
    <w:rsid w:val="00630DFE"/>
    <w:rsid w:val="006348CD"/>
    <w:rsid w:val="006402BB"/>
    <w:rsid w:val="006424C2"/>
    <w:rsid w:val="0064268C"/>
    <w:rsid w:val="006436EA"/>
    <w:rsid w:val="00643FFE"/>
    <w:rsid w:val="006449AD"/>
    <w:rsid w:val="00645161"/>
    <w:rsid w:val="00645AB2"/>
    <w:rsid w:val="00645D65"/>
    <w:rsid w:val="00651736"/>
    <w:rsid w:val="00656DC7"/>
    <w:rsid w:val="00660E97"/>
    <w:rsid w:val="00662A2E"/>
    <w:rsid w:val="00663D48"/>
    <w:rsid w:val="00670C72"/>
    <w:rsid w:val="00673C0C"/>
    <w:rsid w:val="0067428B"/>
    <w:rsid w:val="00681BAA"/>
    <w:rsid w:val="006823D7"/>
    <w:rsid w:val="0069164B"/>
    <w:rsid w:val="00692576"/>
    <w:rsid w:val="00693D29"/>
    <w:rsid w:val="00694BD1"/>
    <w:rsid w:val="006A292D"/>
    <w:rsid w:val="006A3D7E"/>
    <w:rsid w:val="006B5F8F"/>
    <w:rsid w:val="006B6938"/>
    <w:rsid w:val="006B6D49"/>
    <w:rsid w:val="006C3CE7"/>
    <w:rsid w:val="006C5FCC"/>
    <w:rsid w:val="006C68B5"/>
    <w:rsid w:val="006C7309"/>
    <w:rsid w:val="006D1EBE"/>
    <w:rsid w:val="006D4750"/>
    <w:rsid w:val="006D5EFF"/>
    <w:rsid w:val="006D7B2A"/>
    <w:rsid w:val="006E03AB"/>
    <w:rsid w:val="006E049D"/>
    <w:rsid w:val="006E3A04"/>
    <w:rsid w:val="006E56F1"/>
    <w:rsid w:val="006F0B33"/>
    <w:rsid w:val="006F3763"/>
    <w:rsid w:val="006F4327"/>
    <w:rsid w:val="006F5C56"/>
    <w:rsid w:val="006F5E6C"/>
    <w:rsid w:val="006F6B57"/>
    <w:rsid w:val="00704B45"/>
    <w:rsid w:val="007121F1"/>
    <w:rsid w:val="007124A7"/>
    <w:rsid w:val="00712D2A"/>
    <w:rsid w:val="00714B85"/>
    <w:rsid w:val="007159CF"/>
    <w:rsid w:val="007175BB"/>
    <w:rsid w:val="00717F11"/>
    <w:rsid w:val="00721134"/>
    <w:rsid w:val="00723C0B"/>
    <w:rsid w:val="00725114"/>
    <w:rsid w:val="00727CFF"/>
    <w:rsid w:val="00732175"/>
    <w:rsid w:val="007323A1"/>
    <w:rsid w:val="0073364F"/>
    <w:rsid w:val="00733AB1"/>
    <w:rsid w:val="00737029"/>
    <w:rsid w:val="00737F4B"/>
    <w:rsid w:val="00741FFC"/>
    <w:rsid w:val="0074280E"/>
    <w:rsid w:val="00745EFE"/>
    <w:rsid w:val="0075315B"/>
    <w:rsid w:val="00756CF8"/>
    <w:rsid w:val="007615B6"/>
    <w:rsid w:val="00770771"/>
    <w:rsid w:val="00771C06"/>
    <w:rsid w:val="00772B49"/>
    <w:rsid w:val="00775624"/>
    <w:rsid w:val="007843DE"/>
    <w:rsid w:val="0078471B"/>
    <w:rsid w:val="00785704"/>
    <w:rsid w:val="00794E9B"/>
    <w:rsid w:val="007A4627"/>
    <w:rsid w:val="007A46CF"/>
    <w:rsid w:val="007A61EF"/>
    <w:rsid w:val="007B1DDD"/>
    <w:rsid w:val="007B4ECE"/>
    <w:rsid w:val="007B76AE"/>
    <w:rsid w:val="007C08B3"/>
    <w:rsid w:val="007C10BA"/>
    <w:rsid w:val="007C11FC"/>
    <w:rsid w:val="007C1531"/>
    <w:rsid w:val="007C1AEF"/>
    <w:rsid w:val="007C1EA3"/>
    <w:rsid w:val="007C2080"/>
    <w:rsid w:val="007C2220"/>
    <w:rsid w:val="007C2B01"/>
    <w:rsid w:val="007C4D5A"/>
    <w:rsid w:val="007C7D6E"/>
    <w:rsid w:val="007D1257"/>
    <w:rsid w:val="007D1433"/>
    <w:rsid w:val="007D569F"/>
    <w:rsid w:val="007D704C"/>
    <w:rsid w:val="007F10DC"/>
    <w:rsid w:val="007F190E"/>
    <w:rsid w:val="007F504C"/>
    <w:rsid w:val="007F5CB7"/>
    <w:rsid w:val="00805C39"/>
    <w:rsid w:val="00810141"/>
    <w:rsid w:val="008140F4"/>
    <w:rsid w:val="0082001D"/>
    <w:rsid w:val="0082011E"/>
    <w:rsid w:val="00821ED9"/>
    <w:rsid w:val="0082423E"/>
    <w:rsid w:val="0082554C"/>
    <w:rsid w:val="00827954"/>
    <w:rsid w:val="008347CC"/>
    <w:rsid w:val="008409D5"/>
    <w:rsid w:val="00841BE3"/>
    <w:rsid w:val="00843BA0"/>
    <w:rsid w:val="00844F89"/>
    <w:rsid w:val="0084583C"/>
    <w:rsid w:val="008470DA"/>
    <w:rsid w:val="00862426"/>
    <w:rsid w:val="00864283"/>
    <w:rsid w:val="00865075"/>
    <w:rsid w:val="00866B67"/>
    <w:rsid w:val="00866ED5"/>
    <w:rsid w:val="00875BA6"/>
    <w:rsid w:val="00875C84"/>
    <w:rsid w:val="00877715"/>
    <w:rsid w:val="008804BE"/>
    <w:rsid w:val="00883770"/>
    <w:rsid w:val="008876F6"/>
    <w:rsid w:val="00890581"/>
    <w:rsid w:val="008929C2"/>
    <w:rsid w:val="00896A40"/>
    <w:rsid w:val="00897E3D"/>
    <w:rsid w:val="008A1150"/>
    <w:rsid w:val="008A3896"/>
    <w:rsid w:val="008A76E8"/>
    <w:rsid w:val="008B0F93"/>
    <w:rsid w:val="008B1752"/>
    <w:rsid w:val="008B4D49"/>
    <w:rsid w:val="008B682C"/>
    <w:rsid w:val="008B75F0"/>
    <w:rsid w:val="008C64BD"/>
    <w:rsid w:val="008C7520"/>
    <w:rsid w:val="008C7D99"/>
    <w:rsid w:val="008D1145"/>
    <w:rsid w:val="008D13AA"/>
    <w:rsid w:val="008D1A91"/>
    <w:rsid w:val="008D3D11"/>
    <w:rsid w:val="008D5ED3"/>
    <w:rsid w:val="008D72D1"/>
    <w:rsid w:val="008D7A38"/>
    <w:rsid w:val="008E07DF"/>
    <w:rsid w:val="008E0D6E"/>
    <w:rsid w:val="008E123F"/>
    <w:rsid w:val="008E3F3D"/>
    <w:rsid w:val="008E6EB1"/>
    <w:rsid w:val="008F0605"/>
    <w:rsid w:val="008F0A8A"/>
    <w:rsid w:val="008F3CCB"/>
    <w:rsid w:val="008F407A"/>
    <w:rsid w:val="008F4C9D"/>
    <w:rsid w:val="008F5232"/>
    <w:rsid w:val="00900746"/>
    <w:rsid w:val="00904187"/>
    <w:rsid w:val="00904C58"/>
    <w:rsid w:val="009064CA"/>
    <w:rsid w:val="00907966"/>
    <w:rsid w:val="009110E4"/>
    <w:rsid w:val="009138A1"/>
    <w:rsid w:val="009146F0"/>
    <w:rsid w:val="00920B63"/>
    <w:rsid w:val="00921AF1"/>
    <w:rsid w:val="0092343E"/>
    <w:rsid w:val="009253C4"/>
    <w:rsid w:val="00931F48"/>
    <w:rsid w:val="00952ACA"/>
    <w:rsid w:val="00952CA4"/>
    <w:rsid w:val="00954560"/>
    <w:rsid w:val="00955CF0"/>
    <w:rsid w:val="00967ECF"/>
    <w:rsid w:val="00971DAC"/>
    <w:rsid w:val="00972012"/>
    <w:rsid w:val="00972DDC"/>
    <w:rsid w:val="009736FE"/>
    <w:rsid w:val="00974398"/>
    <w:rsid w:val="00980F21"/>
    <w:rsid w:val="009838E3"/>
    <w:rsid w:val="00984220"/>
    <w:rsid w:val="00985B27"/>
    <w:rsid w:val="0099041D"/>
    <w:rsid w:val="009962AF"/>
    <w:rsid w:val="009A3F54"/>
    <w:rsid w:val="009A42F4"/>
    <w:rsid w:val="009B0B20"/>
    <w:rsid w:val="009B56C2"/>
    <w:rsid w:val="009C3945"/>
    <w:rsid w:val="009C3FBC"/>
    <w:rsid w:val="009C5DE4"/>
    <w:rsid w:val="009D0AF5"/>
    <w:rsid w:val="009D4373"/>
    <w:rsid w:val="009D4388"/>
    <w:rsid w:val="009D56D5"/>
    <w:rsid w:val="009D778D"/>
    <w:rsid w:val="009E1817"/>
    <w:rsid w:val="009E427F"/>
    <w:rsid w:val="009E4E43"/>
    <w:rsid w:val="009E604B"/>
    <w:rsid w:val="009E7067"/>
    <w:rsid w:val="009F2B32"/>
    <w:rsid w:val="009F76D9"/>
    <w:rsid w:val="00A00E0B"/>
    <w:rsid w:val="00A00F16"/>
    <w:rsid w:val="00A02147"/>
    <w:rsid w:val="00A03472"/>
    <w:rsid w:val="00A05D9D"/>
    <w:rsid w:val="00A06CFA"/>
    <w:rsid w:val="00A10E55"/>
    <w:rsid w:val="00A11940"/>
    <w:rsid w:val="00A11FD1"/>
    <w:rsid w:val="00A1368D"/>
    <w:rsid w:val="00A178D4"/>
    <w:rsid w:val="00A20053"/>
    <w:rsid w:val="00A2259A"/>
    <w:rsid w:val="00A22649"/>
    <w:rsid w:val="00A30A6F"/>
    <w:rsid w:val="00A37857"/>
    <w:rsid w:val="00A41BC6"/>
    <w:rsid w:val="00A43217"/>
    <w:rsid w:val="00A504E2"/>
    <w:rsid w:val="00A55EB8"/>
    <w:rsid w:val="00A57F02"/>
    <w:rsid w:val="00A642CD"/>
    <w:rsid w:val="00A658C3"/>
    <w:rsid w:val="00A708F0"/>
    <w:rsid w:val="00A72B0C"/>
    <w:rsid w:val="00A72EF8"/>
    <w:rsid w:val="00A73FCB"/>
    <w:rsid w:val="00A74B33"/>
    <w:rsid w:val="00A767FB"/>
    <w:rsid w:val="00A77027"/>
    <w:rsid w:val="00A81A75"/>
    <w:rsid w:val="00A824F4"/>
    <w:rsid w:val="00A9174F"/>
    <w:rsid w:val="00A91897"/>
    <w:rsid w:val="00A91D3E"/>
    <w:rsid w:val="00A96ACC"/>
    <w:rsid w:val="00A97BAD"/>
    <w:rsid w:val="00AA1D24"/>
    <w:rsid w:val="00AA2D9F"/>
    <w:rsid w:val="00AB2DD3"/>
    <w:rsid w:val="00AB4301"/>
    <w:rsid w:val="00AB5471"/>
    <w:rsid w:val="00AB59CA"/>
    <w:rsid w:val="00AB7FAD"/>
    <w:rsid w:val="00AC1162"/>
    <w:rsid w:val="00AC2D1C"/>
    <w:rsid w:val="00AC69D6"/>
    <w:rsid w:val="00AC6A45"/>
    <w:rsid w:val="00AC6EB7"/>
    <w:rsid w:val="00AD0E4E"/>
    <w:rsid w:val="00AD2B5E"/>
    <w:rsid w:val="00AD4752"/>
    <w:rsid w:val="00AD514B"/>
    <w:rsid w:val="00AD6DF2"/>
    <w:rsid w:val="00AE0912"/>
    <w:rsid w:val="00AE1243"/>
    <w:rsid w:val="00AE18F9"/>
    <w:rsid w:val="00AE74F7"/>
    <w:rsid w:val="00AF0B39"/>
    <w:rsid w:val="00AF17E3"/>
    <w:rsid w:val="00AF3039"/>
    <w:rsid w:val="00AF325A"/>
    <w:rsid w:val="00AF576E"/>
    <w:rsid w:val="00AF63FF"/>
    <w:rsid w:val="00B05CE9"/>
    <w:rsid w:val="00B12D75"/>
    <w:rsid w:val="00B15D52"/>
    <w:rsid w:val="00B16EB0"/>
    <w:rsid w:val="00B35435"/>
    <w:rsid w:val="00B4042C"/>
    <w:rsid w:val="00B417EC"/>
    <w:rsid w:val="00B4199C"/>
    <w:rsid w:val="00B41CBE"/>
    <w:rsid w:val="00B427D0"/>
    <w:rsid w:val="00B477CF"/>
    <w:rsid w:val="00B51303"/>
    <w:rsid w:val="00B53189"/>
    <w:rsid w:val="00B53398"/>
    <w:rsid w:val="00B53CC2"/>
    <w:rsid w:val="00B549B9"/>
    <w:rsid w:val="00B55033"/>
    <w:rsid w:val="00B57B99"/>
    <w:rsid w:val="00B603F1"/>
    <w:rsid w:val="00B6048C"/>
    <w:rsid w:val="00B6397D"/>
    <w:rsid w:val="00B64541"/>
    <w:rsid w:val="00B646AD"/>
    <w:rsid w:val="00B65A65"/>
    <w:rsid w:val="00B67031"/>
    <w:rsid w:val="00B71275"/>
    <w:rsid w:val="00B71E20"/>
    <w:rsid w:val="00B76577"/>
    <w:rsid w:val="00B76B78"/>
    <w:rsid w:val="00B773A1"/>
    <w:rsid w:val="00B835CF"/>
    <w:rsid w:val="00B8473D"/>
    <w:rsid w:val="00B86BB4"/>
    <w:rsid w:val="00B90E72"/>
    <w:rsid w:val="00B91DAE"/>
    <w:rsid w:val="00B91F42"/>
    <w:rsid w:val="00B95610"/>
    <w:rsid w:val="00B978FF"/>
    <w:rsid w:val="00BA039A"/>
    <w:rsid w:val="00BA05AA"/>
    <w:rsid w:val="00BA2697"/>
    <w:rsid w:val="00BA7BF6"/>
    <w:rsid w:val="00BB0794"/>
    <w:rsid w:val="00BB0B96"/>
    <w:rsid w:val="00BB1396"/>
    <w:rsid w:val="00BB47F6"/>
    <w:rsid w:val="00BB6B86"/>
    <w:rsid w:val="00BC3A31"/>
    <w:rsid w:val="00BC439A"/>
    <w:rsid w:val="00BC4C0E"/>
    <w:rsid w:val="00BC7CBB"/>
    <w:rsid w:val="00BD0807"/>
    <w:rsid w:val="00BD1716"/>
    <w:rsid w:val="00BD1C9B"/>
    <w:rsid w:val="00BD20C4"/>
    <w:rsid w:val="00BD659B"/>
    <w:rsid w:val="00BD728B"/>
    <w:rsid w:val="00BE025B"/>
    <w:rsid w:val="00BE3446"/>
    <w:rsid w:val="00BE6037"/>
    <w:rsid w:val="00BE7503"/>
    <w:rsid w:val="00BF11EC"/>
    <w:rsid w:val="00BF324B"/>
    <w:rsid w:val="00BF5082"/>
    <w:rsid w:val="00BF5BBE"/>
    <w:rsid w:val="00BF6793"/>
    <w:rsid w:val="00C031FE"/>
    <w:rsid w:val="00C0521A"/>
    <w:rsid w:val="00C05D9C"/>
    <w:rsid w:val="00C06A41"/>
    <w:rsid w:val="00C1444F"/>
    <w:rsid w:val="00C20C96"/>
    <w:rsid w:val="00C243AB"/>
    <w:rsid w:val="00C30CAF"/>
    <w:rsid w:val="00C40DD6"/>
    <w:rsid w:val="00C42D9B"/>
    <w:rsid w:val="00C449F9"/>
    <w:rsid w:val="00C47EFA"/>
    <w:rsid w:val="00C5025E"/>
    <w:rsid w:val="00C524FC"/>
    <w:rsid w:val="00C535A9"/>
    <w:rsid w:val="00C63A0C"/>
    <w:rsid w:val="00C63D69"/>
    <w:rsid w:val="00C63F78"/>
    <w:rsid w:val="00C65C9E"/>
    <w:rsid w:val="00C66B26"/>
    <w:rsid w:val="00C72114"/>
    <w:rsid w:val="00C7750A"/>
    <w:rsid w:val="00C776FA"/>
    <w:rsid w:val="00C858AB"/>
    <w:rsid w:val="00C8621B"/>
    <w:rsid w:val="00C87FD4"/>
    <w:rsid w:val="00C918C1"/>
    <w:rsid w:val="00C91EC8"/>
    <w:rsid w:val="00C9202D"/>
    <w:rsid w:val="00C94D0F"/>
    <w:rsid w:val="00C97796"/>
    <w:rsid w:val="00CA0271"/>
    <w:rsid w:val="00CA03EE"/>
    <w:rsid w:val="00CA5E0E"/>
    <w:rsid w:val="00CA76DF"/>
    <w:rsid w:val="00CA7AF8"/>
    <w:rsid w:val="00CB0589"/>
    <w:rsid w:val="00CB05A3"/>
    <w:rsid w:val="00CB5B29"/>
    <w:rsid w:val="00CB7CD4"/>
    <w:rsid w:val="00CC1BD1"/>
    <w:rsid w:val="00CC350E"/>
    <w:rsid w:val="00CD1519"/>
    <w:rsid w:val="00CD2F94"/>
    <w:rsid w:val="00CD39CE"/>
    <w:rsid w:val="00CD5C54"/>
    <w:rsid w:val="00CD7429"/>
    <w:rsid w:val="00CE030E"/>
    <w:rsid w:val="00CE0AF0"/>
    <w:rsid w:val="00CE43F0"/>
    <w:rsid w:val="00CF69CF"/>
    <w:rsid w:val="00D00775"/>
    <w:rsid w:val="00D0290D"/>
    <w:rsid w:val="00D04C85"/>
    <w:rsid w:val="00D057BA"/>
    <w:rsid w:val="00D0710E"/>
    <w:rsid w:val="00D13486"/>
    <w:rsid w:val="00D13E78"/>
    <w:rsid w:val="00D16252"/>
    <w:rsid w:val="00D16D05"/>
    <w:rsid w:val="00D17ED1"/>
    <w:rsid w:val="00D23956"/>
    <w:rsid w:val="00D259C3"/>
    <w:rsid w:val="00D25A10"/>
    <w:rsid w:val="00D25EEC"/>
    <w:rsid w:val="00D3031F"/>
    <w:rsid w:val="00D3147E"/>
    <w:rsid w:val="00D34004"/>
    <w:rsid w:val="00D453A7"/>
    <w:rsid w:val="00D456D6"/>
    <w:rsid w:val="00D459DD"/>
    <w:rsid w:val="00D569B5"/>
    <w:rsid w:val="00D6054A"/>
    <w:rsid w:val="00D633D1"/>
    <w:rsid w:val="00D666DF"/>
    <w:rsid w:val="00D67DCF"/>
    <w:rsid w:val="00D722FE"/>
    <w:rsid w:val="00D73DFF"/>
    <w:rsid w:val="00D74688"/>
    <w:rsid w:val="00D77645"/>
    <w:rsid w:val="00D77F9C"/>
    <w:rsid w:val="00D82562"/>
    <w:rsid w:val="00D85A00"/>
    <w:rsid w:val="00D863DE"/>
    <w:rsid w:val="00D8650F"/>
    <w:rsid w:val="00D8716B"/>
    <w:rsid w:val="00D90407"/>
    <w:rsid w:val="00DA2BD2"/>
    <w:rsid w:val="00DA4F51"/>
    <w:rsid w:val="00DA5695"/>
    <w:rsid w:val="00DB0273"/>
    <w:rsid w:val="00DB3A28"/>
    <w:rsid w:val="00DB3F32"/>
    <w:rsid w:val="00DC022A"/>
    <w:rsid w:val="00DC0AB7"/>
    <w:rsid w:val="00DC5F63"/>
    <w:rsid w:val="00DC7D7F"/>
    <w:rsid w:val="00DC7F4D"/>
    <w:rsid w:val="00DD2572"/>
    <w:rsid w:val="00DD2AA4"/>
    <w:rsid w:val="00DD2EB6"/>
    <w:rsid w:val="00DE225E"/>
    <w:rsid w:val="00DE7520"/>
    <w:rsid w:val="00DF1A4B"/>
    <w:rsid w:val="00DF39BC"/>
    <w:rsid w:val="00DF7E74"/>
    <w:rsid w:val="00E01D92"/>
    <w:rsid w:val="00E02141"/>
    <w:rsid w:val="00E06825"/>
    <w:rsid w:val="00E14C3D"/>
    <w:rsid w:val="00E159AE"/>
    <w:rsid w:val="00E21FE7"/>
    <w:rsid w:val="00E24B0A"/>
    <w:rsid w:val="00E2569B"/>
    <w:rsid w:val="00E26A28"/>
    <w:rsid w:val="00E3393F"/>
    <w:rsid w:val="00E372C3"/>
    <w:rsid w:val="00E51FE0"/>
    <w:rsid w:val="00E523DA"/>
    <w:rsid w:val="00E54AD5"/>
    <w:rsid w:val="00E704AA"/>
    <w:rsid w:val="00E7281B"/>
    <w:rsid w:val="00E7307C"/>
    <w:rsid w:val="00E756E9"/>
    <w:rsid w:val="00E76AEC"/>
    <w:rsid w:val="00E80635"/>
    <w:rsid w:val="00E81D8A"/>
    <w:rsid w:val="00E84BDF"/>
    <w:rsid w:val="00E8651A"/>
    <w:rsid w:val="00E9293D"/>
    <w:rsid w:val="00E94755"/>
    <w:rsid w:val="00EA6D15"/>
    <w:rsid w:val="00EA7000"/>
    <w:rsid w:val="00EB2EF1"/>
    <w:rsid w:val="00EB4A97"/>
    <w:rsid w:val="00EC21A6"/>
    <w:rsid w:val="00EC29A1"/>
    <w:rsid w:val="00EC463E"/>
    <w:rsid w:val="00EC64E4"/>
    <w:rsid w:val="00ED0C94"/>
    <w:rsid w:val="00ED451F"/>
    <w:rsid w:val="00ED55D3"/>
    <w:rsid w:val="00ED5E25"/>
    <w:rsid w:val="00ED6670"/>
    <w:rsid w:val="00EE3A97"/>
    <w:rsid w:val="00EE4592"/>
    <w:rsid w:val="00EE6C9F"/>
    <w:rsid w:val="00EE7252"/>
    <w:rsid w:val="00EF0242"/>
    <w:rsid w:val="00EF03A0"/>
    <w:rsid w:val="00EF433E"/>
    <w:rsid w:val="00EF51A3"/>
    <w:rsid w:val="00EF5EE0"/>
    <w:rsid w:val="00EF6164"/>
    <w:rsid w:val="00EF71FB"/>
    <w:rsid w:val="00F016D0"/>
    <w:rsid w:val="00F01DD7"/>
    <w:rsid w:val="00F01E04"/>
    <w:rsid w:val="00F032E8"/>
    <w:rsid w:val="00F06A6F"/>
    <w:rsid w:val="00F07CA3"/>
    <w:rsid w:val="00F1016B"/>
    <w:rsid w:val="00F154BD"/>
    <w:rsid w:val="00F15612"/>
    <w:rsid w:val="00F1613D"/>
    <w:rsid w:val="00F16FF3"/>
    <w:rsid w:val="00F2114D"/>
    <w:rsid w:val="00F26750"/>
    <w:rsid w:val="00F27257"/>
    <w:rsid w:val="00F30AE3"/>
    <w:rsid w:val="00F352EC"/>
    <w:rsid w:val="00F368DE"/>
    <w:rsid w:val="00F4059B"/>
    <w:rsid w:val="00F41DCD"/>
    <w:rsid w:val="00F4273D"/>
    <w:rsid w:val="00F4597D"/>
    <w:rsid w:val="00F45C03"/>
    <w:rsid w:val="00F4742B"/>
    <w:rsid w:val="00F50CED"/>
    <w:rsid w:val="00F51D43"/>
    <w:rsid w:val="00F5390F"/>
    <w:rsid w:val="00F55871"/>
    <w:rsid w:val="00F558C4"/>
    <w:rsid w:val="00F56B76"/>
    <w:rsid w:val="00F653D0"/>
    <w:rsid w:val="00F666EF"/>
    <w:rsid w:val="00F66CA7"/>
    <w:rsid w:val="00F673B1"/>
    <w:rsid w:val="00F71B99"/>
    <w:rsid w:val="00F72EA4"/>
    <w:rsid w:val="00F74DC4"/>
    <w:rsid w:val="00F8343E"/>
    <w:rsid w:val="00F83E74"/>
    <w:rsid w:val="00F85F2F"/>
    <w:rsid w:val="00F86C05"/>
    <w:rsid w:val="00F95098"/>
    <w:rsid w:val="00F97C2B"/>
    <w:rsid w:val="00F97E32"/>
    <w:rsid w:val="00FA2E4F"/>
    <w:rsid w:val="00FA621E"/>
    <w:rsid w:val="00FB0D5F"/>
    <w:rsid w:val="00FB33C7"/>
    <w:rsid w:val="00FB36BE"/>
    <w:rsid w:val="00FB40AB"/>
    <w:rsid w:val="00FB4523"/>
    <w:rsid w:val="00FB794B"/>
    <w:rsid w:val="00FC0026"/>
    <w:rsid w:val="00FC4552"/>
    <w:rsid w:val="00FC4ACB"/>
    <w:rsid w:val="00FC6A82"/>
    <w:rsid w:val="00FC7AFB"/>
    <w:rsid w:val="00FD241A"/>
    <w:rsid w:val="00FD2E52"/>
    <w:rsid w:val="00FD493E"/>
    <w:rsid w:val="00FE01E1"/>
    <w:rsid w:val="00FE13B0"/>
    <w:rsid w:val="00FF1F09"/>
    <w:rsid w:val="00FF3F59"/>
    <w:rsid w:val="00FF470C"/>
    <w:rsid w:val="00FF4D5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7B0CAA"/>
  <w15:chartTrackingRefBased/>
  <w15:docId w15:val="{0193A4C3-5710-4D15-8F84-14B206F6F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439A"/>
    <w:pPr>
      <w:spacing w:before="120" w:after="120" w:line="240" w:lineRule="auto"/>
    </w:pPr>
    <w:rPr>
      <w:rFonts w:ascii="Times New Roman" w:hAnsi="Times New Roman"/>
      <w:kern w:val="0"/>
      <w:sz w:val="24"/>
      <w:szCs w:val="24"/>
      <w14:ligatures w14:val="none"/>
    </w:rPr>
  </w:style>
  <w:style w:type="paragraph" w:styleId="Heading1">
    <w:name w:val="heading 1"/>
    <w:basedOn w:val="Normal"/>
    <w:next w:val="Normal"/>
    <w:link w:val="Heading1Char"/>
    <w:autoRedefine/>
    <w:uiPriority w:val="9"/>
    <w:qFormat/>
    <w:rsid w:val="00114539"/>
    <w:pPr>
      <w:keepNext/>
      <w:keepLines/>
      <w:spacing w:before="360" w:line="480" w:lineRule="auto"/>
      <w:outlineLvl w:val="0"/>
    </w:pPr>
    <w:rPr>
      <w:rFonts w:eastAsiaTheme="majorEastAsia" w:cstheme="majorBidi"/>
      <w:b/>
      <w:sz w:val="28"/>
      <w:szCs w:val="32"/>
      <w:lang w:eastAsia="en-GB"/>
    </w:rPr>
  </w:style>
  <w:style w:type="paragraph" w:styleId="Heading2">
    <w:name w:val="heading 2"/>
    <w:basedOn w:val="Normal"/>
    <w:next w:val="Normal"/>
    <w:link w:val="Heading2Char"/>
    <w:autoRedefine/>
    <w:uiPriority w:val="9"/>
    <w:unhideWhenUsed/>
    <w:qFormat/>
    <w:rsid w:val="009D0AF5"/>
    <w:pPr>
      <w:keepNext/>
      <w:keepLines/>
      <w:spacing w:before="240" w:line="480" w:lineRule="auto"/>
      <w:outlineLvl w:val="1"/>
    </w:pPr>
    <w:rPr>
      <w:rFonts w:eastAsiaTheme="majorEastAsia" w:cstheme="majorBidi"/>
      <w:b/>
      <w:szCs w:val="26"/>
    </w:rPr>
  </w:style>
  <w:style w:type="paragraph" w:styleId="Heading3">
    <w:name w:val="heading 3"/>
    <w:basedOn w:val="Normal"/>
    <w:next w:val="Normal"/>
    <w:link w:val="Heading3Char"/>
    <w:autoRedefine/>
    <w:qFormat/>
    <w:rsid w:val="00241C33"/>
    <w:pPr>
      <w:keepNext/>
      <w:outlineLvl w:val="2"/>
    </w:pPr>
    <w:rPr>
      <w:rFonts w:cs="Calibri"/>
      <w:b/>
      <w:bCs/>
      <w:szCs w:val="26"/>
    </w:rPr>
  </w:style>
  <w:style w:type="paragraph" w:styleId="Heading4">
    <w:name w:val="heading 4"/>
    <w:basedOn w:val="Normal"/>
    <w:next w:val="Normal"/>
    <w:link w:val="Heading4Char"/>
    <w:autoRedefine/>
    <w:uiPriority w:val="9"/>
    <w:unhideWhenUsed/>
    <w:qFormat/>
    <w:rsid w:val="00241C33"/>
    <w:pPr>
      <w:keepNext/>
      <w:keepLines/>
      <w:spacing w:before="240"/>
      <w:outlineLvl w:val="3"/>
    </w:pPr>
    <w:rPr>
      <w:rFonts w:eastAsiaTheme="majorEastAsia" w:cstheme="majorBidi"/>
      <w:b/>
      <w:i/>
      <w:iCs/>
      <w:color w:val="0F4761" w:themeColor="accent1" w:themeShade="BF"/>
    </w:rPr>
  </w:style>
  <w:style w:type="paragraph" w:styleId="Heading5">
    <w:name w:val="heading 5"/>
    <w:basedOn w:val="Normal"/>
    <w:next w:val="Normal"/>
    <w:link w:val="Heading5Char"/>
    <w:autoRedefine/>
    <w:uiPriority w:val="9"/>
    <w:unhideWhenUsed/>
    <w:qFormat/>
    <w:rsid w:val="00BC439A"/>
    <w:pPr>
      <w:keepNext/>
      <w:keepLines/>
      <w:outlineLvl w:val="4"/>
    </w:pPr>
    <w:rPr>
      <w:rFonts w:eastAsiaTheme="majorEastAsia" w:cstheme="majorBidi"/>
      <w:b/>
      <w:color w:val="0D0D0D" w:themeColor="text1" w:themeTint="F2"/>
    </w:rPr>
  </w:style>
  <w:style w:type="paragraph" w:styleId="Heading6">
    <w:name w:val="heading 6"/>
    <w:basedOn w:val="Normal"/>
    <w:next w:val="Normal"/>
    <w:link w:val="Heading6Char"/>
    <w:uiPriority w:val="9"/>
    <w:semiHidden/>
    <w:unhideWhenUsed/>
    <w:qFormat/>
    <w:rsid w:val="00BC439A"/>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BC439A"/>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BC439A"/>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BC439A"/>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D0AF5"/>
    <w:rPr>
      <w:rFonts w:ascii="Times New Roman" w:eastAsiaTheme="majorEastAsia" w:hAnsi="Times New Roman" w:cstheme="majorBidi"/>
      <w:b/>
      <w:kern w:val="0"/>
      <w:sz w:val="24"/>
      <w:szCs w:val="26"/>
      <w14:ligatures w14:val="none"/>
    </w:rPr>
  </w:style>
  <w:style w:type="paragraph" w:styleId="BodyText">
    <w:name w:val="Body Text"/>
    <w:basedOn w:val="Normal"/>
    <w:link w:val="BodyTextChar"/>
    <w:autoRedefine/>
    <w:uiPriority w:val="99"/>
    <w:unhideWhenUsed/>
    <w:rsid w:val="009D0AF5"/>
    <w:pPr>
      <w:spacing w:line="480" w:lineRule="auto"/>
      <w:jc w:val="both"/>
    </w:pPr>
  </w:style>
  <w:style w:type="character" w:customStyle="1" w:styleId="BodyTextChar">
    <w:name w:val="Body Text Char"/>
    <w:basedOn w:val="DefaultParagraphFont"/>
    <w:link w:val="BodyText"/>
    <w:uiPriority w:val="99"/>
    <w:rsid w:val="009D0AF5"/>
    <w:rPr>
      <w:rFonts w:ascii="Times New Roman" w:hAnsi="Times New Roman"/>
      <w:kern w:val="0"/>
      <w:sz w:val="24"/>
      <w:szCs w:val="24"/>
      <w14:ligatures w14:val="none"/>
    </w:rPr>
  </w:style>
  <w:style w:type="character" w:customStyle="1" w:styleId="Heading1Char">
    <w:name w:val="Heading 1 Char"/>
    <w:basedOn w:val="DefaultParagraphFont"/>
    <w:link w:val="Heading1"/>
    <w:uiPriority w:val="9"/>
    <w:rsid w:val="00114539"/>
    <w:rPr>
      <w:rFonts w:ascii="Arial" w:eastAsiaTheme="majorEastAsia" w:hAnsi="Arial" w:cstheme="majorBidi"/>
      <w:b/>
      <w:sz w:val="28"/>
      <w:szCs w:val="32"/>
      <w:lang w:eastAsia="en-GB"/>
    </w:rPr>
  </w:style>
  <w:style w:type="character" w:customStyle="1" w:styleId="Heading3Char">
    <w:name w:val="Heading 3 Char"/>
    <w:link w:val="Heading3"/>
    <w:rsid w:val="00241C33"/>
    <w:rPr>
      <w:rFonts w:ascii="Arial" w:eastAsiaTheme="minorHAnsi" w:hAnsi="Arial" w:cs="Calibri"/>
      <w:b/>
      <w:bCs/>
      <w:sz w:val="24"/>
      <w:szCs w:val="26"/>
      <w:lang w:val="en-US" w:eastAsia="en-US"/>
    </w:rPr>
  </w:style>
  <w:style w:type="character" w:customStyle="1" w:styleId="Heading4Char">
    <w:name w:val="Heading 4 Char"/>
    <w:basedOn w:val="DefaultParagraphFont"/>
    <w:link w:val="Heading4"/>
    <w:uiPriority w:val="9"/>
    <w:rsid w:val="00241C33"/>
    <w:rPr>
      <w:rFonts w:ascii="Arial" w:eastAsiaTheme="majorEastAsia" w:hAnsi="Arial" w:cstheme="majorBidi"/>
      <w:b/>
      <w:i/>
      <w:iCs/>
      <w:color w:val="0F4761" w:themeColor="accent1" w:themeShade="BF"/>
      <w:sz w:val="24"/>
      <w:szCs w:val="24"/>
    </w:rPr>
  </w:style>
  <w:style w:type="character" w:customStyle="1" w:styleId="Heading5Char">
    <w:name w:val="Heading 5 Char"/>
    <w:basedOn w:val="DefaultParagraphFont"/>
    <w:link w:val="Heading5"/>
    <w:uiPriority w:val="9"/>
    <w:rsid w:val="00BC439A"/>
    <w:rPr>
      <w:rFonts w:ascii="Times New Roman" w:eastAsiaTheme="majorEastAsia" w:hAnsi="Times New Roman" w:cstheme="majorBidi"/>
      <w:b/>
      <w:color w:val="0D0D0D" w:themeColor="text1" w:themeTint="F2"/>
      <w:kern w:val="0"/>
      <w:sz w:val="24"/>
      <w:szCs w:val="24"/>
      <w14:ligatures w14:val="none"/>
    </w:rPr>
  </w:style>
  <w:style w:type="character" w:customStyle="1" w:styleId="Heading6Char">
    <w:name w:val="Heading 6 Char"/>
    <w:basedOn w:val="DefaultParagraphFont"/>
    <w:link w:val="Heading6"/>
    <w:uiPriority w:val="9"/>
    <w:semiHidden/>
    <w:rsid w:val="00BC439A"/>
    <w:rPr>
      <w:rFonts w:eastAsiaTheme="majorEastAsia" w:cstheme="majorBidi"/>
      <w:i/>
      <w:iCs/>
      <w:color w:val="595959" w:themeColor="text1" w:themeTint="A6"/>
      <w:sz w:val="24"/>
      <w:szCs w:val="24"/>
      <w:lang w:val="en-US"/>
    </w:rPr>
  </w:style>
  <w:style w:type="character" w:customStyle="1" w:styleId="Heading7Char">
    <w:name w:val="Heading 7 Char"/>
    <w:basedOn w:val="DefaultParagraphFont"/>
    <w:link w:val="Heading7"/>
    <w:uiPriority w:val="9"/>
    <w:semiHidden/>
    <w:rsid w:val="00BC439A"/>
    <w:rPr>
      <w:rFonts w:eastAsiaTheme="majorEastAsia" w:cstheme="majorBidi"/>
      <w:color w:val="595959" w:themeColor="text1" w:themeTint="A6"/>
      <w:sz w:val="24"/>
      <w:szCs w:val="24"/>
      <w:lang w:val="en-US"/>
    </w:rPr>
  </w:style>
  <w:style w:type="character" w:customStyle="1" w:styleId="Heading8Char">
    <w:name w:val="Heading 8 Char"/>
    <w:basedOn w:val="DefaultParagraphFont"/>
    <w:link w:val="Heading8"/>
    <w:uiPriority w:val="9"/>
    <w:semiHidden/>
    <w:rsid w:val="00BC439A"/>
    <w:rPr>
      <w:rFonts w:eastAsiaTheme="majorEastAsia" w:cstheme="majorBidi"/>
      <w:i/>
      <w:iCs/>
      <w:color w:val="272727" w:themeColor="text1" w:themeTint="D8"/>
      <w:sz w:val="24"/>
      <w:szCs w:val="24"/>
      <w:lang w:val="en-US"/>
    </w:rPr>
  </w:style>
  <w:style w:type="character" w:customStyle="1" w:styleId="Heading9Char">
    <w:name w:val="Heading 9 Char"/>
    <w:basedOn w:val="DefaultParagraphFont"/>
    <w:link w:val="Heading9"/>
    <w:uiPriority w:val="9"/>
    <w:semiHidden/>
    <w:rsid w:val="00BC439A"/>
    <w:rPr>
      <w:rFonts w:eastAsiaTheme="majorEastAsia" w:cstheme="majorBidi"/>
      <w:color w:val="272727" w:themeColor="text1" w:themeTint="D8"/>
      <w:sz w:val="24"/>
      <w:szCs w:val="24"/>
      <w:lang w:val="en-US"/>
    </w:rPr>
  </w:style>
  <w:style w:type="paragraph" w:styleId="Title">
    <w:name w:val="Title"/>
    <w:basedOn w:val="Normal"/>
    <w:next w:val="Normal"/>
    <w:link w:val="TitleChar"/>
    <w:autoRedefine/>
    <w:uiPriority w:val="10"/>
    <w:qFormat/>
    <w:rsid w:val="007C08B3"/>
    <w:pPr>
      <w:spacing w:before="480" w:line="480" w:lineRule="auto"/>
      <w:contextualSpacing/>
      <w:jc w:val="center"/>
    </w:pPr>
    <w:rPr>
      <w:rFonts w:eastAsiaTheme="majorEastAsia" w:cstheme="majorBidi"/>
      <w:b/>
      <w:spacing w:val="-10"/>
      <w:kern w:val="28"/>
      <w:sz w:val="28"/>
      <w:szCs w:val="56"/>
    </w:rPr>
  </w:style>
  <w:style w:type="character" w:customStyle="1" w:styleId="TitleChar">
    <w:name w:val="Title Char"/>
    <w:basedOn w:val="DefaultParagraphFont"/>
    <w:link w:val="Title"/>
    <w:uiPriority w:val="10"/>
    <w:rsid w:val="007C08B3"/>
    <w:rPr>
      <w:rFonts w:ascii="Times New Roman" w:eastAsiaTheme="majorEastAsia" w:hAnsi="Times New Roman" w:cstheme="majorBidi"/>
      <w:b/>
      <w:spacing w:val="-10"/>
      <w:kern w:val="28"/>
      <w:sz w:val="28"/>
      <w:szCs w:val="56"/>
      <w14:ligatures w14:val="none"/>
    </w:rPr>
  </w:style>
  <w:style w:type="paragraph" w:styleId="Subtitle">
    <w:name w:val="Subtitle"/>
    <w:basedOn w:val="Normal"/>
    <w:next w:val="Normal"/>
    <w:link w:val="SubtitleChar"/>
    <w:uiPriority w:val="11"/>
    <w:qFormat/>
    <w:rsid w:val="00BC439A"/>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439A"/>
    <w:rPr>
      <w:rFonts w:eastAsiaTheme="majorEastAsia" w:cstheme="majorBidi"/>
      <w:color w:val="595959" w:themeColor="text1" w:themeTint="A6"/>
      <w:spacing w:val="15"/>
      <w:sz w:val="28"/>
      <w:szCs w:val="28"/>
      <w:lang w:val="en-US"/>
    </w:rPr>
  </w:style>
  <w:style w:type="paragraph" w:styleId="Quote">
    <w:name w:val="Quote"/>
    <w:basedOn w:val="Normal"/>
    <w:next w:val="Normal"/>
    <w:link w:val="QuoteChar"/>
    <w:uiPriority w:val="29"/>
    <w:qFormat/>
    <w:rsid w:val="00BC439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BC439A"/>
    <w:rPr>
      <w:rFonts w:ascii="Times New Roman" w:hAnsi="Times New Roman"/>
      <w:i/>
      <w:iCs/>
      <w:color w:val="404040" w:themeColor="text1" w:themeTint="BF"/>
      <w:sz w:val="24"/>
      <w:szCs w:val="24"/>
      <w:lang w:val="en-US"/>
    </w:rPr>
  </w:style>
  <w:style w:type="paragraph" w:styleId="ListParagraph">
    <w:name w:val="List Paragraph"/>
    <w:basedOn w:val="Normal"/>
    <w:uiPriority w:val="34"/>
    <w:qFormat/>
    <w:rsid w:val="00BC439A"/>
    <w:pPr>
      <w:ind w:left="720"/>
      <w:contextualSpacing/>
    </w:pPr>
  </w:style>
  <w:style w:type="character" w:styleId="IntenseEmphasis">
    <w:name w:val="Intense Emphasis"/>
    <w:basedOn w:val="DefaultParagraphFont"/>
    <w:uiPriority w:val="21"/>
    <w:qFormat/>
    <w:rsid w:val="00BC439A"/>
    <w:rPr>
      <w:i/>
      <w:iCs/>
      <w:color w:val="0F4761" w:themeColor="accent1" w:themeShade="BF"/>
    </w:rPr>
  </w:style>
  <w:style w:type="paragraph" w:styleId="IntenseQuote">
    <w:name w:val="Intense Quote"/>
    <w:basedOn w:val="Normal"/>
    <w:next w:val="Normal"/>
    <w:link w:val="IntenseQuoteChar"/>
    <w:uiPriority w:val="30"/>
    <w:qFormat/>
    <w:rsid w:val="00BC439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439A"/>
    <w:rPr>
      <w:rFonts w:ascii="Times New Roman" w:hAnsi="Times New Roman"/>
      <w:i/>
      <w:iCs/>
      <w:color w:val="0F4761" w:themeColor="accent1" w:themeShade="BF"/>
      <w:sz w:val="24"/>
      <w:szCs w:val="24"/>
      <w:lang w:val="en-US"/>
    </w:rPr>
  </w:style>
  <w:style w:type="character" w:styleId="IntenseReference">
    <w:name w:val="Intense Reference"/>
    <w:basedOn w:val="DefaultParagraphFont"/>
    <w:uiPriority w:val="32"/>
    <w:qFormat/>
    <w:rsid w:val="00BC439A"/>
    <w:rPr>
      <w:b/>
      <w:bCs/>
      <w:smallCaps/>
      <w:color w:val="0F4761" w:themeColor="accent1" w:themeShade="BF"/>
      <w:spacing w:val="5"/>
    </w:rPr>
  </w:style>
  <w:style w:type="paragraph" w:styleId="Footer">
    <w:name w:val="footer"/>
    <w:basedOn w:val="Normal"/>
    <w:link w:val="FooterChar"/>
    <w:uiPriority w:val="99"/>
    <w:unhideWhenUsed/>
    <w:rsid w:val="00BC439A"/>
    <w:pPr>
      <w:tabs>
        <w:tab w:val="center" w:pos="4513"/>
        <w:tab w:val="right" w:pos="9026"/>
      </w:tabs>
      <w:spacing w:before="0" w:after="0"/>
    </w:pPr>
  </w:style>
  <w:style w:type="character" w:customStyle="1" w:styleId="FooterChar">
    <w:name w:val="Footer Char"/>
    <w:basedOn w:val="DefaultParagraphFont"/>
    <w:link w:val="Footer"/>
    <w:uiPriority w:val="99"/>
    <w:rsid w:val="00BC439A"/>
    <w:rPr>
      <w:rFonts w:ascii="Times New Roman" w:hAnsi="Times New Roman"/>
      <w:kern w:val="0"/>
      <w:sz w:val="24"/>
      <w:szCs w:val="24"/>
      <w14:ligatures w14:val="none"/>
    </w:rPr>
  </w:style>
  <w:style w:type="table" w:styleId="TableGrid">
    <w:name w:val="Table Grid"/>
    <w:basedOn w:val="TableNormal"/>
    <w:uiPriority w:val="39"/>
    <w:rsid w:val="00BC439A"/>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C439A"/>
    <w:pPr>
      <w:spacing w:before="100" w:beforeAutospacing="1" w:after="100" w:afterAutospacing="1"/>
    </w:pPr>
    <w:rPr>
      <w:rFonts w:eastAsia="Times New Roman" w:cs="Times New Roman"/>
      <w:lang w:eastAsia="en-GB"/>
    </w:rPr>
  </w:style>
  <w:style w:type="character" w:styleId="LineNumber">
    <w:name w:val="line number"/>
    <w:basedOn w:val="DefaultParagraphFont"/>
    <w:uiPriority w:val="99"/>
    <w:semiHidden/>
    <w:unhideWhenUsed/>
    <w:rsid w:val="00BC439A"/>
  </w:style>
  <w:style w:type="paragraph" w:styleId="Header">
    <w:name w:val="header"/>
    <w:basedOn w:val="Normal"/>
    <w:link w:val="HeaderChar"/>
    <w:uiPriority w:val="99"/>
    <w:unhideWhenUsed/>
    <w:rsid w:val="00BC439A"/>
    <w:pPr>
      <w:tabs>
        <w:tab w:val="center" w:pos="4513"/>
        <w:tab w:val="right" w:pos="9026"/>
      </w:tabs>
      <w:spacing w:before="0" w:after="0"/>
    </w:pPr>
  </w:style>
  <w:style w:type="character" w:customStyle="1" w:styleId="HeaderChar">
    <w:name w:val="Header Char"/>
    <w:basedOn w:val="DefaultParagraphFont"/>
    <w:link w:val="Header"/>
    <w:uiPriority w:val="99"/>
    <w:rsid w:val="00BC439A"/>
    <w:rPr>
      <w:rFonts w:ascii="Times New Roman" w:hAnsi="Times New Roman"/>
      <w:kern w:val="0"/>
      <w:sz w:val="24"/>
      <w:szCs w:val="24"/>
      <w14:ligatures w14:val="none"/>
    </w:rPr>
  </w:style>
  <w:style w:type="character" w:styleId="Hyperlink">
    <w:name w:val="Hyperlink"/>
    <w:basedOn w:val="DefaultParagraphFont"/>
    <w:uiPriority w:val="99"/>
    <w:unhideWhenUsed/>
    <w:rsid w:val="003E5FCA"/>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standards-and-indicators" TargetMode="External"/><Relationship Id="rId13" Type="http://schemas.openxmlformats.org/officeDocument/2006/relationships/hyperlink" Target="https://www.bhf.org.uk/informationsupport/heart-matters-magazine/medical/ask-the-experts/microvascular-angina"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afetyandquality.gov.au/standards/clinical-care-standards" TargetMode="External"/><Relationship Id="rId12" Type="http://schemas.openxmlformats.org/officeDocument/2006/relationships/hyperlink" Target="https://www.nes.scot.nhs.uk/media/kacboen5/nes_strategic_framework_2019_2024.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ardiacrehabilitation.org.uk/docs/BACPR-Standards-and-Core-Components-2023.pdf" TargetMode="External"/><Relationship Id="rId5" Type="http://schemas.openxmlformats.org/officeDocument/2006/relationships/footnotes" Target="footnotes.xml"/><Relationship Id="rId15" Type="http://schemas.openxmlformats.org/officeDocument/2006/relationships/hyperlink" Target="https://clinicaltrials.gov/ct2/show/NCT04674449" TargetMode="External"/><Relationship Id="rId10" Type="http://schemas.openxmlformats.org/officeDocument/2006/relationships/hyperlink" Target="https://www.internationalheartspasmsalliance.org/" TargetMode="External"/><Relationship Id="rId4" Type="http://schemas.openxmlformats.org/officeDocument/2006/relationships/webSettings" Target="webSettings.xml"/><Relationship Id="rId9" Type="http://schemas.openxmlformats.org/officeDocument/2006/relationships/hyperlink" Target="https://inocainternational.com/" TargetMode="External"/><Relationship Id="rId14" Type="http://schemas.openxmlformats.org/officeDocument/2006/relationships/hyperlink" Target="https://www.escardio.org/Guidelines/guidelines-for-patients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21</Pages>
  <Words>6032</Words>
  <Characters>34388</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Berry</dc:creator>
  <cp:keywords/>
  <dc:description/>
  <cp:lastModifiedBy>Colin Berry</cp:lastModifiedBy>
  <cp:revision>7</cp:revision>
  <dcterms:created xsi:type="dcterms:W3CDTF">2025-03-02T12:04:00Z</dcterms:created>
  <dcterms:modified xsi:type="dcterms:W3CDTF">2025-03-02T12:47:00Z</dcterms:modified>
</cp:coreProperties>
</file>