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62F0" w14:textId="77777777" w:rsidR="003E68D8" w:rsidRDefault="003E68D8" w:rsidP="003E68D8">
      <w:pPr>
        <w:jc w:val="center"/>
        <w:rPr>
          <w:rFonts w:ascii="Calibri" w:hAnsi="Calibri" w:cs="Calibri"/>
          <w:b/>
          <w:bCs/>
          <w:color w:val="7030A0"/>
        </w:rPr>
      </w:pPr>
      <w:r w:rsidRPr="00165886">
        <w:rPr>
          <w:rFonts w:ascii="Calibri" w:hAnsi="Calibri" w:cs="Calibri"/>
          <w:b/>
          <w:bCs/>
          <w:color w:val="7030A0"/>
        </w:rPr>
        <w:t xml:space="preserve">The 2024 BSR guideline for the treatment of axial spondyloarthritis </w:t>
      </w:r>
    </w:p>
    <w:p w14:paraId="3B6FCAEE" w14:textId="248217BD" w:rsidR="003E68D8" w:rsidRDefault="003E68D8" w:rsidP="003E68D8">
      <w:pPr>
        <w:jc w:val="center"/>
        <w:rPr>
          <w:rFonts w:ascii="Calibri" w:hAnsi="Calibri" w:cs="Calibri"/>
          <w:b/>
          <w:bCs/>
          <w:color w:val="7030A0"/>
        </w:rPr>
      </w:pPr>
      <w:r w:rsidRPr="00165886">
        <w:rPr>
          <w:rFonts w:ascii="Calibri" w:hAnsi="Calibri" w:cs="Calibri"/>
          <w:b/>
          <w:bCs/>
          <w:color w:val="7030A0"/>
        </w:rPr>
        <w:t>with biologic and targeted synthetic DMARDs</w:t>
      </w:r>
    </w:p>
    <w:p w14:paraId="718C7BEE" w14:textId="77777777" w:rsidR="006D627C" w:rsidRPr="00165886" w:rsidRDefault="006D627C" w:rsidP="003E68D8">
      <w:pPr>
        <w:jc w:val="center"/>
        <w:rPr>
          <w:rFonts w:ascii="Calibri" w:hAnsi="Calibri" w:cs="Calibri"/>
          <w:b/>
          <w:bCs/>
          <w:color w:val="7030A0"/>
        </w:rPr>
      </w:pPr>
    </w:p>
    <w:p w14:paraId="760F73C6" w14:textId="5157F44E" w:rsidR="00883508" w:rsidRDefault="006D627C" w:rsidP="003E68D8">
      <w:pPr>
        <w:jc w:val="center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 xml:space="preserve">Supplementary Data S3. </w:t>
      </w:r>
      <w:r w:rsidR="005A4016" w:rsidRPr="003E68D8">
        <w:rPr>
          <w:rFonts w:ascii="Calibri" w:hAnsi="Calibri" w:cs="Calibri"/>
          <w:b/>
          <w:bCs/>
          <w:u w:val="single"/>
        </w:rPr>
        <w:t>Selection Criteria</w:t>
      </w:r>
      <w:r w:rsidR="003E68D8">
        <w:rPr>
          <w:rFonts w:ascii="Calibri" w:hAnsi="Calibri" w:cs="Calibri"/>
          <w:b/>
          <w:bCs/>
          <w:u w:val="single"/>
        </w:rPr>
        <w:t xml:space="preserve"> – clinical trials</w:t>
      </w:r>
    </w:p>
    <w:p w14:paraId="2DB21952" w14:textId="77777777" w:rsidR="003E68D8" w:rsidRPr="003E68D8" w:rsidRDefault="003E68D8" w:rsidP="003E68D8">
      <w:pPr>
        <w:jc w:val="center"/>
        <w:rPr>
          <w:rFonts w:ascii="Calibri" w:hAnsi="Calibri" w:cs="Calibri"/>
          <w:b/>
          <w:bCs/>
          <w:u w:val="single"/>
        </w:rPr>
      </w:pPr>
    </w:p>
    <w:tbl>
      <w:tblPr>
        <w:tblStyle w:val="GridTable5Dark-Accent6"/>
        <w:tblW w:w="10435" w:type="dxa"/>
        <w:tblLayout w:type="fixed"/>
        <w:tblLook w:val="04A0" w:firstRow="1" w:lastRow="0" w:firstColumn="1" w:lastColumn="0" w:noHBand="0" w:noVBand="1"/>
      </w:tblPr>
      <w:tblGrid>
        <w:gridCol w:w="1413"/>
        <w:gridCol w:w="4678"/>
        <w:gridCol w:w="4344"/>
      </w:tblGrid>
      <w:tr w:rsidR="00202DCB" w:rsidRPr="003769E6" w14:paraId="64742D00" w14:textId="77777777" w:rsidTr="00AC05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F6052A5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4F61D3" w14:textId="4D39EF72" w:rsidR="00202DCB" w:rsidRPr="000D11AD" w:rsidRDefault="00202DCB" w:rsidP="007251D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Inclusion criteria</w:t>
            </w:r>
            <w:r w:rsidR="005F1E71">
              <w:rPr>
                <w:rFonts w:asciiTheme="minorHAnsi" w:hAnsiTheme="minorHAnsi" w:cstheme="minorHAnsi"/>
                <w:sz w:val="20"/>
                <w:szCs w:val="20"/>
              </w:rPr>
              <w:t xml:space="preserve"> – research studies should have the following characteristics:</w:t>
            </w:r>
          </w:p>
        </w:tc>
        <w:tc>
          <w:tcPr>
            <w:tcW w:w="4344" w:type="dxa"/>
          </w:tcPr>
          <w:p w14:paraId="1968CC59" w14:textId="77777777" w:rsidR="00202DCB" w:rsidRPr="003769E6" w:rsidRDefault="00202DCB" w:rsidP="007251D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Exclusion criteria</w:t>
            </w:r>
          </w:p>
        </w:tc>
      </w:tr>
      <w:tr w:rsidR="00202DCB" w:rsidRPr="003769E6" w14:paraId="27AE4018" w14:textId="77777777" w:rsidTr="00AC0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7EF3B74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 xml:space="preserve">Study design: </w:t>
            </w:r>
          </w:p>
          <w:p w14:paraId="0FC8C4E8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36C41C" w14:textId="77777777" w:rsidR="00202DCB" w:rsidRPr="000D11AD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80E9B71" w14:textId="6A9A2CA5" w:rsidR="000D11AD" w:rsidRPr="00793AA6" w:rsidRDefault="000D11AD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Primary research</w:t>
            </w:r>
            <w:r w:rsidR="00F92034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i.e.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40E391E" w14:textId="74B80090" w:rsidR="00202DCB" w:rsidRPr="00793AA6" w:rsidRDefault="00202DCB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Randomised controlled trials (RCTs) of any design (individual or cluster randomisation, step-wedge design). </w:t>
            </w:r>
            <w:r w:rsidR="00B13213">
              <w:rPr>
                <w:rFonts w:asciiTheme="minorHAnsi" w:hAnsiTheme="minorHAnsi" w:cstheme="minorHAnsi"/>
                <w:b/>
                <w:sz w:val="20"/>
                <w:szCs w:val="20"/>
              </w:rPr>
              <w:t>[Eff</w:t>
            </w:r>
            <w:r w:rsidR="005E53B0">
              <w:rPr>
                <w:rFonts w:asciiTheme="minorHAnsi" w:hAnsiTheme="minorHAnsi" w:cstheme="minorHAnsi"/>
                <w:b/>
                <w:sz w:val="20"/>
                <w:szCs w:val="20"/>
              </w:rPr>
              <w:t>icacy</w:t>
            </w:r>
            <w:r w:rsidR="00B13213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5E53B0">
              <w:rPr>
                <w:rFonts w:asciiTheme="minorHAnsi" w:hAnsiTheme="minorHAnsi" w:cstheme="minorHAnsi"/>
                <w:b/>
                <w:sz w:val="20"/>
                <w:szCs w:val="20"/>
              </w:rPr>
              <w:t>effectiveness/</w:t>
            </w:r>
            <w:r w:rsidR="00B13213">
              <w:rPr>
                <w:rFonts w:asciiTheme="minorHAnsi" w:hAnsiTheme="minorHAnsi" w:cstheme="minorHAnsi"/>
                <w:b/>
                <w:sz w:val="20"/>
                <w:szCs w:val="20"/>
              </w:rPr>
              <w:t>safety]</w:t>
            </w:r>
          </w:p>
          <w:p w14:paraId="3ADEFD02" w14:textId="33B2CB0D" w:rsidR="00417D14" w:rsidRPr="00793AA6" w:rsidRDefault="00417D14" w:rsidP="00417D14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Controlled clinical trials (CCTs)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[</w:t>
            </w:r>
            <w:r w:rsidR="005E53B0">
              <w:rPr>
                <w:rFonts w:asciiTheme="minorHAnsi" w:hAnsiTheme="minorHAnsi" w:cstheme="minorHAnsi"/>
                <w:b/>
                <w:sz w:val="20"/>
                <w:szCs w:val="20"/>
              </w:rPr>
              <w:t>Efficacy/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Eff</w:t>
            </w:r>
            <w:r w:rsidR="001443E5">
              <w:rPr>
                <w:rFonts w:asciiTheme="minorHAnsi" w:hAnsiTheme="minorHAnsi" w:cstheme="minorHAnsi"/>
                <w:b/>
                <w:sz w:val="20"/>
                <w:szCs w:val="20"/>
              </w:rPr>
              <w:t>ectiveness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/safety]</w:t>
            </w:r>
          </w:p>
          <w:p w14:paraId="10B210AA" w14:textId="64B8DC03" w:rsidR="00202DCB" w:rsidRPr="0002622C" w:rsidRDefault="00202DCB" w:rsidP="00B13213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Secondary, post-hoc, and sub-group analyses of 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individual</w:t>
            </w: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443E5">
              <w:rPr>
                <w:rFonts w:asciiTheme="minorHAnsi" w:hAnsiTheme="minorHAnsi" w:cstheme="minorHAnsi"/>
                <w:bCs/>
                <w:sz w:val="20"/>
                <w:szCs w:val="20"/>
              </w:rPr>
              <w:t>RCTs</w:t>
            </w:r>
            <w:r w:rsidR="00417D14" w:rsidRPr="001443E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&amp; CCTs</w:t>
            </w:r>
            <w:r w:rsidR="00B1321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B13213" w:rsidRPr="0002622C">
              <w:rPr>
                <w:rFonts w:asciiTheme="minorHAnsi" w:hAnsiTheme="minorHAnsi" w:cstheme="minorHAnsi"/>
                <w:b/>
                <w:sz w:val="20"/>
                <w:szCs w:val="20"/>
              </w:rPr>
              <w:t>[</w:t>
            </w:r>
            <w:r w:rsidR="005E53B0">
              <w:rPr>
                <w:rFonts w:asciiTheme="minorHAnsi" w:hAnsiTheme="minorHAnsi" w:cstheme="minorHAnsi"/>
                <w:b/>
                <w:sz w:val="20"/>
                <w:szCs w:val="20"/>
              </w:rPr>
              <w:t>Efficacy/</w:t>
            </w:r>
            <w:r w:rsidR="00B13213" w:rsidRPr="0002622C">
              <w:rPr>
                <w:rFonts w:asciiTheme="minorHAnsi" w:hAnsiTheme="minorHAnsi" w:cstheme="minorHAnsi"/>
                <w:b/>
                <w:sz w:val="20"/>
                <w:szCs w:val="20"/>
              </w:rPr>
              <w:t>Eff</w:t>
            </w:r>
            <w:r w:rsidR="00CF7988" w:rsidRPr="0002622C">
              <w:rPr>
                <w:rFonts w:asciiTheme="minorHAnsi" w:hAnsiTheme="minorHAnsi" w:cstheme="minorHAnsi"/>
                <w:b/>
                <w:sz w:val="20"/>
                <w:szCs w:val="20"/>
              </w:rPr>
              <w:t>ectiveness</w:t>
            </w:r>
            <w:r w:rsidR="00B13213" w:rsidRPr="0002622C">
              <w:rPr>
                <w:rFonts w:asciiTheme="minorHAnsi" w:hAnsiTheme="minorHAnsi" w:cstheme="minorHAnsi"/>
                <w:b/>
                <w:sz w:val="20"/>
                <w:szCs w:val="20"/>
              </w:rPr>
              <w:t>/safety]</w:t>
            </w:r>
          </w:p>
          <w:p w14:paraId="15B89A50" w14:textId="62A0CC7C" w:rsidR="0053743F" w:rsidRPr="0002622C" w:rsidRDefault="0053743F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622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Large observational (‘real world’) cohort studies using electronic health records or register data and including a control group not receiving the intervention of interest </w:t>
            </w:r>
            <w:r w:rsidRPr="0002622C">
              <w:rPr>
                <w:rFonts w:asciiTheme="minorHAnsi" w:hAnsiTheme="minorHAnsi" w:cstheme="minorHAnsi"/>
                <w:b/>
                <w:sz w:val="20"/>
                <w:szCs w:val="20"/>
              </w:rPr>
              <w:t>[Effectiveness/safety]</w:t>
            </w:r>
          </w:p>
          <w:p w14:paraId="1B0A8BD8" w14:textId="03426EC9" w:rsidR="0002622C" w:rsidRPr="001443E5" w:rsidRDefault="0002622C" w:rsidP="0002622C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7D1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cohort studies where there is a comparator group or a population-based standardised incidence rate is </w:t>
            </w:r>
            <w:proofErr w:type="gramStart"/>
            <w:r w:rsidRPr="00417D14">
              <w:rPr>
                <w:rFonts w:asciiTheme="minorHAnsi" w:hAnsiTheme="minorHAnsi" w:cstheme="minorHAnsi"/>
                <w:bCs/>
                <w:sz w:val="20"/>
                <w:szCs w:val="20"/>
              </w:rPr>
              <w:t>reported, and</w:t>
            </w:r>
            <w:proofErr w:type="gramEnd"/>
            <w:r w:rsidRPr="00417D1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include ≥50 participants per group </w:t>
            </w:r>
            <w:r w:rsidRPr="00417D14">
              <w:rPr>
                <w:rFonts w:asciiTheme="minorHAnsi" w:hAnsiTheme="minorHAnsi" w:cstheme="minorHAnsi"/>
                <w:b/>
                <w:sz w:val="20"/>
                <w:szCs w:val="20"/>
              </w:rPr>
              <w:t>[Safety</w:t>
            </w:r>
            <w:r w:rsidR="00373910">
              <w:rPr>
                <w:rFonts w:asciiTheme="minorHAnsi" w:hAnsiTheme="minorHAnsi" w:cstheme="minorHAnsi"/>
                <w:b/>
                <w:sz w:val="20"/>
                <w:szCs w:val="20"/>
              </w:rPr>
              <w:t>; Efficacy/Effectiveness re EMMs only</w:t>
            </w:r>
            <w:r w:rsidRPr="00417D14">
              <w:rPr>
                <w:rFonts w:asciiTheme="minorHAnsi" w:hAnsiTheme="minorHAnsi" w:cstheme="minorHAnsi"/>
                <w:b/>
                <w:sz w:val="20"/>
                <w:szCs w:val="20"/>
              </w:rPr>
              <w:t>].</w:t>
            </w:r>
            <w:r w:rsidRPr="00417D1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2365611D" w14:textId="0A2A90E3" w:rsidR="00B13213" w:rsidRPr="0002622C" w:rsidRDefault="00B13213" w:rsidP="00417D14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Open label/long-term e</w:t>
            </w:r>
            <w:r w:rsidR="00202DCB"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xtension studies of RCTs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(OLE/LTEs)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[Safety</w:t>
            </w:r>
            <w:r w:rsidR="00373910">
              <w:rPr>
                <w:rFonts w:asciiTheme="minorHAnsi" w:hAnsiTheme="minorHAnsi" w:cstheme="minorHAnsi"/>
                <w:b/>
                <w:sz w:val="20"/>
                <w:szCs w:val="20"/>
              </w:rPr>
              <w:t>; Efficacy/Effectiveness re EMMs only</w:t>
            </w:r>
            <w:r w:rsidR="00234F75">
              <w:rPr>
                <w:rFonts w:asciiTheme="minorHAnsi" w:hAnsiTheme="minorHAnsi" w:cstheme="minorHAnsi"/>
                <w:b/>
                <w:sz w:val="20"/>
                <w:szCs w:val="20"/>
              </w:rPr>
              <w:t>]</w:t>
            </w:r>
          </w:p>
        </w:tc>
        <w:tc>
          <w:tcPr>
            <w:tcW w:w="4344" w:type="dxa"/>
          </w:tcPr>
          <w:p w14:paraId="1CFFF25F" w14:textId="353C07B5" w:rsidR="00CA18BA" w:rsidRDefault="00424BBE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424BBE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0049F0" w:rsidRPr="00424BBE">
              <w:rPr>
                <w:rFonts w:asciiTheme="minorHAnsi" w:hAnsiTheme="minorHAnsi" w:cstheme="minorHAnsi"/>
                <w:sz w:val="20"/>
                <w:szCs w:val="20"/>
              </w:rPr>
              <w:t>econdary</w:t>
            </w:r>
            <w:r w:rsidR="000049F0" w:rsidRPr="000049F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2DCB" w:rsidRPr="000049F0">
              <w:rPr>
                <w:rFonts w:asciiTheme="minorHAnsi" w:hAnsiTheme="minorHAnsi" w:cstheme="minorHAnsi"/>
                <w:sz w:val="20"/>
                <w:szCs w:val="20"/>
              </w:rPr>
              <w:t>evidence</w:t>
            </w:r>
            <w:r w:rsidR="00CA18B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2DCB" w:rsidRPr="000049F0">
              <w:rPr>
                <w:rFonts w:asciiTheme="minorHAnsi" w:hAnsiTheme="minorHAnsi" w:cstheme="minorHAnsi"/>
                <w:sz w:val="20"/>
                <w:szCs w:val="20"/>
              </w:rPr>
              <w:t xml:space="preserve">i.e. </w:t>
            </w:r>
          </w:p>
          <w:p w14:paraId="037AD67E" w14:textId="4C106CF7" w:rsidR="00424BBE" w:rsidRDefault="00424BBE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Systematic reviews (SRs)</w:t>
            </w:r>
            <w:r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</w:p>
          <w:p w14:paraId="35DBA325" w14:textId="5DB77ED2" w:rsidR="00424BBE" w:rsidRPr="00E179C9" w:rsidRDefault="00424BBE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Meta-analyses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(not associated with SRs), umbrella reviews (</w:t>
            </w:r>
            <w: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i.e.</w:t>
            </w:r>
            <w:r w:rsidRPr="00E179C9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overviews of systematic reviews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), ‘narrative’ reviews</w:t>
            </w:r>
          </w:p>
          <w:p w14:paraId="1CEFAC01" w14:textId="34E98E76" w:rsidR="00220EF2" w:rsidRPr="00793AA6" w:rsidRDefault="00220EF2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Guidelines/Recommendations </w:t>
            </w:r>
          </w:p>
          <w:p w14:paraId="034B583A" w14:textId="75BD9836" w:rsidR="00202DCB" w:rsidRPr="000049F0" w:rsidRDefault="00202DCB" w:rsidP="00424BBE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049F0">
              <w:rPr>
                <w:rFonts w:asciiTheme="minorHAnsi" w:hAnsiTheme="minorHAnsi" w:cstheme="minorHAnsi"/>
                <w:sz w:val="20"/>
                <w:szCs w:val="20"/>
              </w:rPr>
              <w:t>evidence-based synopses</w:t>
            </w:r>
          </w:p>
          <w:p w14:paraId="15CD3E97" w14:textId="28B79C27" w:rsidR="00AC0563" w:rsidRDefault="00AC0563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Pooled analysis of RCTs</w: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&amp; CCTs (not associated with SRs)</w:t>
            </w:r>
          </w:p>
          <w:p w14:paraId="45A3826E" w14:textId="5B52E2A2" w:rsidR="00CF7988" w:rsidRPr="0002622C" w:rsidRDefault="00CF7988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2622C">
              <w:rPr>
                <w:rFonts w:asciiTheme="minorHAnsi" w:hAnsiTheme="minorHAnsi" w:cstheme="minorHAnsi"/>
                <w:sz w:val="20"/>
                <w:szCs w:val="20"/>
              </w:rPr>
              <w:t>Case-control studies</w:t>
            </w:r>
          </w:p>
          <w:p w14:paraId="27D43322" w14:textId="651083F7" w:rsidR="00424BBE" w:rsidRDefault="00424BBE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Case series</w:t>
            </w:r>
          </w:p>
          <w:p w14:paraId="33ACD0C2" w14:textId="12BA72E6" w:rsidR="00EC3DD8" w:rsidRDefault="00026299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EC3DD8">
              <w:rPr>
                <w:rFonts w:asciiTheme="minorHAnsi" w:hAnsiTheme="minorHAnsi" w:cstheme="minorHAnsi"/>
                <w:sz w:val="20"/>
                <w:szCs w:val="20"/>
              </w:rPr>
              <w:t>ase studies</w:t>
            </w:r>
          </w:p>
          <w:p w14:paraId="1722F83D" w14:textId="4EBB854F" w:rsidR="00417D14" w:rsidRDefault="00417D14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Qualitative studies</w:t>
            </w:r>
          </w:p>
          <w:p w14:paraId="1C921A30" w14:textId="295EC4B3" w:rsidR="00202DCB" w:rsidRPr="00793AA6" w:rsidRDefault="00202DCB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Editorials, commentaries, trial protocols, letters, etc.</w:t>
            </w:r>
            <w:r w:rsidRPr="004D0E2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</w:p>
          <w:p w14:paraId="5AD46153" w14:textId="71A065C8" w:rsidR="00220EF2" w:rsidRPr="007300F3" w:rsidRDefault="00220EF2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Conference abstracts </w:t>
            </w:r>
          </w:p>
          <w:p w14:paraId="153162FF" w14:textId="316D8AD7" w:rsidR="007300F3" w:rsidRDefault="007300F3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Trials registry records </w:t>
            </w:r>
          </w:p>
          <w:p w14:paraId="62E50CC5" w14:textId="52742435" w:rsidR="00DA4596" w:rsidRDefault="00DA4596">
            <w:pPr>
              <w:pStyle w:val="ListParagraph"/>
              <w:numPr>
                <w:ilvl w:val="0"/>
                <w:numId w:val="2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Study protocol</w:t>
            </w:r>
          </w:p>
          <w:p w14:paraId="79E52FAB" w14:textId="77777777" w:rsidR="00424BBE" w:rsidRDefault="00424BBE" w:rsidP="00424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EEF591" w14:textId="77777777" w:rsidR="00DA4596" w:rsidRDefault="00424BBE" w:rsidP="00424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A1316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1</w:t>
            </w:r>
            <w:r w:rsidRPr="00DA1316">
              <w:rPr>
                <w:rFonts w:asciiTheme="minorHAnsi" w:hAnsiTheme="minorHAnsi" w:cstheme="minorHAnsi"/>
                <w:sz w:val="18"/>
                <w:szCs w:val="18"/>
              </w:rPr>
              <w:t xml:space="preserve"> defined as </w:t>
            </w:r>
            <w:r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a review which carried out a systematic search of </w:t>
            </w:r>
            <w:r w:rsidR="00CF7988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>≥1</w:t>
            </w:r>
            <w:r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electronic database, included critical appraisal and synthesised results.</w:t>
            </w:r>
            <w:r w:rsidR="00417D14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417D14" w:rsidRPr="00DA131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If </w:t>
            </w:r>
            <w:r w:rsidR="00417D14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all other selection criteria are met, please </w:t>
            </w:r>
            <w:r w:rsidR="00417D14" w:rsidRPr="00DA1316">
              <w:rPr>
                <w:rFonts w:asciiTheme="minorHAnsi" w:hAnsiTheme="minorHAnsi" w:cstheme="minorHAnsi"/>
                <w:b/>
                <w:sz w:val="18"/>
                <w:szCs w:val="18"/>
              </w:rPr>
              <w:t>TAG</w:t>
            </w:r>
            <w:r w:rsidR="00417D14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as </w:t>
            </w:r>
            <w:r w:rsidR="00417D14" w:rsidRPr="00DA1316">
              <w:rPr>
                <w:rFonts w:asciiTheme="minorHAnsi" w:hAnsiTheme="minorHAnsi" w:cstheme="minorHAnsi"/>
                <w:b/>
                <w:sz w:val="18"/>
                <w:szCs w:val="18"/>
              </w:rPr>
              <w:t>‘Relevant SR’</w:t>
            </w:r>
            <w:r w:rsidR="00417D14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[bibliography to </w:t>
            </w:r>
            <w:r w:rsidR="00CF7988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>be checked</w:t>
            </w:r>
            <w:r w:rsidR="00417D14"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>]</w:t>
            </w:r>
          </w:p>
          <w:p w14:paraId="707DDDAE" w14:textId="521804E5" w:rsidR="00AC0563" w:rsidRPr="00AC0563" w:rsidRDefault="00AC0563" w:rsidP="00424B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 xml:space="preserve">2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please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TAG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as ‘</w:t>
            </w:r>
            <w:r w:rsidRPr="00AC056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Pooled analysis of RCTs </w:t>
            </w:r>
            <w:r w:rsidRPr="00AC0563">
              <w:rPr>
                <w:rFonts w:asciiTheme="minorHAnsi" w:hAnsiTheme="minorHAnsi" w:cstheme="minorHAnsi"/>
                <w:bCs/>
                <w:sz w:val="18"/>
                <w:szCs w:val="18"/>
              </w:rPr>
              <w:t>'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DA1316">
              <w:rPr>
                <w:rFonts w:asciiTheme="minorHAnsi" w:hAnsiTheme="minorHAnsi" w:cstheme="minorHAnsi"/>
                <w:bCs/>
                <w:sz w:val="18"/>
                <w:szCs w:val="18"/>
              </w:rPr>
              <w:t>[bibliography to be checked]</w:t>
            </w:r>
          </w:p>
        </w:tc>
      </w:tr>
      <w:tr w:rsidR="00202DCB" w:rsidRPr="003769E6" w14:paraId="3A082385" w14:textId="77777777" w:rsidTr="00AC0563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2DD9123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Participants and conditions of interest</w:t>
            </w:r>
          </w:p>
        </w:tc>
        <w:tc>
          <w:tcPr>
            <w:tcW w:w="4678" w:type="dxa"/>
          </w:tcPr>
          <w:p w14:paraId="1CFF5E87" w14:textId="1312F765" w:rsidR="000049F0" w:rsidRPr="00E87B13" w:rsidRDefault="00820A9B" w:rsidP="00373910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Adults with axSpA, including ankylosing spondylitis (or radiographic axSpA) and non-radiographic axSpA</w:t>
            </w:r>
            <w:r w:rsidR="00545FA5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.</w:t>
            </w:r>
          </w:p>
        </w:tc>
        <w:tc>
          <w:tcPr>
            <w:tcW w:w="4344" w:type="dxa"/>
          </w:tcPr>
          <w:p w14:paraId="6509D9E9" w14:textId="1DD612D3" w:rsidR="007E73D8" w:rsidRDefault="007E73D8" w:rsidP="00545FA5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Axial manifestations of psoriatic arthritis</w:t>
            </w:r>
          </w:p>
          <w:p w14:paraId="6DAC46A9" w14:textId="5AEEC306" w:rsidR="00E1471A" w:rsidRDefault="00680B8D" w:rsidP="00E1471A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680B8D">
              <w:rPr>
                <w:rFonts w:asciiTheme="minorHAnsi" w:hAnsiTheme="minorHAnsi" w:cstheme="minorHAnsi"/>
                <w:bCs/>
                <w:sz w:val="20"/>
                <w:szCs w:val="20"/>
              </w:rPr>
              <w:t>nthesitis-</w:t>
            </w:r>
            <w:r w:rsidR="00E1471A" w:rsidRPr="00680B8D">
              <w:rPr>
                <w:rFonts w:asciiTheme="minorHAnsi" w:hAnsiTheme="minorHAnsi" w:cstheme="minorHAnsi"/>
                <w:bCs/>
                <w:sz w:val="20"/>
                <w:szCs w:val="20"/>
              </w:rPr>
              <w:t>related Juvenile Idiopathic Arthritis</w:t>
            </w:r>
          </w:p>
          <w:p w14:paraId="4214DA01" w14:textId="3F69DA76" w:rsidR="00680B8D" w:rsidRDefault="00E1471A" w:rsidP="00545FA5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="00680B8D" w:rsidRPr="00680B8D">
              <w:rPr>
                <w:rFonts w:asciiTheme="minorHAnsi" w:hAnsiTheme="minorHAnsi" w:cstheme="minorHAnsi"/>
                <w:bCs/>
                <w:sz w:val="20"/>
                <w:szCs w:val="20"/>
              </w:rPr>
              <w:t>pondylitis-related Juvenile Idiopathic Arthritis</w:t>
            </w:r>
          </w:p>
          <w:p w14:paraId="4C8233C0" w14:textId="6C326998" w:rsidR="000310B8" w:rsidRPr="00545FA5" w:rsidRDefault="00793AA6" w:rsidP="00545FA5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Other rheumatic and musculoskeletal conditions</w:t>
            </w:r>
            <w:r w:rsidR="00545FA5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202DCB" w:rsidRPr="003769E6" w14:paraId="451A3501" w14:textId="77777777" w:rsidTr="00AC0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54765D4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Interventions or exposures</w:t>
            </w:r>
          </w:p>
        </w:tc>
        <w:tc>
          <w:tcPr>
            <w:tcW w:w="4678" w:type="dxa"/>
          </w:tcPr>
          <w:p w14:paraId="13CDB40F" w14:textId="54D507E4" w:rsidR="00820A9B" w:rsidRPr="00820A9B" w:rsidRDefault="00820A9B" w:rsidP="00806E18">
            <w:pPr>
              <w:pStyle w:val="ListParagraph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Pharmacological treatment of people with axial spondyloarthritis using b/</w:t>
            </w:r>
            <w:proofErr w:type="spellStart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tsDMARDs</w:t>
            </w:r>
            <w:proofErr w:type="spellEnd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including biosimilars</w:t>
            </w:r>
            <w:r w:rsid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="00545FA5"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including TNFi, IL-17i, JAKi, in any formulation and duration.</w:t>
            </w:r>
          </w:p>
          <w:p w14:paraId="39313108" w14:textId="51E330A3" w:rsidR="00820A9B" w:rsidRPr="00820A9B" w:rsidRDefault="00820A9B" w:rsidP="00806E18">
            <w:pPr>
              <w:pStyle w:val="ListParagraph"/>
              <w:numPr>
                <w:ilvl w:val="0"/>
                <w:numId w:val="2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Treatment strategies including switching, tapering, withdrawal and treat-to-target approaches.</w:t>
            </w:r>
          </w:p>
          <w:p w14:paraId="18D34EE4" w14:textId="4CBD6C92" w:rsidR="00202DCB" w:rsidRPr="00820A9B" w:rsidRDefault="00202DCB" w:rsidP="00820A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44" w:type="dxa"/>
          </w:tcPr>
          <w:p w14:paraId="69980364" w14:textId="77777777" w:rsidR="00820A9B" w:rsidRPr="00820A9B" w:rsidRDefault="00820A9B" w:rsidP="00373910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Treatment of enthesitis- or spondylitis-related Juvenile Idiopathic Arthritis and axial disease in psoriatic arthritis.</w:t>
            </w:r>
          </w:p>
          <w:p w14:paraId="07C7023A" w14:textId="77777777" w:rsidR="00820A9B" w:rsidRPr="00820A9B" w:rsidRDefault="00820A9B" w:rsidP="00373910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NSAIDs, glucocorticoids and conventional synthetic DMARDs.</w:t>
            </w:r>
          </w:p>
          <w:p w14:paraId="767A18E6" w14:textId="1A7AF3AF" w:rsidR="00E31441" w:rsidRPr="00820A9B" w:rsidRDefault="00820A9B" w:rsidP="00373910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Non-pharmacological management (</w:t>
            </w:r>
            <w:proofErr w:type="gramStart"/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a brief summary</w:t>
            </w:r>
            <w:proofErr w:type="gramEnd"/>
            <w:r w:rsidRPr="00820A9B">
              <w:rPr>
                <w:rFonts w:asciiTheme="minorHAnsi" w:hAnsiTheme="minorHAnsi" w:cstheme="minorHAnsi"/>
                <w:sz w:val="20"/>
                <w:szCs w:val="20"/>
              </w:rPr>
              <w:t xml:space="preserve"> from related guidelines will be included).</w:t>
            </w:r>
          </w:p>
        </w:tc>
      </w:tr>
      <w:tr w:rsidR="00202DCB" w:rsidRPr="003769E6" w14:paraId="61AB6C29" w14:textId="77777777" w:rsidTr="00AC0563">
        <w:trPr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970451A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Comparisons or control groups</w:t>
            </w:r>
          </w:p>
        </w:tc>
        <w:tc>
          <w:tcPr>
            <w:tcW w:w="4678" w:type="dxa"/>
          </w:tcPr>
          <w:p w14:paraId="5EC89433" w14:textId="77777777" w:rsidR="00424BBE" w:rsidRDefault="00290CCF" w:rsidP="007B6ACA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the same b/tsDMARD in a different dose/regimen</w:t>
            </w:r>
          </w:p>
          <w:p w14:paraId="6A9BEF53" w14:textId="32F78906" w:rsidR="00424BBE" w:rsidRDefault="00417D14" w:rsidP="007B6ACA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or,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90CCF" w:rsidRPr="00290CCF">
              <w:rPr>
                <w:rFonts w:asciiTheme="minorHAnsi" w:hAnsiTheme="minorHAnsi" w:cstheme="minorHAnsi"/>
                <w:sz w:val="20"/>
                <w:szCs w:val="20"/>
              </w:rPr>
              <w:t xml:space="preserve">another b/tsDMARD, </w:t>
            </w:r>
          </w:p>
          <w:p w14:paraId="5CB4C46E" w14:textId="3FE8EACD" w:rsidR="00424BBE" w:rsidRDefault="00417D14" w:rsidP="007B6ACA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or, </w:t>
            </w:r>
            <w:r w:rsidR="00290CCF" w:rsidRPr="00290CCF">
              <w:rPr>
                <w:rFonts w:asciiTheme="minorHAnsi" w:hAnsiTheme="minorHAnsi" w:cstheme="minorHAnsi"/>
                <w:sz w:val="20"/>
                <w:szCs w:val="20"/>
              </w:rPr>
              <w:t>any non-b/tsDMARD drug treatment,</w:t>
            </w:r>
          </w:p>
          <w:p w14:paraId="6F9105FF" w14:textId="5F3119CE" w:rsidR="00424BBE" w:rsidRDefault="00417D14" w:rsidP="007B6ACA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or,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90CCF" w:rsidRPr="00290CCF">
              <w:rPr>
                <w:rFonts w:asciiTheme="minorHAnsi" w:hAnsiTheme="minorHAnsi" w:cstheme="minorHAnsi"/>
                <w:sz w:val="20"/>
                <w:szCs w:val="20"/>
              </w:rPr>
              <w:t>combination of b/tsDMARD with non-b/tsDMARD treatment</w:t>
            </w:r>
          </w:p>
          <w:p w14:paraId="14A24B4A" w14:textId="03E07FD6" w:rsidR="00290CCF" w:rsidRPr="00290CCF" w:rsidRDefault="00417D14" w:rsidP="007B6ACA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or,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90CCF" w:rsidRPr="00290CCF">
              <w:rPr>
                <w:rFonts w:asciiTheme="minorHAnsi" w:hAnsiTheme="minorHAnsi" w:cstheme="minorHAnsi"/>
                <w:sz w:val="20"/>
                <w:szCs w:val="20"/>
              </w:rPr>
              <w:t>placebo.</w:t>
            </w:r>
          </w:p>
          <w:p w14:paraId="75BD5220" w14:textId="794C0DD1" w:rsidR="00290CCF" w:rsidRPr="00290CCF" w:rsidRDefault="00290CCF" w:rsidP="00290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sz w:val="20"/>
                <w:szCs w:val="20"/>
              </w:rPr>
              <w:t xml:space="preserve">OR </w:t>
            </w:r>
          </w:p>
          <w:p w14:paraId="0317B2D7" w14:textId="312F1174" w:rsidR="00202DCB" w:rsidRPr="00E87B13" w:rsidRDefault="00290CCF">
            <w:pPr>
              <w:pStyle w:val="ListParagraph"/>
              <w:numPr>
                <w:ilvl w:val="0"/>
                <w:numId w:val="4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no control group for safety outcomes only, if population-based incidence rates are reported.</w:t>
            </w:r>
          </w:p>
        </w:tc>
        <w:tc>
          <w:tcPr>
            <w:tcW w:w="4344" w:type="dxa"/>
          </w:tcPr>
          <w:p w14:paraId="3F34A504" w14:textId="77777777" w:rsidR="00202DCB" w:rsidRPr="00E87B13" w:rsidRDefault="00202DCB" w:rsidP="00E54F85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E87B13"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</w:tr>
      <w:tr w:rsidR="00202DCB" w:rsidRPr="003769E6" w14:paraId="41EDA788" w14:textId="77777777" w:rsidTr="00AC0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8614C58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Outcomes of interest</w:t>
            </w:r>
          </w:p>
        </w:tc>
        <w:tc>
          <w:tcPr>
            <w:tcW w:w="4678" w:type="dxa"/>
          </w:tcPr>
          <w:p w14:paraId="79FC07D8" w14:textId="61B73460" w:rsidR="00202DCB" w:rsidRPr="00290CCF" w:rsidRDefault="005E53B0" w:rsidP="007251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Efficacy/</w:t>
            </w:r>
            <w:r w:rsidR="00290CCF" w:rsidRPr="007B6ACA">
              <w:rPr>
                <w:rFonts w:asciiTheme="minorHAnsi" w:hAnsiTheme="minorHAnsi" w:cstheme="minorHAnsi"/>
                <w:b/>
                <w:sz w:val="20"/>
                <w:szCs w:val="20"/>
              </w:rPr>
              <w:t>Eff</w:t>
            </w:r>
            <w:r w:rsidR="001443E5">
              <w:rPr>
                <w:rFonts w:asciiTheme="minorHAnsi" w:hAnsiTheme="minorHAnsi" w:cstheme="minorHAnsi"/>
                <w:b/>
                <w:sz w:val="20"/>
                <w:szCs w:val="20"/>
              </w:rPr>
              <w:t>ectiveness</w:t>
            </w:r>
            <w:r w:rsidR="00290CCF"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19B7F21B" w14:textId="63AF85C7" w:rsidR="00290CCF" w:rsidRDefault="00290CCF" w:rsidP="00D82827">
            <w:pPr>
              <w:pStyle w:val="ListParagraph"/>
              <w:numPr>
                <w:ilvl w:val="0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ASAS response criteria (ASAS20, ASAS40, ASAS5/6 and </w:t>
            </w:r>
            <w:r w:rsidR="00E1471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ASAS 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partial remission)</w:t>
            </w:r>
          </w:p>
          <w:p w14:paraId="4A289D9A" w14:textId="77777777" w:rsidR="00290CCF" w:rsidRDefault="00290CCF" w:rsidP="00D82827">
            <w:pPr>
              <w:pStyle w:val="ListParagraph"/>
              <w:numPr>
                <w:ilvl w:val="0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isease activity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5C19B59C" w14:textId="77777777" w:rsidR="00290CCF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Ankylosing Spondylitis Disease Activity Score [ASDAS]: absolute change, response criteria (clinically important improvement (Δ≥1.1), major improvement (Δ≥2.0)), states (inactive disease (&lt;1.3), low disease activity (&lt;2.1)</w:t>
            </w:r>
            <w:proofErr w:type="gramStart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);</w:t>
            </w:r>
            <w:proofErr w:type="gramEnd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2F8A2D2F" w14:textId="77777777" w:rsidR="00290CCF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Bath Ankylosing Spondylitis Disease Activity Index (BASDAI): absolute change, response (≥50% improvement</w:t>
            </w:r>
            <w:proofErr w:type="gramStart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);</w:t>
            </w:r>
            <w:proofErr w:type="gramEnd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43E6DB15" w14:textId="77777777" w:rsidR="007B6ACA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patient global assessment of disease activity</w:t>
            </w:r>
          </w:p>
          <w:p w14:paraId="575F1209" w14:textId="6AD957AA" w:rsidR="00290CCF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day/night </w:t>
            </w:r>
            <w:r w:rsidR="00E1471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spinal 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pai</w:t>
            </w:r>
            <w:r w:rsidR="00E1471A">
              <w:rPr>
                <w:rFonts w:asciiTheme="minorHAnsi" w:hAnsiTheme="minorHAnsi" w:cstheme="minorHAnsi"/>
                <w:bCs/>
                <w:sz w:val="20"/>
                <w:szCs w:val="20"/>
              </w:rPr>
              <w:t>n</w:t>
            </w:r>
          </w:p>
          <w:p w14:paraId="493617F3" w14:textId="77777777" w:rsidR="00290CCF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pinal mobility </w:t>
            </w:r>
          </w:p>
          <w:p w14:paraId="4D3E17EE" w14:textId="77777777" w:rsidR="00290CCF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Bath Ankylosing Spondylitis Metrology Index (BASMI</w:t>
            </w:r>
            <w:proofErr w:type="gramStart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);</w:t>
            </w:r>
            <w:proofErr w:type="gramEnd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231A5E69" w14:textId="587DD6F1" w:rsidR="00290CCF" w:rsidRPr="00290CCF" w:rsidRDefault="00290CCF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individual spinal mobility measures</w:t>
            </w:r>
          </w:p>
          <w:p w14:paraId="22347814" w14:textId="77777777" w:rsidR="00290CCF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hysical function (Bath Ankylosing Spondylitis Functional Index; BASFI), </w:t>
            </w:r>
          </w:p>
          <w:p w14:paraId="6BE1C002" w14:textId="71339A19" w:rsidR="007B6ACA" w:rsidRDefault="00E1471A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P</w:t>
            </w:r>
            <w:r w:rsidR="00290CCF"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eripheral manifestations (enthesitis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scores</w:t>
            </w:r>
            <w:r w:rsidR="00290CCF"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;</w:t>
            </w:r>
            <w:r w:rsid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290CCF"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swollen/tender joint count), </w:t>
            </w:r>
          </w:p>
          <w:p w14:paraId="02FA2A14" w14:textId="77777777" w:rsidR="007B6ACA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functioning and health (ASAS Health Index (ASAS HI)), </w:t>
            </w:r>
          </w:p>
          <w:p w14:paraId="5CB94DA1" w14:textId="4E8FF015" w:rsidR="00290CCF" w:rsidRPr="00290CCF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radiographic damage (modified Stoke AS Spine Score</w:t>
            </w:r>
            <w:proofErr w:type="gramStart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);</w:t>
            </w:r>
            <w:proofErr w:type="gramEnd"/>
          </w:p>
          <w:p w14:paraId="5BC35DC2" w14:textId="77777777" w:rsidR="00290CCF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inflammation on MRI (active sacroiliitis according to ASAS/Outcome Measures in Rheumatology (OMERACT) </w:t>
            </w:r>
            <w:proofErr w:type="gramStart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definition;</w:t>
            </w:r>
            <w:proofErr w:type="gramEnd"/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53C6393E" w14:textId="52606B71" w:rsidR="005E53B0" w:rsidRDefault="00290CCF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Spondyloarthritis Research Consortium of Canada (SPARCC) for sacroiliac joints and spine, work disability and productivity. </w:t>
            </w:r>
          </w:p>
          <w:p w14:paraId="2C977159" w14:textId="6EC5F670" w:rsidR="007B6ACA" w:rsidRPr="007B6ACA" w:rsidRDefault="00D82827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53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Severity of </w:t>
            </w:r>
            <w:r w:rsidR="00290CCF" w:rsidRPr="005E53B0">
              <w:rPr>
                <w:rFonts w:asciiTheme="minorHAnsi" w:hAnsiTheme="minorHAnsi" w:cstheme="minorHAnsi"/>
                <w:bCs/>
                <w:sz w:val="20"/>
                <w:szCs w:val="20"/>
              </w:rPr>
              <w:t>Extra-musculoskeletal manifestations (EMMs),</w:t>
            </w:r>
            <w:r w:rsidR="00CF7988" w:rsidRPr="005E53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5E53B0">
              <w:rPr>
                <w:rFonts w:asciiTheme="minorHAnsi" w:hAnsiTheme="minorHAnsi" w:cstheme="minorHAnsi"/>
                <w:bCs/>
                <w:sz w:val="20"/>
                <w:szCs w:val="20"/>
              </w:rPr>
              <w:t>(psoriasis, acute anterior uveitis (AAU), inflammatory bowel disease) [also included under safety]</w:t>
            </w:r>
          </w:p>
          <w:p w14:paraId="2088B063" w14:textId="77777777" w:rsidR="007B6ACA" w:rsidRDefault="007B6ACA" w:rsidP="007B6A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Safety:</w:t>
            </w:r>
          </w:p>
          <w:p w14:paraId="58AEDEE7" w14:textId="77777777" w:rsidR="00CF7988" w:rsidRDefault="00697791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>serious adverse events (AEs)</w:t>
            </w:r>
            <w:r w:rsidR="00CF79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CF7988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i.e. </w:t>
            </w: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>those that result in death, require either inpatient hospitalization or the prolongation of hospitalization, are life-threatening, result in a persistent or significant disability/incapacity or result in a congenital anomaly/birth defect</w:t>
            </w:r>
          </w:p>
          <w:p w14:paraId="41758902" w14:textId="77777777" w:rsidR="007B6ACA" w:rsidRDefault="00697791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>withdrawals due to AEs, including but not limited to, deaths, infections, malignancies, congestive heart failure, cardiovascular disease, infusion/injection-site reactions, lipid levels, renal function, hepatic effects, haematological abnormalities, gastrointestinal effects, demyelinating disease.</w:t>
            </w:r>
          </w:p>
          <w:p w14:paraId="5D87DCFC" w14:textId="2E324894" w:rsidR="00D82827" w:rsidRDefault="00D82827" w:rsidP="00373910">
            <w:pPr>
              <w:pStyle w:val="ListParagraph"/>
              <w:numPr>
                <w:ilvl w:val="0"/>
                <w:numId w:val="24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>Extra-musculoskeletal manifestations (EMM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s) 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i.e. </w:t>
            </w:r>
            <w:r w:rsidRPr="00290CC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incidence of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40359A9F" w14:textId="77777777" w:rsidR="00D82827" w:rsidRDefault="00D82827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>psoriasis,</w:t>
            </w:r>
          </w:p>
          <w:p w14:paraId="63798EE4" w14:textId="77777777" w:rsidR="00D82827" w:rsidRDefault="00D82827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acute anterior uveitis (AAU), </w:t>
            </w:r>
          </w:p>
          <w:p w14:paraId="6FBA1B75" w14:textId="4E0CEDEA" w:rsidR="00D82827" w:rsidRPr="00D82827" w:rsidRDefault="00D82827" w:rsidP="00373910">
            <w:pPr>
              <w:pStyle w:val="ListParagraph"/>
              <w:numPr>
                <w:ilvl w:val="1"/>
                <w:numId w:val="24"/>
              </w:numPr>
              <w:ind w:left="6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inflammatory bowel disease (IBD),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[</w:t>
            </w: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>also included as efficacy</w:t>
            </w:r>
            <w:r w:rsidR="00B86F08">
              <w:rPr>
                <w:rFonts w:asciiTheme="minorHAnsi" w:hAnsiTheme="minorHAnsi" w:cstheme="minorHAnsi"/>
                <w:bCs/>
                <w:sz w:val="20"/>
                <w:szCs w:val="20"/>
              </w:rPr>
              <w:t>/effectiveness</w:t>
            </w:r>
            <w:r w:rsidRPr="00CF798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outcomes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  <w:tc>
          <w:tcPr>
            <w:tcW w:w="4344" w:type="dxa"/>
          </w:tcPr>
          <w:p w14:paraId="51BC5AA1" w14:textId="77777777" w:rsidR="00202DCB" w:rsidRPr="000049F0" w:rsidRDefault="00202DCB" w:rsidP="007251DD">
            <w:pPr>
              <w:pStyle w:val="ListParagraph"/>
              <w:ind w:left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202DCB" w:rsidRPr="003769E6" w14:paraId="7FFDF3A8" w14:textId="77777777" w:rsidTr="00AC0563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540EC77" w14:textId="77777777" w:rsidR="00202DCB" w:rsidRPr="003769E6" w:rsidRDefault="00202DCB" w:rsidP="007251DD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Setting</w:t>
            </w:r>
          </w:p>
        </w:tc>
        <w:tc>
          <w:tcPr>
            <w:tcW w:w="4678" w:type="dxa"/>
          </w:tcPr>
          <w:p w14:paraId="36BC65D3" w14:textId="3D25D3D6" w:rsidR="00DA1316" w:rsidRPr="00DA1316" w:rsidRDefault="00820A9B" w:rsidP="00373910">
            <w:pPr>
              <w:pStyle w:val="ListParagraph"/>
              <w:numPr>
                <w:ilvl w:val="0"/>
                <w:numId w:val="3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Secondary/tertiary care rheumatology (targeted therapies are restricted to specialist use)</w:t>
            </w:r>
            <w:r w:rsidR="00545FA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344" w:type="dxa"/>
          </w:tcPr>
          <w:p w14:paraId="749B2C43" w14:textId="77CE9F2D" w:rsidR="00202DCB" w:rsidRPr="000049F0" w:rsidRDefault="00202DCB" w:rsidP="007251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A1316" w:rsidRPr="003769E6" w14:paraId="48062544" w14:textId="77777777" w:rsidTr="00AC05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31856F8" w14:textId="779D3CDC" w:rsidR="00DA1316" w:rsidRPr="00085E5A" w:rsidRDefault="00DA1316" w:rsidP="007251DD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</w:p>
        </w:tc>
        <w:tc>
          <w:tcPr>
            <w:tcW w:w="4678" w:type="dxa"/>
          </w:tcPr>
          <w:p w14:paraId="27CD1175" w14:textId="34E72855" w:rsidR="00DA1316" w:rsidRPr="00085E5A" w:rsidRDefault="00DA1316" w:rsidP="00373910">
            <w:pPr>
              <w:pStyle w:val="ListParagraph"/>
              <w:numPr>
                <w:ilvl w:val="0"/>
                <w:numId w:val="3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English language papers</w:t>
            </w:r>
            <w:r w:rsidR="00085E5A" w:rsidRPr="00085E5A">
              <w:rPr>
                <w:rFonts w:asciiTheme="minorHAnsi" w:hAnsiTheme="minorHAnsi" w:cstheme="minorHAnsi"/>
                <w:sz w:val="20"/>
                <w:szCs w:val="20"/>
              </w:rPr>
              <w:t>, or non-English language papers with an English abstract</w:t>
            </w:r>
          </w:p>
        </w:tc>
        <w:tc>
          <w:tcPr>
            <w:tcW w:w="4344" w:type="dxa"/>
          </w:tcPr>
          <w:p w14:paraId="0123732D" w14:textId="59E69BD8" w:rsidR="00DA1316" w:rsidRPr="00085E5A" w:rsidRDefault="00085E5A" w:rsidP="00373910">
            <w:pPr>
              <w:pStyle w:val="ListParagraph"/>
              <w:numPr>
                <w:ilvl w:val="0"/>
                <w:numId w:val="3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DA1316" w:rsidRPr="00085E5A">
              <w:rPr>
                <w:rFonts w:asciiTheme="minorHAnsi" w:hAnsiTheme="minorHAnsi" w:cstheme="minorHAnsi"/>
                <w:sz w:val="20"/>
                <w:szCs w:val="20"/>
              </w:rPr>
              <w:t>on-English language papers</w:t>
            </w: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 xml:space="preserve"> if there is no English-language abstract</w:t>
            </w:r>
          </w:p>
        </w:tc>
      </w:tr>
    </w:tbl>
    <w:p w14:paraId="2DEEDB50" w14:textId="77777777" w:rsidR="00202DCB" w:rsidRDefault="00202DCB" w:rsidP="00F869F7">
      <w:pPr>
        <w:spacing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40C05205" w14:textId="77777777" w:rsidR="00373910" w:rsidRDefault="00373910" w:rsidP="00F869F7">
      <w:pPr>
        <w:spacing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679AF593" w14:textId="667EB7B8" w:rsidR="002931DE" w:rsidRDefault="000C04D7" w:rsidP="000C04D7">
      <w:pPr>
        <w:spacing w:after="120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lastRenderedPageBreak/>
        <w:t xml:space="preserve">Key issues and </w:t>
      </w:r>
      <w:r w:rsidR="002931DE">
        <w:rPr>
          <w:rFonts w:ascii="Calibri" w:hAnsi="Calibri" w:cs="Calibri"/>
          <w:b/>
          <w:bCs/>
          <w:color w:val="000000" w:themeColor="text1"/>
          <w:sz w:val="28"/>
          <w:szCs w:val="28"/>
        </w:rPr>
        <w:t>Questions</w:t>
      </w:r>
    </w:p>
    <w:tbl>
      <w:tblPr>
        <w:tblStyle w:val="TableGrid"/>
        <w:tblW w:w="1048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567"/>
        <w:gridCol w:w="8080"/>
      </w:tblGrid>
      <w:tr w:rsidR="002B501A" w:rsidRPr="000C04D7" w14:paraId="70B24B3C" w14:textId="77777777" w:rsidTr="000C04D7">
        <w:tc>
          <w:tcPr>
            <w:tcW w:w="10485" w:type="dxa"/>
            <w:gridSpan w:val="3"/>
          </w:tcPr>
          <w:p w14:paraId="57CCAE37" w14:textId="5573FE8B" w:rsidR="002B501A" w:rsidRPr="000C04D7" w:rsidRDefault="002B501A" w:rsidP="002931DE">
            <w:pPr>
              <w:shd w:val="clear" w:color="auto" w:fill="E2EFD9" w:themeFill="accent6" w:themeFillTint="33"/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Treatment strategy:</w:t>
            </w:r>
          </w:p>
        </w:tc>
      </w:tr>
      <w:tr w:rsidR="00B65192" w:rsidRPr="000C04D7" w14:paraId="059449D3" w14:textId="77777777" w:rsidTr="000C04D7">
        <w:tc>
          <w:tcPr>
            <w:tcW w:w="1838" w:type="dxa"/>
          </w:tcPr>
          <w:p w14:paraId="0B8DF5D1" w14:textId="514F28E7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1C002E" w14:textId="2E496908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</w:t>
            </w:r>
            <w:r w:rsidR="00820A9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080" w:type="dxa"/>
          </w:tcPr>
          <w:p w14:paraId="5B11BA28" w14:textId="77777777" w:rsidR="00820A9B" w:rsidRDefault="00820A9B" w:rsidP="00820A9B">
            <w:pPr>
              <w:ind w:left="28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•</w:t>
            </w: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>In adults with active axSpA, what is the clinical effectiveness and safety of targeted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therapies, compared to each other or placebo, on</w:t>
            </w:r>
          </w:p>
          <w:p w14:paraId="4457EA97" w14:textId="77777777" w:rsidR="00820A9B" w:rsidRDefault="00820A9B" w:rsidP="00E13216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Axial </w:t>
            </w:r>
            <w:proofErr w:type="gramStart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symptoms;</w:t>
            </w:r>
            <w:proofErr w:type="gramEnd"/>
          </w:p>
          <w:p w14:paraId="245097E4" w14:textId="77777777" w:rsidR="00820A9B" w:rsidRDefault="00820A9B" w:rsidP="00820A9B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Peripheral musculoskeletal manifestations, namely, arthritis, dactylitis and </w:t>
            </w:r>
            <w:proofErr w:type="gramStart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enthesitis;</w:t>
            </w:r>
            <w:proofErr w:type="gramEnd"/>
          </w:p>
          <w:p w14:paraId="04A46100" w14:textId="77777777" w:rsidR="00820A9B" w:rsidRDefault="00820A9B" w:rsidP="00820A9B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Extra-musculoskeletal manifestations, namely, acute anterior uveitis, psoriasis and inflammatory bowel </w:t>
            </w:r>
            <w:proofErr w:type="gramStart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disease;</w:t>
            </w:r>
            <w:proofErr w:type="gramEnd"/>
          </w:p>
          <w:p w14:paraId="2D3FD9D3" w14:textId="216396FE" w:rsidR="00B65192" w:rsidRPr="000C04D7" w:rsidRDefault="00820A9B" w:rsidP="00820A9B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Comorbidities and risk factors (including the impact of comorbidities or risk factors on choice of targeted therapy and effect of therapy on common comorbidities)?</w:t>
            </w:r>
          </w:p>
        </w:tc>
      </w:tr>
      <w:tr w:rsidR="00B65192" w:rsidRPr="000C04D7" w14:paraId="7AED9249" w14:textId="77777777" w:rsidTr="000C04D7">
        <w:tc>
          <w:tcPr>
            <w:tcW w:w="1838" w:type="dxa"/>
          </w:tcPr>
          <w:p w14:paraId="09B501DD" w14:textId="64E10D51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151FB4" w14:textId="102F4586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</w:t>
            </w:r>
            <w:r w:rsidR="00820A9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080" w:type="dxa"/>
          </w:tcPr>
          <w:p w14:paraId="2D590D02" w14:textId="77777777" w:rsidR="00820A9B" w:rsidRDefault="00820A9B" w:rsidP="00820A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In adults with active axSpA who do not respond adequately to or tolerate one or more targeted therapies, what is the clinical effectiveness and safety of switching</w:t>
            </w:r>
          </w:p>
          <w:p w14:paraId="5FADE7D0" w14:textId="77777777" w:rsidR="00820A9B" w:rsidRDefault="00820A9B" w:rsidP="00E12D09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 biosimilars,</w:t>
            </w:r>
          </w:p>
          <w:p w14:paraId="3E4CA6DD" w14:textId="77777777" w:rsidR="00820A9B" w:rsidRDefault="00820A9B" w:rsidP="00820A9B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 targeted therapies with different mechanisms of action,</w:t>
            </w:r>
          </w:p>
          <w:p w14:paraId="456DFA82" w14:textId="3ECFA07D" w:rsidR="00B65192" w:rsidRPr="00820A9B" w:rsidRDefault="00820A9B" w:rsidP="00820A9B">
            <w:pPr>
              <w:pStyle w:val="ListParagraph"/>
              <w:numPr>
                <w:ilvl w:val="1"/>
                <w:numId w:val="3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after multiple targeted therapies.</w:t>
            </w:r>
          </w:p>
        </w:tc>
      </w:tr>
      <w:tr w:rsidR="00B65192" w:rsidRPr="000C04D7" w14:paraId="115FD8AC" w14:textId="77777777" w:rsidTr="000C04D7">
        <w:tc>
          <w:tcPr>
            <w:tcW w:w="1838" w:type="dxa"/>
          </w:tcPr>
          <w:p w14:paraId="07120032" w14:textId="28C8CFBE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9E3370" w14:textId="4A2DE16F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</w:t>
            </w:r>
            <w:r w:rsidR="00545FA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080" w:type="dxa"/>
          </w:tcPr>
          <w:p w14:paraId="48282F25" w14:textId="7C91F92E" w:rsidR="00B65192" w:rsidRPr="000C04D7" w:rsidRDefault="00545FA5" w:rsidP="00545FA5">
            <w:pPr>
              <w:ind w:left="28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•</w:t>
            </w: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>In adults with active axSpA, what is the clinical effectiveness and safety of combining targeted therapies (including those licensed for extra-musculoskeletal manifestations)?</w:t>
            </w:r>
          </w:p>
        </w:tc>
      </w:tr>
      <w:tr w:rsidR="00B65192" w:rsidRPr="000C04D7" w14:paraId="5EAD683D" w14:textId="77777777" w:rsidTr="000C04D7">
        <w:tc>
          <w:tcPr>
            <w:tcW w:w="1838" w:type="dxa"/>
          </w:tcPr>
          <w:p w14:paraId="1F4307C9" w14:textId="3AD67468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8E6F8D" w14:textId="54648E9F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</w:t>
            </w:r>
            <w:r w:rsidR="00545FA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080" w:type="dxa"/>
          </w:tcPr>
          <w:p w14:paraId="185A63A5" w14:textId="0EF4FD94" w:rsidR="00B65192" w:rsidRPr="000C04D7" w:rsidRDefault="00545FA5" w:rsidP="00545FA5">
            <w:pPr>
              <w:ind w:left="28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•</w:t>
            </w: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>In adults with active axSpA, what is the evidence for a treat-to-target strategy compared to usual care?</w:t>
            </w:r>
          </w:p>
        </w:tc>
      </w:tr>
      <w:tr w:rsidR="00B65192" w:rsidRPr="000C04D7" w14:paraId="754AE112" w14:textId="77777777" w:rsidTr="000C04D7">
        <w:tc>
          <w:tcPr>
            <w:tcW w:w="1838" w:type="dxa"/>
          </w:tcPr>
          <w:p w14:paraId="01601DC5" w14:textId="3BE46FDF" w:rsidR="00B65192" w:rsidRPr="000C04D7" w:rsidRDefault="00B65192" w:rsidP="00B65192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62CAE2" w14:textId="4CBB1258" w:rsidR="00B65192" w:rsidRPr="000C04D7" w:rsidRDefault="00B65192" w:rsidP="00B6519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0C04D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Q</w:t>
            </w:r>
            <w:r w:rsidR="00545FA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080" w:type="dxa"/>
          </w:tcPr>
          <w:p w14:paraId="2E952131" w14:textId="77777777" w:rsidR="00545FA5" w:rsidRDefault="00545FA5" w:rsidP="00545FA5">
            <w:pPr>
              <w:ind w:left="28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•</w:t>
            </w: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ab/>
              <w:t xml:space="preserve">In adults with axSpA who have achieved clinical remission or low disease activity, what is the evidence, compared to usual care, for </w:t>
            </w:r>
          </w:p>
          <w:p w14:paraId="083269E0" w14:textId="77777777" w:rsidR="00545FA5" w:rsidRDefault="00545FA5" w:rsidP="00545FA5">
            <w:pPr>
              <w:pStyle w:val="ListParagraph"/>
              <w:numPr>
                <w:ilvl w:val="1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tapering or dose reduction of targeted therapies,</w:t>
            </w:r>
          </w:p>
          <w:p w14:paraId="7FACCECC" w14:textId="77777777" w:rsidR="00545FA5" w:rsidRDefault="00545FA5" w:rsidP="00545FA5">
            <w:pPr>
              <w:pStyle w:val="ListParagraph"/>
              <w:numPr>
                <w:ilvl w:val="1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withdrawing targeted therapies,</w:t>
            </w:r>
          </w:p>
          <w:p w14:paraId="6C0E2268" w14:textId="6AE57455" w:rsidR="00B65192" w:rsidRPr="00545FA5" w:rsidRDefault="00545FA5" w:rsidP="00545FA5">
            <w:pPr>
              <w:pStyle w:val="ListParagraph"/>
              <w:numPr>
                <w:ilvl w:val="1"/>
                <w:numId w:val="3"/>
              </w:num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switching to biosimilars?</w:t>
            </w:r>
          </w:p>
        </w:tc>
      </w:tr>
    </w:tbl>
    <w:p w14:paraId="5F82A269" w14:textId="77777777" w:rsidR="000A2CDB" w:rsidRDefault="000A2CDB" w:rsidP="002931DE">
      <w:pPr>
        <w:spacing w:line="276" w:lineRule="auto"/>
        <w:rPr>
          <w:rFonts w:ascii="Calibri" w:hAnsi="Calibri" w:cs="Calibri"/>
          <w:color w:val="000000" w:themeColor="text1"/>
        </w:rPr>
      </w:pPr>
    </w:p>
    <w:p w14:paraId="56245A23" w14:textId="4BA2D8F1" w:rsidR="003E68D8" w:rsidRDefault="003E68D8">
      <w:pPr>
        <w:spacing w:after="160" w:line="259" w:lineRule="auto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p w14:paraId="12E0474F" w14:textId="1F992632" w:rsidR="003E68D8" w:rsidRPr="003E68D8" w:rsidRDefault="003E68D8" w:rsidP="003E68D8">
      <w:pPr>
        <w:jc w:val="center"/>
        <w:rPr>
          <w:rFonts w:ascii="Calibri" w:hAnsi="Calibri" w:cs="Calibri"/>
          <w:b/>
          <w:bCs/>
          <w:u w:val="single"/>
        </w:rPr>
      </w:pPr>
      <w:r w:rsidRPr="003E68D8">
        <w:rPr>
          <w:rFonts w:ascii="Calibri" w:hAnsi="Calibri" w:cs="Calibri"/>
          <w:b/>
          <w:bCs/>
          <w:u w:val="single"/>
        </w:rPr>
        <w:lastRenderedPageBreak/>
        <w:t>Selection Criteria</w:t>
      </w:r>
      <w:r>
        <w:rPr>
          <w:rFonts w:ascii="Calibri" w:hAnsi="Calibri" w:cs="Calibri"/>
          <w:b/>
          <w:bCs/>
          <w:u w:val="single"/>
        </w:rPr>
        <w:t xml:space="preserve"> – </w:t>
      </w:r>
      <w:r w:rsidRPr="003E68D8">
        <w:rPr>
          <w:rFonts w:ascii="Calibri" w:hAnsi="Calibri" w:cs="Calibri"/>
          <w:b/>
          <w:bCs/>
          <w:u w:val="single"/>
        </w:rPr>
        <w:t>Real World Evidence (observational) studies</w:t>
      </w:r>
    </w:p>
    <w:p w14:paraId="411C557A" w14:textId="77777777" w:rsidR="003E68D8" w:rsidRPr="00B87D48" w:rsidRDefault="003E68D8" w:rsidP="003E68D8">
      <w:pPr>
        <w:jc w:val="center"/>
        <w:rPr>
          <w:rFonts w:ascii="Calibri" w:hAnsi="Calibri" w:cs="Calibri"/>
          <w:b/>
          <w:bCs/>
          <w:color w:val="000000" w:themeColor="text1"/>
        </w:rPr>
      </w:pPr>
    </w:p>
    <w:p w14:paraId="77080781" w14:textId="77777777" w:rsidR="003E68D8" w:rsidRPr="00221554" w:rsidRDefault="003E68D8" w:rsidP="003E68D8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221554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Note: </w:t>
      </w:r>
      <w:r>
        <w:rPr>
          <w:rFonts w:ascii="Calibri" w:hAnsi="Calibri" w:cs="Calibri"/>
          <w:color w:val="000000" w:themeColor="text1"/>
          <w:sz w:val="22"/>
          <w:szCs w:val="22"/>
        </w:rPr>
        <w:t>Considering the higher risk of bias and confounding in observational cohort studies compared to RCTs, evidence from ‘real-world’ studies will be downgraded for non-optimal design, and additional concerns related to study limitations (risk of bias, confounding) will be assessed as part of the GRADE approach.</w:t>
      </w:r>
    </w:p>
    <w:p w14:paraId="0A14C612" w14:textId="77777777" w:rsidR="003E68D8" w:rsidRPr="00424BBE" w:rsidRDefault="003E68D8" w:rsidP="003E68D8">
      <w:pPr>
        <w:jc w:val="center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tbl>
      <w:tblPr>
        <w:tblStyle w:val="GridTable5Dark-Accent6"/>
        <w:tblW w:w="10435" w:type="dxa"/>
        <w:tblLayout w:type="fixed"/>
        <w:tblLook w:val="04A0" w:firstRow="1" w:lastRow="0" w:firstColumn="1" w:lastColumn="0" w:noHBand="0" w:noVBand="1"/>
      </w:tblPr>
      <w:tblGrid>
        <w:gridCol w:w="1413"/>
        <w:gridCol w:w="4678"/>
        <w:gridCol w:w="4344"/>
      </w:tblGrid>
      <w:tr w:rsidR="003E68D8" w:rsidRPr="003769E6" w14:paraId="68222688" w14:textId="77777777" w:rsidTr="001215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9FF4AB9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E27F2A" w14:textId="77777777" w:rsidR="003E68D8" w:rsidRPr="000D11AD" w:rsidRDefault="003E68D8" w:rsidP="0012159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Inclusion criteria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research studies should have the following characteristics:</w:t>
            </w:r>
          </w:p>
        </w:tc>
        <w:tc>
          <w:tcPr>
            <w:tcW w:w="4344" w:type="dxa"/>
          </w:tcPr>
          <w:p w14:paraId="59352D92" w14:textId="77777777" w:rsidR="003E68D8" w:rsidRPr="003769E6" w:rsidRDefault="003E68D8" w:rsidP="00121597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Exclusion criteria</w:t>
            </w:r>
          </w:p>
        </w:tc>
      </w:tr>
      <w:tr w:rsidR="003E68D8" w:rsidRPr="003769E6" w14:paraId="5336A22D" w14:textId="77777777" w:rsidTr="00121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12D3036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 xml:space="preserve">Study design: </w:t>
            </w:r>
          </w:p>
          <w:p w14:paraId="3D9F444F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0C697D" w14:textId="77777777" w:rsidR="003E68D8" w:rsidRPr="000D11AD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13796BC" w14:textId="77777777" w:rsidR="003E68D8" w:rsidRPr="00793AA6" w:rsidRDefault="003E68D8" w:rsidP="00121597">
            <w:pPr>
              <w:pStyle w:val="ListParagraph"/>
              <w:numPr>
                <w:ilvl w:val="0"/>
                <w:numId w:val="2"/>
              </w:numPr>
              <w:spacing w:after="12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93AA6">
              <w:rPr>
                <w:rFonts w:asciiTheme="minorHAnsi" w:hAnsiTheme="minorHAnsi" w:cstheme="minorHAnsi"/>
                <w:bCs/>
                <w:sz w:val="20"/>
                <w:szCs w:val="20"/>
              </w:rPr>
              <w:t>Primary research i.e.:</w:t>
            </w:r>
          </w:p>
          <w:p w14:paraId="5C9E7839" w14:textId="77777777" w:rsidR="003E68D8" w:rsidRDefault="003E68D8" w:rsidP="00121597">
            <w:pPr>
              <w:pStyle w:val="ListParagraph"/>
              <w:numPr>
                <w:ilvl w:val="1"/>
                <w:numId w:val="2"/>
              </w:numPr>
              <w:spacing w:after="120"/>
              <w:ind w:left="623" w:hanging="34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Representative</w:t>
            </w:r>
            <w:r w:rsidRPr="0002622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observational (‘real world’) cohort studies </w:t>
            </w:r>
            <w:r w:rsidRPr="001E63C0">
              <w:rPr>
                <w:rFonts w:asciiTheme="minorHAnsi" w:hAnsiTheme="minorHAnsi" w:cstheme="minorHAnsi"/>
                <w:b/>
                <w:sz w:val="20"/>
                <w:szCs w:val="20"/>
              </w:rPr>
              <w:t>including a control group</w:t>
            </w:r>
            <w:r w:rsidRPr="0002622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not receiving the intervention of interest </w:t>
            </w:r>
          </w:p>
          <w:p w14:paraId="4676F8F3" w14:textId="77777777" w:rsidR="003E68D8" w:rsidRPr="0002622C" w:rsidRDefault="003E68D8" w:rsidP="00121597">
            <w:pPr>
              <w:pStyle w:val="ListParagraph"/>
              <w:numPr>
                <w:ilvl w:val="1"/>
                <w:numId w:val="2"/>
              </w:numPr>
              <w:ind w:left="623" w:hanging="3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Prospective, bespoke cohort design or retrospective analysis of data from an existing cohort</w:t>
            </w:r>
          </w:p>
          <w:p w14:paraId="5D395EBD" w14:textId="77777777" w:rsidR="003E68D8" w:rsidRPr="0002622C" w:rsidRDefault="003E68D8" w:rsidP="00121597">
            <w:pPr>
              <w:pStyle w:val="ListParagraph"/>
              <w:ind w:left="62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</w:tcPr>
          <w:p w14:paraId="7CF4580A" w14:textId="77777777" w:rsidR="003E68D8" w:rsidRDefault="003E68D8" w:rsidP="00121597">
            <w:pPr>
              <w:pStyle w:val="ListParagraph"/>
              <w:numPr>
                <w:ilvl w:val="0"/>
                <w:numId w:val="2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Single centre cohorts reporting results from a single site (e.g. rheumatology department)</w:t>
            </w:r>
          </w:p>
          <w:p w14:paraId="44E2809A" w14:textId="77777777" w:rsidR="003E68D8" w:rsidRDefault="003E68D8" w:rsidP="00121597">
            <w:pPr>
              <w:pStyle w:val="ListParagraph"/>
              <w:numPr>
                <w:ilvl w:val="0"/>
                <w:numId w:val="2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Clinical cohorts without a control group </w:t>
            </w:r>
          </w:p>
          <w:p w14:paraId="406C6F48" w14:textId="77777777" w:rsidR="003E68D8" w:rsidRPr="00793AA6" w:rsidRDefault="003E68D8" w:rsidP="00121597">
            <w:pPr>
              <w:pStyle w:val="ListParagraph"/>
              <w:numPr>
                <w:ilvl w:val="0"/>
                <w:numId w:val="2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 xml:space="preserve">Editorials, commentaries,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letters</w:t>
            </w:r>
            <w:r w:rsidRPr="000D11AD">
              <w:rPr>
                <w:rFonts w:asciiTheme="minorHAnsi" w:hAnsiTheme="minorHAnsi" w:cstheme="minorHAnsi"/>
                <w:sz w:val="20"/>
                <w:szCs w:val="20"/>
              </w:rPr>
              <w:t>, etc.</w:t>
            </w:r>
            <w:r w:rsidRPr="004D0E2E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</w:p>
          <w:p w14:paraId="1AF6071C" w14:textId="77777777" w:rsidR="003E68D8" w:rsidRPr="007300F3" w:rsidRDefault="003E68D8" w:rsidP="00121597">
            <w:pPr>
              <w:pStyle w:val="ListParagraph"/>
              <w:numPr>
                <w:ilvl w:val="0"/>
                <w:numId w:val="2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Conference abstracts </w:t>
            </w:r>
          </w:p>
          <w:p w14:paraId="6B7B6A80" w14:textId="77777777" w:rsidR="003E68D8" w:rsidRDefault="003E68D8" w:rsidP="00121597">
            <w:pPr>
              <w:pStyle w:val="ListParagraph"/>
              <w:numPr>
                <w:ilvl w:val="0"/>
                <w:numId w:val="2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Study protocols</w:t>
            </w:r>
          </w:p>
          <w:p w14:paraId="78B1AC94" w14:textId="77777777" w:rsidR="003E68D8" w:rsidRPr="00AC0563" w:rsidRDefault="003E68D8" w:rsidP="001215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E68D8" w:rsidRPr="003769E6" w14:paraId="402F3850" w14:textId="77777777" w:rsidTr="00121597">
        <w:trPr>
          <w:trHeight w:val="28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71F86E4A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Participants and conditions of interest</w:t>
            </w:r>
          </w:p>
        </w:tc>
        <w:tc>
          <w:tcPr>
            <w:tcW w:w="4678" w:type="dxa"/>
          </w:tcPr>
          <w:p w14:paraId="62ABF3D5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Adults with </w:t>
            </w:r>
            <w:proofErr w:type="spellStart"/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axSpA</w:t>
            </w:r>
            <w:proofErr w:type="spellEnd"/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, including ankylosing spondylitis (or radiographic </w:t>
            </w:r>
            <w:proofErr w:type="spellStart"/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axSpA</w:t>
            </w:r>
            <w:proofErr w:type="spellEnd"/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) and non-radiographic </w:t>
            </w:r>
            <w:proofErr w:type="spellStart"/>
            <w:r w:rsidRPr="00820A9B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axSpA</w:t>
            </w:r>
            <w:proofErr w:type="spellEnd"/>
          </w:p>
          <w:p w14:paraId="79B62265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For mixed samples of people with inflammatory arthritis, outcome data need to be presented separately for people with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AxSpA</w:t>
            </w:r>
            <w:proofErr w:type="spellEnd"/>
          </w:p>
          <w:p w14:paraId="5B526BBC" w14:textId="77777777" w:rsidR="003E68D8" w:rsidRPr="00E87B13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 w:rsidRPr="001E63C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AU"/>
              </w:rPr>
              <w:t xml:space="preserve">Representative study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AU"/>
              </w:rPr>
              <w:t>sample</w:t>
            </w: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, likely to reflect target population of people with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AxSpA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, e.g. samples from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population based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studies, primary care records, disease registries, multiple sites </w:t>
            </w:r>
          </w:p>
        </w:tc>
        <w:tc>
          <w:tcPr>
            <w:tcW w:w="4344" w:type="dxa"/>
          </w:tcPr>
          <w:p w14:paraId="03FBECA2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Mixed populations including various types of inflammatory arthritis</w:t>
            </w:r>
          </w:p>
          <w:p w14:paraId="72B1B474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Small or non-representative cohorts, selected from single sites, or using eligibility criteria that reduces representativeness</w:t>
            </w:r>
          </w:p>
          <w:p w14:paraId="2664A96C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Axial manifestations of psoriatic arthritis</w:t>
            </w:r>
          </w:p>
          <w:p w14:paraId="7EC461A2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</w:t>
            </w:r>
            <w:r w:rsidRPr="00680B8D">
              <w:rPr>
                <w:rFonts w:asciiTheme="minorHAnsi" w:hAnsiTheme="minorHAnsi" w:cstheme="minorHAnsi"/>
                <w:bCs/>
                <w:sz w:val="20"/>
                <w:szCs w:val="20"/>
              </w:rPr>
              <w:t>nthesitis-related Juvenile Idiopathic Arthritis</w:t>
            </w:r>
          </w:p>
          <w:p w14:paraId="4EE2760B" w14:textId="77777777" w:rsidR="003E68D8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</w:t>
            </w:r>
            <w:r w:rsidRPr="00680B8D">
              <w:rPr>
                <w:rFonts w:asciiTheme="minorHAnsi" w:hAnsiTheme="minorHAnsi" w:cstheme="minorHAnsi"/>
                <w:bCs/>
                <w:sz w:val="20"/>
                <w:szCs w:val="20"/>
              </w:rPr>
              <w:t>pondylitis-related Juvenile Idiopathic Arthritis</w:t>
            </w:r>
          </w:p>
          <w:p w14:paraId="60D756F1" w14:textId="77777777" w:rsidR="003E68D8" w:rsidRPr="00545FA5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Other rheumatic and musculoskeletal conditions</w:t>
            </w:r>
          </w:p>
        </w:tc>
      </w:tr>
      <w:tr w:rsidR="003E68D8" w:rsidRPr="003769E6" w14:paraId="54ACC29C" w14:textId="77777777" w:rsidTr="00121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6E9029F4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Interventions or exposures</w:t>
            </w:r>
          </w:p>
        </w:tc>
        <w:tc>
          <w:tcPr>
            <w:tcW w:w="4678" w:type="dxa"/>
          </w:tcPr>
          <w:p w14:paraId="2BA66E20" w14:textId="77777777" w:rsidR="003E68D8" w:rsidRPr="00820A9B" w:rsidRDefault="003E68D8" w:rsidP="003E68D8">
            <w:pPr>
              <w:pStyle w:val="ListParagraph"/>
              <w:numPr>
                <w:ilvl w:val="0"/>
                <w:numId w:val="22"/>
              </w:numPr>
              <w:spacing w:before="60"/>
              <w:ind w:left="357" w:hanging="357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Pharmacological treatment of people with axial spondyloarthritis using b/</w:t>
            </w:r>
            <w:proofErr w:type="spellStart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tsDMARDs</w:t>
            </w:r>
            <w:proofErr w:type="spellEnd"/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including biosimilars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including </w:t>
            </w:r>
            <w:proofErr w:type="spellStart"/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TNFi</w:t>
            </w:r>
            <w:proofErr w:type="spellEnd"/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IL-17i, </w:t>
            </w:r>
            <w:proofErr w:type="spellStart"/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JAKi</w:t>
            </w:r>
            <w:proofErr w:type="spellEnd"/>
            <w:r w:rsidRPr="00545FA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, in any formulation and duration.</w:t>
            </w:r>
          </w:p>
          <w:p w14:paraId="2ADB9E76" w14:textId="77777777" w:rsidR="003E68D8" w:rsidRPr="00820A9B" w:rsidRDefault="003E68D8" w:rsidP="003E68D8">
            <w:pPr>
              <w:pStyle w:val="ListParagraph"/>
              <w:numPr>
                <w:ilvl w:val="0"/>
                <w:numId w:val="22"/>
              </w:numPr>
              <w:spacing w:before="6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Treatment strategies including switching, tapering, withdrawal and treat-to-target approaches.</w:t>
            </w:r>
          </w:p>
        </w:tc>
        <w:tc>
          <w:tcPr>
            <w:tcW w:w="4344" w:type="dxa"/>
          </w:tcPr>
          <w:p w14:paraId="465AF0BB" w14:textId="77777777" w:rsidR="003E68D8" w:rsidRPr="00820A9B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Treatment of enthesitis- or spondylitis-related Juvenile Idiopathic Arthritis and axial disease in psoriatic arthritis.</w:t>
            </w:r>
          </w:p>
          <w:p w14:paraId="29D203F0" w14:textId="77777777" w:rsidR="003E68D8" w:rsidRPr="00820A9B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>NSAIDs, glucocorticoids and conventional synthetic DMARDs.</w:t>
            </w:r>
          </w:p>
          <w:p w14:paraId="78EDC508" w14:textId="77777777" w:rsidR="003E68D8" w:rsidRPr="00820A9B" w:rsidRDefault="003E68D8" w:rsidP="00121597">
            <w:pPr>
              <w:pStyle w:val="ListParagraph"/>
              <w:numPr>
                <w:ilvl w:val="0"/>
                <w:numId w:val="1"/>
              </w:numPr>
              <w:spacing w:before="60"/>
              <w:ind w:left="284" w:hanging="284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820A9B">
              <w:rPr>
                <w:rFonts w:asciiTheme="minorHAnsi" w:hAnsiTheme="minorHAnsi" w:cstheme="minorHAnsi"/>
                <w:sz w:val="20"/>
                <w:szCs w:val="20"/>
              </w:rPr>
              <w:t xml:space="preserve">Non-pharmacological management </w:t>
            </w:r>
          </w:p>
        </w:tc>
      </w:tr>
      <w:tr w:rsidR="003E68D8" w:rsidRPr="003769E6" w14:paraId="7D903F0F" w14:textId="77777777" w:rsidTr="00121597">
        <w:trPr>
          <w:trHeight w:val="2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2B2BA82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Comparisons or control groups</w:t>
            </w:r>
          </w:p>
        </w:tc>
        <w:tc>
          <w:tcPr>
            <w:tcW w:w="4678" w:type="dxa"/>
          </w:tcPr>
          <w:p w14:paraId="1DA9CCEB" w14:textId="77777777" w:rsidR="003E68D8" w:rsidRDefault="003E68D8" w:rsidP="00121597">
            <w:pPr>
              <w:pStyle w:val="ListParagraph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Head-to-head comparison with </w:t>
            </w:r>
          </w:p>
          <w:p w14:paraId="162715FD" w14:textId="77777777" w:rsidR="003E68D8" w:rsidRDefault="003E68D8" w:rsidP="003E68D8">
            <w:pPr>
              <w:pStyle w:val="ListParagraph"/>
              <w:numPr>
                <w:ilvl w:val="0"/>
                <w:numId w:val="25"/>
              </w:numPr>
              <w:ind w:left="738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the same b/</w:t>
            </w:r>
            <w:proofErr w:type="spellStart"/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tsDMARD</w:t>
            </w:r>
            <w:proofErr w:type="spellEnd"/>
            <w:r w:rsidRPr="00290CCF">
              <w:rPr>
                <w:rFonts w:asciiTheme="minorHAnsi" w:hAnsiTheme="minorHAnsi" w:cstheme="minorHAnsi"/>
                <w:sz w:val="20"/>
                <w:szCs w:val="20"/>
              </w:rPr>
              <w:t xml:space="preserve"> in a different dose/regimen</w:t>
            </w:r>
          </w:p>
          <w:p w14:paraId="74834161" w14:textId="77777777" w:rsidR="003E68D8" w:rsidRDefault="003E68D8" w:rsidP="003E68D8">
            <w:pPr>
              <w:pStyle w:val="ListParagraph"/>
              <w:numPr>
                <w:ilvl w:val="0"/>
                <w:numId w:val="25"/>
              </w:numPr>
              <w:ind w:left="738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another b/</w:t>
            </w:r>
            <w:proofErr w:type="spellStart"/>
            <w:r w:rsidRPr="00290CCF">
              <w:rPr>
                <w:rFonts w:asciiTheme="minorHAnsi" w:hAnsiTheme="minorHAnsi" w:cstheme="minorHAnsi"/>
                <w:sz w:val="20"/>
                <w:szCs w:val="20"/>
              </w:rPr>
              <w:t>tsDMARD</w:t>
            </w:r>
            <w:proofErr w:type="spellEnd"/>
            <w:r w:rsidRPr="00290CC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A702876" w14:textId="77777777" w:rsidR="003E68D8" w:rsidRPr="006E623C" w:rsidRDefault="003E68D8" w:rsidP="003E68D8">
            <w:pPr>
              <w:pStyle w:val="ListParagraph"/>
              <w:numPr>
                <w:ilvl w:val="0"/>
                <w:numId w:val="25"/>
              </w:numPr>
              <w:ind w:left="738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6E623C">
              <w:rPr>
                <w:rFonts w:asciiTheme="minorHAnsi" w:hAnsiTheme="minorHAnsi" w:cstheme="minorHAnsi"/>
                <w:sz w:val="20"/>
                <w:szCs w:val="20"/>
              </w:rPr>
              <w:t>any non-b/</w:t>
            </w:r>
            <w:proofErr w:type="spellStart"/>
            <w:r w:rsidRPr="006E623C">
              <w:rPr>
                <w:rFonts w:asciiTheme="minorHAnsi" w:hAnsiTheme="minorHAnsi" w:cstheme="minorHAnsi"/>
                <w:sz w:val="20"/>
                <w:szCs w:val="20"/>
              </w:rPr>
              <w:t>tsDMARD</w:t>
            </w:r>
            <w:proofErr w:type="spellEnd"/>
            <w:r w:rsidRPr="006E623C">
              <w:rPr>
                <w:rFonts w:asciiTheme="minorHAnsi" w:hAnsiTheme="minorHAnsi" w:cstheme="minorHAnsi"/>
                <w:sz w:val="20"/>
                <w:szCs w:val="20"/>
              </w:rPr>
              <w:t xml:space="preserve"> drug treatment </w:t>
            </w:r>
          </w:p>
          <w:p w14:paraId="6BCD2B61" w14:textId="77777777" w:rsidR="003E68D8" w:rsidRDefault="003E68D8" w:rsidP="00121597">
            <w:pPr>
              <w:pStyle w:val="ListParagraph"/>
              <w:numPr>
                <w:ilvl w:val="0"/>
                <w:numId w:val="4"/>
              </w:numPr>
              <w:spacing w:before="60"/>
              <w:ind w:left="35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Comparison with non-pharmacological management</w:t>
            </w:r>
          </w:p>
          <w:p w14:paraId="39061363" w14:textId="77777777" w:rsidR="003E68D8" w:rsidRPr="001209C5" w:rsidRDefault="003E68D8" w:rsidP="00121597">
            <w:pPr>
              <w:pStyle w:val="ListParagraph"/>
              <w:numPr>
                <w:ilvl w:val="0"/>
                <w:numId w:val="4"/>
              </w:numPr>
              <w:spacing w:before="60"/>
              <w:ind w:left="357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Comparison with standard/usual care only </w:t>
            </w:r>
          </w:p>
        </w:tc>
        <w:tc>
          <w:tcPr>
            <w:tcW w:w="4344" w:type="dxa"/>
          </w:tcPr>
          <w:p w14:paraId="39228D37" w14:textId="77777777" w:rsidR="003E68D8" w:rsidRPr="00B87D48" w:rsidRDefault="003E68D8" w:rsidP="00121597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87D48"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</w:tr>
      <w:tr w:rsidR="003E68D8" w:rsidRPr="003769E6" w14:paraId="0CF4DE0F" w14:textId="77777777" w:rsidTr="001215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1D0189D" w14:textId="77777777" w:rsidR="003E68D8" w:rsidRPr="003769E6" w:rsidRDefault="003E68D8" w:rsidP="00121597">
            <w:pPr>
              <w:contextualSpacing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3769E6">
              <w:rPr>
                <w:rFonts w:asciiTheme="minorHAnsi" w:hAnsiTheme="minorHAnsi" w:cstheme="minorHAnsi"/>
                <w:sz w:val="20"/>
                <w:szCs w:val="20"/>
              </w:rPr>
              <w:t>Outcomes of interest</w:t>
            </w:r>
          </w:p>
        </w:tc>
        <w:tc>
          <w:tcPr>
            <w:tcW w:w="4678" w:type="dxa"/>
          </w:tcPr>
          <w:p w14:paraId="474D03BF" w14:textId="77777777" w:rsidR="003E68D8" w:rsidRPr="00221554" w:rsidRDefault="003E68D8" w:rsidP="001215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21554">
              <w:rPr>
                <w:rFonts w:asciiTheme="minorHAnsi" w:hAnsiTheme="minorHAnsi" w:cstheme="minorHAnsi"/>
                <w:b/>
                <w:sz w:val="20"/>
                <w:szCs w:val="20"/>
              </w:rPr>
              <w:t>Safety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, </w:t>
            </w:r>
            <w:r w:rsidRPr="006E623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i.e. </w:t>
            </w:r>
            <w:r w:rsidRPr="006E623C">
              <w:rPr>
                <w:rFonts w:asciiTheme="minorHAnsi" w:hAnsiTheme="minorHAnsi" w:cstheme="minorHAnsi"/>
                <w:bCs/>
                <w:sz w:val="20"/>
                <w:szCs w:val="20"/>
              </w:rPr>
              <w:t>incidence of:</w:t>
            </w:r>
          </w:p>
          <w:p w14:paraId="70957F84" w14:textId="77777777" w:rsidR="003E68D8" w:rsidRPr="00221554" w:rsidRDefault="003E68D8" w:rsidP="003E68D8">
            <w:pPr>
              <w:pStyle w:val="ListParagraph"/>
              <w:numPr>
                <w:ilvl w:val="1"/>
                <w:numId w:val="24"/>
              </w:numPr>
              <w:tabs>
                <w:tab w:val="left" w:pos="4984"/>
              </w:tabs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</w:t>
            </w:r>
            <w:r w:rsidRPr="002215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ny AE, any SAE</w:t>
            </w:r>
          </w:p>
          <w:p w14:paraId="3249CF95" w14:textId="77777777" w:rsidR="003E68D8" w:rsidRPr="00221554" w:rsidRDefault="003E68D8" w:rsidP="003E68D8">
            <w:pPr>
              <w:pStyle w:val="ListParagraph"/>
              <w:numPr>
                <w:ilvl w:val="1"/>
                <w:numId w:val="24"/>
              </w:numPr>
              <w:tabs>
                <w:tab w:val="left" w:pos="4984"/>
              </w:tabs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215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infections –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any, or specifically: </w:t>
            </w:r>
            <w:r w:rsidRPr="002215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TB, candidiasis, herpes (shingles)</w:t>
            </w:r>
          </w:p>
          <w:p w14:paraId="54AD5EDE" w14:textId="77777777" w:rsidR="003E68D8" w:rsidRDefault="003E68D8" w:rsidP="003E68D8">
            <w:pPr>
              <w:pStyle w:val="ListParagraph"/>
              <w:numPr>
                <w:ilvl w:val="1"/>
                <w:numId w:val="24"/>
              </w:numPr>
              <w:tabs>
                <w:tab w:val="left" w:pos="4984"/>
              </w:tabs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215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CVD: VTE (PE/DVT), MACE (major adverse cardiovascular events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– typically </w:t>
            </w:r>
            <w:r w:rsidRPr="0022155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fatal and non-fatal MI/stroke</w:t>
            </w:r>
          </w:p>
          <w:p w14:paraId="1A1D5F64" w14:textId="77777777" w:rsidR="003E68D8" w:rsidRPr="00221554" w:rsidRDefault="003E68D8" w:rsidP="003E68D8">
            <w:pPr>
              <w:pStyle w:val="ListParagraph"/>
              <w:numPr>
                <w:ilvl w:val="1"/>
                <w:numId w:val="24"/>
              </w:numPr>
              <w:tabs>
                <w:tab w:val="left" w:pos="4984"/>
              </w:tabs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events of special interest: cancer, MS</w:t>
            </w:r>
          </w:p>
          <w:p w14:paraId="73E132A7" w14:textId="77777777" w:rsidR="003E68D8" w:rsidRPr="00221554" w:rsidRDefault="003E68D8" w:rsidP="001215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21554">
              <w:rPr>
                <w:rFonts w:asciiTheme="minorHAnsi" w:hAnsiTheme="minorHAnsi" w:cstheme="minorHAnsi"/>
                <w:b/>
                <w:sz w:val="20"/>
                <w:szCs w:val="20"/>
              </w:rPr>
              <w:t>Extra-musculoskeletal manifestations (EMMs)</w:t>
            </w: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221554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 xml:space="preserve">i.e. </w:t>
            </w: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prevalence / </w:t>
            </w: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t>incidence of:</w:t>
            </w:r>
          </w:p>
          <w:p w14:paraId="21611AC5" w14:textId="77777777" w:rsidR="003E68D8" w:rsidRPr="00221554" w:rsidRDefault="003E68D8" w:rsidP="003E68D8">
            <w:pPr>
              <w:pStyle w:val="ListParagraph"/>
              <w:numPr>
                <w:ilvl w:val="1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t>psoriasis</w:t>
            </w:r>
          </w:p>
          <w:p w14:paraId="254CB2D6" w14:textId="77777777" w:rsidR="003E68D8" w:rsidRPr="00221554" w:rsidRDefault="003E68D8" w:rsidP="003E68D8">
            <w:pPr>
              <w:pStyle w:val="ListParagraph"/>
              <w:numPr>
                <w:ilvl w:val="1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uveitis  </w:t>
            </w:r>
          </w:p>
          <w:p w14:paraId="0A758939" w14:textId="77777777" w:rsidR="003E68D8" w:rsidRDefault="003E68D8" w:rsidP="003E68D8">
            <w:pPr>
              <w:pStyle w:val="ListParagraph"/>
              <w:numPr>
                <w:ilvl w:val="1"/>
                <w:numId w:val="2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21554">
              <w:rPr>
                <w:rFonts w:asciiTheme="minorHAnsi" w:hAnsiTheme="minorHAnsi" w:cstheme="minorHAnsi"/>
                <w:bCs/>
                <w:sz w:val="20"/>
                <w:szCs w:val="20"/>
              </w:rPr>
              <w:t>inflammatory bowel disease (IBD)</w:t>
            </w:r>
          </w:p>
          <w:p w14:paraId="5A1DFC23" w14:textId="77777777" w:rsidR="003E68D8" w:rsidRPr="00221554" w:rsidRDefault="003E68D8" w:rsidP="00121597">
            <w:pPr>
              <w:pStyle w:val="ListParagraph"/>
              <w:ind w:left="10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44" w:type="dxa"/>
          </w:tcPr>
          <w:p w14:paraId="4B5EBFE7" w14:textId="77777777" w:rsidR="003E68D8" w:rsidRPr="00B87D48" w:rsidRDefault="003E68D8" w:rsidP="0012159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B87D4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Effectiveness outcomes will not be extracted, so studies only reporting effective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ne</w:t>
            </w:r>
            <w:r w:rsidRPr="00B87D48">
              <w:rPr>
                <w:rFonts w:asciiTheme="minorHAnsi" w:hAnsiTheme="minorHAnsi" w:cstheme="minorHAnsi"/>
                <w:sz w:val="20"/>
                <w:szCs w:val="20"/>
              </w:rPr>
              <w:t>ss data will be excluded.</w:t>
            </w:r>
          </w:p>
        </w:tc>
      </w:tr>
      <w:tr w:rsidR="003E68D8" w:rsidRPr="003769E6" w14:paraId="4523F951" w14:textId="77777777" w:rsidTr="00121597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8F79076" w14:textId="77777777" w:rsidR="003E68D8" w:rsidRPr="00085E5A" w:rsidRDefault="003E68D8" w:rsidP="00121597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</w:p>
        </w:tc>
        <w:tc>
          <w:tcPr>
            <w:tcW w:w="4678" w:type="dxa"/>
          </w:tcPr>
          <w:p w14:paraId="3C6DBC62" w14:textId="77777777" w:rsidR="003E68D8" w:rsidRPr="00085E5A" w:rsidRDefault="003E68D8" w:rsidP="00121597">
            <w:pPr>
              <w:pStyle w:val="ListParagraph"/>
              <w:numPr>
                <w:ilvl w:val="0"/>
                <w:numId w:val="3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English language papers, or non-English language papers with an English abstract</w:t>
            </w:r>
          </w:p>
        </w:tc>
        <w:tc>
          <w:tcPr>
            <w:tcW w:w="4344" w:type="dxa"/>
          </w:tcPr>
          <w:p w14:paraId="58E0DA4F" w14:textId="77777777" w:rsidR="003E68D8" w:rsidRPr="00085E5A" w:rsidRDefault="003E68D8" w:rsidP="00121597">
            <w:pPr>
              <w:pStyle w:val="ListParagraph"/>
              <w:numPr>
                <w:ilvl w:val="0"/>
                <w:numId w:val="3"/>
              </w:numPr>
              <w:ind w:left="284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085E5A">
              <w:rPr>
                <w:rFonts w:asciiTheme="minorHAnsi" w:hAnsiTheme="minorHAnsi" w:cstheme="minorHAnsi"/>
                <w:sz w:val="20"/>
                <w:szCs w:val="20"/>
              </w:rPr>
              <w:t>Non-English language papers if there is no English-language abstract</w:t>
            </w:r>
          </w:p>
        </w:tc>
      </w:tr>
    </w:tbl>
    <w:p w14:paraId="1020727E" w14:textId="77777777" w:rsidR="003E68D8" w:rsidRDefault="003E68D8" w:rsidP="003E68D8">
      <w:pPr>
        <w:spacing w:line="360" w:lineRule="auto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14:paraId="4169626D" w14:textId="77777777" w:rsidR="003E68D8" w:rsidRPr="0050215E" w:rsidRDefault="003E68D8" w:rsidP="002931DE">
      <w:pPr>
        <w:spacing w:line="276" w:lineRule="auto"/>
        <w:rPr>
          <w:rFonts w:ascii="Calibri" w:hAnsi="Calibri" w:cs="Calibri"/>
          <w:color w:val="000000" w:themeColor="text1"/>
        </w:rPr>
      </w:pPr>
    </w:p>
    <w:sectPr w:rsidR="003E68D8" w:rsidRPr="0050215E" w:rsidSect="00AC0563">
      <w:footerReference w:type="default" r:id="rId8"/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95E5" w14:textId="77777777" w:rsidR="00A65913" w:rsidRDefault="00A65913" w:rsidP="001651E2">
      <w:r>
        <w:separator/>
      </w:r>
    </w:p>
  </w:endnote>
  <w:endnote w:type="continuationSeparator" w:id="0">
    <w:p w14:paraId="1319FAE0" w14:textId="77777777" w:rsidR="00A65913" w:rsidRDefault="00A65913" w:rsidP="001651E2">
      <w:r>
        <w:continuationSeparator/>
      </w:r>
    </w:p>
  </w:endnote>
  <w:endnote w:type="continuationNotice" w:id="1">
    <w:p w14:paraId="0C8CE08D" w14:textId="77777777" w:rsidR="00A65913" w:rsidRDefault="00A65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67644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D1A9EF" w14:textId="6AC39666" w:rsidR="003E68D8" w:rsidRDefault="003E68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72195C" w14:textId="353BE5D8" w:rsidR="001651E2" w:rsidRDefault="00165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160B4" w14:textId="77777777" w:rsidR="00A65913" w:rsidRDefault="00A65913" w:rsidP="001651E2">
      <w:r>
        <w:separator/>
      </w:r>
    </w:p>
  </w:footnote>
  <w:footnote w:type="continuationSeparator" w:id="0">
    <w:p w14:paraId="1E292362" w14:textId="77777777" w:rsidR="00A65913" w:rsidRDefault="00A65913" w:rsidP="001651E2">
      <w:r>
        <w:continuationSeparator/>
      </w:r>
    </w:p>
  </w:footnote>
  <w:footnote w:type="continuationNotice" w:id="1">
    <w:p w14:paraId="2F485DE5" w14:textId="77777777" w:rsidR="00A65913" w:rsidRDefault="00A659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C2644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12B25"/>
    <w:multiLevelType w:val="hybridMultilevel"/>
    <w:tmpl w:val="E93EA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56132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806"/>
    <w:multiLevelType w:val="hybridMultilevel"/>
    <w:tmpl w:val="4DC60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70F49"/>
    <w:multiLevelType w:val="hybridMultilevel"/>
    <w:tmpl w:val="67D8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C45AD3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2B20"/>
    <w:multiLevelType w:val="hybridMultilevel"/>
    <w:tmpl w:val="2B68B1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5745A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F2228"/>
    <w:multiLevelType w:val="hybridMultilevel"/>
    <w:tmpl w:val="2C4821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8A5736"/>
    <w:multiLevelType w:val="hybridMultilevel"/>
    <w:tmpl w:val="1346C2C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FF2A7A"/>
    <w:multiLevelType w:val="hybridMultilevel"/>
    <w:tmpl w:val="7F6235F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E76E77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B6327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035AF"/>
    <w:multiLevelType w:val="hybridMultilevel"/>
    <w:tmpl w:val="9304AB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82089C"/>
    <w:multiLevelType w:val="hybridMultilevel"/>
    <w:tmpl w:val="7C7ACE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926CA8"/>
    <w:multiLevelType w:val="hybridMultilevel"/>
    <w:tmpl w:val="777A0C7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63077C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E04D2"/>
    <w:multiLevelType w:val="hybridMultilevel"/>
    <w:tmpl w:val="5D26F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A7472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0F1A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51192"/>
    <w:multiLevelType w:val="hybridMultilevel"/>
    <w:tmpl w:val="A2C61B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7673C7"/>
    <w:multiLevelType w:val="hybridMultilevel"/>
    <w:tmpl w:val="BD447B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F068D1"/>
    <w:multiLevelType w:val="hybridMultilevel"/>
    <w:tmpl w:val="FBEA04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124777"/>
    <w:multiLevelType w:val="hybridMultilevel"/>
    <w:tmpl w:val="AA8C4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E432EB8"/>
    <w:multiLevelType w:val="hybridMultilevel"/>
    <w:tmpl w:val="94D683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4573425">
    <w:abstractNumId w:val="22"/>
  </w:num>
  <w:num w:numId="2" w16cid:durableId="206184666">
    <w:abstractNumId w:val="1"/>
  </w:num>
  <w:num w:numId="3" w16cid:durableId="268902772">
    <w:abstractNumId w:val="14"/>
  </w:num>
  <w:num w:numId="4" w16cid:durableId="1667979807">
    <w:abstractNumId w:val="4"/>
  </w:num>
  <w:num w:numId="5" w16cid:durableId="1234391530">
    <w:abstractNumId w:val="3"/>
  </w:num>
  <w:num w:numId="6" w16cid:durableId="748844507">
    <w:abstractNumId w:val="8"/>
  </w:num>
  <w:num w:numId="7" w16cid:durableId="1937397956">
    <w:abstractNumId w:val="6"/>
  </w:num>
  <w:num w:numId="8" w16cid:durableId="1177385383">
    <w:abstractNumId w:val="10"/>
  </w:num>
  <w:num w:numId="9" w16cid:durableId="78408227">
    <w:abstractNumId w:val="9"/>
  </w:num>
  <w:num w:numId="10" w16cid:durableId="1271014511">
    <w:abstractNumId w:val="21"/>
  </w:num>
  <w:num w:numId="11" w16cid:durableId="51075886">
    <w:abstractNumId w:val="24"/>
  </w:num>
  <w:num w:numId="12" w16cid:durableId="206531701">
    <w:abstractNumId w:val="2"/>
  </w:num>
  <w:num w:numId="13" w16cid:durableId="2145156471">
    <w:abstractNumId w:val="19"/>
  </w:num>
  <w:num w:numId="14" w16cid:durableId="626739342">
    <w:abstractNumId w:val="0"/>
  </w:num>
  <w:num w:numId="15" w16cid:durableId="734744655">
    <w:abstractNumId w:val="11"/>
  </w:num>
  <w:num w:numId="16" w16cid:durableId="1465805808">
    <w:abstractNumId w:val="16"/>
  </w:num>
  <w:num w:numId="17" w16cid:durableId="545993558">
    <w:abstractNumId w:val="12"/>
  </w:num>
  <w:num w:numId="18" w16cid:durableId="51274067">
    <w:abstractNumId w:val="7"/>
  </w:num>
  <w:num w:numId="19" w16cid:durableId="119223412">
    <w:abstractNumId w:val="5"/>
  </w:num>
  <w:num w:numId="20" w16cid:durableId="2016035521">
    <w:abstractNumId w:val="18"/>
  </w:num>
  <w:num w:numId="21" w16cid:durableId="1325743967">
    <w:abstractNumId w:val="17"/>
  </w:num>
  <w:num w:numId="22" w16cid:durableId="431780697">
    <w:abstractNumId w:val="23"/>
  </w:num>
  <w:num w:numId="23" w16cid:durableId="707681278">
    <w:abstractNumId w:val="20"/>
  </w:num>
  <w:num w:numId="24" w16cid:durableId="265886793">
    <w:abstractNumId w:val="13"/>
  </w:num>
  <w:num w:numId="25" w16cid:durableId="649166797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aapxpre8freenestwrvtf9g0ddp5rr55esv&quot;&gt;PsA main library&lt;record-ids&gt;&lt;item&gt;140&lt;/item&gt;&lt;item&gt;141&lt;/item&gt;&lt;item&gt;142&lt;/item&gt;&lt;item&gt;143&lt;/item&gt;&lt;item&gt;144&lt;/item&gt;&lt;item&gt;145&lt;/item&gt;&lt;item&gt;146&lt;/item&gt;&lt;item&gt;148&lt;/item&gt;&lt;item&gt;150&lt;/item&gt;&lt;item&gt;151&lt;/item&gt;&lt;item&gt;152&lt;/item&gt;&lt;item&gt;153&lt;/item&gt;&lt;item&gt;154&lt;/item&gt;&lt;item&gt;155&lt;/item&gt;&lt;item&gt;156&lt;/item&gt;&lt;item&gt;157&lt;/item&gt;&lt;/record-ids&gt;&lt;/item&gt;&lt;/Libraries&gt;"/>
  </w:docVars>
  <w:rsids>
    <w:rsidRoot w:val="00883508"/>
    <w:rsid w:val="00000D50"/>
    <w:rsid w:val="000040CE"/>
    <w:rsid w:val="000047F1"/>
    <w:rsid w:val="000049F0"/>
    <w:rsid w:val="00004A79"/>
    <w:rsid w:val="00007D95"/>
    <w:rsid w:val="00010EC9"/>
    <w:rsid w:val="00012938"/>
    <w:rsid w:val="00014154"/>
    <w:rsid w:val="000145F8"/>
    <w:rsid w:val="000167D6"/>
    <w:rsid w:val="0002186B"/>
    <w:rsid w:val="00024AF5"/>
    <w:rsid w:val="000254D5"/>
    <w:rsid w:val="0002622C"/>
    <w:rsid w:val="00026299"/>
    <w:rsid w:val="00026796"/>
    <w:rsid w:val="000310B8"/>
    <w:rsid w:val="00032906"/>
    <w:rsid w:val="00032D1D"/>
    <w:rsid w:val="000339C8"/>
    <w:rsid w:val="000356C4"/>
    <w:rsid w:val="000375AF"/>
    <w:rsid w:val="00043E41"/>
    <w:rsid w:val="00043E51"/>
    <w:rsid w:val="000457A4"/>
    <w:rsid w:val="00046639"/>
    <w:rsid w:val="00051A8A"/>
    <w:rsid w:val="000532F4"/>
    <w:rsid w:val="0005429A"/>
    <w:rsid w:val="00055569"/>
    <w:rsid w:val="00056C4B"/>
    <w:rsid w:val="00057838"/>
    <w:rsid w:val="00062681"/>
    <w:rsid w:val="00062E81"/>
    <w:rsid w:val="000642BB"/>
    <w:rsid w:val="000650A7"/>
    <w:rsid w:val="0006584C"/>
    <w:rsid w:val="00067688"/>
    <w:rsid w:val="00071CA4"/>
    <w:rsid w:val="0007220F"/>
    <w:rsid w:val="00072A85"/>
    <w:rsid w:val="00074628"/>
    <w:rsid w:val="0008473D"/>
    <w:rsid w:val="00084F97"/>
    <w:rsid w:val="00085B4A"/>
    <w:rsid w:val="00085CE6"/>
    <w:rsid w:val="00085E5A"/>
    <w:rsid w:val="00085FFF"/>
    <w:rsid w:val="000862C7"/>
    <w:rsid w:val="00087D69"/>
    <w:rsid w:val="00087EBA"/>
    <w:rsid w:val="000901F8"/>
    <w:rsid w:val="00096406"/>
    <w:rsid w:val="000A2CDB"/>
    <w:rsid w:val="000A3C39"/>
    <w:rsid w:val="000A4C33"/>
    <w:rsid w:val="000A51E6"/>
    <w:rsid w:val="000B06A4"/>
    <w:rsid w:val="000B4125"/>
    <w:rsid w:val="000B49F8"/>
    <w:rsid w:val="000B6B3B"/>
    <w:rsid w:val="000C04D7"/>
    <w:rsid w:val="000C0669"/>
    <w:rsid w:val="000D11AD"/>
    <w:rsid w:val="000D4705"/>
    <w:rsid w:val="000D782B"/>
    <w:rsid w:val="000E17EF"/>
    <w:rsid w:val="000E30FA"/>
    <w:rsid w:val="000E4EAE"/>
    <w:rsid w:val="000E50ED"/>
    <w:rsid w:val="000F2F6C"/>
    <w:rsid w:val="000F50AD"/>
    <w:rsid w:val="000F52CD"/>
    <w:rsid w:val="0010392C"/>
    <w:rsid w:val="001040BD"/>
    <w:rsid w:val="00107395"/>
    <w:rsid w:val="00107A13"/>
    <w:rsid w:val="00113153"/>
    <w:rsid w:val="00113C91"/>
    <w:rsid w:val="001176E3"/>
    <w:rsid w:val="0011794A"/>
    <w:rsid w:val="00124D9D"/>
    <w:rsid w:val="001256EA"/>
    <w:rsid w:val="00127777"/>
    <w:rsid w:val="00132DED"/>
    <w:rsid w:val="001349B2"/>
    <w:rsid w:val="00135FC5"/>
    <w:rsid w:val="00141DCD"/>
    <w:rsid w:val="001431F5"/>
    <w:rsid w:val="001443E5"/>
    <w:rsid w:val="00150E0F"/>
    <w:rsid w:val="001511DD"/>
    <w:rsid w:val="0015177C"/>
    <w:rsid w:val="00154077"/>
    <w:rsid w:val="001554E7"/>
    <w:rsid w:val="001556A7"/>
    <w:rsid w:val="00160AEE"/>
    <w:rsid w:val="00164587"/>
    <w:rsid w:val="001651E2"/>
    <w:rsid w:val="0017132F"/>
    <w:rsid w:val="00172842"/>
    <w:rsid w:val="00172B14"/>
    <w:rsid w:val="00174960"/>
    <w:rsid w:val="00177C13"/>
    <w:rsid w:val="0018022E"/>
    <w:rsid w:val="00180CBA"/>
    <w:rsid w:val="00184CFA"/>
    <w:rsid w:val="00185C17"/>
    <w:rsid w:val="001870B9"/>
    <w:rsid w:val="00190F49"/>
    <w:rsid w:val="00194647"/>
    <w:rsid w:val="00196868"/>
    <w:rsid w:val="001A0FB7"/>
    <w:rsid w:val="001A6464"/>
    <w:rsid w:val="001A74C3"/>
    <w:rsid w:val="001A7D5D"/>
    <w:rsid w:val="001B37CD"/>
    <w:rsid w:val="001B4A53"/>
    <w:rsid w:val="001B4C23"/>
    <w:rsid w:val="001B5629"/>
    <w:rsid w:val="001B5693"/>
    <w:rsid w:val="001B63C1"/>
    <w:rsid w:val="001B7DE6"/>
    <w:rsid w:val="001C1A72"/>
    <w:rsid w:val="001C2D48"/>
    <w:rsid w:val="001D0648"/>
    <w:rsid w:val="001D0B40"/>
    <w:rsid w:val="001D128D"/>
    <w:rsid w:val="001D29FD"/>
    <w:rsid w:val="001D3EFE"/>
    <w:rsid w:val="001E0C52"/>
    <w:rsid w:val="001E1C32"/>
    <w:rsid w:val="001E7EC1"/>
    <w:rsid w:val="001F088C"/>
    <w:rsid w:val="001F1D10"/>
    <w:rsid w:val="001F52A5"/>
    <w:rsid w:val="001F530D"/>
    <w:rsid w:val="001F7A3D"/>
    <w:rsid w:val="00202DCB"/>
    <w:rsid w:val="00203D2A"/>
    <w:rsid w:val="00211056"/>
    <w:rsid w:val="00211833"/>
    <w:rsid w:val="00211ABF"/>
    <w:rsid w:val="002124CD"/>
    <w:rsid w:val="00212B48"/>
    <w:rsid w:val="00214738"/>
    <w:rsid w:val="00215C95"/>
    <w:rsid w:val="0021674E"/>
    <w:rsid w:val="00216F56"/>
    <w:rsid w:val="00217282"/>
    <w:rsid w:val="00220DCC"/>
    <w:rsid w:val="00220EF2"/>
    <w:rsid w:val="002217DA"/>
    <w:rsid w:val="00222EB8"/>
    <w:rsid w:val="002279C5"/>
    <w:rsid w:val="00232360"/>
    <w:rsid w:val="0023328B"/>
    <w:rsid w:val="002349A4"/>
    <w:rsid w:val="00234F75"/>
    <w:rsid w:val="0023610B"/>
    <w:rsid w:val="00237819"/>
    <w:rsid w:val="002404BC"/>
    <w:rsid w:val="00244ACD"/>
    <w:rsid w:val="00244C7B"/>
    <w:rsid w:val="00247A4F"/>
    <w:rsid w:val="00252DCC"/>
    <w:rsid w:val="002556C7"/>
    <w:rsid w:val="00256EB3"/>
    <w:rsid w:val="002601C4"/>
    <w:rsid w:val="00260D91"/>
    <w:rsid w:val="002614BC"/>
    <w:rsid w:val="002631F7"/>
    <w:rsid w:val="00265918"/>
    <w:rsid w:val="00265ECF"/>
    <w:rsid w:val="002719DC"/>
    <w:rsid w:val="00272E61"/>
    <w:rsid w:val="00276A92"/>
    <w:rsid w:val="00281CC4"/>
    <w:rsid w:val="00283138"/>
    <w:rsid w:val="00285428"/>
    <w:rsid w:val="00285696"/>
    <w:rsid w:val="0028677D"/>
    <w:rsid w:val="0028741A"/>
    <w:rsid w:val="00287C7B"/>
    <w:rsid w:val="00290CCF"/>
    <w:rsid w:val="002918AA"/>
    <w:rsid w:val="00291997"/>
    <w:rsid w:val="002923C7"/>
    <w:rsid w:val="002931DE"/>
    <w:rsid w:val="00293A19"/>
    <w:rsid w:val="002978A4"/>
    <w:rsid w:val="002A0987"/>
    <w:rsid w:val="002A3AE1"/>
    <w:rsid w:val="002A72B8"/>
    <w:rsid w:val="002B1150"/>
    <w:rsid w:val="002B239A"/>
    <w:rsid w:val="002B2C55"/>
    <w:rsid w:val="002B501A"/>
    <w:rsid w:val="002B68B2"/>
    <w:rsid w:val="002C10C4"/>
    <w:rsid w:val="002C1F1F"/>
    <w:rsid w:val="002C3E01"/>
    <w:rsid w:val="002C4129"/>
    <w:rsid w:val="002C5B5D"/>
    <w:rsid w:val="002C74FE"/>
    <w:rsid w:val="002D3659"/>
    <w:rsid w:val="002D466B"/>
    <w:rsid w:val="002D5A29"/>
    <w:rsid w:val="002E1BFC"/>
    <w:rsid w:val="002E5907"/>
    <w:rsid w:val="002E61CC"/>
    <w:rsid w:val="002E6A8B"/>
    <w:rsid w:val="002E7A03"/>
    <w:rsid w:val="002E7BE4"/>
    <w:rsid w:val="002F12E6"/>
    <w:rsid w:val="002F1B63"/>
    <w:rsid w:val="002F20FD"/>
    <w:rsid w:val="002F3BA3"/>
    <w:rsid w:val="002F4DF9"/>
    <w:rsid w:val="002F667D"/>
    <w:rsid w:val="00315607"/>
    <w:rsid w:val="0031700E"/>
    <w:rsid w:val="0032060D"/>
    <w:rsid w:val="00320823"/>
    <w:rsid w:val="00322545"/>
    <w:rsid w:val="00330DDE"/>
    <w:rsid w:val="00331276"/>
    <w:rsid w:val="0033293D"/>
    <w:rsid w:val="00332D10"/>
    <w:rsid w:val="003341AD"/>
    <w:rsid w:val="003366B0"/>
    <w:rsid w:val="00340A2F"/>
    <w:rsid w:val="003418A0"/>
    <w:rsid w:val="00341AEB"/>
    <w:rsid w:val="00342AC7"/>
    <w:rsid w:val="00342D02"/>
    <w:rsid w:val="00343046"/>
    <w:rsid w:val="003437CA"/>
    <w:rsid w:val="00343D3E"/>
    <w:rsid w:val="0034632C"/>
    <w:rsid w:val="00347A09"/>
    <w:rsid w:val="003507C9"/>
    <w:rsid w:val="00352C49"/>
    <w:rsid w:val="00356EC1"/>
    <w:rsid w:val="003570D8"/>
    <w:rsid w:val="003651CC"/>
    <w:rsid w:val="0036606F"/>
    <w:rsid w:val="00373910"/>
    <w:rsid w:val="003769E6"/>
    <w:rsid w:val="00376C77"/>
    <w:rsid w:val="00381A62"/>
    <w:rsid w:val="00382C67"/>
    <w:rsid w:val="00383C14"/>
    <w:rsid w:val="003914D0"/>
    <w:rsid w:val="00391AF7"/>
    <w:rsid w:val="00395E7A"/>
    <w:rsid w:val="00397CB3"/>
    <w:rsid w:val="003A217F"/>
    <w:rsid w:val="003A4C57"/>
    <w:rsid w:val="003A523F"/>
    <w:rsid w:val="003A5773"/>
    <w:rsid w:val="003A75C2"/>
    <w:rsid w:val="003B0FCB"/>
    <w:rsid w:val="003B255B"/>
    <w:rsid w:val="003B4484"/>
    <w:rsid w:val="003B6271"/>
    <w:rsid w:val="003B6F4B"/>
    <w:rsid w:val="003C0A0A"/>
    <w:rsid w:val="003C5093"/>
    <w:rsid w:val="003C72E8"/>
    <w:rsid w:val="003C7CBD"/>
    <w:rsid w:val="003D247E"/>
    <w:rsid w:val="003D3115"/>
    <w:rsid w:val="003D63C9"/>
    <w:rsid w:val="003D6C70"/>
    <w:rsid w:val="003E3B53"/>
    <w:rsid w:val="003E68D8"/>
    <w:rsid w:val="003E6919"/>
    <w:rsid w:val="003F57C6"/>
    <w:rsid w:val="003F5BF8"/>
    <w:rsid w:val="003F61F5"/>
    <w:rsid w:val="003F71CD"/>
    <w:rsid w:val="004066FF"/>
    <w:rsid w:val="00407276"/>
    <w:rsid w:val="004140B1"/>
    <w:rsid w:val="00414465"/>
    <w:rsid w:val="0041568C"/>
    <w:rsid w:val="00417D14"/>
    <w:rsid w:val="00423136"/>
    <w:rsid w:val="0042313E"/>
    <w:rsid w:val="00424BBE"/>
    <w:rsid w:val="00435220"/>
    <w:rsid w:val="00435E2C"/>
    <w:rsid w:val="00435E72"/>
    <w:rsid w:val="00440A2E"/>
    <w:rsid w:val="00440AC1"/>
    <w:rsid w:val="00441F62"/>
    <w:rsid w:val="00444B64"/>
    <w:rsid w:val="00444E17"/>
    <w:rsid w:val="0045130B"/>
    <w:rsid w:val="0045576D"/>
    <w:rsid w:val="00455F95"/>
    <w:rsid w:val="00456589"/>
    <w:rsid w:val="00456A15"/>
    <w:rsid w:val="00460CCB"/>
    <w:rsid w:val="00462645"/>
    <w:rsid w:val="004633DB"/>
    <w:rsid w:val="0046393A"/>
    <w:rsid w:val="00473194"/>
    <w:rsid w:val="004745E5"/>
    <w:rsid w:val="004752EF"/>
    <w:rsid w:val="00476E55"/>
    <w:rsid w:val="00483637"/>
    <w:rsid w:val="00486E49"/>
    <w:rsid w:val="00486F8B"/>
    <w:rsid w:val="00492296"/>
    <w:rsid w:val="004942A7"/>
    <w:rsid w:val="0049625F"/>
    <w:rsid w:val="0049791C"/>
    <w:rsid w:val="004A1D2B"/>
    <w:rsid w:val="004A2546"/>
    <w:rsid w:val="004B302B"/>
    <w:rsid w:val="004B53C3"/>
    <w:rsid w:val="004B6644"/>
    <w:rsid w:val="004C0EEA"/>
    <w:rsid w:val="004C67B6"/>
    <w:rsid w:val="004C74FA"/>
    <w:rsid w:val="004D082E"/>
    <w:rsid w:val="004D0E2E"/>
    <w:rsid w:val="004D3155"/>
    <w:rsid w:val="004D38EA"/>
    <w:rsid w:val="004D5F8B"/>
    <w:rsid w:val="004D7957"/>
    <w:rsid w:val="004E0088"/>
    <w:rsid w:val="004E12F6"/>
    <w:rsid w:val="004E1A89"/>
    <w:rsid w:val="004E2687"/>
    <w:rsid w:val="004E2C28"/>
    <w:rsid w:val="004E2D0D"/>
    <w:rsid w:val="004E3EDE"/>
    <w:rsid w:val="004E74AF"/>
    <w:rsid w:val="004E77FF"/>
    <w:rsid w:val="004F04B3"/>
    <w:rsid w:val="004F127E"/>
    <w:rsid w:val="004F3ADE"/>
    <w:rsid w:val="004F54AD"/>
    <w:rsid w:val="004F7078"/>
    <w:rsid w:val="004F71B1"/>
    <w:rsid w:val="004F75EA"/>
    <w:rsid w:val="004F7AE3"/>
    <w:rsid w:val="005005B3"/>
    <w:rsid w:val="005010D0"/>
    <w:rsid w:val="0050215E"/>
    <w:rsid w:val="00503D61"/>
    <w:rsid w:val="00503D9B"/>
    <w:rsid w:val="005052F6"/>
    <w:rsid w:val="00505EF5"/>
    <w:rsid w:val="00506078"/>
    <w:rsid w:val="00506128"/>
    <w:rsid w:val="00510356"/>
    <w:rsid w:val="00510FE9"/>
    <w:rsid w:val="00511B9E"/>
    <w:rsid w:val="00512C12"/>
    <w:rsid w:val="00513DDF"/>
    <w:rsid w:val="00516109"/>
    <w:rsid w:val="00524DC9"/>
    <w:rsid w:val="00535B80"/>
    <w:rsid w:val="0053743F"/>
    <w:rsid w:val="00540ACC"/>
    <w:rsid w:val="00540C01"/>
    <w:rsid w:val="00540C48"/>
    <w:rsid w:val="0054493B"/>
    <w:rsid w:val="00544A06"/>
    <w:rsid w:val="00545FA5"/>
    <w:rsid w:val="00547E59"/>
    <w:rsid w:val="005500BC"/>
    <w:rsid w:val="0055086B"/>
    <w:rsid w:val="00554BA3"/>
    <w:rsid w:val="005554C0"/>
    <w:rsid w:val="00555A05"/>
    <w:rsid w:val="00555AE2"/>
    <w:rsid w:val="00561235"/>
    <w:rsid w:val="00564CBC"/>
    <w:rsid w:val="00565CF7"/>
    <w:rsid w:val="00566D84"/>
    <w:rsid w:val="00570789"/>
    <w:rsid w:val="0057112A"/>
    <w:rsid w:val="005732B3"/>
    <w:rsid w:val="005775BC"/>
    <w:rsid w:val="005779BA"/>
    <w:rsid w:val="0058074A"/>
    <w:rsid w:val="00582808"/>
    <w:rsid w:val="00584230"/>
    <w:rsid w:val="00584881"/>
    <w:rsid w:val="00590717"/>
    <w:rsid w:val="00591026"/>
    <w:rsid w:val="00594E99"/>
    <w:rsid w:val="005965F2"/>
    <w:rsid w:val="00597006"/>
    <w:rsid w:val="005A0A06"/>
    <w:rsid w:val="005A1B40"/>
    <w:rsid w:val="005A260C"/>
    <w:rsid w:val="005A4016"/>
    <w:rsid w:val="005A5144"/>
    <w:rsid w:val="005A7235"/>
    <w:rsid w:val="005B0A3A"/>
    <w:rsid w:val="005B469C"/>
    <w:rsid w:val="005B7888"/>
    <w:rsid w:val="005C265E"/>
    <w:rsid w:val="005C268F"/>
    <w:rsid w:val="005C3328"/>
    <w:rsid w:val="005C42C8"/>
    <w:rsid w:val="005C44E4"/>
    <w:rsid w:val="005C5F8F"/>
    <w:rsid w:val="005C6E8C"/>
    <w:rsid w:val="005D182E"/>
    <w:rsid w:val="005D2B3E"/>
    <w:rsid w:val="005D67E0"/>
    <w:rsid w:val="005D6C76"/>
    <w:rsid w:val="005E1784"/>
    <w:rsid w:val="005E4069"/>
    <w:rsid w:val="005E53B0"/>
    <w:rsid w:val="005E744D"/>
    <w:rsid w:val="005F1E71"/>
    <w:rsid w:val="005F2655"/>
    <w:rsid w:val="005F4C6C"/>
    <w:rsid w:val="005F51A8"/>
    <w:rsid w:val="005F5812"/>
    <w:rsid w:val="006006DD"/>
    <w:rsid w:val="0060163E"/>
    <w:rsid w:val="00601782"/>
    <w:rsid w:val="00602A33"/>
    <w:rsid w:val="00603D30"/>
    <w:rsid w:val="00605A57"/>
    <w:rsid w:val="00611142"/>
    <w:rsid w:val="00613C8C"/>
    <w:rsid w:val="00620A39"/>
    <w:rsid w:val="0062358F"/>
    <w:rsid w:val="00623DF1"/>
    <w:rsid w:val="00625ADF"/>
    <w:rsid w:val="00630B3E"/>
    <w:rsid w:val="00631EAA"/>
    <w:rsid w:val="00633AAB"/>
    <w:rsid w:val="00641ABB"/>
    <w:rsid w:val="00641E0E"/>
    <w:rsid w:val="006445AC"/>
    <w:rsid w:val="00646300"/>
    <w:rsid w:val="00646BE3"/>
    <w:rsid w:val="00647332"/>
    <w:rsid w:val="0065057C"/>
    <w:rsid w:val="00651112"/>
    <w:rsid w:val="00655832"/>
    <w:rsid w:val="006602BF"/>
    <w:rsid w:val="00662EB4"/>
    <w:rsid w:val="006653DF"/>
    <w:rsid w:val="00674EC2"/>
    <w:rsid w:val="006762AC"/>
    <w:rsid w:val="0067688F"/>
    <w:rsid w:val="00680B8D"/>
    <w:rsid w:val="00685DC1"/>
    <w:rsid w:val="00686181"/>
    <w:rsid w:val="00686E90"/>
    <w:rsid w:val="006905B8"/>
    <w:rsid w:val="00690773"/>
    <w:rsid w:val="00697791"/>
    <w:rsid w:val="006A58F8"/>
    <w:rsid w:val="006A5C33"/>
    <w:rsid w:val="006B0F79"/>
    <w:rsid w:val="006B1FA5"/>
    <w:rsid w:val="006B6C2C"/>
    <w:rsid w:val="006C048A"/>
    <w:rsid w:val="006C1BEF"/>
    <w:rsid w:val="006C4A96"/>
    <w:rsid w:val="006C55DB"/>
    <w:rsid w:val="006C628E"/>
    <w:rsid w:val="006C7294"/>
    <w:rsid w:val="006D291A"/>
    <w:rsid w:val="006D341F"/>
    <w:rsid w:val="006D4BCF"/>
    <w:rsid w:val="006D6051"/>
    <w:rsid w:val="006D627C"/>
    <w:rsid w:val="006D7B26"/>
    <w:rsid w:val="006E1484"/>
    <w:rsid w:val="006E325D"/>
    <w:rsid w:val="006E508A"/>
    <w:rsid w:val="006E7B3B"/>
    <w:rsid w:val="006F1C9F"/>
    <w:rsid w:val="00705404"/>
    <w:rsid w:val="0070670B"/>
    <w:rsid w:val="0071152D"/>
    <w:rsid w:val="00713150"/>
    <w:rsid w:val="00720390"/>
    <w:rsid w:val="00721E7D"/>
    <w:rsid w:val="00722975"/>
    <w:rsid w:val="00723A60"/>
    <w:rsid w:val="007244FC"/>
    <w:rsid w:val="00724949"/>
    <w:rsid w:val="00725196"/>
    <w:rsid w:val="00725453"/>
    <w:rsid w:val="007300F3"/>
    <w:rsid w:val="007300FB"/>
    <w:rsid w:val="00730D1B"/>
    <w:rsid w:val="00734F5C"/>
    <w:rsid w:val="00735D32"/>
    <w:rsid w:val="007365F0"/>
    <w:rsid w:val="007373EF"/>
    <w:rsid w:val="00737757"/>
    <w:rsid w:val="0073794E"/>
    <w:rsid w:val="00742CB9"/>
    <w:rsid w:val="0074358B"/>
    <w:rsid w:val="00743D3C"/>
    <w:rsid w:val="007467A0"/>
    <w:rsid w:val="007467E5"/>
    <w:rsid w:val="007543E4"/>
    <w:rsid w:val="0075467C"/>
    <w:rsid w:val="0075511B"/>
    <w:rsid w:val="0076293B"/>
    <w:rsid w:val="00765A74"/>
    <w:rsid w:val="00772359"/>
    <w:rsid w:val="00772EA4"/>
    <w:rsid w:val="00773FEF"/>
    <w:rsid w:val="007758AF"/>
    <w:rsid w:val="0078163E"/>
    <w:rsid w:val="007836C6"/>
    <w:rsid w:val="00784ABB"/>
    <w:rsid w:val="0078530F"/>
    <w:rsid w:val="007857B3"/>
    <w:rsid w:val="00785952"/>
    <w:rsid w:val="00786046"/>
    <w:rsid w:val="007902F2"/>
    <w:rsid w:val="00793AA6"/>
    <w:rsid w:val="007958BC"/>
    <w:rsid w:val="007972B0"/>
    <w:rsid w:val="00797303"/>
    <w:rsid w:val="007A2DD7"/>
    <w:rsid w:val="007A7236"/>
    <w:rsid w:val="007B01CE"/>
    <w:rsid w:val="007B4021"/>
    <w:rsid w:val="007B6ACA"/>
    <w:rsid w:val="007B7659"/>
    <w:rsid w:val="007C23E4"/>
    <w:rsid w:val="007C5196"/>
    <w:rsid w:val="007C5511"/>
    <w:rsid w:val="007C75C0"/>
    <w:rsid w:val="007D133A"/>
    <w:rsid w:val="007D566F"/>
    <w:rsid w:val="007D746C"/>
    <w:rsid w:val="007E1FEB"/>
    <w:rsid w:val="007E37F8"/>
    <w:rsid w:val="007E38FD"/>
    <w:rsid w:val="007E3AD5"/>
    <w:rsid w:val="007E70B5"/>
    <w:rsid w:val="007E73D8"/>
    <w:rsid w:val="007E7774"/>
    <w:rsid w:val="007F04B2"/>
    <w:rsid w:val="007F07D1"/>
    <w:rsid w:val="007F334D"/>
    <w:rsid w:val="007F4460"/>
    <w:rsid w:val="007F4F11"/>
    <w:rsid w:val="007F5412"/>
    <w:rsid w:val="007F65E2"/>
    <w:rsid w:val="007F771E"/>
    <w:rsid w:val="00801F20"/>
    <w:rsid w:val="008032EA"/>
    <w:rsid w:val="00805909"/>
    <w:rsid w:val="00807431"/>
    <w:rsid w:val="008115FF"/>
    <w:rsid w:val="00811A8C"/>
    <w:rsid w:val="00814ADC"/>
    <w:rsid w:val="00814E62"/>
    <w:rsid w:val="00814F25"/>
    <w:rsid w:val="00816964"/>
    <w:rsid w:val="00817191"/>
    <w:rsid w:val="0081765E"/>
    <w:rsid w:val="00820A9B"/>
    <w:rsid w:val="00824B0D"/>
    <w:rsid w:val="008258E9"/>
    <w:rsid w:val="00826AB7"/>
    <w:rsid w:val="00827B67"/>
    <w:rsid w:val="00832344"/>
    <w:rsid w:val="00834926"/>
    <w:rsid w:val="00835A9A"/>
    <w:rsid w:val="008371D1"/>
    <w:rsid w:val="00841990"/>
    <w:rsid w:val="00841E75"/>
    <w:rsid w:val="008434F3"/>
    <w:rsid w:val="00843B21"/>
    <w:rsid w:val="00844B0F"/>
    <w:rsid w:val="0084699D"/>
    <w:rsid w:val="00846F7A"/>
    <w:rsid w:val="00847FE8"/>
    <w:rsid w:val="00850E69"/>
    <w:rsid w:val="00850F67"/>
    <w:rsid w:val="00854727"/>
    <w:rsid w:val="0085688D"/>
    <w:rsid w:val="00860D7D"/>
    <w:rsid w:val="0086396E"/>
    <w:rsid w:val="00863E77"/>
    <w:rsid w:val="00864C33"/>
    <w:rsid w:val="00867D6B"/>
    <w:rsid w:val="00867DB0"/>
    <w:rsid w:val="00874987"/>
    <w:rsid w:val="00883508"/>
    <w:rsid w:val="00883AE3"/>
    <w:rsid w:val="00885024"/>
    <w:rsid w:val="008865FB"/>
    <w:rsid w:val="008867ED"/>
    <w:rsid w:val="00887876"/>
    <w:rsid w:val="0089211E"/>
    <w:rsid w:val="00892B70"/>
    <w:rsid w:val="00893004"/>
    <w:rsid w:val="00893723"/>
    <w:rsid w:val="00895790"/>
    <w:rsid w:val="008975F0"/>
    <w:rsid w:val="00897887"/>
    <w:rsid w:val="00897F23"/>
    <w:rsid w:val="008A2022"/>
    <w:rsid w:val="008A2137"/>
    <w:rsid w:val="008A2C36"/>
    <w:rsid w:val="008A2E74"/>
    <w:rsid w:val="008A4DF3"/>
    <w:rsid w:val="008B15DB"/>
    <w:rsid w:val="008B474B"/>
    <w:rsid w:val="008B786F"/>
    <w:rsid w:val="008C3E6E"/>
    <w:rsid w:val="008C4E86"/>
    <w:rsid w:val="008C4EE8"/>
    <w:rsid w:val="008C502C"/>
    <w:rsid w:val="008C603E"/>
    <w:rsid w:val="008D4AAA"/>
    <w:rsid w:val="008D608B"/>
    <w:rsid w:val="008D6D59"/>
    <w:rsid w:val="008D6E08"/>
    <w:rsid w:val="008E2E90"/>
    <w:rsid w:val="008E31B4"/>
    <w:rsid w:val="008E4965"/>
    <w:rsid w:val="008E71AB"/>
    <w:rsid w:val="008F0F20"/>
    <w:rsid w:val="008F2452"/>
    <w:rsid w:val="008F2749"/>
    <w:rsid w:val="008F281C"/>
    <w:rsid w:val="008F362D"/>
    <w:rsid w:val="008F40E7"/>
    <w:rsid w:val="008F476B"/>
    <w:rsid w:val="008F528F"/>
    <w:rsid w:val="008F555F"/>
    <w:rsid w:val="008F6D19"/>
    <w:rsid w:val="008F71D5"/>
    <w:rsid w:val="00900CF2"/>
    <w:rsid w:val="0090159D"/>
    <w:rsid w:val="0090387D"/>
    <w:rsid w:val="00904C29"/>
    <w:rsid w:val="009125B4"/>
    <w:rsid w:val="00913BEF"/>
    <w:rsid w:val="00916BCE"/>
    <w:rsid w:val="00916CE8"/>
    <w:rsid w:val="00917BF2"/>
    <w:rsid w:val="009241B2"/>
    <w:rsid w:val="00924515"/>
    <w:rsid w:val="009254CA"/>
    <w:rsid w:val="009277F2"/>
    <w:rsid w:val="009322EB"/>
    <w:rsid w:val="00934098"/>
    <w:rsid w:val="00934DEC"/>
    <w:rsid w:val="0093501F"/>
    <w:rsid w:val="009351AC"/>
    <w:rsid w:val="00940518"/>
    <w:rsid w:val="00941CD2"/>
    <w:rsid w:val="00943A18"/>
    <w:rsid w:val="009465AF"/>
    <w:rsid w:val="00946A82"/>
    <w:rsid w:val="00949B3D"/>
    <w:rsid w:val="0095201C"/>
    <w:rsid w:val="00952C5A"/>
    <w:rsid w:val="00954EE8"/>
    <w:rsid w:val="00956FE2"/>
    <w:rsid w:val="00957CAF"/>
    <w:rsid w:val="009607C1"/>
    <w:rsid w:val="00961499"/>
    <w:rsid w:val="009636D8"/>
    <w:rsid w:val="00963E25"/>
    <w:rsid w:val="00974080"/>
    <w:rsid w:val="0097533F"/>
    <w:rsid w:val="00980819"/>
    <w:rsid w:val="00981A3B"/>
    <w:rsid w:val="009838D9"/>
    <w:rsid w:val="0098731B"/>
    <w:rsid w:val="00987452"/>
    <w:rsid w:val="00991F1A"/>
    <w:rsid w:val="0099582C"/>
    <w:rsid w:val="00995F4D"/>
    <w:rsid w:val="00996FE4"/>
    <w:rsid w:val="009A00AF"/>
    <w:rsid w:val="009A679A"/>
    <w:rsid w:val="009A6B31"/>
    <w:rsid w:val="009B24F4"/>
    <w:rsid w:val="009B4D9F"/>
    <w:rsid w:val="009B4ECC"/>
    <w:rsid w:val="009B5480"/>
    <w:rsid w:val="009B622B"/>
    <w:rsid w:val="009B7800"/>
    <w:rsid w:val="009C4C91"/>
    <w:rsid w:val="009C4E6A"/>
    <w:rsid w:val="009C778A"/>
    <w:rsid w:val="009D32F6"/>
    <w:rsid w:val="009D6269"/>
    <w:rsid w:val="009D6288"/>
    <w:rsid w:val="009D688A"/>
    <w:rsid w:val="009D7856"/>
    <w:rsid w:val="009E1057"/>
    <w:rsid w:val="009E59B2"/>
    <w:rsid w:val="009E5EE4"/>
    <w:rsid w:val="009E6B9A"/>
    <w:rsid w:val="009F22EC"/>
    <w:rsid w:val="009F337A"/>
    <w:rsid w:val="009F38F6"/>
    <w:rsid w:val="009F7E92"/>
    <w:rsid w:val="00A00A56"/>
    <w:rsid w:val="00A05262"/>
    <w:rsid w:val="00A075E1"/>
    <w:rsid w:val="00A1191E"/>
    <w:rsid w:val="00A12254"/>
    <w:rsid w:val="00A12ACD"/>
    <w:rsid w:val="00A1310B"/>
    <w:rsid w:val="00A1619B"/>
    <w:rsid w:val="00A167F9"/>
    <w:rsid w:val="00A16E81"/>
    <w:rsid w:val="00A20F2E"/>
    <w:rsid w:val="00A21D64"/>
    <w:rsid w:val="00A3006A"/>
    <w:rsid w:val="00A302CF"/>
    <w:rsid w:val="00A32156"/>
    <w:rsid w:val="00A325CB"/>
    <w:rsid w:val="00A3391E"/>
    <w:rsid w:val="00A4418E"/>
    <w:rsid w:val="00A47BB8"/>
    <w:rsid w:val="00A60735"/>
    <w:rsid w:val="00A61281"/>
    <w:rsid w:val="00A615E4"/>
    <w:rsid w:val="00A64D1B"/>
    <w:rsid w:val="00A64F44"/>
    <w:rsid w:val="00A65913"/>
    <w:rsid w:val="00A65ABA"/>
    <w:rsid w:val="00A721F1"/>
    <w:rsid w:val="00A738BA"/>
    <w:rsid w:val="00A764F4"/>
    <w:rsid w:val="00A80B2B"/>
    <w:rsid w:val="00A81633"/>
    <w:rsid w:val="00A83D40"/>
    <w:rsid w:val="00A86F15"/>
    <w:rsid w:val="00A940B7"/>
    <w:rsid w:val="00A953E7"/>
    <w:rsid w:val="00A95C4F"/>
    <w:rsid w:val="00A960B1"/>
    <w:rsid w:val="00A9665F"/>
    <w:rsid w:val="00A97B58"/>
    <w:rsid w:val="00AA03C5"/>
    <w:rsid w:val="00AB2005"/>
    <w:rsid w:val="00AB2E88"/>
    <w:rsid w:val="00AB2ECA"/>
    <w:rsid w:val="00AB33D9"/>
    <w:rsid w:val="00AB528E"/>
    <w:rsid w:val="00AB53E9"/>
    <w:rsid w:val="00AB5D34"/>
    <w:rsid w:val="00AC0563"/>
    <w:rsid w:val="00AC5A08"/>
    <w:rsid w:val="00AD002F"/>
    <w:rsid w:val="00AD1280"/>
    <w:rsid w:val="00AD162B"/>
    <w:rsid w:val="00AD1C1E"/>
    <w:rsid w:val="00AD4264"/>
    <w:rsid w:val="00AD5DE3"/>
    <w:rsid w:val="00AD612B"/>
    <w:rsid w:val="00AD65EA"/>
    <w:rsid w:val="00AD71FB"/>
    <w:rsid w:val="00AD76B1"/>
    <w:rsid w:val="00AE170A"/>
    <w:rsid w:val="00AE1A7F"/>
    <w:rsid w:val="00AF1147"/>
    <w:rsid w:val="00AF4F6E"/>
    <w:rsid w:val="00B022E5"/>
    <w:rsid w:val="00B04446"/>
    <w:rsid w:val="00B047BB"/>
    <w:rsid w:val="00B07475"/>
    <w:rsid w:val="00B07D3D"/>
    <w:rsid w:val="00B07FBF"/>
    <w:rsid w:val="00B11BA7"/>
    <w:rsid w:val="00B12481"/>
    <w:rsid w:val="00B13213"/>
    <w:rsid w:val="00B15040"/>
    <w:rsid w:val="00B151AF"/>
    <w:rsid w:val="00B16BBA"/>
    <w:rsid w:val="00B236BD"/>
    <w:rsid w:val="00B243FC"/>
    <w:rsid w:val="00B24953"/>
    <w:rsid w:val="00B27D61"/>
    <w:rsid w:val="00B318BD"/>
    <w:rsid w:val="00B34A40"/>
    <w:rsid w:val="00B3514D"/>
    <w:rsid w:val="00B35375"/>
    <w:rsid w:val="00B365E8"/>
    <w:rsid w:val="00B367AA"/>
    <w:rsid w:val="00B44F83"/>
    <w:rsid w:val="00B464B1"/>
    <w:rsid w:val="00B46B69"/>
    <w:rsid w:val="00B5290F"/>
    <w:rsid w:val="00B534E5"/>
    <w:rsid w:val="00B55469"/>
    <w:rsid w:val="00B554F9"/>
    <w:rsid w:val="00B6074A"/>
    <w:rsid w:val="00B621A2"/>
    <w:rsid w:val="00B62811"/>
    <w:rsid w:val="00B65192"/>
    <w:rsid w:val="00B6533F"/>
    <w:rsid w:val="00B655AF"/>
    <w:rsid w:val="00B670DD"/>
    <w:rsid w:val="00B719E6"/>
    <w:rsid w:val="00B71B4D"/>
    <w:rsid w:val="00B774B0"/>
    <w:rsid w:val="00B80CFE"/>
    <w:rsid w:val="00B80EE5"/>
    <w:rsid w:val="00B86F08"/>
    <w:rsid w:val="00B87A85"/>
    <w:rsid w:val="00B913AA"/>
    <w:rsid w:val="00B91BFE"/>
    <w:rsid w:val="00B95466"/>
    <w:rsid w:val="00BA08F3"/>
    <w:rsid w:val="00BA17C2"/>
    <w:rsid w:val="00BA1ABF"/>
    <w:rsid w:val="00BA3055"/>
    <w:rsid w:val="00BA48FD"/>
    <w:rsid w:val="00BA60AA"/>
    <w:rsid w:val="00BA7258"/>
    <w:rsid w:val="00BA7A63"/>
    <w:rsid w:val="00BB0039"/>
    <w:rsid w:val="00BB084D"/>
    <w:rsid w:val="00BB4B7B"/>
    <w:rsid w:val="00BB6179"/>
    <w:rsid w:val="00BC3C3D"/>
    <w:rsid w:val="00BE7B2B"/>
    <w:rsid w:val="00BF0198"/>
    <w:rsid w:val="00BF0ADF"/>
    <w:rsid w:val="00BF1EF1"/>
    <w:rsid w:val="00BF2229"/>
    <w:rsid w:val="00BF3DA8"/>
    <w:rsid w:val="00BF630F"/>
    <w:rsid w:val="00C00064"/>
    <w:rsid w:val="00C03FA8"/>
    <w:rsid w:val="00C0430F"/>
    <w:rsid w:val="00C11226"/>
    <w:rsid w:val="00C11DAD"/>
    <w:rsid w:val="00C13A90"/>
    <w:rsid w:val="00C17E93"/>
    <w:rsid w:val="00C2019A"/>
    <w:rsid w:val="00C23A4D"/>
    <w:rsid w:val="00C26840"/>
    <w:rsid w:val="00C317F6"/>
    <w:rsid w:val="00C34C97"/>
    <w:rsid w:val="00C35A19"/>
    <w:rsid w:val="00C37D30"/>
    <w:rsid w:val="00C41211"/>
    <w:rsid w:val="00C4123F"/>
    <w:rsid w:val="00C43DE4"/>
    <w:rsid w:val="00C441EA"/>
    <w:rsid w:val="00C45662"/>
    <w:rsid w:val="00C52DF2"/>
    <w:rsid w:val="00C5580C"/>
    <w:rsid w:val="00C558D3"/>
    <w:rsid w:val="00C559AD"/>
    <w:rsid w:val="00C56036"/>
    <w:rsid w:val="00C60681"/>
    <w:rsid w:val="00C62E38"/>
    <w:rsid w:val="00C63CB0"/>
    <w:rsid w:val="00C642EC"/>
    <w:rsid w:val="00C6460F"/>
    <w:rsid w:val="00C67172"/>
    <w:rsid w:val="00C7215D"/>
    <w:rsid w:val="00C72E46"/>
    <w:rsid w:val="00C73126"/>
    <w:rsid w:val="00C74875"/>
    <w:rsid w:val="00C74A28"/>
    <w:rsid w:val="00C773E5"/>
    <w:rsid w:val="00C81F6A"/>
    <w:rsid w:val="00C82168"/>
    <w:rsid w:val="00C84BC0"/>
    <w:rsid w:val="00C93691"/>
    <w:rsid w:val="00C97DDE"/>
    <w:rsid w:val="00CA0071"/>
    <w:rsid w:val="00CA18BA"/>
    <w:rsid w:val="00CA40D2"/>
    <w:rsid w:val="00CA5AE9"/>
    <w:rsid w:val="00CB23F0"/>
    <w:rsid w:val="00CB58D9"/>
    <w:rsid w:val="00CB7216"/>
    <w:rsid w:val="00CB7D51"/>
    <w:rsid w:val="00CC084C"/>
    <w:rsid w:val="00CC2711"/>
    <w:rsid w:val="00CC31FA"/>
    <w:rsid w:val="00CC3857"/>
    <w:rsid w:val="00CC42F6"/>
    <w:rsid w:val="00CD05E5"/>
    <w:rsid w:val="00CD3634"/>
    <w:rsid w:val="00CD61FE"/>
    <w:rsid w:val="00CE0310"/>
    <w:rsid w:val="00CE0F43"/>
    <w:rsid w:val="00CE1D02"/>
    <w:rsid w:val="00CE1E9F"/>
    <w:rsid w:val="00CE62FE"/>
    <w:rsid w:val="00CE7FE8"/>
    <w:rsid w:val="00CF1677"/>
    <w:rsid w:val="00CF477C"/>
    <w:rsid w:val="00CF6079"/>
    <w:rsid w:val="00CF780E"/>
    <w:rsid w:val="00CF7988"/>
    <w:rsid w:val="00D0153D"/>
    <w:rsid w:val="00D02CF9"/>
    <w:rsid w:val="00D02EE6"/>
    <w:rsid w:val="00D046C5"/>
    <w:rsid w:val="00D0588D"/>
    <w:rsid w:val="00D06DBB"/>
    <w:rsid w:val="00D13655"/>
    <w:rsid w:val="00D17A1D"/>
    <w:rsid w:val="00D23D7B"/>
    <w:rsid w:val="00D248FA"/>
    <w:rsid w:val="00D264FE"/>
    <w:rsid w:val="00D31837"/>
    <w:rsid w:val="00D328AF"/>
    <w:rsid w:val="00D33144"/>
    <w:rsid w:val="00D36371"/>
    <w:rsid w:val="00D36B23"/>
    <w:rsid w:val="00D4097B"/>
    <w:rsid w:val="00D41F70"/>
    <w:rsid w:val="00D4606B"/>
    <w:rsid w:val="00D46483"/>
    <w:rsid w:val="00D4700B"/>
    <w:rsid w:val="00D515BB"/>
    <w:rsid w:val="00D52A71"/>
    <w:rsid w:val="00D61BC3"/>
    <w:rsid w:val="00D622BF"/>
    <w:rsid w:val="00D6299D"/>
    <w:rsid w:val="00D62C79"/>
    <w:rsid w:val="00D62D69"/>
    <w:rsid w:val="00D65992"/>
    <w:rsid w:val="00D6781D"/>
    <w:rsid w:val="00D67AE6"/>
    <w:rsid w:val="00D7004A"/>
    <w:rsid w:val="00D75E17"/>
    <w:rsid w:val="00D81906"/>
    <w:rsid w:val="00D82827"/>
    <w:rsid w:val="00D84ACC"/>
    <w:rsid w:val="00D857C8"/>
    <w:rsid w:val="00D87D53"/>
    <w:rsid w:val="00D90054"/>
    <w:rsid w:val="00D90CB8"/>
    <w:rsid w:val="00D91681"/>
    <w:rsid w:val="00D93045"/>
    <w:rsid w:val="00D957D6"/>
    <w:rsid w:val="00DA1316"/>
    <w:rsid w:val="00DA1463"/>
    <w:rsid w:val="00DA15F3"/>
    <w:rsid w:val="00DA3F53"/>
    <w:rsid w:val="00DA4596"/>
    <w:rsid w:val="00DA5BB6"/>
    <w:rsid w:val="00DA77CF"/>
    <w:rsid w:val="00DB1CA8"/>
    <w:rsid w:val="00DB26D7"/>
    <w:rsid w:val="00DB39CA"/>
    <w:rsid w:val="00DB3F48"/>
    <w:rsid w:val="00DB4B50"/>
    <w:rsid w:val="00DB683C"/>
    <w:rsid w:val="00DB6895"/>
    <w:rsid w:val="00DB6FCA"/>
    <w:rsid w:val="00DB70CB"/>
    <w:rsid w:val="00DB720C"/>
    <w:rsid w:val="00DC5210"/>
    <w:rsid w:val="00DC53EE"/>
    <w:rsid w:val="00DC626D"/>
    <w:rsid w:val="00DC6986"/>
    <w:rsid w:val="00DC6A63"/>
    <w:rsid w:val="00DC6E51"/>
    <w:rsid w:val="00DC74B3"/>
    <w:rsid w:val="00DD2DC7"/>
    <w:rsid w:val="00DD46EE"/>
    <w:rsid w:val="00DD60CC"/>
    <w:rsid w:val="00DD70A8"/>
    <w:rsid w:val="00DE0CFA"/>
    <w:rsid w:val="00DE20D2"/>
    <w:rsid w:val="00DE2B01"/>
    <w:rsid w:val="00DE359E"/>
    <w:rsid w:val="00DE4CFC"/>
    <w:rsid w:val="00DE4D0B"/>
    <w:rsid w:val="00DE51F1"/>
    <w:rsid w:val="00DE5DF7"/>
    <w:rsid w:val="00DE70A1"/>
    <w:rsid w:val="00DF0861"/>
    <w:rsid w:val="00DF202A"/>
    <w:rsid w:val="00DF3B88"/>
    <w:rsid w:val="00E02973"/>
    <w:rsid w:val="00E02D0E"/>
    <w:rsid w:val="00E0327D"/>
    <w:rsid w:val="00E051AE"/>
    <w:rsid w:val="00E07A52"/>
    <w:rsid w:val="00E109AA"/>
    <w:rsid w:val="00E115EE"/>
    <w:rsid w:val="00E12ED5"/>
    <w:rsid w:val="00E1471A"/>
    <w:rsid w:val="00E16FA4"/>
    <w:rsid w:val="00E172C9"/>
    <w:rsid w:val="00E179C9"/>
    <w:rsid w:val="00E2031B"/>
    <w:rsid w:val="00E217CA"/>
    <w:rsid w:val="00E237A2"/>
    <w:rsid w:val="00E238E8"/>
    <w:rsid w:val="00E23E39"/>
    <w:rsid w:val="00E2480E"/>
    <w:rsid w:val="00E2488D"/>
    <w:rsid w:val="00E267E7"/>
    <w:rsid w:val="00E27D94"/>
    <w:rsid w:val="00E310D5"/>
    <w:rsid w:val="00E31441"/>
    <w:rsid w:val="00E32E83"/>
    <w:rsid w:val="00E337FE"/>
    <w:rsid w:val="00E342CF"/>
    <w:rsid w:val="00E37826"/>
    <w:rsid w:val="00E40D97"/>
    <w:rsid w:val="00E42D5F"/>
    <w:rsid w:val="00E43FF3"/>
    <w:rsid w:val="00E45315"/>
    <w:rsid w:val="00E45FE9"/>
    <w:rsid w:val="00E46980"/>
    <w:rsid w:val="00E469BE"/>
    <w:rsid w:val="00E504FA"/>
    <w:rsid w:val="00E5456B"/>
    <w:rsid w:val="00E54F85"/>
    <w:rsid w:val="00E553E0"/>
    <w:rsid w:val="00E567AB"/>
    <w:rsid w:val="00E56C15"/>
    <w:rsid w:val="00E56C44"/>
    <w:rsid w:val="00E62AE2"/>
    <w:rsid w:val="00E71BF1"/>
    <w:rsid w:val="00E72818"/>
    <w:rsid w:val="00E72E6E"/>
    <w:rsid w:val="00E73B17"/>
    <w:rsid w:val="00E74E42"/>
    <w:rsid w:val="00E75037"/>
    <w:rsid w:val="00E765EC"/>
    <w:rsid w:val="00E8096B"/>
    <w:rsid w:val="00E87A1E"/>
    <w:rsid w:val="00E87B13"/>
    <w:rsid w:val="00E93A3D"/>
    <w:rsid w:val="00E97427"/>
    <w:rsid w:val="00EA02DA"/>
    <w:rsid w:val="00EA1246"/>
    <w:rsid w:val="00EA225B"/>
    <w:rsid w:val="00EA35DD"/>
    <w:rsid w:val="00EA3AF2"/>
    <w:rsid w:val="00EA455F"/>
    <w:rsid w:val="00EA6B38"/>
    <w:rsid w:val="00EA7793"/>
    <w:rsid w:val="00EB45CC"/>
    <w:rsid w:val="00EB4B12"/>
    <w:rsid w:val="00EB5B1C"/>
    <w:rsid w:val="00EC3DD8"/>
    <w:rsid w:val="00EC7776"/>
    <w:rsid w:val="00ED14AE"/>
    <w:rsid w:val="00ED1E9C"/>
    <w:rsid w:val="00ED7106"/>
    <w:rsid w:val="00EE05AF"/>
    <w:rsid w:val="00EE3CDF"/>
    <w:rsid w:val="00EE721E"/>
    <w:rsid w:val="00F006D2"/>
    <w:rsid w:val="00F00D9A"/>
    <w:rsid w:val="00F0280D"/>
    <w:rsid w:val="00F03BED"/>
    <w:rsid w:val="00F046E7"/>
    <w:rsid w:val="00F12A1B"/>
    <w:rsid w:val="00F141C4"/>
    <w:rsid w:val="00F152C0"/>
    <w:rsid w:val="00F2029E"/>
    <w:rsid w:val="00F2098B"/>
    <w:rsid w:val="00F22669"/>
    <w:rsid w:val="00F233AC"/>
    <w:rsid w:val="00F24187"/>
    <w:rsid w:val="00F25052"/>
    <w:rsid w:val="00F2693D"/>
    <w:rsid w:val="00F358CA"/>
    <w:rsid w:val="00F41256"/>
    <w:rsid w:val="00F42E8C"/>
    <w:rsid w:val="00F4386C"/>
    <w:rsid w:val="00F458C0"/>
    <w:rsid w:val="00F45BA8"/>
    <w:rsid w:val="00F468F6"/>
    <w:rsid w:val="00F501FD"/>
    <w:rsid w:val="00F52DA3"/>
    <w:rsid w:val="00F54EC5"/>
    <w:rsid w:val="00F66C20"/>
    <w:rsid w:val="00F66EC9"/>
    <w:rsid w:val="00F67CEC"/>
    <w:rsid w:val="00F7331A"/>
    <w:rsid w:val="00F73446"/>
    <w:rsid w:val="00F76A13"/>
    <w:rsid w:val="00F8178C"/>
    <w:rsid w:val="00F82069"/>
    <w:rsid w:val="00F82312"/>
    <w:rsid w:val="00F8340F"/>
    <w:rsid w:val="00F869F7"/>
    <w:rsid w:val="00F91C1F"/>
    <w:rsid w:val="00F92034"/>
    <w:rsid w:val="00F92F3F"/>
    <w:rsid w:val="00F9478A"/>
    <w:rsid w:val="00FA0E1B"/>
    <w:rsid w:val="00FA10EB"/>
    <w:rsid w:val="00FA17ED"/>
    <w:rsid w:val="00FA2D3B"/>
    <w:rsid w:val="00FA5429"/>
    <w:rsid w:val="00FA6E47"/>
    <w:rsid w:val="00FA7D73"/>
    <w:rsid w:val="00FB0011"/>
    <w:rsid w:val="00FB09A9"/>
    <w:rsid w:val="00FB6B5B"/>
    <w:rsid w:val="00FB7896"/>
    <w:rsid w:val="00FC2BFA"/>
    <w:rsid w:val="00FC33D6"/>
    <w:rsid w:val="00FC4048"/>
    <w:rsid w:val="00FC4061"/>
    <w:rsid w:val="00FC4DC4"/>
    <w:rsid w:val="00FD31B8"/>
    <w:rsid w:val="00FD3AAB"/>
    <w:rsid w:val="00FD5678"/>
    <w:rsid w:val="00FD5F52"/>
    <w:rsid w:val="00FD6C5F"/>
    <w:rsid w:val="00FE2951"/>
    <w:rsid w:val="00FE394E"/>
    <w:rsid w:val="00FF44A0"/>
    <w:rsid w:val="00FF6E2C"/>
    <w:rsid w:val="00FF6E33"/>
    <w:rsid w:val="0317FD3E"/>
    <w:rsid w:val="039942E0"/>
    <w:rsid w:val="03ADCD3F"/>
    <w:rsid w:val="04F60586"/>
    <w:rsid w:val="0553B0C5"/>
    <w:rsid w:val="06243832"/>
    <w:rsid w:val="06EF1B08"/>
    <w:rsid w:val="0795762D"/>
    <w:rsid w:val="07DA6727"/>
    <w:rsid w:val="08A664E5"/>
    <w:rsid w:val="0AEDA1FC"/>
    <w:rsid w:val="0E808061"/>
    <w:rsid w:val="0EC35B6B"/>
    <w:rsid w:val="0F2A2976"/>
    <w:rsid w:val="0FC551D1"/>
    <w:rsid w:val="132308A2"/>
    <w:rsid w:val="14628932"/>
    <w:rsid w:val="14866BD5"/>
    <w:rsid w:val="14DCF85A"/>
    <w:rsid w:val="14E54D99"/>
    <w:rsid w:val="14E6CED2"/>
    <w:rsid w:val="1A0AF5F3"/>
    <w:rsid w:val="1A955932"/>
    <w:rsid w:val="1AE3F321"/>
    <w:rsid w:val="1C8F1019"/>
    <w:rsid w:val="1CAB7E79"/>
    <w:rsid w:val="1CED0C6B"/>
    <w:rsid w:val="1CF08EA3"/>
    <w:rsid w:val="1E72AB70"/>
    <w:rsid w:val="1FF22F03"/>
    <w:rsid w:val="211CDF08"/>
    <w:rsid w:val="22F8DEC4"/>
    <w:rsid w:val="24BA0EDE"/>
    <w:rsid w:val="24C222AC"/>
    <w:rsid w:val="26DAF8DC"/>
    <w:rsid w:val="26E0A78A"/>
    <w:rsid w:val="2C6CE0ED"/>
    <w:rsid w:val="2C749B49"/>
    <w:rsid w:val="2C7B5FBE"/>
    <w:rsid w:val="2CE7E170"/>
    <w:rsid w:val="2D29859C"/>
    <w:rsid w:val="2D51FE8C"/>
    <w:rsid w:val="2F675B96"/>
    <w:rsid w:val="30BD81C0"/>
    <w:rsid w:val="30E3B535"/>
    <w:rsid w:val="317861E8"/>
    <w:rsid w:val="36CC973F"/>
    <w:rsid w:val="3743230D"/>
    <w:rsid w:val="37B6691E"/>
    <w:rsid w:val="37F0BF9D"/>
    <w:rsid w:val="3A93B821"/>
    <w:rsid w:val="3B24B897"/>
    <w:rsid w:val="3BA9ABE3"/>
    <w:rsid w:val="3C1EB252"/>
    <w:rsid w:val="3C732081"/>
    <w:rsid w:val="3D72BA2F"/>
    <w:rsid w:val="3E96FC33"/>
    <w:rsid w:val="3F54F3B1"/>
    <w:rsid w:val="40F42FB0"/>
    <w:rsid w:val="41C71208"/>
    <w:rsid w:val="44097581"/>
    <w:rsid w:val="4436B886"/>
    <w:rsid w:val="44FA037F"/>
    <w:rsid w:val="44FACA0D"/>
    <w:rsid w:val="455A7850"/>
    <w:rsid w:val="485EA771"/>
    <w:rsid w:val="4876539C"/>
    <w:rsid w:val="488B07E7"/>
    <w:rsid w:val="48DCF712"/>
    <w:rsid w:val="49C385BF"/>
    <w:rsid w:val="4AF0CC6F"/>
    <w:rsid w:val="4C98BA9C"/>
    <w:rsid w:val="4D1CA784"/>
    <w:rsid w:val="4E62876E"/>
    <w:rsid w:val="4EE5C19D"/>
    <w:rsid w:val="4F27E07F"/>
    <w:rsid w:val="509E42DE"/>
    <w:rsid w:val="51F4F36F"/>
    <w:rsid w:val="52147BAA"/>
    <w:rsid w:val="52BE5212"/>
    <w:rsid w:val="5314C553"/>
    <w:rsid w:val="554AB4DF"/>
    <w:rsid w:val="55A57C04"/>
    <w:rsid w:val="58580181"/>
    <w:rsid w:val="58D2BCE0"/>
    <w:rsid w:val="58F0DC5C"/>
    <w:rsid w:val="5BFF27AA"/>
    <w:rsid w:val="5D6BAEFB"/>
    <w:rsid w:val="5DE97F0D"/>
    <w:rsid w:val="5E782023"/>
    <w:rsid w:val="60FC8F0D"/>
    <w:rsid w:val="6192AB92"/>
    <w:rsid w:val="625B3D2E"/>
    <w:rsid w:val="6373E221"/>
    <w:rsid w:val="6522C251"/>
    <w:rsid w:val="6561B15E"/>
    <w:rsid w:val="66486A31"/>
    <w:rsid w:val="672DF96A"/>
    <w:rsid w:val="67E8BE9D"/>
    <w:rsid w:val="683574D3"/>
    <w:rsid w:val="688796F9"/>
    <w:rsid w:val="699AE1AF"/>
    <w:rsid w:val="69E409EF"/>
    <w:rsid w:val="6A4FB6DE"/>
    <w:rsid w:val="6B74B696"/>
    <w:rsid w:val="6C478317"/>
    <w:rsid w:val="6CCC2520"/>
    <w:rsid w:val="71D1258A"/>
    <w:rsid w:val="72F35B50"/>
    <w:rsid w:val="731FD174"/>
    <w:rsid w:val="76715FEB"/>
    <w:rsid w:val="76DF2B5D"/>
    <w:rsid w:val="77C51FF4"/>
    <w:rsid w:val="7B02DAEF"/>
    <w:rsid w:val="7D46DF78"/>
    <w:rsid w:val="7DB21394"/>
    <w:rsid w:val="7EAFBFE2"/>
    <w:rsid w:val="7F87A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AAE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0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51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835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5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5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5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50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50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174960"/>
    <w:pPr>
      <w:ind w:left="720"/>
      <w:contextualSpacing/>
    </w:pPr>
  </w:style>
  <w:style w:type="paragraph" w:customStyle="1" w:styleId="Default">
    <w:name w:val="Default"/>
    <w:rsid w:val="00D06D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ndNoteBibliographyTitle">
    <w:name w:val="EndNote Bibliography Title"/>
    <w:basedOn w:val="Normal"/>
    <w:link w:val="EndNoteBibliographyTitleChar"/>
    <w:rsid w:val="00E40D97"/>
    <w:pPr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E40D97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E40D97"/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E40D97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283138"/>
    <w:rPr>
      <w:color w:val="0000FF"/>
      <w:u w:val="single"/>
    </w:rPr>
  </w:style>
  <w:style w:type="paragraph" w:styleId="Revision">
    <w:name w:val="Revision"/>
    <w:hidden/>
    <w:uiPriority w:val="99"/>
    <w:semiHidden/>
    <w:rsid w:val="00381A62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267E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651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1E2"/>
  </w:style>
  <w:style w:type="paragraph" w:styleId="Footer">
    <w:name w:val="footer"/>
    <w:basedOn w:val="Normal"/>
    <w:link w:val="FooterChar"/>
    <w:uiPriority w:val="99"/>
    <w:unhideWhenUsed/>
    <w:rsid w:val="001651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51E2"/>
  </w:style>
  <w:style w:type="table" w:styleId="TableGrid">
    <w:name w:val="Table Grid"/>
    <w:basedOn w:val="TableNormal"/>
    <w:uiPriority w:val="59"/>
    <w:rsid w:val="001651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470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5E2C"/>
  </w:style>
  <w:style w:type="character" w:customStyle="1" w:styleId="Heading3Char">
    <w:name w:val="Heading 3 Char"/>
    <w:basedOn w:val="DefaultParagraphFont"/>
    <w:link w:val="Heading3"/>
    <w:uiPriority w:val="9"/>
    <w:semiHidden/>
    <w:rsid w:val="00B3514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3514D"/>
    <w:pPr>
      <w:spacing w:before="100" w:beforeAutospacing="1" w:after="100" w:afterAutospacing="1"/>
    </w:pPr>
  </w:style>
  <w:style w:type="character" w:customStyle="1" w:styleId="lsbe">
    <w:name w:val="lsbe"/>
    <w:basedOn w:val="DefaultParagraphFont"/>
    <w:rsid w:val="00AD71FB"/>
  </w:style>
  <w:style w:type="character" w:customStyle="1" w:styleId="ls93">
    <w:name w:val="ls93"/>
    <w:basedOn w:val="DefaultParagraphFont"/>
    <w:rsid w:val="00AD71FB"/>
  </w:style>
  <w:style w:type="character" w:customStyle="1" w:styleId="ls78">
    <w:name w:val="ls78"/>
    <w:basedOn w:val="DefaultParagraphFont"/>
    <w:rsid w:val="00AD71FB"/>
  </w:style>
  <w:style w:type="character" w:customStyle="1" w:styleId="ls53">
    <w:name w:val="ls53"/>
    <w:basedOn w:val="DefaultParagraphFont"/>
    <w:rsid w:val="00AD71FB"/>
  </w:style>
  <w:style w:type="paragraph" w:styleId="PlainText">
    <w:name w:val="Plain Text"/>
    <w:basedOn w:val="Normal"/>
    <w:link w:val="PlainTextChar"/>
    <w:uiPriority w:val="99"/>
    <w:unhideWhenUsed/>
    <w:rsid w:val="0042313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3136"/>
    <w:rPr>
      <w:rFonts w:ascii="Calibri" w:hAnsi="Calibri"/>
      <w:szCs w:val="21"/>
    </w:rPr>
  </w:style>
  <w:style w:type="paragraph" w:customStyle="1" w:styleId="product-title">
    <w:name w:val="product-title"/>
    <w:basedOn w:val="Normal"/>
    <w:rsid w:val="000A2CDB"/>
    <w:pPr>
      <w:spacing w:before="100" w:beforeAutospacing="1" w:after="100" w:afterAutospacing="1"/>
    </w:pPr>
  </w:style>
  <w:style w:type="character" w:customStyle="1" w:styleId="prod-title">
    <w:name w:val="prod-title"/>
    <w:basedOn w:val="DefaultParagraphFont"/>
    <w:rsid w:val="000A2CDB"/>
  </w:style>
  <w:style w:type="paragraph" w:styleId="NoSpacing">
    <w:name w:val="No Spacing"/>
    <w:uiPriority w:val="1"/>
    <w:qFormat/>
    <w:rsid w:val="00441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hapter-para">
    <w:name w:val="chapter-para"/>
    <w:basedOn w:val="Normal"/>
    <w:rsid w:val="00584881"/>
    <w:pPr>
      <w:spacing w:before="100" w:beforeAutospacing="1" w:after="100" w:afterAutospacing="1"/>
    </w:pPr>
  </w:style>
  <w:style w:type="paragraph" w:customStyle="1" w:styleId="mixed-citation-compatibility">
    <w:name w:val="mixed-citation-compatibility"/>
    <w:basedOn w:val="Normal"/>
    <w:rsid w:val="00B11BA7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B11BA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1BA7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11BA7"/>
    <w:rPr>
      <w:vertAlign w:val="superscript"/>
    </w:rPr>
  </w:style>
  <w:style w:type="character" w:customStyle="1" w:styleId="person-group">
    <w:name w:val="person-group"/>
    <w:basedOn w:val="DefaultParagraphFont"/>
    <w:rsid w:val="000901F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15E"/>
    <w:rPr>
      <w:color w:val="605E5C"/>
      <w:shd w:val="clear" w:color="auto" w:fill="E1DFDD"/>
    </w:rPr>
  </w:style>
  <w:style w:type="character" w:customStyle="1" w:styleId="docsum-authors">
    <w:name w:val="docsum-authors"/>
    <w:basedOn w:val="DefaultParagraphFont"/>
    <w:rsid w:val="00376C77"/>
  </w:style>
  <w:style w:type="character" w:customStyle="1" w:styleId="docsum-journal-citation">
    <w:name w:val="docsum-journal-citation"/>
    <w:basedOn w:val="DefaultParagraphFont"/>
    <w:rsid w:val="00376C7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779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559AD"/>
    <w:rPr>
      <w:b/>
      <w:bCs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559AD"/>
    <w:rPr>
      <w:color w:val="605E5C"/>
      <w:shd w:val="clear" w:color="auto" w:fill="E1DFDD"/>
    </w:rPr>
  </w:style>
  <w:style w:type="table" w:styleId="GridTable5Dark-Accent1">
    <w:name w:val="Grid Table 5 Dark Accent 1"/>
    <w:basedOn w:val="TableNormal"/>
    <w:uiPriority w:val="50"/>
    <w:rsid w:val="00202DCB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6">
    <w:name w:val="Grid Table 5 Dark Accent 6"/>
    <w:basedOn w:val="TableNormal"/>
    <w:uiPriority w:val="50"/>
    <w:rsid w:val="00376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376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900C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1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4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0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1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7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3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6A4246-73A2-43AD-9889-6CED980C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1503</Words>
  <Characters>8571</Characters>
  <Application>Microsoft Office Word</Application>
  <DocSecurity>0</DocSecurity>
  <Lines>71</Lines>
  <Paragraphs>20</Paragraphs>
  <ScaleCrop>false</ScaleCrop>
  <Company/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2025-01-23T15:08:00Z</dcterms:created>
  <dcterms:modified xsi:type="dcterms:W3CDTF">2025-01-23T15:08:00Z</dcterms:modified>
</cp:coreProperties>
</file>