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070DF" w14:textId="77777777" w:rsidR="004C20D1" w:rsidRPr="005B22D0" w:rsidRDefault="004C20D1" w:rsidP="004C20D1">
      <w:pPr>
        <w:suppressAutoHyphens w:val="0"/>
        <w:spacing w:after="0"/>
        <w:rPr>
          <w:rFonts w:cs="Calibri"/>
          <w:b/>
          <w:bCs/>
        </w:rPr>
      </w:pPr>
      <w:r w:rsidRPr="005B22D0">
        <w:rPr>
          <w:rFonts w:cs="Calibri"/>
          <w:b/>
          <w:sz w:val="28"/>
        </w:rPr>
        <w:t>Supplementary materials</w:t>
      </w:r>
      <w:r w:rsidRPr="005B22D0">
        <w:rPr>
          <w:rFonts w:cs="Calibri"/>
          <w:b/>
          <w:sz w:val="28"/>
        </w:rPr>
        <w:tab/>
      </w:r>
      <w:r w:rsidRPr="005B22D0">
        <w:rPr>
          <w:rFonts w:cs="Calibri"/>
          <w:b/>
        </w:rPr>
        <w:tab/>
      </w:r>
      <w:r w:rsidRPr="005B22D0">
        <w:rPr>
          <w:rFonts w:cs="Calibri"/>
          <w:b/>
        </w:rPr>
        <w:tab/>
      </w:r>
      <w:r w:rsidRPr="005B22D0">
        <w:rPr>
          <w:rFonts w:cs="Calibri"/>
          <w:b/>
        </w:rPr>
        <w:tab/>
      </w:r>
      <w:r w:rsidRPr="005B22D0">
        <w:rPr>
          <w:rFonts w:cs="Calibri"/>
          <w:b/>
        </w:rPr>
        <w:tab/>
      </w:r>
      <w:r w:rsidRPr="005B22D0">
        <w:rPr>
          <w:rFonts w:cs="Calibri"/>
          <w:b/>
        </w:rPr>
        <w:tab/>
      </w:r>
      <w:r w:rsidRPr="005B22D0">
        <w:rPr>
          <w:rFonts w:cs="Calibri"/>
          <w:b/>
        </w:rPr>
        <w:tab/>
      </w:r>
      <w:r w:rsidRPr="005B22D0">
        <w:rPr>
          <w:rFonts w:cs="Calibri"/>
          <w:b/>
        </w:rPr>
        <w:tab/>
      </w:r>
    </w:p>
    <w:p w14:paraId="7256ECE8" w14:textId="77777777" w:rsidR="004C20D1" w:rsidRPr="005B22D0" w:rsidRDefault="004C20D1" w:rsidP="004C20D1">
      <w:pPr>
        <w:spacing w:after="0"/>
        <w:rPr>
          <w:rFonts w:cs="Calibri"/>
          <w:sz w:val="14"/>
        </w:rPr>
      </w:pPr>
    </w:p>
    <w:tbl>
      <w:tblPr>
        <w:tblStyle w:val="TableGrid"/>
        <w:tblW w:w="10343" w:type="dxa"/>
        <w:tblLook w:val="04A0" w:firstRow="1" w:lastRow="0" w:firstColumn="1" w:lastColumn="0" w:noHBand="0" w:noVBand="1"/>
      </w:tblPr>
      <w:tblGrid>
        <w:gridCol w:w="8952"/>
        <w:gridCol w:w="1391"/>
      </w:tblGrid>
      <w:tr w:rsidR="004C20D1" w:rsidRPr="005B22D0" w14:paraId="2B3F1E5E" w14:textId="77777777" w:rsidTr="00833C9A">
        <w:tc>
          <w:tcPr>
            <w:tcW w:w="8952" w:type="dxa"/>
          </w:tcPr>
          <w:p w14:paraId="0BCB6E94" w14:textId="77777777" w:rsidR="004C20D1" w:rsidRPr="005B22D0" w:rsidRDefault="004C20D1" w:rsidP="00833C9A">
            <w:pPr>
              <w:rPr>
                <w:rFonts w:cs="Calibri"/>
                <w:b/>
                <w:bCs/>
              </w:rPr>
            </w:pPr>
            <w:r w:rsidRPr="005B22D0">
              <w:rPr>
                <w:rFonts w:cs="Calibri"/>
                <w:b/>
              </w:rPr>
              <w:t>Table/Figure</w:t>
            </w:r>
          </w:p>
        </w:tc>
        <w:tc>
          <w:tcPr>
            <w:tcW w:w="1391" w:type="dxa"/>
          </w:tcPr>
          <w:p w14:paraId="165DE5A1" w14:textId="77777777" w:rsidR="004C20D1" w:rsidRPr="005B22D0" w:rsidRDefault="004C20D1" w:rsidP="00833C9A">
            <w:pPr>
              <w:rPr>
                <w:rFonts w:cs="Calibri"/>
              </w:rPr>
            </w:pPr>
            <w:r w:rsidRPr="005B22D0">
              <w:rPr>
                <w:rFonts w:cs="Calibri"/>
                <w:b/>
              </w:rPr>
              <w:t>Page</w:t>
            </w:r>
          </w:p>
        </w:tc>
      </w:tr>
      <w:tr w:rsidR="005B22D0" w:rsidRPr="005B22D0" w14:paraId="73EC8129" w14:textId="77777777" w:rsidTr="00833C9A">
        <w:tc>
          <w:tcPr>
            <w:tcW w:w="8952" w:type="dxa"/>
          </w:tcPr>
          <w:p w14:paraId="2F7CBD90" w14:textId="77777777" w:rsidR="005B22D0" w:rsidRPr="005B22D0" w:rsidRDefault="005B22D0" w:rsidP="005B22D0">
            <w:pPr>
              <w:rPr>
                <w:rFonts w:cs="Calibri"/>
                <w:szCs w:val="18"/>
              </w:rPr>
            </w:pPr>
            <w:r w:rsidRPr="005B22D0">
              <w:rPr>
                <w:rFonts w:cs="Calibri"/>
              </w:rPr>
              <w:t>Table S1 Inclusion criteria for the EAST-AFNET 4 study and ATHENA post-hoc analysis</w:t>
            </w:r>
          </w:p>
        </w:tc>
        <w:tc>
          <w:tcPr>
            <w:tcW w:w="1391" w:type="dxa"/>
          </w:tcPr>
          <w:p w14:paraId="5F8106BE" w14:textId="0B421C0E" w:rsidR="005B22D0" w:rsidRPr="005B22D0" w:rsidRDefault="005B22D0" w:rsidP="005B22D0">
            <w:pPr>
              <w:rPr>
                <w:rFonts w:cs="Calibri"/>
                <w:szCs w:val="18"/>
              </w:rPr>
            </w:pPr>
            <w:r>
              <w:rPr>
                <w:rFonts w:asciiTheme="minorHAnsi" w:hAnsiTheme="minorHAnsi" w:cstheme="minorHAnsi"/>
                <w:szCs w:val="18"/>
              </w:rPr>
              <w:t>2</w:t>
            </w:r>
          </w:p>
        </w:tc>
      </w:tr>
      <w:tr w:rsidR="005B22D0" w:rsidRPr="005B22D0" w14:paraId="7DD66877" w14:textId="77777777" w:rsidTr="00833C9A">
        <w:tc>
          <w:tcPr>
            <w:tcW w:w="8952" w:type="dxa"/>
          </w:tcPr>
          <w:p w14:paraId="5323EF70" w14:textId="77777777" w:rsidR="005B22D0" w:rsidRPr="005B22D0" w:rsidRDefault="005B22D0" w:rsidP="005B22D0">
            <w:pPr>
              <w:rPr>
                <w:rFonts w:cs="Calibri"/>
                <w:szCs w:val="18"/>
              </w:rPr>
            </w:pPr>
            <w:r w:rsidRPr="005B22D0">
              <w:rPr>
                <w:rFonts w:cs="Calibri"/>
              </w:rPr>
              <w:t>Table S2 List of study definitions (including pre-specified serious AESIs related to rhythm control therapy) in EAST-AFNET 4 and ATHENA studies</w:t>
            </w:r>
          </w:p>
        </w:tc>
        <w:tc>
          <w:tcPr>
            <w:tcW w:w="1391" w:type="dxa"/>
          </w:tcPr>
          <w:p w14:paraId="24A58B1C" w14:textId="2E5B1B96" w:rsidR="005B22D0" w:rsidRPr="005B22D0" w:rsidRDefault="005B22D0" w:rsidP="005B22D0">
            <w:pPr>
              <w:rPr>
                <w:rFonts w:cs="Calibri"/>
                <w:szCs w:val="18"/>
              </w:rPr>
            </w:pPr>
            <w:r>
              <w:rPr>
                <w:rFonts w:asciiTheme="minorHAnsi" w:hAnsiTheme="minorHAnsi" w:cstheme="minorHAnsi"/>
                <w:szCs w:val="18"/>
              </w:rPr>
              <w:t>4</w:t>
            </w:r>
          </w:p>
        </w:tc>
      </w:tr>
      <w:tr w:rsidR="005B22D0" w:rsidRPr="005B22D0" w14:paraId="2F07BD0E" w14:textId="77777777" w:rsidTr="00833C9A">
        <w:tc>
          <w:tcPr>
            <w:tcW w:w="8952" w:type="dxa"/>
          </w:tcPr>
          <w:p w14:paraId="25729F62" w14:textId="77777777" w:rsidR="005B22D0" w:rsidRPr="005B22D0" w:rsidRDefault="005B22D0" w:rsidP="005B22D0">
            <w:pPr>
              <w:rPr>
                <w:rFonts w:cs="Calibri"/>
                <w:szCs w:val="18"/>
              </w:rPr>
            </w:pPr>
            <w:r w:rsidRPr="005B22D0">
              <w:rPr>
                <w:rFonts w:cs="Calibri"/>
              </w:rPr>
              <w:t xml:space="preserve">Table S3 Demographic and baseline characteristics, cardiovascular history, and medication history of patients with late AF (onset &gt;12 months) </w:t>
            </w:r>
          </w:p>
        </w:tc>
        <w:tc>
          <w:tcPr>
            <w:tcW w:w="1391" w:type="dxa"/>
          </w:tcPr>
          <w:p w14:paraId="395939B6" w14:textId="7F800359" w:rsidR="005B22D0" w:rsidRPr="005B22D0" w:rsidRDefault="005B22D0" w:rsidP="005B22D0">
            <w:pPr>
              <w:rPr>
                <w:rFonts w:cs="Calibri"/>
                <w:szCs w:val="18"/>
              </w:rPr>
            </w:pPr>
            <w:r>
              <w:rPr>
                <w:rFonts w:asciiTheme="minorHAnsi" w:hAnsiTheme="minorHAnsi" w:cstheme="minorHAnsi"/>
                <w:szCs w:val="18"/>
              </w:rPr>
              <w:t>7</w:t>
            </w:r>
          </w:p>
        </w:tc>
      </w:tr>
      <w:tr w:rsidR="005B22D0" w:rsidRPr="005B22D0" w14:paraId="458ADBB4" w14:textId="77777777" w:rsidTr="00833C9A">
        <w:tc>
          <w:tcPr>
            <w:tcW w:w="8952" w:type="dxa"/>
          </w:tcPr>
          <w:p w14:paraId="56EC95EE" w14:textId="77777777" w:rsidR="005B22D0" w:rsidRPr="005B22D0" w:rsidRDefault="005B22D0" w:rsidP="005B22D0">
            <w:pPr>
              <w:rPr>
                <w:rFonts w:cs="Calibri"/>
              </w:rPr>
            </w:pPr>
            <w:r w:rsidRPr="005B22D0">
              <w:rPr>
                <w:rFonts w:cs="Calibri"/>
              </w:rPr>
              <w:t>Table S4 Efficacy results for patients with late AF</w:t>
            </w:r>
          </w:p>
        </w:tc>
        <w:tc>
          <w:tcPr>
            <w:tcW w:w="1391" w:type="dxa"/>
          </w:tcPr>
          <w:p w14:paraId="4D40AF1D" w14:textId="371333CF" w:rsidR="005B22D0" w:rsidRPr="005B22D0" w:rsidRDefault="005B22D0" w:rsidP="005B22D0">
            <w:pPr>
              <w:rPr>
                <w:rFonts w:cs="Calibri"/>
                <w:szCs w:val="18"/>
              </w:rPr>
            </w:pPr>
            <w:r>
              <w:rPr>
                <w:rFonts w:asciiTheme="minorHAnsi" w:hAnsiTheme="minorHAnsi" w:cstheme="minorHAnsi"/>
                <w:szCs w:val="18"/>
              </w:rPr>
              <w:t>11</w:t>
            </w:r>
          </w:p>
        </w:tc>
      </w:tr>
      <w:tr w:rsidR="005B22D0" w:rsidRPr="005B22D0" w14:paraId="210B72FA" w14:textId="77777777" w:rsidTr="00833C9A">
        <w:tc>
          <w:tcPr>
            <w:tcW w:w="8952" w:type="dxa"/>
          </w:tcPr>
          <w:p w14:paraId="7B1B5F01" w14:textId="77777777" w:rsidR="005B22D0" w:rsidRPr="005B22D0" w:rsidRDefault="005B22D0" w:rsidP="005B22D0">
            <w:pPr>
              <w:rPr>
                <w:rFonts w:cs="Calibri"/>
                <w:szCs w:val="18"/>
              </w:rPr>
            </w:pPr>
            <w:r w:rsidRPr="005B22D0">
              <w:rPr>
                <w:rFonts w:cs="Calibri"/>
              </w:rPr>
              <w:t xml:space="preserve">Table S5 Outcomes for the primary safety endpoint in patients with late AF </w:t>
            </w:r>
          </w:p>
        </w:tc>
        <w:tc>
          <w:tcPr>
            <w:tcW w:w="1391" w:type="dxa"/>
          </w:tcPr>
          <w:p w14:paraId="6418A8AA" w14:textId="763C8F02" w:rsidR="005B22D0" w:rsidRPr="005B22D0" w:rsidRDefault="005B22D0" w:rsidP="005B22D0">
            <w:pPr>
              <w:rPr>
                <w:rFonts w:cs="Calibri"/>
                <w:szCs w:val="18"/>
              </w:rPr>
            </w:pPr>
            <w:r>
              <w:rPr>
                <w:rFonts w:asciiTheme="minorHAnsi" w:hAnsiTheme="minorHAnsi" w:cstheme="minorHAnsi"/>
                <w:szCs w:val="18"/>
              </w:rPr>
              <w:t>12</w:t>
            </w:r>
          </w:p>
        </w:tc>
      </w:tr>
      <w:tr w:rsidR="005B22D0" w:rsidRPr="005B22D0" w14:paraId="0B124CDB" w14:textId="77777777" w:rsidTr="00833C9A">
        <w:tc>
          <w:tcPr>
            <w:tcW w:w="8952" w:type="dxa"/>
          </w:tcPr>
          <w:p w14:paraId="4F46A5E7" w14:textId="77777777" w:rsidR="005B22D0" w:rsidRPr="005B22D0" w:rsidRDefault="005B22D0" w:rsidP="005B22D0">
            <w:pPr>
              <w:rPr>
                <w:rFonts w:cs="Calibri"/>
                <w:szCs w:val="18"/>
              </w:rPr>
            </w:pPr>
            <w:r w:rsidRPr="005B22D0">
              <w:rPr>
                <w:rFonts w:cs="Calibri"/>
              </w:rPr>
              <w:t>Figure S1 Overall number of nights spent in hospital per year (least squares mean and 95% CI) for dronedarone vs. placebo in patients with early AF</w:t>
            </w:r>
          </w:p>
        </w:tc>
        <w:tc>
          <w:tcPr>
            <w:tcW w:w="1391" w:type="dxa"/>
          </w:tcPr>
          <w:p w14:paraId="64577AE3" w14:textId="2147836C" w:rsidR="005B22D0" w:rsidRPr="005B22D0" w:rsidRDefault="005B22D0" w:rsidP="005B22D0">
            <w:pPr>
              <w:rPr>
                <w:rFonts w:cs="Calibri"/>
                <w:szCs w:val="18"/>
              </w:rPr>
            </w:pPr>
            <w:r>
              <w:rPr>
                <w:rFonts w:asciiTheme="minorHAnsi" w:hAnsiTheme="minorHAnsi" w:cstheme="minorHAnsi"/>
                <w:szCs w:val="18"/>
              </w:rPr>
              <w:t>13</w:t>
            </w:r>
          </w:p>
        </w:tc>
      </w:tr>
      <w:tr w:rsidR="005B22D0" w:rsidRPr="005B22D0" w14:paraId="24227A61" w14:textId="77777777" w:rsidTr="00833C9A">
        <w:tc>
          <w:tcPr>
            <w:tcW w:w="8952" w:type="dxa"/>
          </w:tcPr>
          <w:p w14:paraId="581B20BC" w14:textId="77777777" w:rsidR="005B22D0" w:rsidRPr="005B22D0" w:rsidRDefault="005B22D0" w:rsidP="005B22D0">
            <w:pPr>
              <w:rPr>
                <w:rFonts w:cs="Calibri"/>
              </w:rPr>
            </w:pPr>
            <w:r w:rsidRPr="005B22D0">
              <w:rPr>
                <w:rFonts w:cs="Calibri"/>
              </w:rPr>
              <w:t>Figure S2 Landmark analysis in patients in (A) SR and (B) AF at 12 months showing cumulative incidence of primary composite outcome from month 12 for dronedarone vs. placebo in patients with early AF</w:t>
            </w:r>
          </w:p>
        </w:tc>
        <w:tc>
          <w:tcPr>
            <w:tcW w:w="1391" w:type="dxa"/>
          </w:tcPr>
          <w:p w14:paraId="23C3A876" w14:textId="697C1C5D" w:rsidR="005B22D0" w:rsidRPr="005B22D0" w:rsidRDefault="005B22D0" w:rsidP="005B22D0">
            <w:pPr>
              <w:rPr>
                <w:rFonts w:cs="Calibri"/>
                <w:szCs w:val="18"/>
              </w:rPr>
            </w:pPr>
            <w:r>
              <w:rPr>
                <w:rFonts w:asciiTheme="minorHAnsi" w:hAnsiTheme="minorHAnsi" w:cstheme="minorHAnsi"/>
                <w:szCs w:val="18"/>
              </w:rPr>
              <w:t>14</w:t>
            </w:r>
          </w:p>
        </w:tc>
      </w:tr>
      <w:tr w:rsidR="005B22D0" w:rsidRPr="005B22D0" w14:paraId="76411AB5" w14:textId="77777777" w:rsidTr="00833C9A">
        <w:tc>
          <w:tcPr>
            <w:tcW w:w="8952" w:type="dxa"/>
          </w:tcPr>
          <w:p w14:paraId="59BDA7F7" w14:textId="77777777" w:rsidR="005B22D0" w:rsidRPr="005B22D0" w:rsidRDefault="005B22D0" w:rsidP="005B22D0">
            <w:pPr>
              <w:rPr>
                <w:rFonts w:cs="Calibri"/>
                <w:szCs w:val="18"/>
              </w:rPr>
            </w:pPr>
            <w:r w:rsidRPr="005B22D0">
              <w:rPr>
                <w:rFonts w:cs="Calibri"/>
              </w:rPr>
              <w:t>Figure S3 Primary composite outcome (death from cardiovascular causes, stroke, or hospitalization due to worsening of HF or ACS) for dronedarone vs. placebo in patients with late AF</w:t>
            </w:r>
          </w:p>
        </w:tc>
        <w:tc>
          <w:tcPr>
            <w:tcW w:w="1391" w:type="dxa"/>
          </w:tcPr>
          <w:p w14:paraId="5BE18891" w14:textId="46D095E8" w:rsidR="005B22D0" w:rsidRPr="005B22D0" w:rsidRDefault="005B22D0" w:rsidP="005B22D0">
            <w:pPr>
              <w:rPr>
                <w:rFonts w:cs="Calibri"/>
                <w:szCs w:val="18"/>
              </w:rPr>
            </w:pPr>
            <w:r>
              <w:rPr>
                <w:rFonts w:asciiTheme="minorHAnsi" w:hAnsiTheme="minorHAnsi" w:cstheme="minorHAnsi"/>
                <w:szCs w:val="18"/>
              </w:rPr>
              <w:t>16</w:t>
            </w:r>
          </w:p>
        </w:tc>
      </w:tr>
      <w:tr w:rsidR="005B22D0" w:rsidRPr="005B22D0" w14:paraId="6CAA6BC3" w14:textId="77777777" w:rsidTr="00833C9A">
        <w:tc>
          <w:tcPr>
            <w:tcW w:w="8952" w:type="dxa"/>
          </w:tcPr>
          <w:p w14:paraId="3AAA9182" w14:textId="77777777" w:rsidR="005B22D0" w:rsidRPr="005B22D0" w:rsidRDefault="005B22D0" w:rsidP="005B22D0">
            <w:pPr>
              <w:rPr>
                <w:rFonts w:cs="Calibri"/>
              </w:rPr>
            </w:pPr>
            <w:r w:rsidRPr="005B22D0">
              <w:rPr>
                <w:rFonts w:cs="Calibri"/>
              </w:rPr>
              <w:t>References</w:t>
            </w:r>
          </w:p>
        </w:tc>
        <w:tc>
          <w:tcPr>
            <w:tcW w:w="1391" w:type="dxa"/>
          </w:tcPr>
          <w:p w14:paraId="3C9CF687" w14:textId="4F727B9D" w:rsidR="005B22D0" w:rsidRPr="005B22D0" w:rsidRDefault="005B22D0" w:rsidP="005B22D0">
            <w:pPr>
              <w:rPr>
                <w:rFonts w:cs="Calibri"/>
                <w:szCs w:val="18"/>
              </w:rPr>
            </w:pPr>
            <w:r>
              <w:rPr>
                <w:rFonts w:asciiTheme="minorHAnsi" w:hAnsiTheme="minorHAnsi" w:cstheme="minorHAnsi"/>
                <w:szCs w:val="18"/>
              </w:rPr>
              <w:t>17</w:t>
            </w:r>
          </w:p>
        </w:tc>
      </w:tr>
    </w:tbl>
    <w:p w14:paraId="3AF394D6" w14:textId="77777777" w:rsidR="005B22D0" w:rsidRDefault="005B22D0" w:rsidP="004C20D1">
      <w:pPr>
        <w:rPr>
          <w:rFonts w:cs="Calibri"/>
          <w:b/>
          <w:bCs/>
        </w:rPr>
      </w:pPr>
    </w:p>
    <w:p w14:paraId="32F64EC8" w14:textId="3454F97A" w:rsidR="004C20D1" w:rsidRPr="005B22D0" w:rsidRDefault="004C20D1" w:rsidP="004C20D1">
      <w:pPr>
        <w:rPr>
          <w:rFonts w:cs="Calibri"/>
          <w:vertAlign w:val="superscript"/>
        </w:rPr>
      </w:pPr>
      <w:r w:rsidRPr="005B22D0">
        <w:rPr>
          <w:rFonts w:cs="Calibri"/>
          <w:b/>
          <w:bCs/>
        </w:rPr>
        <w:lastRenderedPageBreak/>
        <w:t>Table S1</w:t>
      </w:r>
      <w:r w:rsidRPr="005B22D0">
        <w:rPr>
          <w:rFonts w:cs="Calibri"/>
        </w:rPr>
        <w:t xml:space="preserve"> Inclusion criteria for the EAST-AFNET 4 trial and ATHENA post-hoc analysis</w:t>
      </w:r>
      <w:r w:rsidRPr="005B22D0">
        <w:rPr>
          <w:rFonts w:cs="Calibri"/>
          <w:vertAlign w:val="superscript"/>
        </w:rPr>
        <w:t>1–3</w:t>
      </w:r>
    </w:p>
    <w:tbl>
      <w:tblPr>
        <w:tblW w:w="13291" w:type="dxa"/>
        <w:tblLook w:val="04A0" w:firstRow="1" w:lastRow="0" w:firstColumn="1" w:lastColumn="0" w:noHBand="0" w:noVBand="1"/>
      </w:tblPr>
      <w:tblGrid>
        <w:gridCol w:w="6487"/>
        <w:gridCol w:w="6804"/>
      </w:tblGrid>
      <w:tr w:rsidR="004C20D1" w:rsidRPr="005B22D0" w14:paraId="407BC453" w14:textId="77777777" w:rsidTr="00833C9A">
        <w:trPr>
          <w:trHeight w:val="234"/>
        </w:trPr>
        <w:tc>
          <w:tcPr>
            <w:tcW w:w="6487" w:type="dxa"/>
            <w:tcBorders>
              <w:top w:val="single" w:sz="4" w:space="0" w:color="000000"/>
              <w:left w:val="single" w:sz="4" w:space="0" w:color="000000"/>
              <w:bottom w:val="single" w:sz="4" w:space="0" w:color="000000"/>
              <w:right w:val="single" w:sz="4" w:space="0" w:color="000000"/>
            </w:tcBorders>
          </w:tcPr>
          <w:p w14:paraId="2E3926A0" w14:textId="77777777" w:rsidR="004C20D1" w:rsidRPr="005B22D0" w:rsidRDefault="004C20D1" w:rsidP="00833C9A">
            <w:pPr>
              <w:spacing w:after="0"/>
              <w:rPr>
                <w:rFonts w:cs="Calibri"/>
                <w:b/>
                <w:sz w:val="20"/>
                <w:szCs w:val="20"/>
              </w:rPr>
            </w:pPr>
            <w:r w:rsidRPr="005B22D0">
              <w:rPr>
                <w:rFonts w:cs="Calibri"/>
                <w:b/>
                <w:sz w:val="20"/>
                <w:szCs w:val="20"/>
              </w:rPr>
              <w:t>EAST-AFNET 4 trial inclusion criteria</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18B850A" w14:textId="77777777" w:rsidR="004C20D1" w:rsidRPr="005B22D0" w:rsidRDefault="004C20D1" w:rsidP="00833C9A">
            <w:pPr>
              <w:spacing w:after="0"/>
              <w:rPr>
                <w:rFonts w:cs="Calibri"/>
                <w:bCs/>
                <w:sz w:val="20"/>
                <w:szCs w:val="20"/>
              </w:rPr>
            </w:pPr>
            <w:r w:rsidRPr="005B22D0">
              <w:rPr>
                <w:rFonts w:cs="Calibri"/>
                <w:b/>
                <w:sz w:val="20"/>
                <w:szCs w:val="20"/>
              </w:rPr>
              <w:t xml:space="preserve">ATHENA post-hoc analysis inclusion criteria </w:t>
            </w:r>
          </w:p>
        </w:tc>
      </w:tr>
      <w:tr w:rsidR="004C20D1" w:rsidRPr="005B22D0" w14:paraId="0DEDFDDE" w14:textId="77777777" w:rsidTr="00833C9A">
        <w:trPr>
          <w:trHeight w:val="4835"/>
        </w:trPr>
        <w:tc>
          <w:tcPr>
            <w:tcW w:w="6487" w:type="dxa"/>
            <w:tcBorders>
              <w:top w:val="single" w:sz="4" w:space="0" w:color="000000"/>
              <w:left w:val="single" w:sz="4" w:space="0" w:color="000000"/>
              <w:bottom w:val="single" w:sz="4" w:space="0" w:color="auto"/>
              <w:right w:val="single" w:sz="4" w:space="0" w:color="000000"/>
            </w:tcBorders>
          </w:tcPr>
          <w:p w14:paraId="67276902" w14:textId="77777777" w:rsidR="004C20D1" w:rsidRPr="005B22D0" w:rsidRDefault="004C20D1" w:rsidP="004C20D1">
            <w:pPr>
              <w:pStyle w:val="ListParagraph"/>
              <w:numPr>
                <w:ilvl w:val="0"/>
                <w:numId w:val="9"/>
              </w:numPr>
              <w:spacing w:after="0"/>
              <w:rPr>
                <w:rFonts w:cs="Calibri"/>
                <w:bCs/>
                <w:sz w:val="20"/>
                <w:szCs w:val="20"/>
              </w:rPr>
            </w:pPr>
            <w:r w:rsidRPr="005B22D0">
              <w:rPr>
                <w:rFonts w:cs="Calibri"/>
                <w:bCs/>
                <w:sz w:val="20"/>
                <w:szCs w:val="20"/>
              </w:rPr>
              <w:t>Recent-onset (aka early) AF (≤12 months before enrollment)</w:t>
            </w:r>
          </w:p>
          <w:p w14:paraId="6DF46F27" w14:textId="77777777" w:rsidR="004C20D1" w:rsidRPr="005B22D0" w:rsidRDefault="004C20D1" w:rsidP="004C20D1">
            <w:pPr>
              <w:pStyle w:val="ListParagraph"/>
              <w:numPr>
                <w:ilvl w:val="0"/>
                <w:numId w:val="4"/>
              </w:numPr>
              <w:spacing w:after="0"/>
              <w:ind w:left="357" w:hanging="357"/>
              <w:rPr>
                <w:rFonts w:cs="Calibri"/>
                <w:bCs/>
                <w:sz w:val="20"/>
                <w:szCs w:val="20"/>
              </w:rPr>
            </w:pPr>
            <w:r w:rsidRPr="005B22D0">
              <w:rPr>
                <w:rFonts w:cs="Calibri"/>
                <w:bCs/>
                <w:sz w:val="20"/>
                <w:szCs w:val="20"/>
              </w:rPr>
              <w:t>≥1 ECG within recent 12 months that documents AF, whereas the AF episode must last longer than 30 s</w:t>
            </w:r>
          </w:p>
          <w:p w14:paraId="55592DEB" w14:textId="77777777" w:rsidR="004C20D1" w:rsidRPr="005B22D0" w:rsidRDefault="004C20D1" w:rsidP="004C20D1">
            <w:pPr>
              <w:pStyle w:val="ListParagraph"/>
              <w:numPr>
                <w:ilvl w:val="0"/>
                <w:numId w:val="4"/>
              </w:numPr>
              <w:spacing w:after="0"/>
              <w:ind w:left="357" w:hanging="357"/>
              <w:rPr>
                <w:rFonts w:cs="Calibri"/>
                <w:bCs/>
                <w:sz w:val="20"/>
                <w:szCs w:val="20"/>
              </w:rPr>
            </w:pPr>
            <w:r w:rsidRPr="005B22D0">
              <w:rPr>
                <w:rFonts w:cs="Calibri"/>
                <w:bCs/>
                <w:sz w:val="20"/>
                <w:szCs w:val="20"/>
              </w:rPr>
              <w:t>One of the following:</w:t>
            </w:r>
          </w:p>
          <w:p w14:paraId="594368DC" w14:textId="77777777" w:rsidR="004C20D1" w:rsidRPr="005B22D0" w:rsidRDefault="004C20D1" w:rsidP="004C20D1">
            <w:pPr>
              <w:pStyle w:val="ListParagraph"/>
              <w:numPr>
                <w:ilvl w:val="0"/>
                <w:numId w:val="10"/>
              </w:numPr>
              <w:spacing w:after="0"/>
              <w:ind w:left="720"/>
              <w:rPr>
                <w:rFonts w:cs="Calibri"/>
                <w:bCs/>
                <w:sz w:val="20"/>
                <w:szCs w:val="20"/>
              </w:rPr>
            </w:pPr>
            <w:r w:rsidRPr="005B22D0">
              <w:rPr>
                <w:rFonts w:cs="Calibri"/>
                <w:bCs/>
                <w:sz w:val="20"/>
                <w:szCs w:val="20"/>
              </w:rPr>
              <w:t>Age &gt;75 years</w:t>
            </w:r>
          </w:p>
          <w:p w14:paraId="0A1AAD9F" w14:textId="77777777" w:rsidR="004C20D1" w:rsidRPr="005B22D0" w:rsidRDefault="004C20D1" w:rsidP="004C20D1">
            <w:pPr>
              <w:pStyle w:val="ListParagraph"/>
              <w:numPr>
                <w:ilvl w:val="0"/>
                <w:numId w:val="10"/>
              </w:numPr>
              <w:spacing w:after="0"/>
              <w:ind w:left="720"/>
              <w:rPr>
                <w:rFonts w:cs="Calibri"/>
                <w:bCs/>
                <w:sz w:val="20"/>
                <w:szCs w:val="20"/>
              </w:rPr>
            </w:pPr>
            <w:r w:rsidRPr="005B22D0">
              <w:rPr>
                <w:rFonts w:cs="Calibri"/>
                <w:bCs/>
                <w:sz w:val="20"/>
                <w:szCs w:val="20"/>
              </w:rPr>
              <w:t>Previous transient ischemic attack or stroke</w:t>
            </w:r>
          </w:p>
          <w:p w14:paraId="3C835D3E" w14:textId="77777777" w:rsidR="004C20D1" w:rsidRPr="005B22D0" w:rsidRDefault="004C20D1" w:rsidP="00833C9A">
            <w:pPr>
              <w:spacing w:after="0"/>
              <w:rPr>
                <w:rFonts w:cs="Calibri"/>
                <w:bCs/>
                <w:sz w:val="20"/>
                <w:szCs w:val="20"/>
              </w:rPr>
            </w:pPr>
            <w:r w:rsidRPr="005B22D0">
              <w:rPr>
                <w:rFonts w:cs="Calibri"/>
                <w:bCs/>
                <w:sz w:val="20"/>
                <w:szCs w:val="20"/>
              </w:rPr>
              <w:t>OR</w:t>
            </w:r>
          </w:p>
          <w:p w14:paraId="169CDB02" w14:textId="77777777" w:rsidR="004C20D1" w:rsidRPr="005B22D0" w:rsidRDefault="004C20D1" w:rsidP="004C20D1">
            <w:pPr>
              <w:pStyle w:val="ListParagraph"/>
              <w:numPr>
                <w:ilvl w:val="0"/>
                <w:numId w:val="6"/>
              </w:numPr>
              <w:spacing w:after="0"/>
              <w:ind w:left="357" w:hanging="357"/>
              <w:rPr>
                <w:rFonts w:cs="Calibri"/>
                <w:bCs/>
                <w:sz w:val="20"/>
                <w:szCs w:val="20"/>
              </w:rPr>
            </w:pPr>
            <w:r w:rsidRPr="005B22D0">
              <w:rPr>
                <w:rFonts w:cs="Calibri"/>
                <w:bCs/>
                <w:sz w:val="20"/>
                <w:szCs w:val="20"/>
              </w:rPr>
              <w:t xml:space="preserve">Met two of the following criteria: </w:t>
            </w:r>
          </w:p>
          <w:p w14:paraId="1A8A9A25" w14:textId="77777777" w:rsidR="004C20D1" w:rsidRPr="005B22D0" w:rsidRDefault="004C20D1" w:rsidP="004C20D1">
            <w:pPr>
              <w:pStyle w:val="ListParagraph"/>
              <w:numPr>
                <w:ilvl w:val="0"/>
                <w:numId w:val="5"/>
              </w:numPr>
              <w:spacing w:after="0"/>
              <w:rPr>
                <w:rFonts w:cs="Calibri"/>
                <w:bCs/>
                <w:sz w:val="20"/>
                <w:szCs w:val="20"/>
              </w:rPr>
            </w:pPr>
            <w:r w:rsidRPr="005B22D0">
              <w:rPr>
                <w:rFonts w:cs="Calibri"/>
                <w:bCs/>
                <w:sz w:val="20"/>
                <w:szCs w:val="20"/>
              </w:rPr>
              <w:t>Age &gt;65 years</w:t>
            </w:r>
          </w:p>
          <w:p w14:paraId="52483CAE" w14:textId="77777777" w:rsidR="004C20D1" w:rsidRPr="005B22D0" w:rsidRDefault="004C20D1" w:rsidP="004C20D1">
            <w:pPr>
              <w:pStyle w:val="ListParagraph"/>
              <w:numPr>
                <w:ilvl w:val="0"/>
                <w:numId w:val="5"/>
              </w:numPr>
              <w:spacing w:after="0"/>
              <w:rPr>
                <w:rFonts w:cs="Calibri"/>
                <w:bCs/>
                <w:sz w:val="20"/>
                <w:szCs w:val="20"/>
              </w:rPr>
            </w:pPr>
            <w:r w:rsidRPr="005B22D0">
              <w:rPr>
                <w:rFonts w:cs="Calibri"/>
                <w:bCs/>
                <w:sz w:val="20"/>
                <w:szCs w:val="20"/>
              </w:rPr>
              <w:t>Female sex</w:t>
            </w:r>
          </w:p>
          <w:p w14:paraId="384CC4BD" w14:textId="77777777" w:rsidR="004C20D1" w:rsidRPr="005B22D0" w:rsidRDefault="004C20D1" w:rsidP="004C20D1">
            <w:pPr>
              <w:pStyle w:val="ListParagraph"/>
              <w:numPr>
                <w:ilvl w:val="0"/>
                <w:numId w:val="5"/>
              </w:numPr>
              <w:spacing w:after="0"/>
              <w:rPr>
                <w:rFonts w:cs="Calibri"/>
                <w:bCs/>
                <w:sz w:val="20"/>
                <w:szCs w:val="20"/>
              </w:rPr>
            </w:pPr>
            <w:r w:rsidRPr="005B22D0">
              <w:rPr>
                <w:rFonts w:cs="Calibri"/>
                <w:bCs/>
                <w:sz w:val="20"/>
                <w:szCs w:val="20"/>
              </w:rPr>
              <w:t>Arterial hypertension (chronic treatment for hypertension, estimated need for continuous antihypertensive therapy, or resting blood pressure 145/90 mm Hg)</w:t>
            </w:r>
          </w:p>
          <w:p w14:paraId="74246538" w14:textId="77777777" w:rsidR="004C20D1" w:rsidRPr="005B22D0" w:rsidRDefault="004C20D1" w:rsidP="004C20D1">
            <w:pPr>
              <w:pStyle w:val="ListParagraph"/>
              <w:numPr>
                <w:ilvl w:val="0"/>
                <w:numId w:val="5"/>
              </w:numPr>
              <w:spacing w:after="0"/>
              <w:rPr>
                <w:rFonts w:cs="Calibri"/>
                <w:bCs/>
                <w:sz w:val="20"/>
                <w:szCs w:val="20"/>
              </w:rPr>
            </w:pPr>
            <w:r w:rsidRPr="005B22D0">
              <w:rPr>
                <w:rFonts w:cs="Calibri"/>
                <w:bCs/>
                <w:sz w:val="20"/>
                <w:szCs w:val="20"/>
              </w:rPr>
              <w:t>Diabetes mellitus (treated by drugs or insulin)</w:t>
            </w:r>
          </w:p>
          <w:p w14:paraId="334BF807" w14:textId="77777777" w:rsidR="004C20D1" w:rsidRPr="005B22D0" w:rsidRDefault="004C20D1" w:rsidP="004C20D1">
            <w:pPr>
              <w:pStyle w:val="ListParagraph"/>
              <w:numPr>
                <w:ilvl w:val="0"/>
                <w:numId w:val="5"/>
              </w:numPr>
              <w:spacing w:after="0"/>
              <w:rPr>
                <w:rFonts w:cs="Calibri"/>
                <w:bCs/>
                <w:sz w:val="20"/>
                <w:szCs w:val="20"/>
              </w:rPr>
            </w:pPr>
            <w:r w:rsidRPr="005B22D0">
              <w:rPr>
                <w:rFonts w:cs="Calibri"/>
                <w:bCs/>
                <w:sz w:val="20"/>
                <w:szCs w:val="20"/>
              </w:rPr>
              <w:t>Severe coronary artery disease (previous MI, PCI, or CABG)</w:t>
            </w:r>
          </w:p>
          <w:p w14:paraId="0476E091" w14:textId="77777777" w:rsidR="004C20D1" w:rsidRPr="005B22D0" w:rsidRDefault="004C20D1" w:rsidP="004C20D1">
            <w:pPr>
              <w:pStyle w:val="ListParagraph"/>
              <w:numPr>
                <w:ilvl w:val="0"/>
                <w:numId w:val="5"/>
              </w:numPr>
              <w:spacing w:after="0"/>
              <w:rPr>
                <w:rFonts w:cs="Calibri"/>
                <w:bCs/>
                <w:sz w:val="20"/>
                <w:szCs w:val="20"/>
              </w:rPr>
            </w:pPr>
            <w:r w:rsidRPr="005B22D0">
              <w:rPr>
                <w:rFonts w:cs="Calibri"/>
                <w:bCs/>
                <w:sz w:val="20"/>
                <w:szCs w:val="20"/>
              </w:rPr>
              <w:lastRenderedPageBreak/>
              <w:t>Peripheral artery disease</w:t>
            </w:r>
          </w:p>
          <w:p w14:paraId="5F91BABE" w14:textId="77777777" w:rsidR="004C20D1" w:rsidRPr="005B22D0" w:rsidRDefault="004C20D1" w:rsidP="004C20D1">
            <w:pPr>
              <w:pStyle w:val="ListParagraph"/>
              <w:numPr>
                <w:ilvl w:val="0"/>
                <w:numId w:val="5"/>
              </w:numPr>
              <w:spacing w:after="0"/>
              <w:rPr>
                <w:rFonts w:cs="Calibri"/>
                <w:bCs/>
                <w:sz w:val="20"/>
                <w:szCs w:val="20"/>
              </w:rPr>
            </w:pPr>
            <w:r w:rsidRPr="005B22D0">
              <w:rPr>
                <w:rFonts w:cs="Calibri"/>
                <w:bCs/>
                <w:sz w:val="20"/>
                <w:szCs w:val="20"/>
              </w:rPr>
              <w:t>HF stable NYHA II-IIIa or LVEF &lt;50%</w:t>
            </w:r>
          </w:p>
          <w:p w14:paraId="74B60155" w14:textId="77777777" w:rsidR="004C20D1" w:rsidRPr="005B22D0" w:rsidRDefault="004C20D1" w:rsidP="004C20D1">
            <w:pPr>
              <w:pStyle w:val="ListParagraph"/>
              <w:numPr>
                <w:ilvl w:val="0"/>
                <w:numId w:val="5"/>
              </w:numPr>
              <w:spacing w:after="0"/>
              <w:rPr>
                <w:rFonts w:cs="Calibri"/>
                <w:bCs/>
                <w:sz w:val="20"/>
                <w:szCs w:val="20"/>
              </w:rPr>
            </w:pPr>
            <w:r w:rsidRPr="005B22D0">
              <w:rPr>
                <w:rFonts w:cs="Calibri"/>
                <w:bCs/>
                <w:sz w:val="20"/>
                <w:szCs w:val="20"/>
              </w:rPr>
              <w:t xml:space="preserve">Chronic kidney disease (MDRD stage 3 or 4 </w:t>
            </w:r>
            <w:r w:rsidRPr="005B22D0">
              <w:rPr>
                <w:rFonts w:cs="Calibri"/>
                <w:bCs/>
                <w:sz w:val="20"/>
                <w:szCs w:val="20"/>
              </w:rPr>
              <w:br/>
              <w:t>[GFR 15–59 mL/min/1.73 m</w:t>
            </w:r>
            <w:r w:rsidRPr="005B22D0">
              <w:rPr>
                <w:rFonts w:cs="Calibri"/>
                <w:bCs/>
                <w:sz w:val="20"/>
                <w:szCs w:val="20"/>
                <w:vertAlign w:val="superscript"/>
              </w:rPr>
              <w:t>2</w:t>
            </w:r>
            <w:r w:rsidRPr="005B22D0">
              <w:rPr>
                <w:rFonts w:cs="Calibri"/>
                <w:bCs/>
                <w:sz w:val="20"/>
                <w:szCs w:val="20"/>
              </w:rPr>
              <w:t>])</w:t>
            </w:r>
            <w:r w:rsidRPr="005B22D0">
              <w:rPr>
                <w:rFonts w:cs="Calibri"/>
                <w:sz w:val="20"/>
                <w:szCs w:val="20"/>
              </w:rPr>
              <w:t xml:space="preserve"> </w:t>
            </w:r>
          </w:p>
          <w:p w14:paraId="055E12D1" w14:textId="77777777" w:rsidR="004C20D1" w:rsidRPr="005B22D0" w:rsidRDefault="004C20D1" w:rsidP="004C20D1">
            <w:pPr>
              <w:pStyle w:val="ListParagraph"/>
              <w:numPr>
                <w:ilvl w:val="0"/>
                <w:numId w:val="5"/>
              </w:numPr>
              <w:spacing w:after="0"/>
              <w:rPr>
                <w:rFonts w:cs="Calibri"/>
                <w:bCs/>
                <w:sz w:val="20"/>
                <w:szCs w:val="20"/>
              </w:rPr>
            </w:pPr>
            <w:r w:rsidRPr="005B22D0">
              <w:rPr>
                <w:rFonts w:cs="Calibri"/>
                <w:bCs/>
                <w:sz w:val="20"/>
                <w:szCs w:val="20"/>
              </w:rPr>
              <w:t>Left ventricular hypertrophy (diastolic septal wall width, &gt;15 mm) on ECG</w:t>
            </w:r>
          </w:p>
        </w:tc>
        <w:tc>
          <w:tcPr>
            <w:tcW w:w="6804" w:type="dxa"/>
            <w:tcBorders>
              <w:top w:val="single" w:sz="4" w:space="0" w:color="000000"/>
              <w:left w:val="single" w:sz="4" w:space="0" w:color="000000"/>
              <w:bottom w:val="single" w:sz="4" w:space="0" w:color="auto"/>
              <w:right w:val="single" w:sz="4" w:space="0" w:color="000000"/>
            </w:tcBorders>
            <w:shd w:val="clear" w:color="auto" w:fill="auto"/>
          </w:tcPr>
          <w:p w14:paraId="05049600" w14:textId="77777777" w:rsidR="004C20D1" w:rsidRPr="005B22D0" w:rsidRDefault="004C20D1" w:rsidP="004C20D1">
            <w:pPr>
              <w:pStyle w:val="ListParagraph"/>
              <w:numPr>
                <w:ilvl w:val="0"/>
                <w:numId w:val="1"/>
              </w:numPr>
              <w:spacing w:after="0"/>
              <w:ind w:left="357" w:hanging="357"/>
              <w:rPr>
                <w:rFonts w:cs="Calibri"/>
                <w:bCs/>
                <w:sz w:val="20"/>
                <w:szCs w:val="20"/>
              </w:rPr>
            </w:pPr>
            <w:r w:rsidRPr="005B22D0">
              <w:rPr>
                <w:rFonts w:cs="Calibri"/>
                <w:bCs/>
                <w:sz w:val="20"/>
                <w:szCs w:val="20"/>
              </w:rPr>
              <w:lastRenderedPageBreak/>
              <w:t>Early AF (≤12 months before enrollment)</w:t>
            </w:r>
          </w:p>
          <w:p w14:paraId="1BFB28B6" w14:textId="77777777" w:rsidR="004C20D1" w:rsidRPr="005B22D0" w:rsidRDefault="004C20D1" w:rsidP="004C20D1">
            <w:pPr>
              <w:pStyle w:val="ListParagraph"/>
              <w:numPr>
                <w:ilvl w:val="0"/>
                <w:numId w:val="1"/>
              </w:numPr>
              <w:spacing w:after="0"/>
              <w:ind w:left="357" w:hanging="357"/>
              <w:rPr>
                <w:rFonts w:cs="Calibri"/>
                <w:bCs/>
                <w:sz w:val="20"/>
                <w:szCs w:val="20"/>
              </w:rPr>
            </w:pPr>
            <w:r w:rsidRPr="005B22D0">
              <w:rPr>
                <w:rFonts w:cs="Calibri"/>
                <w:bCs/>
                <w:sz w:val="20"/>
                <w:szCs w:val="20"/>
              </w:rPr>
              <w:t>Age ≥75 years</w:t>
            </w:r>
          </w:p>
          <w:p w14:paraId="0D559620" w14:textId="77777777" w:rsidR="004C20D1" w:rsidRPr="005B22D0" w:rsidRDefault="004C20D1" w:rsidP="004C20D1">
            <w:pPr>
              <w:pStyle w:val="ListParagraph"/>
              <w:numPr>
                <w:ilvl w:val="0"/>
                <w:numId w:val="1"/>
              </w:numPr>
              <w:spacing w:after="0"/>
              <w:ind w:left="357" w:hanging="357"/>
              <w:rPr>
                <w:rFonts w:cs="Calibri"/>
                <w:bCs/>
                <w:sz w:val="20"/>
                <w:szCs w:val="20"/>
              </w:rPr>
            </w:pPr>
            <w:r w:rsidRPr="005B22D0">
              <w:rPr>
                <w:rFonts w:cs="Calibri"/>
                <w:bCs/>
                <w:sz w:val="20"/>
                <w:szCs w:val="20"/>
              </w:rPr>
              <w:t>Previous transient ischemic attack or stroke</w:t>
            </w:r>
          </w:p>
          <w:p w14:paraId="276D1275" w14:textId="77777777" w:rsidR="004C20D1" w:rsidRPr="005B22D0" w:rsidRDefault="004C20D1" w:rsidP="00833C9A">
            <w:pPr>
              <w:spacing w:after="0"/>
              <w:rPr>
                <w:rFonts w:cs="Calibri"/>
                <w:bCs/>
                <w:sz w:val="20"/>
                <w:szCs w:val="20"/>
              </w:rPr>
            </w:pPr>
          </w:p>
          <w:p w14:paraId="1E69DB43" w14:textId="77777777" w:rsidR="004C20D1" w:rsidRPr="005B22D0" w:rsidRDefault="004C20D1" w:rsidP="00833C9A">
            <w:pPr>
              <w:spacing w:after="0"/>
              <w:rPr>
                <w:rFonts w:cs="Calibri"/>
                <w:bCs/>
                <w:sz w:val="20"/>
                <w:szCs w:val="20"/>
              </w:rPr>
            </w:pPr>
            <w:r w:rsidRPr="005B22D0">
              <w:rPr>
                <w:rFonts w:cs="Calibri"/>
                <w:bCs/>
                <w:sz w:val="20"/>
                <w:szCs w:val="20"/>
              </w:rPr>
              <w:t xml:space="preserve">OR </w:t>
            </w:r>
          </w:p>
          <w:p w14:paraId="5E0D5B20" w14:textId="77777777" w:rsidR="004C20D1" w:rsidRPr="005B22D0" w:rsidRDefault="004C20D1" w:rsidP="004C20D1">
            <w:pPr>
              <w:pStyle w:val="ListParagraph"/>
              <w:numPr>
                <w:ilvl w:val="0"/>
                <w:numId w:val="2"/>
              </w:numPr>
              <w:spacing w:after="0"/>
              <w:ind w:left="357" w:hanging="357"/>
              <w:rPr>
                <w:rFonts w:cs="Calibri"/>
                <w:bCs/>
                <w:sz w:val="20"/>
                <w:szCs w:val="20"/>
              </w:rPr>
            </w:pPr>
            <w:r w:rsidRPr="005B22D0">
              <w:rPr>
                <w:rFonts w:cs="Calibri"/>
                <w:bCs/>
                <w:sz w:val="20"/>
                <w:szCs w:val="20"/>
              </w:rPr>
              <w:t>Met two of the following criteria:</w:t>
            </w:r>
          </w:p>
          <w:p w14:paraId="416DC6E6" w14:textId="77777777" w:rsidR="004C20D1" w:rsidRPr="005B22D0" w:rsidRDefault="004C20D1" w:rsidP="004C20D1">
            <w:pPr>
              <w:pStyle w:val="ListParagraph"/>
              <w:numPr>
                <w:ilvl w:val="0"/>
                <w:numId w:val="3"/>
              </w:numPr>
              <w:spacing w:after="0"/>
              <w:rPr>
                <w:rFonts w:cs="Calibri"/>
                <w:sz w:val="20"/>
                <w:szCs w:val="20"/>
              </w:rPr>
            </w:pPr>
            <w:r w:rsidRPr="005B22D0">
              <w:rPr>
                <w:rFonts w:cs="Calibri"/>
                <w:bCs/>
                <w:sz w:val="20"/>
                <w:szCs w:val="20"/>
              </w:rPr>
              <w:t xml:space="preserve">Aged ≥65 years, female sex, HF, </w:t>
            </w:r>
            <w:proofErr w:type="spellStart"/>
            <w:proofErr w:type="gramStart"/>
            <w:r w:rsidRPr="005B22D0">
              <w:rPr>
                <w:rFonts w:cs="Calibri"/>
                <w:bCs/>
                <w:sz w:val="20"/>
                <w:szCs w:val="20"/>
              </w:rPr>
              <w:t>hypertension,</w:t>
            </w:r>
            <w:r w:rsidRPr="005B22D0">
              <w:rPr>
                <w:rFonts w:cs="Calibri"/>
                <w:bCs/>
                <w:sz w:val="20"/>
                <w:szCs w:val="20"/>
                <w:vertAlign w:val="superscript"/>
              </w:rPr>
              <w:t>a</w:t>
            </w:r>
            <w:proofErr w:type="spellEnd"/>
            <w:proofErr w:type="gramEnd"/>
            <w:r w:rsidRPr="005B22D0">
              <w:rPr>
                <w:rFonts w:cs="Calibri"/>
                <w:bCs/>
                <w:sz w:val="20"/>
                <w:szCs w:val="20"/>
              </w:rPr>
              <w:t xml:space="preserve"> diabetes mellitus</w:t>
            </w:r>
          </w:p>
          <w:p w14:paraId="2B742B17" w14:textId="77777777" w:rsidR="004C20D1" w:rsidRPr="005B22D0" w:rsidRDefault="004C20D1" w:rsidP="004C20D1">
            <w:pPr>
              <w:pStyle w:val="ListParagraph"/>
              <w:numPr>
                <w:ilvl w:val="0"/>
                <w:numId w:val="3"/>
              </w:numPr>
              <w:spacing w:after="0"/>
              <w:rPr>
                <w:rFonts w:cs="Calibri"/>
                <w:bCs/>
                <w:sz w:val="20"/>
                <w:szCs w:val="20"/>
              </w:rPr>
            </w:pPr>
            <w:r w:rsidRPr="005B22D0">
              <w:rPr>
                <w:rFonts w:cs="Calibri"/>
                <w:bCs/>
                <w:sz w:val="20"/>
                <w:szCs w:val="20"/>
              </w:rPr>
              <w:t>Severe coronary artery disease (previous MI, PCI, or CABG)</w:t>
            </w:r>
          </w:p>
          <w:p w14:paraId="22A5DA6A" w14:textId="77777777" w:rsidR="004C20D1" w:rsidRPr="005B22D0" w:rsidRDefault="004C20D1" w:rsidP="004C20D1">
            <w:pPr>
              <w:pStyle w:val="ListParagraph"/>
              <w:numPr>
                <w:ilvl w:val="0"/>
                <w:numId w:val="3"/>
              </w:numPr>
              <w:spacing w:after="0"/>
              <w:rPr>
                <w:rFonts w:cs="Calibri"/>
                <w:bCs/>
                <w:sz w:val="20"/>
                <w:szCs w:val="20"/>
              </w:rPr>
            </w:pPr>
            <w:r w:rsidRPr="005B22D0">
              <w:rPr>
                <w:rFonts w:cs="Calibri"/>
                <w:bCs/>
                <w:sz w:val="20"/>
                <w:szCs w:val="20"/>
              </w:rPr>
              <w:t>Embolism/thrombosis</w:t>
            </w:r>
          </w:p>
          <w:p w14:paraId="4FB8CBCE" w14:textId="77777777" w:rsidR="004C20D1" w:rsidRPr="005B22D0" w:rsidRDefault="004C20D1" w:rsidP="004C20D1">
            <w:pPr>
              <w:pStyle w:val="ListParagraph"/>
              <w:numPr>
                <w:ilvl w:val="0"/>
                <w:numId w:val="3"/>
              </w:numPr>
              <w:spacing w:after="0"/>
              <w:rPr>
                <w:rFonts w:cs="Calibri"/>
                <w:bCs/>
                <w:sz w:val="20"/>
                <w:szCs w:val="20"/>
              </w:rPr>
            </w:pPr>
            <w:r w:rsidRPr="005B22D0">
              <w:rPr>
                <w:rFonts w:cs="Calibri"/>
                <w:bCs/>
                <w:sz w:val="20"/>
                <w:szCs w:val="20"/>
              </w:rPr>
              <w:t>HF stable NYHA II-III or LVEF &lt;50%</w:t>
            </w:r>
            <w:r w:rsidRPr="005B22D0">
              <w:rPr>
                <w:rFonts w:cs="Calibri"/>
                <w:bCs/>
                <w:sz w:val="20"/>
                <w:szCs w:val="20"/>
                <w:vertAlign w:val="superscript"/>
              </w:rPr>
              <w:t>b</w:t>
            </w:r>
          </w:p>
          <w:p w14:paraId="7F6F799F" w14:textId="77777777" w:rsidR="004C20D1" w:rsidRPr="005B22D0" w:rsidRDefault="004C20D1" w:rsidP="004C20D1">
            <w:pPr>
              <w:pStyle w:val="ListParagraph"/>
              <w:numPr>
                <w:ilvl w:val="0"/>
                <w:numId w:val="3"/>
              </w:numPr>
              <w:spacing w:after="0"/>
              <w:rPr>
                <w:rFonts w:cs="Calibri"/>
                <w:bCs/>
                <w:sz w:val="20"/>
                <w:szCs w:val="20"/>
              </w:rPr>
            </w:pPr>
            <w:r w:rsidRPr="005B22D0">
              <w:rPr>
                <w:rFonts w:cs="Calibri"/>
                <w:bCs/>
                <w:sz w:val="20"/>
                <w:szCs w:val="20"/>
              </w:rPr>
              <w:t xml:space="preserve">Chronic kidney disease (MDRD stage 3 or 4 </w:t>
            </w:r>
            <w:r w:rsidRPr="005B22D0">
              <w:rPr>
                <w:rFonts w:cs="Calibri"/>
                <w:bCs/>
                <w:sz w:val="20"/>
                <w:szCs w:val="20"/>
              </w:rPr>
              <w:br/>
              <w:t>[GFR 15–59 mL/min/1.73 m</w:t>
            </w:r>
            <w:r w:rsidRPr="005B22D0">
              <w:rPr>
                <w:rFonts w:cs="Calibri"/>
                <w:bCs/>
                <w:sz w:val="20"/>
                <w:szCs w:val="20"/>
                <w:vertAlign w:val="superscript"/>
              </w:rPr>
              <w:t>2</w:t>
            </w:r>
            <w:r w:rsidRPr="005B22D0">
              <w:rPr>
                <w:rFonts w:cs="Calibri"/>
                <w:bCs/>
                <w:sz w:val="20"/>
                <w:szCs w:val="20"/>
              </w:rPr>
              <w:t>])</w:t>
            </w:r>
          </w:p>
          <w:p w14:paraId="7299B627" w14:textId="77777777" w:rsidR="004C20D1" w:rsidRPr="005B22D0" w:rsidRDefault="004C20D1" w:rsidP="004C20D1">
            <w:pPr>
              <w:pStyle w:val="ListParagraph"/>
              <w:numPr>
                <w:ilvl w:val="0"/>
                <w:numId w:val="3"/>
              </w:numPr>
              <w:spacing w:after="0"/>
              <w:rPr>
                <w:rFonts w:cs="Calibri"/>
                <w:b/>
                <w:sz w:val="20"/>
                <w:szCs w:val="20"/>
              </w:rPr>
            </w:pPr>
            <w:r w:rsidRPr="005B22D0">
              <w:rPr>
                <w:rFonts w:cs="Calibri"/>
                <w:bCs/>
                <w:sz w:val="20"/>
                <w:szCs w:val="20"/>
              </w:rPr>
              <w:t xml:space="preserve">No information available on left ventricular hypertrophy, but this was not an exclusion criterion </w:t>
            </w:r>
          </w:p>
        </w:tc>
      </w:tr>
    </w:tbl>
    <w:p w14:paraId="7E30DF53" w14:textId="77777777" w:rsidR="004C20D1" w:rsidRPr="005B22D0" w:rsidRDefault="004C20D1" w:rsidP="004C20D1">
      <w:pPr>
        <w:spacing w:after="0"/>
        <w:contextualSpacing/>
        <w:rPr>
          <w:rFonts w:cs="Calibri"/>
          <w:b/>
        </w:rPr>
      </w:pPr>
      <w:r w:rsidRPr="005B22D0">
        <w:rPr>
          <w:rFonts w:cs="Calibri"/>
          <w:bCs/>
          <w:sz w:val="16"/>
          <w:szCs w:val="16"/>
        </w:rPr>
        <w:t>AF, atrial fibrillation/atrial flutter; CABG, coronary artery bypass graft; ECG, electrocardiogram; GFR, glomerular filtration rate; HF, heart failure; LVEF, left ventricular ejection fraction; MDRD, modification of diet in renal disease; MI, myocardial infarction; NYHA, New York Heart Association; PCI, percutaneous coronary intervention.</w:t>
      </w:r>
      <w:r w:rsidRPr="005B22D0">
        <w:rPr>
          <w:rFonts w:cs="Calibri"/>
          <w:bCs/>
          <w:sz w:val="16"/>
          <w:szCs w:val="16"/>
          <w:vertAlign w:val="superscript"/>
        </w:rPr>
        <w:br/>
      </w:r>
      <w:proofErr w:type="spellStart"/>
      <w:r w:rsidRPr="005B22D0">
        <w:rPr>
          <w:rFonts w:cs="Calibri"/>
          <w:bCs/>
          <w:sz w:val="16"/>
          <w:szCs w:val="16"/>
          <w:vertAlign w:val="superscript"/>
        </w:rPr>
        <w:t>a</w:t>
      </w:r>
      <w:r w:rsidRPr="005B22D0">
        <w:rPr>
          <w:rFonts w:cs="Calibri"/>
          <w:bCs/>
          <w:sz w:val="16"/>
          <w:szCs w:val="16"/>
        </w:rPr>
        <w:t>With</w:t>
      </w:r>
      <w:proofErr w:type="spellEnd"/>
      <w:r w:rsidRPr="005B22D0">
        <w:rPr>
          <w:rFonts w:cs="Calibri"/>
          <w:bCs/>
          <w:sz w:val="16"/>
          <w:szCs w:val="16"/>
        </w:rPr>
        <w:t xml:space="preserve"> ongoing therapy involving ≥2 antihypertensive drugs of different classes. </w:t>
      </w:r>
      <w:proofErr w:type="spellStart"/>
      <w:r w:rsidRPr="005B22D0">
        <w:rPr>
          <w:rFonts w:cs="Calibri"/>
          <w:bCs/>
          <w:sz w:val="16"/>
          <w:szCs w:val="16"/>
          <w:vertAlign w:val="superscript"/>
        </w:rPr>
        <w:t>b</w:t>
      </w:r>
      <w:r w:rsidRPr="005B22D0">
        <w:rPr>
          <w:rStyle w:val="cf01"/>
          <w:rFonts w:ascii="Calibri" w:hAnsi="Calibri" w:cs="Calibri"/>
          <w:sz w:val="16"/>
          <w:szCs w:val="16"/>
        </w:rPr>
        <w:t>Patients</w:t>
      </w:r>
      <w:proofErr w:type="spellEnd"/>
      <w:r w:rsidRPr="005B22D0">
        <w:rPr>
          <w:rStyle w:val="cf01"/>
          <w:rFonts w:ascii="Calibri" w:hAnsi="Calibri" w:cs="Calibri"/>
          <w:sz w:val="16"/>
          <w:szCs w:val="16"/>
        </w:rPr>
        <w:t xml:space="preserve"> were not allowed to be hospitalized for HF in the last 4 weeks before randomization.</w:t>
      </w:r>
      <w:r w:rsidRPr="005B22D0">
        <w:rPr>
          <w:rFonts w:cs="Calibri"/>
          <w:bCs/>
          <w:sz w:val="20"/>
          <w:szCs w:val="20"/>
        </w:rPr>
        <w:br w:type="page"/>
      </w:r>
    </w:p>
    <w:p w14:paraId="33F45D67" w14:textId="77777777" w:rsidR="004C20D1" w:rsidRPr="005B22D0" w:rsidRDefault="004C20D1" w:rsidP="004C20D1">
      <w:pPr>
        <w:rPr>
          <w:rFonts w:cs="Calibri"/>
          <w:b/>
        </w:rPr>
      </w:pPr>
      <w:r w:rsidRPr="005B22D0">
        <w:rPr>
          <w:rFonts w:cs="Calibri"/>
          <w:b/>
          <w:bCs/>
        </w:rPr>
        <w:lastRenderedPageBreak/>
        <w:t>Table S2</w:t>
      </w:r>
      <w:r w:rsidRPr="005B22D0">
        <w:rPr>
          <w:rFonts w:cs="Calibri"/>
        </w:rPr>
        <w:t xml:space="preserve"> List of definitions (including pre-specified serious AESIs related to rhythm control therapy) in EAST-AFNET 4 and ATHENA trials</w:t>
      </w:r>
    </w:p>
    <w:tbl>
      <w:tblPr>
        <w:tblW w:w="14019" w:type="dxa"/>
        <w:tblInd w:w="5" w:type="dxa"/>
        <w:tblCellMar>
          <w:top w:w="15" w:type="dxa"/>
          <w:left w:w="15" w:type="dxa"/>
          <w:right w:w="15" w:type="dxa"/>
        </w:tblCellMar>
        <w:tblLook w:val="01E0" w:firstRow="1" w:lastRow="1" w:firstColumn="1" w:lastColumn="1" w:noHBand="0" w:noVBand="0"/>
      </w:tblPr>
      <w:tblGrid>
        <w:gridCol w:w="7067"/>
        <w:gridCol w:w="6952"/>
      </w:tblGrid>
      <w:tr w:rsidR="004C20D1" w:rsidRPr="005B22D0" w14:paraId="42489CC0" w14:textId="77777777" w:rsidTr="00833C9A">
        <w:trPr>
          <w:trHeight w:val="255"/>
        </w:trPr>
        <w:tc>
          <w:tcPr>
            <w:tcW w:w="7067" w:type="dxa"/>
            <w:tcBorders>
              <w:top w:val="single" w:sz="18" w:space="0" w:color="auto"/>
              <w:left w:val="single" w:sz="8" w:space="0" w:color="000000"/>
              <w:bottom w:val="single" w:sz="18" w:space="0" w:color="auto"/>
              <w:right w:val="single" w:sz="4" w:space="0" w:color="000000"/>
            </w:tcBorders>
            <w:shd w:val="clear" w:color="auto" w:fill="auto"/>
          </w:tcPr>
          <w:p w14:paraId="40B001C6" w14:textId="77777777" w:rsidR="004C20D1" w:rsidRPr="005B22D0" w:rsidRDefault="004C20D1" w:rsidP="00833C9A">
            <w:pPr>
              <w:ind w:left="113"/>
              <w:contextualSpacing/>
              <w:rPr>
                <w:rFonts w:cs="Calibri"/>
                <w:b/>
                <w:szCs w:val="24"/>
              </w:rPr>
            </w:pPr>
            <w:r w:rsidRPr="005B22D0">
              <w:rPr>
                <w:rFonts w:cs="Calibri"/>
                <w:b/>
                <w:szCs w:val="24"/>
              </w:rPr>
              <w:t>EAST-AFNET 4 trial definition</w:t>
            </w:r>
          </w:p>
        </w:tc>
        <w:tc>
          <w:tcPr>
            <w:tcW w:w="6952" w:type="dxa"/>
            <w:tcBorders>
              <w:top w:val="single" w:sz="18" w:space="0" w:color="auto"/>
              <w:left w:val="single" w:sz="4" w:space="0" w:color="000000"/>
              <w:bottom w:val="single" w:sz="18" w:space="0" w:color="auto"/>
              <w:right w:val="single" w:sz="8" w:space="0" w:color="000000"/>
            </w:tcBorders>
            <w:shd w:val="clear" w:color="auto" w:fill="auto"/>
          </w:tcPr>
          <w:p w14:paraId="3B40DC1A" w14:textId="77777777" w:rsidR="004C20D1" w:rsidRPr="005B22D0" w:rsidRDefault="004C20D1" w:rsidP="00833C9A">
            <w:pPr>
              <w:ind w:left="113"/>
              <w:contextualSpacing/>
              <w:rPr>
                <w:rFonts w:cs="Calibri"/>
                <w:b/>
                <w:szCs w:val="24"/>
              </w:rPr>
            </w:pPr>
            <w:r w:rsidRPr="005B22D0">
              <w:rPr>
                <w:rFonts w:cs="Calibri"/>
                <w:b/>
                <w:szCs w:val="24"/>
              </w:rPr>
              <w:t>ATHENA trial definition</w:t>
            </w:r>
          </w:p>
        </w:tc>
      </w:tr>
      <w:tr w:rsidR="004C20D1" w:rsidRPr="005B22D0" w14:paraId="00BFD4C5" w14:textId="77777777" w:rsidTr="00833C9A">
        <w:trPr>
          <w:trHeight w:val="249"/>
        </w:trPr>
        <w:tc>
          <w:tcPr>
            <w:tcW w:w="7067" w:type="dxa"/>
            <w:tcBorders>
              <w:top w:val="single" w:sz="18" w:space="0" w:color="auto"/>
              <w:left w:val="single" w:sz="8" w:space="0" w:color="000000"/>
              <w:bottom w:val="single" w:sz="8" w:space="0" w:color="000000"/>
              <w:right w:val="single" w:sz="4" w:space="0" w:color="000000"/>
            </w:tcBorders>
            <w:shd w:val="clear" w:color="auto" w:fill="auto"/>
            <w:vAlign w:val="center"/>
          </w:tcPr>
          <w:p w14:paraId="76B23A47" w14:textId="77777777" w:rsidR="004C20D1" w:rsidRPr="005B22D0" w:rsidRDefault="004C20D1" w:rsidP="00833C9A">
            <w:pPr>
              <w:ind w:left="57" w:right="57"/>
              <w:contextualSpacing/>
              <w:rPr>
                <w:rFonts w:cs="Calibri"/>
                <w:b/>
                <w:bCs/>
                <w:sz w:val="20"/>
                <w:szCs w:val="20"/>
              </w:rPr>
            </w:pPr>
            <w:r w:rsidRPr="005B22D0">
              <w:rPr>
                <w:rFonts w:cs="Calibri"/>
                <w:b/>
                <w:bCs/>
                <w:sz w:val="20"/>
                <w:szCs w:val="20"/>
              </w:rPr>
              <w:t>PRIMARY COMPOSITE EFFICACY OUTCOME (sum of cardiovascular death, hospitalization due to ACS/HF, stroke)</w:t>
            </w:r>
          </w:p>
        </w:tc>
        <w:tc>
          <w:tcPr>
            <w:tcW w:w="6952" w:type="dxa"/>
            <w:tcBorders>
              <w:top w:val="single" w:sz="18" w:space="0" w:color="auto"/>
              <w:left w:val="single" w:sz="4" w:space="0" w:color="000000"/>
              <w:bottom w:val="single" w:sz="8" w:space="0" w:color="000000"/>
              <w:right w:val="single" w:sz="8" w:space="0" w:color="000000"/>
            </w:tcBorders>
            <w:shd w:val="clear" w:color="auto" w:fill="auto"/>
            <w:vAlign w:val="center"/>
          </w:tcPr>
          <w:p w14:paraId="2E72AF67" w14:textId="77777777" w:rsidR="004C20D1" w:rsidRPr="005B22D0" w:rsidRDefault="004C20D1" w:rsidP="00833C9A">
            <w:pPr>
              <w:ind w:left="57" w:right="57"/>
              <w:contextualSpacing/>
              <w:rPr>
                <w:rFonts w:cs="Calibri"/>
                <w:sz w:val="20"/>
                <w:szCs w:val="20"/>
              </w:rPr>
            </w:pPr>
          </w:p>
        </w:tc>
      </w:tr>
      <w:tr w:rsidR="004C20D1" w:rsidRPr="005B22D0" w14:paraId="1696D014" w14:textId="77777777" w:rsidTr="00833C9A">
        <w:trPr>
          <w:trHeight w:val="249"/>
        </w:trPr>
        <w:tc>
          <w:tcPr>
            <w:tcW w:w="706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5A522E94" w14:textId="77777777" w:rsidR="004C20D1" w:rsidRPr="005B22D0" w:rsidRDefault="004C20D1" w:rsidP="00833C9A">
            <w:pPr>
              <w:ind w:left="57" w:right="57"/>
              <w:contextualSpacing/>
              <w:rPr>
                <w:rFonts w:cs="Calibri"/>
                <w:sz w:val="20"/>
                <w:szCs w:val="20"/>
              </w:rPr>
            </w:pPr>
            <w:r w:rsidRPr="005B22D0">
              <w:rPr>
                <w:rFonts w:cs="Calibri"/>
                <w:sz w:val="20"/>
                <w:szCs w:val="20"/>
              </w:rPr>
              <w:t>Cardiovascular death</w:t>
            </w:r>
          </w:p>
        </w:tc>
        <w:tc>
          <w:tcPr>
            <w:tcW w:w="6952" w:type="dxa"/>
            <w:tcBorders>
              <w:top w:val="single" w:sz="8" w:space="0" w:color="000000"/>
              <w:left w:val="single" w:sz="4" w:space="0" w:color="000000"/>
              <w:bottom w:val="single" w:sz="8" w:space="0" w:color="000000"/>
              <w:right w:val="single" w:sz="8" w:space="0" w:color="000000"/>
            </w:tcBorders>
            <w:shd w:val="clear" w:color="auto" w:fill="auto"/>
            <w:vAlign w:val="center"/>
          </w:tcPr>
          <w:p w14:paraId="1DD1D9A2" w14:textId="77777777" w:rsidR="004C20D1" w:rsidRPr="005B22D0" w:rsidRDefault="004C20D1" w:rsidP="00833C9A">
            <w:pPr>
              <w:ind w:left="57" w:right="57"/>
              <w:contextualSpacing/>
              <w:rPr>
                <w:rFonts w:cs="Calibri"/>
                <w:sz w:val="20"/>
                <w:szCs w:val="20"/>
              </w:rPr>
            </w:pPr>
            <w:r w:rsidRPr="005B22D0">
              <w:rPr>
                <w:rFonts w:cs="Calibri"/>
                <w:sz w:val="20"/>
                <w:szCs w:val="20"/>
              </w:rPr>
              <w:t>Cardiovascular death</w:t>
            </w:r>
          </w:p>
        </w:tc>
      </w:tr>
      <w:tr w:rsidR="004C20D1" w:rsidRPr="005B22D0" w14:paraId="0C500A46" w14:textId="77777777" w:rsidTr="00833C9A">
        <w:trPr>
          <w:trHeight w:val="249"/>
        </w:trPr>
        <w:tc>
          <w:tcPr>
            <w:tcW w:w="706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32B959E5" w14:textId="77777777" w:rsidR="004C20D1" w:rsidRPr="005B22D0" w:rsidRDefault="004C20D1" w:rsidP="00833C9A">
            <w:pPr>
              <w:ind w:left="57" w:right="57"/>
              <w:contextualSpacing/>
              <w:rPr>
                <w:rFonts w:cs="Calibri"/>
                <w:sz w:val="20"/>
                <w:szCs w:val="20"/>
              </w:rPr>
            </w:pPr>
            <w:r w:rsidRPr="005B22D0">
              <w:rPr>
                <w:rFonts w:cs="Calibri"/>
                <w:sz w:val="20"/>
                <w:szCs w:val="20"/>
              </w:rPr>
              <w:t>Hospitalization for ACS (sum of events below)</w:t>
            </w:r>
          </w:p>
        </w:tc>
        <w:tc>
          <w:tcPr>
            <w:tcW w:w="6952" w:type="dxa"/>
            <w:tcBorders>
              <w:top w:val="single" w:sz="8" w:space="0" w:color="000000"/>
              <w:left w:val="single" w:sz="4" w:space="0" w:color="000000"/>
              <w:bottom w:val="single" w:sz="8" w:space="0" w:color="000000"/>
              <w:right w:val="single" w:sz="8" w:space="0" w:color="000000"/>
            </w:tcBorders>
            <w:shd w:val="clear" w:color="auto" w:fill="auto"/>
            <w:vAlign w:val="center"/>
          </w:tcPr>
          <w:p w14:paraId="0BBA7CBD" w14:textId="77777777" w:rsidR="004C20D1" w:rsidRPr="005B22D0" w:rsidRDefault="004C20D1" w:rsidP="00833C9A">
            <w:pPr>
              <w:ind w:left="57" w:right="57"/>
              <w:contextualSpacing/>
              <w:rPr>
                <w:rFonts w:cs="Calibri"/>
                <w:sz w:val="20"/>
                <w:szCs w:val="20"/>
              </w:rPr>
            </w:pPr>
          </w:p>
        </w:tc>
      </w:tr>
      <w:tr w:rsidR="004C20D1" w:rsidRPr="005B22D0" w14:paraId="5E7508FE" w14:textId="77777777" w:rsidTr="00833C9A">
        <w:trPr>
          <w:trHeight w:val="249"/>
        </w:trPr>
        <w:tc>
          <w:tcPr>
            <w:tcW w:w="706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75A6C7F7" w14:textId="77777777" w:rsidR="004C20D1" w:rsidRPr="005B22D0" w:rsidRDefault="004C20D1" w:rsidP="004C20D1">
            <w:pPr>
              <w:pStyle w:val="ListParagraph"/>
              <w:numPr>
                <w:ilvl w:val="0"/>
                <w:numId w:val="8"/>
              </w:numPr>
              <w:ind w:left="924" w:right="57" w:hanging="357"/>
              <w:rPr>
                <w:rFonts w:cs="Calibri"/>
                <w:sz w:val="20"/>
                <w:szCs w:val="20"/>
              </w:rPr>
            </w:pPr>
            <w:r w:rsidRPr="005B22D0">
              <w:rPr>
                <w:rFonts w:cs="Calibri"/>
                <w:sz w:val="20"/>
                <w:szCs w:val="20"/>
              </w:rPr>
              <w:t>STEMI or NSTEMI</w:t>
            </w:r>
          </w:p>
        </w:tc>
        <w:tc>
          <w:tcPr>
            <w:tcW w:w="6952" w:type="dxa"/>
            <w:tcBorders>
              <w:top w:val="single" w:sz="8" w:space="0" w:color="000000"/>
              <w:left w:val="single" w:sz="4" w:space="0" w:color="000000"/>
              <w:bottom w:val="single" w:sz="8" w:space="0" w:color="000000"/>
              <w:right w:val="single" w:sz="8" w:space="0" w:color="000000"/>
            </w:tcBorders>
            <w:shd w:val="clear" w:color="auto" w:fill="auto"/>
            <w:vAlign w:val="center"/>
          </w:tcPr>
          <w:p w14:paraId="1A5232D6" w14:textId="77777777" w:rsidR="004C20D1" w:rsidRPr="005B22D0" w:rsidRDefault="004C20D1" w:rsidP="00833C9A">
            <w:pPr>
              <w:ind w:left="57" w:right="57"/>
              <w:contextualSpacing/>
              <w:rPr>
                <w:rFonts w:cs="Calibri"/>
                <w:sz w:val="20"/>
                <w:szCs w:val="20"/>
              </w:rPr>
            </w:pPr>
            <w:r w:rsidRPr="005B22D0">
              <w:rPr>
                <w:rFonts w:cs="Calibri"/>
                <w:sz w:val="20"/>
                <w:szCs w:val="20"/>
              </w:rPr>
              <w:t>Acute MI</w:t>
            </w:r>
          </w:p>
        </w:tc>
      </w:tr>
      <w:tr w:rsidR="004C20D1" w:rsidRPr="005B22D0" w14:paraId="430D6D72" w14:textId="77777777" w:rsidTr="00833C9A">
        <w:trPr>
          <w:trHeight w:val="249"/>
        </w:trPr>
        <w:tc>
          <w:tcPr>
            <w:tcW w:w="706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4AE6DC87" w14:textId="77777777" w:rsidR="004C20D1" w:rsidRPr="005B22D0" w:rsidRDefault="004C20D1" w:rsidP="004C20D1">
            <w:pPr>
              <w:pStyle w:val="ListParagraph"/>
              <w:numPr>
                <w:ilvl w:val="0"/>
                <w:numId w:val="8"/>
              </w:numPr>
              <w:ind w:left="924" w:right="57" w:hanging="357"/>
              <w:rPr>
                <w:rFonts w:cs="Calibri"/>
                <w:sz w:val="20"/>
                <w:szCs w:val="20"/>
              </w:rPr>
            </w:pPr>
            <w:r w:rsidRPr="005B22D0">
              <w:rPr>
                <w:rFonts w:cs="Calibri"/>
                <w:sz w:val="20"/>
                <w:szCs w:val="20"/>
              </w:rPr>
              <w:t>Unstable angina pectoris</w:t>
            </w:r>
          </w:p>
        </w:tc>
        <w:tc>
          <w:tcPr>
            <w:tcW w:w="6952" w:type="dxa"/>
            <w:tcBorders>
              <w:top w:val="single" w:sz="8" w:space="0" w:color="000000"/>
              <w:left w:val="single" w:sz="4" w:space="0" w:color="000000"/>
              <w:bottom w:val="single" w:sz="8" w:space="0" w:color="000000"/>
              <w:right w:val="single" w:sz="8" w:space="0" w:color="000000"/>
            </w:tcBorders>
            <w:shd w:val="clear" w:color="auto" w:fill="auto"/>
            <w:vAlign w:val="center"/>
          </w:tcPr>
          <w:p w14:paraId="15A7023C" w14:textId="77777777" w:rsidR="004C20D1" w:rsidRPr="005B22D0" w:rsidRDefault="004C20D1" w:rsidP="00833C9A">
            <w:pPr>
              <w:ind w:left="57" w:right="57"/>
              <w:contextualSpacing/>
              <w:rPr>
                <w:rFonts w:cs="Calibri"/>
                <w:sz w:val="20"/>
                <w:szCs w:val="20"/>
              </w:rPr>
            </w:pPr>
            <w:r w:rsidRPr="005B22D0">
              <w:rPr>
                <w:rFonts w:cs="Calibri"/>
                <w:sz w:val="20"/>
                <w:szCs w:val="20"/>
              </w:rPr>
              <w:t>Unstable angina pectoris</w:t>
            </w:r>
          </w:p>
        </w:tc>
      </w:tr>
      <w:tr w:rsidR="004C20D1" w:rsidRPr="005B22D0" w14:paraId="33961A00" w14:textId="77777777" w:rsidTr="00833C9A">
        <w:trPr>
          <w:trHeight w:val="249"/>
        </w:trPr>
        <w:tc>
          <w:tcPr>
            <w:tcW w:w="706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752C8A59" w14:textId="77777777" w:rsidR="004C20D1" w:rsidRPr="005B22D0" w:rsidRDefault="004C20D1" w:rsidP="004C20D1">
            <w:pPr>
              <w:pStyle w:val="ListParagraph"/>
              <w:numPr>
                <w:ilvl w:val="0"/>
                <w:numId w:val="8"/>
              </w:numPr>
              <w:ind w:left="924" w:right="57" w:hanging="357"/>
              <w:rPr>
                <w:rFonts w:cs="Calibri"/>
                <w:sz w:val="20"/>
                <w:szCs w:val="20"/>
              </w:rPr>
            </w:pPr>
            <w:r w:rsidRPr="005B22D0">
              <w:rPr>
                <w:rFonts w:cs="Calibri"/>
                <w:sz w:val="20"/>
                <w:szCs w:val="20"/>
              </w:rPr>
              <w:t>Stable angina pectoris or atypical chest pain</w:t>
            </w:r>
          </w:p>
        </w:tc>
        <w:tc>
          <w:tcPr>
            <w:tcW w:w="6952" w:type="dxa"/>
            <w:tcBorders>
              <w:top w:val="single" w:sz="8" w:space="0" w:color="000000"/>
              <w:left w:val="single" w:sz="4" w:space="0" w:color="000000"/>
              <w:bottom w:val="single" w:sz="8" w:space="0" w:color="000000"/>
              <w:right w:val="single" w:sz="8" w:space="0" w:color="000000"/>
            </w:tcBorders>
            <w:shd w:val="clear" w:color="auto" w:fill="auto"/>
            <w:vAlign w:val="center"/>
          </w:tcPr>
          <w:p w14:paraId="48C473AA" w14:textId="77777777" w:rsidR="004C20D1" w:rsidRPr="005B22D0" w:rsidRDefault="004C20D1" w:rsidP="00833C9A">
            <w:pPr>
              <w:ind w:left="57" w:right="57"/>
              <w:contextualSpacing/>
              <w:rPr>
                <w:rFonts w:cs="Calibri"/>
                <w:sz w:val="20"/>
                <w:szCs w:val="20"/>
              </w:rPr>
            </w:pPr>
            <w:r w:rsidRPr="005B22D0">
              <w:rPr>
                <w:rFonts w:cs="Calibri"/>
                <w:sz w:val="20"/>
                <w:szCs w:val="20"/>
              </w:rPr>
              <w:t>Stable angina (reason for hospitalization)</w:t>
            </w:r>
          </w:p>
        </w:tc>
      </w:tr>
      <w:tr w:rsidR="004C20D1" w:rsidRPr="005B22D0" w14:paraId="1A9BC6F8" w14:textId="77777777" w:rsidTr="00833C9A">
        <w:trPr>
          <w:trHeight w:val="249"/>
        </w:trPr>
        <w:tc>
          <w:tcPr>
            <w:tcW w:w="706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2070324A" w14:textId="77777777" w:rsidR="004C20D1" w:rsidRPr="005B22D0" w:rsidRDefault="004C20D1" w:rsidP="00833C9A">
            <w:pPr>
              <w:ind w:left="57" w:right="57"/>
              <w:contextualSpacing/>
              <w:rPr>
                <w:rFonts w:cs="Calibri"/>
                <w:sz w:val="20"/>
                <w:szCs w:val="20"/>
              </w:rPr>
            </w:pPr>
            <w:r w:rsidRPr="005B22D0">
              <w:rPr>
                <w:rFonts w:cs="Calibri"/>
                <w:sz w:val="20"/>
                <w:szCs w:val="20"/>
              </w:rPr>
              <w:t>Hospitalization for HF</w:t>
            </w:r>
          </w:p>
        </w:tc>
        <w:tc>
          <w:tcPr>
            <w:tcW w:w="6952" w:type="dxa"/>
            <w:tcBorders>
              <w:top w:val="single" w:sz="8" w:space="0" w:color="000000"/>
              <w:left w:val="single" w:sz="4" w:space="0" w:color="000000"/>
              <w:bottom w:val="single" w:sz="8" w:space="0" w:color="000000"/>
              <w:right w:val="single" w:sz="8" w:space="0" w:color="000000"/>
            </w:tcBorders>
            <w:shd w:val="clear" w:color="auto" w:fill="auto"/>
            <w:vAlign w:val="center"/>
          </w:tcPr>
          <w:p w14:paraId="0B4614E2" w14:textId="77777777" w:rsidR="004C20D1" w:rsidRPr="005B22D0" w:rsidRDefault="004C20D1" w:rsidP="00833C9A">
            <w:pPr>
              <w:ind w:left="57" w:right="57"/>
              <w:contextualSpacing/>
              <w:rPr>
                <w:rFonts w:cs="Calibri"/>
                <w:sz w:val="20"/>
                <w:szCs w:val="20"/>
              </w:rPr>
            </w:pPr>
          </w:p>
        </w:tc>
      </w:tr>
      <w:tr w:rsidR="004C20D1" w:rsidRPr="005B22D0" w14:paraId="0FEEEFF4" w14:textId="77777777" w:rsidTr="00833C9A">
        <w:trPr>
          <w:trHeight w:val="249"/>
        </w:trPr>
        <w:tc>
          <w:tcPr>
            <w:tcW w:w="706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652CD9A7" w14:textId="77777777" w:rsidR="004C20D1" w:rsidRPr="005B22D0" w:rsidRDefault="004C20D1" w:rsidP="004C20D1">
            <w:pPr>
              <w:pStyle w:val="ListParagraph"/>
              <w:numPr>
                <w:ilvl w:val="0"/>
                <w:numId w:val="8"/>
              </w:numPr>
              <w:ind w:left="924" w:right="57" w:hanging="357"/>
              <w:rPr>
                <w:rFonts w:cs="Calibri"/>
                <w:sz w:val="20"/>
                <w:szCs w:val="20"/>
              </w:rPr>
            </w:pPr>
            <w:r w:rsidRPr="005B22D0">
              <w:rPr>
                <w:rFonts w:cs="Calibri"/>
                <w:sz w:val="20"/>
                <w:szCs w:val="20"/>
              </w:rPr>
              <w:t>Worsening of HF, decompensated OR not compensated</w:t>
            </w:r>
          </w:p>
        </w:tc>
        <w:tc>
          <w:tcPr>
            <w:tcW w:w="6952" w:type="dxa"/>
            <w:tcBorders>
              <w:top w:val="single" w:sz="8" w:space="0" w:color="000000"/>
              <w:left w:val="single" w:sz="4" w:space="0" w:color="000000"/>
              <w:bottom w:val="single" w:sz="8" w:space="0" w:color="000000"/>
              <w:right w:val="single" w:sz="8" w:space="0" w:color="000000"/>
            </w:tcBorders>
            <w:shd w:val="clear" w:color="auto" w:fill="auto"/>
            <w:vAlign w:val="center"/>
          </w:tcPr>
          <w:p w14:paraId="04A6D967" w14:textId="77777777" w:rsidR="004C20D1" w:rsidRPr="005B22D0" w:rsidRDefault="004C20D1" w:rsidP="00833C9A">
            <w:pPr>
              <w:ind w:left="57" w:right="57"/>
              <w:contextualSpacing/>
              <w:rPr>
                <w:rFonts w:cs="Calibri"/>
                <w:sz w:val="20"/>
                <w:szCs w:val="20"/>
              </w:rPr>
            </w:pPr>
            <w:r w:rsidRPr="005B22D0">
              <w:rPr>
                <w:rFonts w:cs="Calibri"/>
                <w:sz w:val="20"/>
                <w:szCs w:val="20"/>
              </w:rPr>
              <w:t>Worsening of HF (reason for hospitalization)</w:t>
            </w:r>
          </w:p>
        </w:tc>
      </w:tr>
      <w:tr w:rsidR="004C20D1" w:rsidRPr="005B22D0" w14:paraId="07A8C595" w14:textId="77777777" w:rsidTr="00833C9A">
        <w:trPr>
          <w:trHeight w:val="249"/>
        </w:trPr>
        <w:tc>
          <w:tcPr>
            <w:tcW w:w="706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5C782B92" w14:textId="77777777" w:rsidR="004C20D1" w:rsidRPr="005B22D0" w:rsidRDefault="004C20D1" w:rsidP="00833C9A">
            <w:pPr>
              <w:ind w:left="57" w:right="57"/>
              <w:contextualSpacing/>
              <w:rPr>
                <w:rFonts w:cs="Calibri"/>
                <w:sz w:val="20"/>
                <w:szCs w:val="20"/>
              </w:rPr>
            </w:pPr>
            <w:r w:rsidRPr="005B22D0">
              <w:rPr>
                <w:rFonts w:cs="Calibri"/>
                <w:sz w:val="20"/>
                <w:szCs w:val="20"/>
              </w:rPr>
              <w:t>STROKE (</w:t>
            </w:r>
            <w:proofErr w:type="gramStart"/>
            <w:r w:rsidRPr="005B22D0">
              <w:rPr>
                <w:rFonts w:cs="Calibri"/>
                <w:sz w:val="20"/>
                <w:szCs w:val="20"/>
              </w:rPr>
              <w:t>sum</w:t>
            </w:r>
            <w:proofErr w:type="gramEnd"/>
            <w:r w:rsidRPr="005B22D0">
              <w:rPr>
                <w:rFonts w:cs="Calibri"/>
                <w:sz w:val="20"/>
                <w:szCs w:val="20"/>
              </w:rPr>
              <w:t xml:space="preserve"> of events below)</w:t>
            </w:r>
          </w:p>
        </w:tc>
        <w:tc>
          <w:tcPr>
            <w:tcW w:w="6952" w:type="dxa"/>
            <w:tcBorders>
              <w:top w:val="single" w:sz="8" w:space="0" w:color="000000"/>
              <w:left w:val="single" w:sz="4" w:space="0" w:color="000000"/>
              <w:bottom w:val="single" w:sz="8" w:space="0" w:color="000000"/>
              <w:right w:val="single" w:sz="8" w:space="0" w:color="000000"/>
            </w:tcBorders>
            <w:shd w:val="clear" w:color="auto" w:fill="auto"/>
            <w:vAlign w:val="center"/>
          </w:tcPr>
          <w:p w14:paraId="092C6845" w14:textId="77777777" w:rsidR="004C20D1" w:rsidRPr="005B22D0" w:rsidRDefault="004C20D1" w:rsidP="00833C9A">
            <w:pPr>
              <w:ind w:left="57" w:right="57"/>
              <w:contextualSpacing/>
              <w:rPr>
                <w:rFonts w:cs="Calibri"/>
                <w:sz w:val="20"/>
                <w:szCs w:val="20"/>
              </w:rPr>
            </w:pPr>
          </w:p>
        </w:tc>
      </w:tr>
      <w:tr w:rsidR="004C20D1" w:rsidRPr="005B22D0" w14:paraId="32F4BD3D" w14:textId="77777777" w:rsidTr="00833C9A">
        <w:trPr>
          <w:trHeight w:val="249"/>
        </w:trPr>
        <w:tc>
          <w:tcPr>
            <w:tcW w:w="706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70B0A68A" w14:textId="77777777" w:rsidR="004C20D1" w:rsidRPr="005B22D0" w:rsidRDefault="004C20D1" w:rsidP="004C20D1">
            <w:pPr>
              <w:pStyle w:val="ListParagraph"/>
              <w:numPr>
                <w:ilvl w:val="0"/>
                <w:numId w:val="7"/>
              </w:numPr>
              <w:ind w:left="924" w:right="57" w:hanging="357"/>
              <w:rPr>
                <w:rFonts w:cs="Calibri"/>
                <w:sz w:val="20"/>
                <w:szCs w:val="20"/>
              </w:rPr>
            </w:pPr>
            <w:r w:rsidRPr="005B22D0">
              <w:rPr>
                <w:rFonts w:cs="Calibri"/>
                <w:sz w:val="20"/>
                <w:szCs w:val="20"/>
              </w:rPr>
              <w:t>TIA</w:t>
            </w:r>
          </w:p>
        </w:tc>
        <w:tc>
          <w:tcPr>
            <w:tcW w:w="6952" w:type="dxa"/>
            <w:tcBorders>
              <w:top w:val="single" w:sz="8" w:space="0" w:color="000000"/>
              <w:left w:val="single" w:sz="4" w:space="0" w:color="000000"/>
              <w:bottom w:val="single" w:sz="8" w:space="0" w:color="000000"/>
              <w:right w:val="single" w:sz="8" w:space="0" w:color="000000"/>
            </w:tcBorders>
            <w:shd w:val="clear" w:color="auto" w:fill="auto"/>
            <w:vAlign w:val="center"/>
          </w:tcPr>
          <w:p w14:paraId="43F1EBED" w14:textId="77777777" w:rsidR="004C20D1" w:rsidRPr="005B22D0" w:rsidRDefault="004C20D1" w:rsidP="00833C9A">
            <w:pPr>
              <w:ind w:left="57" w:right="57"/>
              <w:contextualSpacing/>
              <w:rPr>
                <w:rFonts w:cs="Calibri"/>
                <w:sz w:val="20"/>
                <w:szCs w:val="20"/>
              </w:rPr>
            </w:pPr>
            <w:r w:rsidRPr="005B22D0">
              <w:rPr>
                <w:rFonts w:cs="Calibri"/>
                <w:sz w:val="20"/>
                <w:szCs w:val="20"/>
              </w:rPr>
              <w:t>TIA</w:t>
            </w:r>
          </w:p>
        </w:tc>
      </w:tr>
      <w:tr w:rsidR="004C20D1" w:rsidRPr="005B22D0" w14:paraId="0F91AD2D" w14:textId="77777777" w:rsidTr="00833C9A">
        <w:trPr>
          <w:trHeight w:val="413"/>
        </w:trPr>
        <w:tc>
          <w:tcPr>
            <w:tcW w:w="706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720C9457" w14:textId="77777777" w:rsidR="004C20D1" w:rsidRPr="005B22D0" w:rsidRDefault="004C20D1" w:rsidP="004C20D1">
            <w:pPr>
              <w:pStyle w:val="ListParagraph"/>
              <w:numPr>
                <w:ilvl w:val="0"/>
                <w:numId w:val="7"/>
              </w:numPr>
              <w:ind w:left="924" w:right="57" w:hanging="357"/>
              <w:rPr>
                <w:rFonts w:cs="Calibri"/>
                <w:sz w:val="20"/>
                <w:szCs w:val="20"/>
              </w:rPr>
            </w:pPr>
            <w:r w:rsidRPr="005B22D0">
              <w:rPr>
                <w:rFonts w:cs="Calibri"/>
                <w:sz w:val="20"/>
                <w:szCs w:val="20"/>
              </w:rPr>
              <w:lastRenderedPageBreak/>
              <w:t>Ischemic stroke (including transient events with matching lesion on cerebral imaging)</w:t>
            </w:r>
          </w:p>
        </w:tc>
        <w:tc>
          <w:tcPr>
            <w:tcW w:w="6952" w:type="dxa"/>
            <w:tcBorders>
              <w:top w:val="single" w:sz="8" w:space="0" w:color="000000"/>
              <w:left w:val="single" w:sz="4" w:space="0" w:color="000000"/>
              <w:bottom w:val="single" w:sz="8" w:space="0" w:color="000000"/>
              <w:right w:val="single" w:sz="8" w:space="0" w:color="000000"/>
            </w:tcBorders>
            <w:shd w:val="clear" w:color="auto" w:fill="auto"/>
            <w:vAlign w:val="center"/>
          </w:tcPr>
          <w:p w14:paraId="67A3BCDF" w14:textId="77777777" w:rsidR="004C20D1" w:rsidRPr="005B22D0" w:rsidRDefault="004C20D1" w:rsidP="00833C9A">
            <w:pPr>
              <w:ind w:left="57" w:right="57"/>
              <w:contextualSpacing/>
              <w:rPr>
                <w:rFonts w:cs="Calibri"/>
                <w:sz w:val="20"/>
                <w:szCs w:val="20"/>
              </w:rPr>
            </w:pPr>
            <w:r w:rsidRPr="005B22D0">
              <w:rPr>
                <w:rFonts w:cs="Calibri"/>
                <w:sz w:val="20"/>
                <w:szCs w:val="20"/>
              </w:rPr>
              <w:t>Ischemic stroke</w:t>
            </w:r>
          </w:p>
        </w:tc>
      </w:tr>
      <w:tr w:rsidR="004C20D1" w:rsidRPr="005B22D0" w14:paraId="578BCC81" w14:textId="77777777" w:rsidTr="00833C9A">
        <w:trPr>
          <w:trHeight w:val="232"/>
        </w:trPr>
        <w:tc>
          <w:tcPr>
            <w:tcW w:w="706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62AD5BFB" w14:textId="77777777" w:rsidR="004C20D1" w:rsidRPr="005B22D0" w:rsidRDefault="004C20D1" w:rsidP="004C20D1">
            <w:pPr>
              <w:pStyle w:val="ListParagraph"/>
              <w:numPr>
                <w:ilvl w:val="0"/>
                <w:numId w:val="7"/>
              </w:numPr>
              <w:ind w:left="924" w:right="57" w:hanging="357"/>
              <w:rPr>
                <w:rFonts w:cs="Calibri"/>
                <w:sz w:val="20"/>
                <w:szCs w:val="20"/>
              </w:rPr>
            </w:pPr>
            <w:r w:rsidRPr="005B22D0">
              <w:rPr>
                <w:rFonts w:cs="Calibri"/>
                <w:sz w:val="20"/>
                <w:szCs w:val="20"/>
              </w:rPr>
              <w:t>Hemorrhagic stroke</w:t>
            </w:r>
          </w:p>
        </w:tc>
        <w:tc>
          <w:tcPr>
            <w:tcW w:w="6952" w:type="dxa"/>
            <w:tcBorders>
              <w:top w:val="single" w:sz="8" w:space="0" w:color="000000"/>
              <w:left w:val="single" w:sz="4" w:space="0" w:color="000000"/>
              <w:bottom w:val="single" w:sz="8" w:space="0" w:color="000000"/>
              <w:right w:val="single" w:sz="8" w:space="0" w:color="000000"/>
            </w:tcBorders>
            <w:shd w:val="clear" w:color="auto" w:fill="auto"/>
            <w:vAlign w:val="center"/>
          </w:tcPr>
          <w:p w14:paraId="2FAE94B6" w14:textId="77777777" w:rsidR="004C20D1" w:rsidRPr="005B22D0" w:rsidRDefault="004C20D1" w:rsidP="00833C9A">
            <w:pPr>
              <w:ind w:left="57" w:right="57"/>
              <w:contextualSpacing/>
              <w:rPr>
                <w:rFonts w:cs="Calibri"/>
                <w:sz w:val="20"/>
                <w:szCs w:val="20"/>
              </w:rPr>
            </w:pPr>
            <w:r w:rsidRPr="005B22D0">
              <w:rPr>
                <w:rFonts w:cs="Calibri"/>
                <w:sz w:val="20"/>
                <w:szCs w:val="20"/>
              </w:rPr>
              <w:t>Hemorrhagic stroke</w:t>
            </w:r>
          </w:p>
        </w:tc>
      </w:tr>
      <w:tr w:rsidR="004C20D1" w:rsidRPr="005B22D0" w14:paraId="2CA107EC" w14:textId="77777777" w:rsidTr="00833C9A">
        <w:trPr>
          <w:trHeight w:val="232"/>
        </w:trPr>
        <w:tc>
          <w:tcPr>
            <w:tcW w:w="706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29314828" w14:textId="77777777" w:rsidR="004C20D1" w:rsidRPr="005B22D0" w:rsidRDefault="004C20D1" w:rsidP="004C20D1">
            <w:pPr>
              <w:pStyle w:val="ListParagraph"/>
              <w:numPr>
                <w:ilvl w:val="0"/>
                <w:numId w:val="7"/>
              </w:numPr>
              <w:ind w:left="924" w:right="57" w:hanging="357"/>
              <w:rPr>
                <w:rFonts w:cs="Calibri"/>
                <w:sz w:val="20"/>
                <w:szCs w:val="20"/>
              </w:rPr>
            </w:pPr>
            <w:r w:rsidRPr="005B22D0">
              <w:rPr>
                <w:rFonts w:cs="Calibri"/>
                <w:sz w:val="20"/>
                <w:szCs w:val="20"/>
              </w:rPr>
              <w:t>Stroke, other cause, or unknown cause</w:t>
            </w:r>
          </w:p>
        </w:tc>
        <w:tc>
          <w:tcPr>
            <w:tcW w:w="6952" w:type="dxa"/>
            <w:tcBorders>
              <w:top w:val="single" w:sz="8" w:space="0" w:color="000000"/>
              <w:left w:val="single" w:sz="4" w:space="0" w:color="000000"/>
              <w:bottom w:val="single" w:sz="8" w:space="0" w:color="000000"/>
              <w:right w:val="single" w:sz="8" w:space="0" w:color="000000"/>
            </w:tcBorders>
            <w:shd w:val="clear" w:color="auto" w:fill="auto"/>
            <w:vAlign w:val="center"/>
          </w:tcPr>
          <w:p w14:paraId="62A9F175" w14:textId="77777777" w:rsidR="004C20D1" w:rsidRPr="005B22D0" w:rsidRDefault="004C20D1" w:rsidP="00833C9A">
            <w:pPr>
              <w:ind w:left="57" w:right="57"/>
              <w:contextualSpacing/>
              <w:rPr>
                <w:rFonts w:cs="Calibri"/>
                <w:sz w:val="20"/>
                <w:szCs w:val="20"/>
              </w:rPr>
            </w:pPr>
            <w:r w:rsidRPr="005B22D0">
              <w:rPr>
                <w:rFonts w:cs="Calibri"/>
                <w:sz w:val="20"/>
                <w:szCs w:val="20"/>
              </w:rPr>
              <w:t xml:space="preserve">All </w:t>
            </w:r>
            <w:proofErr w:type="gramStart"/>
            <w:r w:rsidRPr="005B22D0">
              <w:rPr>
                <w:rFonts w:cs="Calibri"/>
                <w:sz w:val="20"/>
                <w:szCs w:val="20"/>
              </w:rPr>
              <w:t>stroke</w:t>
            </w:r>
            <w:proofErr w:type="gramEnd"/>
            <w:r w:rsidRPr="005B22D0">
              <w:rPr>
                <w:rFonts w:cs="Calibri"/>
                <w:sz w:val="20"/>
                <w:szCs w:val="20"/>
              </w:rPr>
              <w:t xml:space="preserve"> minus TIA, ischemic stroke, hemorrhagic stroke</w:t>
            </w:r>
          </w:p>
        </w:tc>
      </w:tr>
      <w:tr w:rsidR="004C20D1" w:rsidRPr="005B22D0" w14:paraId="0F9D6AD4" w14:textId="77777777" w:rsidTr="00833C9A">
        <w:trPr>
          <w:trHeight w:val="232"/>
        </w:trPr>
        <w:tc>
          <w:tcPr>
            <w:tcW w:w="7067" w:type="dxa"/>
            <w:tcBorders>
              <w:top w:val="single" w:sz="18" w:space="0" w:color="auto"/>
              <w:left w:val="single" w:sz="8" w:space="0" w:color="000000"/>
              <w:bottom w:val="single" w:sz="8" w:space="0" w:color="000000"/>
              <w:right w:val="single" w:sz="4" w:space="0" w:color="000000"/>
            </w:tcBorders>
            <w:shd w:val="clear" w:color="auto" w:fill="auto"/>
            <w:vAlign w:val="center"/>
          </w:tcPr>
          <w:p w14:paraId="38B9AA39" w14:textId="77777777" w:rsidR="004C20D1" w:rsidRPr="005B22D0" w:rsidRDefault="004C20D1" w:rsidP="00833C9A">
            <w:pPr>
              <w:ind w:left="57" w:right="57"/>
              <w:contextualSpacing/>
              <w:rPr>
                <w:rFonts w:cs="Calibri"/>
                <w:sz w:val="20"/>
                <w:szCs w:val="20"/>
              </w:rPr>
            </w:pPr>
            <w:r w:rsidRPr="005B22D0">
              <w:rPr>
                <w:rFonts w:cs="Calibri"/>
                <w:b/>
                <w:bCs/>
                <w:sz w:val="20"/>
                <w:szCs w:val="20"/>
              </w:rPr>
              <w:t>PRIMARY COMPOSITE SAFETY OUTCOME (sum of death, stroke, serious AESIs related to rhythm control therapy)</w:t>
            </w:r>
          </w:p>
        </w:tc>
        <w:tc>
          <w:tcPr>
            <w:tcW w:w="6952" w:type="dxa"/>
            <w:tcBorders>
              <w:top w:val="single" w:sz="18" w:space="0" w:color="auto"/>
              <w:left w:val="single" w:sz="4" w:space="0" w:color="000000"/>
              <w:bottom w:val="single" w:sz="8" w:space="0" w:color="000000"/>
              <w:right w:val="single" w:sz="8" w:space="0" w:color="000000"/>
            </w:tcBorders>
            <w:shd w:val="clear" w:color="auto" w:fill="auto"/>
            <w:vAlign w:val="center"/>
          </w:tcPr>
          <w:p w14:paraId="45C41D1B" w14:textId="77777777" w:rsidR="004C20D1" w:rsidRPr="005B22D0" w:rsidRDefault="004C20D1" w:rsidP="00833C9A">
            <w:pPr>
              <w:ind w:left="57" w:right="57"/>
              <w:contextualSpacing/>
              <w:rPr>
                <w:rFonts w:cs="Calibri"/>
                <w:sz w:val="20"/>
                <w:szCs w:val="20"/>
              </w:rPr>
            </w:pPr>
          </w:p>
        </w:tc>
      </w:tr>
      <w:tr w:rsidR="004C20D1" w:rsidRPr="005B22D0" w14:paraId="75501A80" w14:textId="77777777" w:rsidTr="00833C9A">
        <w:trPr>
          <w:trHeight w:val="232"/>
        </w:trPr>
        <w:tc>
          <w:tcPr>
            <w:tcW w:w="706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25180E93" w14:textId="77777777" w:rsidR="004C20D1" w:rsidRPr="005B22D0" w:rsidRDefault="004C20D1" w:rsidP="00833C9A">
            <w:pPr>
              <w:ind w:left="57" w:right="57"/>
              <w:contextualSpacing/>
              <w:rPr>
                <w:rFonts w:cs="Calibri"/>
                <w:sz w:val="20"/>
                <w:szCs w:val="20"/>
              </w:rPr>
            </w:pPr>
            <w:r w:rsidRPr="005B22D0">
              <w:rPr>
                <w:rFonts w:cs="Calibri"/>
                <w:sz w:val="20"/>
                <w:szCs w:val="20"/>
              </w:rPr>
              <w:t>Death</w:t>
            </w:r>
          </w:p>
        </w:tc>
        <w:tc>
          <w:tcPr>
            <w:tcW w:w="6952" w:type="dxa"/>
            <w:tcBorders>
              <w:top w:val="single" w:sz="8" w:space="0" w:color="000000"/>
              <w:left w:val="single" w:sz="4" w:space="0" w:color="000000"/>
              <w:bottom w:val="single" w:sz="8" w:space="0" w:color="000000"/>
              <w:right w:val="single" w:sz="8" w:space="0" w:color="000000"/>
            </w:tcBorders>
            <w:shd w:val="clear" w:color="auto" w:fill="auto"/>
            <w:vAlign w:val="center"/>
          </w:tcPr>
          <w:p w14:paraId="26F3E2CA" w14:textId="77777777" w:rsidR="004C20D1" w:rsidRPr="005B22D0" w:rsidRDefault="004C20D1" w:rsidP="00833C9A">
            <w:pPr>
              <w:ind w:left="57" w:right="57"/>
              <w:contextualSpacing/>
              <w:rPr>
                <w:rFonts w:cs="Calibri"/>
                <w:sz w:val="20"/>
                <w:szCs w:val="20"/>
              </w:rPr>
            </w:pPr>
            <w:r w:rsidRPr="005B22D0">
              <w:rPr>
                <w:rFonts w:cs="Calibri"/>
                <w:sz w:val="20"/>
                <w:szCs w:val="20"/>
              </w:rPr>
              <w:t>All-cause death</w:t>
            </w:r>
          </w:p>
        </w:tc>
      </w:tr>
      <w:tr w:rsidR="004C20D1" w:rsidRPr="005B22D0" w14:paraId="5B356E94" w14:textId="77777777" w:rsidTr="00833C9A">
        <w:trPr>
          <w:trHeight w:val="232"/>
        </w:trPr>
        <w:tc>
          <w:tcPr>
            <w:tcW w:w="706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1D158668" w14:textId="77777777" w:rsidR="004C20D1" w:rsidRPr="005B22D0" w:rsidRDefault="004C20D1" w:rsidP="00833C9A">
            <w:pPr>
              <w:ind w:left="57" w:right="57"/>
              <w:contextualSpacing/>
              <w:rPr>
                <w:rFonts w:cs="Calibri"/>
                <w:sz w:val="20"/>
                <w:szCs w:val="20"/>
              </w:rPr>
            </w:pPr>
            <w:r w:rsidRPr="005B22D0">
              <w:rPr>
                <w:rFonts w:cs="Calibri"/>
                <w:sz w:val="20"/>
                <w:szCs w:val="20"/>
              </w:rPr>
              <w:t>Stroke</w:t>
            </w:r>
          </w:p>
        </w:tc>
        <w:tc>
          <w:tcPr>
            <w:tcW w:w="6952" w:type="dxa"/>
            <w:tcBorders>
              <w:top w:val="single" w:sz="8" w:space="0" w:color="000000"/>
              <w:left w:val="single" w:sz="4" w:space="0" w:color="000000"/>
              <w:bottom w:val="single" w:sz="8" w:space="0" w:color="000000"/>
              <w:right w:val="single" w:sz="8" w:space="0" w:color="000000"/>
            </w:tcBorders>
            <w:shd w:val="clear" w:color="auto" w:fill="auto"/>
            <w:vAlign w:val="center"/>
          </w:tcPr>
          <w:p w14:paraId="5DD1F874" w14:textId="77777777" w:rsidR="004C20D1" w:rsidRPr="005B22D0" w:rsidRDefault="004C20D1" w:rsidP="00833C9A">
            <w:pPr>
              <w:ind w:left="57" w:right="57"/>
              <w:contextualSpacing/>
              <w:rPr>
                <w:rFonts w:cs="Calibri"/>
                <w:sz w:val="20"/>
                <w:szCs w:val="20"/>
              </w:rPr>
            </w:pPr>
            <w:r w:rsidRPr="005B22D0">
              <w:rPr>
                <w:rFonts w:cs="Calibri"/>
                <w:sz w:val="20"/>
                <w:szCs w:val="20"/>
              </w:rPr>
              <w:t>See definition of stroke above</w:t>
            </w:r>
          </w:p>
        </w:tc>
      </w:tr>
      <w:tr w:rsidR="004C20D1" w:rsidRPr="005B22D0" w14:paraId="56882F7C" w14:textId="77777777" w:rsidTr="00833C9A">
        <w:trPr>
          <w:trHeight w:val="232"/>
        </w:trPr>
        <w:tc>
          <w:tcPr>
            <w:tcW w:w="706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2BE007F2" w14:textId="77777777" w:rsidR="004C20D1" w:rsidRPr="005B22D0" w:rsidRDefault="004C20D1" w:rsidP="00833C9A">
            <w:pPr>
              <w:ind w:left="57" w:right="57"/>
              <w:contextualSpacing/>
              <w:rPr>
                <w:rFonts w:cs="Calibri"/>
                <w:sz w:val="20"/>
                <w:szCs w:val="20"/>
              </w:rPr>
            </w:pPr>
            <w:r w:rsidRPr="005B22D0">
              <w:rPr>
                <w:rFonts w:cs="Calibri"/>
                <w:sz w:val="20"/>
                <w:szCs w:val="20"/>
              </w:rPr>
              <w:t>Serious AESIs related to rhythm control therapy</w:t>
            </w:r>
          </w:p>
        </w:tc>
        <w:tc>
          <w:tcPr>
            <w:tcW w:w="6952" w:type="dxa"/>
            <w:tcBorders>
              <w:top w:val="single" w:sz="8" w:space="0" w:color="000000"/>
              <w:left w:val="single" w:sz="4" w:space="0" w:color="000000"/>
              <w:bottom w:val="single" w:sz="8" w:space="0" w:color="000000"/>
              <w:right w:val="single" w:sz="8" w:space="0" w:color="000000"/>
            </w:tcBorders>
            <w:shd w:val="clear" w:color="auto" w:fill="auto"/>
            <w:vAlign w:val="center"/>
          </w:tcPr>
          <w:p w14:paraId="4C9DA322" w14:textId="77777777" w:rsidR="004C20D1" w:rsidRPr="005B22D0" w:rsidRDefault="004C20D1" w:rsidP="00833C9A">
            <w:pPr>
              <w:ind w:left="57" w:right="57"/>
              <w:contextualSpacing/>
              <w:rPr>
                <w:rFonts w:cs="Calibri"/>
                <w:sz w:val="20"/>
                <w:szCs w:val="20"/>
              </w:rPr>
            </w:pPr>
            <w:r w:rsidRPr="005B22D0">
              <w:rPr>
                <w:rFonts w:cs="Calibri"/>
                <w:sz w:val="20"/>
                <w:szCs w:val="20"/>
              </w:rPr>
              <w:t>Sum of all events below (a patient can have more than one event)</w:t>
            </w:r>
          </w:p>
        </w:tc>
      </w:tr>
      <w:tr w:rsidR="004C20D1" w:rsidRPr="005B22D0" w14:paraId="3B71A297" w14:textId="77777777" w:rsidTr="00833C9A">
        <w:trPr>
          <w:trHeight w:val="413"/>
        </w:trPr>
        <w:tc>
          <w:tcPr>
            <w:tcW w:w="706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4192839C" w14:textId="77777777" w:rsidR="004C20D1" w:rsidRPr="005B22D0" w:rsidRDefault="004C20D1" w:rsidP="004C20D1">
            <w:pPr>
              <w:pStyle w:val="ListParagraph"/>
              <w:numPr>
                <w:ilvl w:val="0"/>
                <w:numId w:val="7"/>
              </w:numPr>
              <w:ind w:left="924" w:right="57" w:hanging="357"/>
              <w:rPr>
                <w:rFonts w:cs="Calibri"/>
                <w:sz w:val="20"/>
                <w:szCs w:val="20"/>
              </w:rPr>
            </w:pPr>
            <w:r w:rsidRPr="005B22D0">
              <w:rPr>
                <w:rFonts w:cs="Calibri"/>
                <w:sz w:val="20"/>
                <w:szCs w:val="20"/>
              </w:rPr>
              <w:t>Torsade de pointes tachycardia</w:t>
            </w:r>
          </w:p>
        </w:tc>
        <w:tc>
          <w:tcPr>
            <w:tcW w:w="6952" w:type="dxa"/>
            <w:tcBorders>
              <w:top w:val="single" w:sz="8" w:space="0" w:color="000000"/>
              <w:left w:val="single" w:sz="4" w:space="0" w:color="000000"/>
              <w:bottom w:val="single" w:sz="8" w:space="0" w:color="000000"/>
              <w:right w:val="single" w:sz="8" w:space="0" w:color="000000"/>
            </w:tcBorders>
            <w:shd w:val="clear" w:color="auto" w:fill="auto"/>
            <w:vAlign w:val="center"/>
          </w:tcPr>
          <w:p w14:paraId="2CCFD02A" w14:textId="77777777" w:rsidR="004C20D1" w:rsidRPr="005B22D0" w:rsidRDefault="004C20D1" w:rsidP="00833C9A">
            <w:pPr>
              <w:ind w:left="57" w:right="57"/>
              <w:contextualSpacing/>
              <w:rPr>
                <w:rFonts w:cs="Calibri"/>
                <w:sz w:val="20"/>
                <w:szCs w:val="20"/>
              </w:rPr>
            </w:pPr>
            <w:r w:rsidRPr="005B22D0">
              <w:rPr>
                <w:rFonts w:cs="Calibri"/>
                <w:sz w:val="20"/>
                <w:szCs w:val="20"/>
              </w:rPr>
              <w:t>Torsade de pointes tachycardia</w:t>
            </w:r>
          </w:p>
        </w:tc>
      </w:tr>
      <w:tr w:rsidR="004C20D1" w:rsidRPr="005B22D0" w14:paraId="15DAEB02" w14:textId="77777777" w:rsidTr="00833C9A">
        <w:trPr>
          <w:trHeight w:val="232"/>
        </w:trPr>
        <w:tc>
          <w:tcPr>
            <w:tcW w:w="706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117751B3" w14:textId="77777777" w:rsidR="004C20D1" w:rsidRPr="005B22D0" w:rsidRDefault="004C20D1" w:rsidP="004C20D1">
            <w:pPr>
              <w:pStyle w:val="ListParagraph"/>
              <w:numPr>
                <w:ilvl w:val="0"/>
                <w:numId w:val="7"/>
              </w:numPr>
              <w:ind w:left="924" w:right="57" w:hanging="357"/>
              <w:rPr>
                <w:rFonts w:cs="Calibri"/>
                <w:sz w:val="20"/>
                <w:szCs w:val="20"/>
              </w:rPr>
            </w:pPr>
            <w:r w:rsidRPr="005B22D0">
              <w:rPr>
                <w:rFonts w:cs="Calibri"/>
                <w:sz w:val="20"/>
                <w:szCs w:val="20"/>
              </w:rPr>
              <w:t>Drug-induced bradycardia</w:t>
            </w:r>
          </w:p>
        </w:tc>
        <w:tc>
          <w:tcPr>
            <w:tcW w:w="6952" w:type="dxa"/>
            <w:tcBorders>
              <w:top w:val="single" w:sz="8" w:space="0" w:color="000000"/>
              <w:left w:val="single" w:sz="4" w:space="0" w:color="000000"/>
              <w:bottom w:val="single" w:sz="8" w:space="0" w:color="000000"/>
              <w:right w:val="single" w:sz="8" w:space="0" w:color="000000"/>
            </w:tcBorders>
            <w:shd w:val="clear" w:color="auto" w:fill="auto"/>
            <w:vAlign w:val="center"/>
          </w:tcPr>
          <w:p w14:paraId="29860783" w14:textId="77777777" w:rsidR="004C20D1" w:rsidRPr="005B22D0" w:rsidRDefault="004C20D1" w:rsidP="00833C9A">
            <w:pPr>
              <w:ind w:left="57" w:right="57"/>
              <w:contextualSpacing/>
              <w:rPr>
                <w:rFonts w:cs="Calibri"/>
                <w:sz w:val="20"/>
                <w:szCs w:val="20"/>
              </w:rPr>
            </w:pPr>
            <w:r w:rsidRPr="005B22D0">
              <w:rPr>
                <w:rFonts w:cs="Calibri"/>
                <w:sz w:val="20"/>
                <w:szCs w:val="20"/>
              </w:rPr>
              <w:t>Bradycardia or sinus bradycardia (not indicated if drug-induced)</w:t>
            </w:r>
          </w:p>
        </w:tc>
      </w:tr>
      <w:tr w:rsidR="004C20D1" w:rsidRPr="005B22D0" w14:paraId="1E09A18A" w14:textId="77777777" w:rsidTr="00833C9A">
        <w:trPr>
          <w:trHeight w:val="479"/>
        </w:trPr>
        <w:tc>
          <w:tcPr>
            <w:tcW w:w="706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0A766AF8" w14:textId="77777777" w:rsidR="004C20D1" w:rsidRPr="005B22D0" w:rsidRDefault="004C20D1" w:rsidP="004C20D1">
            <w:pPr>
              <w:pStyle w:val="ListParagraph"/>
              <w:numPr>
                <w:ilvl w:val="0"/>
                <w:numId w:val="7"/>
              </w:numPr>
              <w:ind w:left="924" w:right="57" w:hanging="357"/>
              <w:rPr>
                <w:rFonts w:cs="Calibri"/>
                <w:sz w:val="20"/>
                <w:szCs w:val="20"/>
              </w:rPr>
            </w:pPr>
            <w:r w:rsidRPr="005B22D0">
              <w:rPr>
                <w:rFonts w:cs="Calibri"/>
                <w:sz w:val="20"/>
                <w:szCs w:val="20"/>
              </w:rPr>
              <w:t>AV nodal block</w:t>
            </w:r>
          </w:p>
        </w:tc>
        <w:tc>
          <w:tcPr>
            <w:tcW w:w="6952" w:type="dxa"/>
            <w:tcBorders>
              <w:top w:val="single" w:sz="8" w:space="0" w:color="000000"/>
              <w:left w:val="single" w:sz="4" w:space="0" w:color="000000"/>
              <w:bottom w:val="single" w:sz="8" w:space="0" w:color="000000"/>
              <w:right w:val="single" w:sz="8" w:space="0" w:color="000000"/>
            </w:tcBorders>
            <w:shd w:val="clear" w:color="auto" w:fill="auto"/>
            <w:vAlign w:val="center"/>
          </w:tcPr>
          <w:p w14:paraId="7BF26B41" w14:textId="77777777" w:rsidR="004C20D1" w:rsidRPr="005B22D0" w:rsidRDefault="004C20D1" w:rsidP="00833C9A">
            <w:pPr>
              <w:ind w:left="57" w:right="57"/>
              <w:contextualSpacing/>
              <w:rPr>
                <w:rFonts w:cs="Calibri"/>
                <w:sz w:val="20"/>
                <w:szCs w:val="20"/>
              </w:rPr>
            </w:pPr>
            <w:r w:rsidRPr="005B22D0">
              <w:rPr>
                <w:rFonts w:cs="Calibri"/>
                <w:sz w:val="20"/>
                <w:szCs w:val="20"/>
              </w:rPr>
              <w:t>AV nodal block (not indicated if drug-induced)</w:t>
            </w:r>
          </w:p>
        </w:tc>
      </w:tr>
      <w:tr w:rsidR="004C20D1" w:rsidRPr="005B22D0" w14:paraId="27782464" w14:textId="77777777" w:rsidTr="00833C9A">
        <w:trPr>
          <w:trHeight w:val="241"/>
        </w:trPr>
        <w:tc>
          <w:tcPr>
            <w:tcW w:w="706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7286E799" w14:textId="77777777" w:rsidR="004C20D1" w:rsidRPr="005B22D0" w:rsidRDefault="004C20D1" w:rsidP="004C20D1">
            <w:pPr>
              <w:pStyle w:val="ListParagraph"/>
              <w:numPr>
                <w:ilvl w:val="0"/>
                <w:numId w:val="7"/>
              </w:numPr>
              <w:ind w:left="924" w:right="57" w:hanging="357"/>
              <w:rPr>
                <w:rFonts w:cs="Calibri"/>
                <w:sz w:val="20"/>
                <w:szCs w:val="20"/>
              </w:rPr>
            </w:pPr>
            <w:r w:rsidRPr="005B22D0">
              <w:rPr>
                <w:rFonts w:cs="Calibri"/>
                <w:sz w:val="20"/>
                <w:szCs w:val="20"/>
              </w:rPr>
              <w:t>Drug toxicity of AF-related drug therapy</w:t>
            </w:r>
          </w:p>
        </w:tc>
        <w:tc>
          <w:tcPr>
            <w:tcW w:w="6952" w:type="dxa"/>
            <w:tcBorders>
              <w:top w:val="single" w:sz="8" w:space="0" w:color="000000"/>
              <w:left w:val="single" w:sz="4" w:space="0" w:color="000000"/>
              <w:bottom w:val="single" w:sz="8" w:space="0" w:color="000000"/>
              <w:right w:val="single" w:sz="8" w:space="0" w:color="000000"/>
            </w:tcBorders>
            <w:shd w:val="clear" w:color="auto" w:fill="auto"/>
            <w:vAlign w:val="center"/>
          </w:tcPr>
          <w:p w14:paraId="3C6FC8D3" w14:textId="77777777" w:rsidR="004C20D1" w:rsidRPr="005B22D0" w:rsidRDefault="004C20D1" w:rsidP="00833C9A">
            <w:pPr>
              <w:ind w:left="57" w:right="57"/>
              <w:contextualSpacing/>
              <w:rPr>
                <w:rFonts w:cs="Calibri"/>
                <w:sz w:val="20"/>
                <w:szCs w:val="20"/>
              </w:rPr>
            </w:pPr>
            <w:r w:rsidRPr="005B22D0">
              <w:rPr>
                <w:rFonts w:cs="Calibri"/>
                <w:sz w:val="20"/>
                <w:szCs w:val="20"/>
              </w:rPr>
              <w:t>Composite of serious adverse events of interstitial lung disease, liver toxicity events, and thyroid toxicity (hyperthyroidism/hypothyroidism)</w:t>
            </w:r>
          </w:p>
        </w:tc>
      </w:tr>
      <w:tr w:rsidR="004C20D1" w:rsidRPr="005B22D0" w14:paraId="5042989B" w14:textId="77777777" w:rsidTr="00833C9A">
        <w:trPr>
          <w:trHeight w:val="479"/>
        </w:trPr>
        <w:tc>
          <w:tcPr>
            <w:tcW w:w="706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4718CCB8" w14:textId="77777777" w:rsidR="004C20D1" w:rsidRPr="005B22D0" w:rsidRDefault="004C20D1" w:rsidP="004C20D1">
            <w:pPr>
              <w:pStyle w:val="ListParagraph"/>
              <w:numPr>
                <w:ilvl w:val="0"/>
                <w:numId w:val="7"/>
              </w:numPr>
              <w:ind w:left="924" w:right="57" w:hanging="357"/>
              <w:rPr>
                <w:rFonts w:cs="Calibri"/>
                <w:sz w:val="20"/>
                <w:szCs w:val="20"/>
              </w:rPr>
            </w:pPr>
            <w:r w:rsidRPr="005B22D0">
              <w:rPr>
                <w:rFonts w:cs="Calibri"/>
                <w:sz w:val="20"/>
                <w:szCs w:val="20"/>
              </w:rPr>
              <w:lastRenderedPageBreak/>
              <w:t>Non-fatal cardiac arrest</w:t>
            </w:r>
          </w:p>
        </w:tc>
        <w:tc>
          <w:tcPr>
            <w:tcW w:w="6952" w:type="dxa"/>
            <w:tcBorders>
              <w:top w:val="single" w:sz="8" w:space="0" w:color="000000"/>
              <w:left w:val="single" w:sz="4" w:space="0" w:color="000000"/>
              <w:bottom w:val="single" w:sz="8" w:space="0" w:color="000000"/>
              <w:right w:val="single" w:sz="8" w:space="0" w:color="000000"/>
            </w:tcBorders>
            <w:shd w:val="clear" w:color="auto" w:fill="auto"/>
            <w:vAlign w:val="center"/>
          </w:tcPr>
          <w:p w14:paraId="1D72981F" w14:textId="77777777" w:rsidR="004C20D1" w:rsidRPr="005B22D0" w:rsidRDefault="004C20D1" w:rsidP="00833C9A">
            <w:pPr>
              <w:ind w:left="57" w:right="57"/>
              <w:contextualSpacing/>
              <w:rPr>
                <w:rFonts w:cs="Calibri"/>
                <w:sz w:val="20"/>
                <w:szCs w:val="20"/>
              </w:rPr>
            </w:pPr>
            <w:r w:rsidRPr="005B22D0">
              <w:rPr>
                <w:rFonts w:cs="Calibri"/>
                <w:sz w:val="20"/>
                <w:szCs w:val="20"/>
              </w:rPr>
              <w:t>Cardiac arrest (without mortality event) or ventricular tachycardia or ventricular fibrillation</w:t>
            </w:r>
          </w:p>
        </w:tc>
      </w:tr>
      <w:tr w:rsidR="004C20D1" w:rsidRPr="005B22D0" w14:paraId="6AA19C94" w14:textId="77777777" w:rsidTr="00833C9A">
        <w:trPr>
          <w:trHeight w:val="232"/>
        </w:trPr>
        <w:tc>
          <w:tcPr>
            <w:tcW w:w="706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25E546C1" w14:textId="77777777" w:rsidR="004C20D1" w:rsidRPr="005B22D0" w:rsidRDefault="004C20D1" w:rsidP="004C20D1">
            <w:pPr>
              <w:pStyle w:val="ListParagraph"/>
              <w:numPr>
                <w:ilvl w:val="0"/>
                <w:numId w:val="7"/>
              </w:numPr>
              <w:ind w:left="57" w:right="57"/>
              <w:rPr>
                <w:rFonts w:cs="Calibri"/>
                <w:sz w:val="20"/>
                <w:szCs w:val="20"/>
              </w:rPr>
            </w:pPr>
            <w:r w:rsidRPr="005B22D0">
              <w:rPr>
                <w:rFonts w:cs="Calibri"/>
                <w:sz w:val="20"/>
                <w:szCs w:val="20"/>
              </w:rPr>
              <w:t>Other events related to rhythm control therapy</w:t>
            </w:r>
          </w:p>
        </w:tc>
        <w:tc>
          <w:tcPr>
            <w:tcW w:w="6952" w:type="dxa"/>
            <w:tcBorders>
              <w:top w:val="single" w:sz="8" w:space="0" w:color="000000"/>
              <w:left w:val="single" w:sz="4" w:space="0" w:color="000000"/>
              <w:bottom w:val="single" w:sz="8" w:space="0" w:color="000000"/>
              <w:right w:val="single" w:sz="8" w:space="0" w:color="000000"/>
            </w:tcBorders>
            <w:shd w:val="clear" w:color="auto" w:fill="auto"/>
            <w:vAlign w:val="center"/>
          </w:tcPr>
          <w:p w14:paraId="67D828C9" w14:textId="77777777" w:rsidR="004C20D1" w:rsidRPr="005B22D0" w:rsidRDefault="004C20D1" w:rsidP="00833C9A">
            <w:pPr>
              <w:ind w:left="57" w:right="57"/>
              <w:contextualSpacing/>
              <w:rPr>
                <w:rFonts w:cs="Calibri"/>
                <w:sz w:val="20"/>
                <w:szCs w:val="20"/>
              </w:rPr>
            </w:pPr>
          </w:p>
        </w:tc>
      </w:tr>
      <w:tr w:rsidR="004C20D1" w:rsidRPr="005B22D0" w14:paraId="61A08AEB" w14:textId="77777777" w:rsidTr="00833C9A">
        <w:trPr>
          <w:trHeight w:val="232"/>
        </w:trPr>
        <w:tc>
          <w:tcPr>
            <w:tcW w:w="706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5500D9BE" w14:textId="77777777" w:rsidR="004C20D1" w:rsidRPr="005B22D0" w:rsidRDefault="004C20D1" w:rsidP="004C20D1">
            <w:pPr>
              <w:pStyle w:val="ListParagraph"/>
              <w:numPr>
                <w:ilvl w:val="0"/>
                <w:numId w:val="7"/>
              </w:numPr>
              <w:ind w:left="924" w:right="57" w:hanging="357"/>
              <w:rPr>
                <w:rFonts w:cs="Calibri"/>
                <w:sz w:val="20"/>
                <w:szCs w:val="20"/>
              </w:rPr>
            </w:pPr>
            <w:r w:rsidRPr="005B22D0">
              <w:rPr>
                <w:rFonts w:cs="Calibri"/>
                <w:sz w:val="20"/>
                <w:szCs w:val="20"/>
              </w:rPr>
              <w:t>Blood pressure related (hypotension, hypertension; except syncope)</w:t>
            </w:r>
          </w:p>
        </w:tc>
        <w:tc>
          <w:tcPr>
            <w:tcW w:w="6952" w:type="dxa"/>
            <w:tcBorders>
              <w:top w:val="single" w:sz="8" w:space="0" w:color="000000"/>
              <w:left w:val="single" w:sz="4" w:space="0" w:color="000000"/>
              <w:bottom w:val="single" w:sz="8" w:space="0" w:color="000000"/>
              <w:right w:val="single" w:sz="8" w:space="0" w:color="000000"/>
            </w:tcBorders>
            <w:shd w:val="clear" w:color="auto" w:fill="auto"/>
            <w:vAlign w:val="center"/>
          </w:tcPr>
          <w:p w14:paraId="1CAE3128" w14:textId="77777777" w:rsidR="004C20D1" w:rsidRPr="005B22D0" w:rsidRDefault="004C20D1" w:rsidP="00833C9A">
            <w:pPr>
              <w:ind w:left="57" w:right="57"/>
              <w:contextualSpacing/>
              <w:rPr>
                <w:rFonts w:cs="Calibri"/>
                <w:sz w:val="20"/>
                <w:szCs w:val="20"/>
              </w:rPr>
            </w:pPr>
            <w:r w:rsidRPr="005B22D0">
              <w:rPr>
                <w:rFonts w:cs="Calibri"/>
                <w:sz w:val="20"/>
                <w:szCs w:val="20"/>
              </w:rPr>
              <w:t>Hypotension/hypertension as reason for cardiovascular hospitalization</w:t>
            </w:r>
          </w:p>
        </w:tc>
      </w:tr>
      <w:tr w:rsidR="004C20D1" w:rsidRPr="005B22D0" w14:paraId="749516E0" w14:textId="77777777" w:rsidTr="00833C9A">
        <w:trPr>
          <w:trHeight w:val="479"/>
        </w:trPr>
        <w:tc>
          <w:tcPr>
            <w:tcW w:w="706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66FE4CD5" w14:textId="77777777" w:rsidR="004C20D1" w:rsidRPr="005B22D0" w:rsidRDefault="004C20D1" w:rsidP="004C20D1">
            <w:pPr>
              <w:pStyle w:val="ListParagraph"/>
              <w:numPr>
                <w:ilvl w:val="0"/>
                <w:numId w:val="7"/>
              </w:numPr>
              <w:ind w:left="924" w:right="57" w:hanging="357"/>
              <w:rPr>
                <w:rFonts w:cs="Calibri"/>
                <w:sz w:val="20"/>
                <w:szCs w:val="20"/>
              </w:rPr>
            </w:pPr>
            <w:r w:rsidRPr="005B22D0">
              <w:rPr>
                <w:rFonts w:cs="Calibri"/>
                <w:sz w:val="20"/>
                <w:szCs w:val="20"/>
              </w:rPr>
              <w:t>Implantation of a pacemaker, ICD, CRT, or any other cardiac device</w:t>
            </w:r>
          </w:p>
        </w:tc>
        <w:tc>
          <w:tcPr>
            <w:tcW w:w="6952" w:type="dxa"/>
            <w:tcBorders>
              <w:top w:val="single" w:sz="8" w:space="0" w:color="000000"/>
              <w:left w:val="single" w:sz="4" w:space="0" w:color="000000"/>
              <w:bottom w:val="single" w:sz="8" w:space="0" w:color="000000"/>
              <w:right w:val="single" w:sz="8" w:space="0" w:color="000000"/>
            </w:tcBorders>
            <w:shd w:val="clear" w:color="auto" w:fill="auto"/>
            <w:vAlign w:val="center"/>
          </w:tcPr>
          <w:p w14:paraId="44D6840F" w14:textId="77777777" w:rsidR="004C20D1" w:rsidRPr="005B22D0" w:rsidRDefault="004C20D1" w:rsidP="00833C9A">
            <w:pPr>
              <w:ind w:left="57" w:right="57"/>
              <w:contextualSpacing/>
              <w:rPr>
                <w:rFonts w:cs="Calibri"/>
                <w:sz w:val="20"/>
                <w:szCs w:val="20"/>
              </w:rPr>
            </w:pPr>
            <w:r w:rsidRPr="005B22D0">
              <w:rPr>
                <w:rFonts w:cs="Calibri"/>
                <w:sz w:val="20"/>
                <w:szCs w:val="20"/>
              </w:rPr>
              <w:t xml:space="preserve">Implantation as </w:t>
            </w:r>
            <w:proofErr w:type="gramStart"/>
            <w:r w:rsidRPr="005B22D0">
              <w:rPr>
                <w:rFonts w:cs="Calibri"/>
                <w:sz w:val="20"/>
                <w:szCs w:val="20"/>
              </w:rPr>
              <w:t>reason</w:t>
            </w:r>
            <w:proofErr w:type="gramEnd"/>
            <w:r w:rsidRPr="005B22D0">
              <w:rPr>
                <w:rFonts w:cs="Calibri"/>
                <w:sz w:val="20"/>
                <w:szCs w:val="20"/>
              </w:rPr>
              <w:t xml:space="preserve"> for cardiovascular hospitalization</w:t>
            </w:r>
          </w:p>
        </w:tc>
      </w:tr>
      <w:tr w:rsidR="004C20D1" w:rsidRPr="005B22D0" w14:paraId="21A427BE" w14:textId="77777777" w:rsidTr="00833C9A">
        <w:trPr>
          <w:trHeight w:val="479"/>
        </w:trPr>
        <w:tc>
          <w:tcPr>
            <w:tcW w:w="706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169B9101" w14:textId="77777777" w:rsidR="004C20D1" w:rsidRPr="005B22D0" w:rsidRDefault="004C20D1" w:rsidP="004C20D1">
            <w:pPr>
              <w:pStyle w:val="ListParagraph"/>
              <w:numPr>
                <w:ilvl w:val="0"/>
                <w:numId w:val="7"/>
              </w:numPr>
              <w:ind w:left="924" w:right="57" w:hanging="357"/>
              <w:rPr>
                <w:rFonts w:cs="Calibri"/>
                <w:sz w:val="20"/>
                <w:szCs w:val="20"/>
              </w:rPr>
            </w:pPr>
            <w:r w:rsidRPr="005B22D0">
              <w:rPr>
                <w:rFonts w:cs="Calibri"/>
                <w:sz w:val="20"/>
                <w:szCs w:val="20"/>
              </w:rPr>
              <w:t>Syncope</w:t>
            </w:r>
          </w:p>
        </w:tc>
        <w:tc>
          <w:tcPr>
            <w:tcW w:w="6952" w:type="dxa"/>
            <w:tcBorders>
              <w:top w:val="single" w:sz="8" w:space="0" w:color="000000"/>
              <w:left w:val="single" w:sz="4" w:space="0" w:color="000000"/>
              <w:bottom w:val="single" w:sz="8" w:space="0" w:color="000000"/>
              <w:right w:val="single" w:sz="8" w:space="0" w:color="000000"/>
            </w:tcBorders>
            <w:shd w:val="clear" w:color="auto" w:fill="auto"/>
            <w:vAlign w:val="center"/>
          </w:tcPr>
          <w:p w14:paraId="69169021" w14:textId="77777777" w:rsidR="004C20D1" w:rsidRPr="005B22D0" w:rsidRDefault="004C20D1" w:rsidP="00833C9A">
            <w:pPr>
              <w:ind w:left="57" w:right="57"/>
              <w:contextualSpacing/>
              <w:rPr>
                <w:rFonts w:cs="Calibri"/>
                <w:sz w:val="20"/>
                <w:szCs w:val="20"/>
              </w:rPr>
            </w:pPr>
            <w:r w:rsidRPr="005B22D0">
              <w:rPr>
                <w:rFonts w:cs="Calibri"/>
                <w:sz w:val="20"/>
                <w:szCs w:val="20"/>
              </w:rPr>
              <w:t xml:space="preserve">Syncope as </w:t>
            </w:r>
            <w:proofErr w:type="gramStart"/>
            <w:r w:rsidRPr="005B22D0">
              <w:rPr>
                <w:rFonts w:cs="Calibri"/>
                <w:sz w:val="20"/>
                <w:szCs w:val="20"/>
              </w:rPr>
              <w:t>reason</w:t>
            </w:r>
            <w:proofErr w:type="gramEnd"/>
            <w:r w:rsidRPr="005B22D0">
              <w:rPr>
                <w:rFonts w:cs="Calibri"/>
                <w:sz w:val="20"/>
                <w:szCs w:val="20"/>
              </w:rPr>
              <w:t xml:space="preserve"> for cardiovascular hospitalization</w:t>
            </w:r>
          </w:p>
        </w:tc>
      </w:tr>
      <w:tr w:rsidR="004C20D1" w:rsidRPr="005B22D0" w14:paraId="204136FC" w14:textId="77777777" w:rsidTr="00833C9A">
        <w:trPr>
          <w:trHeight w:val="413"/>
        </w:trPr>
        <w:tc>
          <w:tcPr>
            <w:tcW w:w="706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31957120" w14:textId="77777777" w:rsidR="004C20D1" w:rsidRPr="005B22D0" w:rsidRDefault="004C20D1" w:rsidP="004C20D1">
            <w:pPr>
              <w:pStyle w:val="ListParagraph"/>
              <w:numPr>
                <w:ilvl w:val="0"/>
                <w:numId w:val="7"/>
              </w:numPr>
              <w:ind w:left="924" w:right="57" w:hanging="357"/>
              <w:rPr>
                <w:rFonts w:cs="Calibri"/>
                <w:sz w:val="20"/>
                <w:szCs w:val="20"/>
              </w:rPr>
            </w:pPr>
            <w:proofErr w:type="gramStart"/>
            <w:r w:rsidRPr="005B22D0">
              <w:rPr>
                <w:rFonts w:cs="Calibri"/>
                <w:sz w:val="20"/>
                <w:szCs w:val="20"/>
              </w:rPr>
              <w:t>Other</w:t>
            </w:r>
            <w:proofErr w:type="gramEnd"/>
            <w:r w:rsidRPr="005B22D0">
              <w:rPr>
                <w:rFonts w:cs="Calibri"/>
                <w:sz w:val="20"/>
                <w:szCs w:val="20"/>
              </w:rPr>
              <w:t xml:space="preserve"> cardiovascular event</w:t>
            </w:r>
          </w:p>
        </w:tc>
        <w:tc>
          <w:tcPr>
            <w:tcW w:w="6952" w:type="dxa"/>
            <w:tcBorders>
              <w:top w:val="single" w:sz="8" w:space="0" w:color="000000"/>
              <w:left w:val="single" w:sz="4" w:space="0" w:color="000000"/>
              <w:bottom w:val="single" w:sz="8" w:space="0" w:color="000000"/>
              <w:right w:val="single" w:sz="8" w:space="0" w:color="000000"/>
            </w:tcBorders>
            <w:shd w:val="clear" w:color="auto" w:fill="auto"/>
            <w:vAlign w:val="center"/>
          </w:tcPr>
          <w:p w14:paraId="4D21AEF1" w14:textId="77777777" w:rsidR="004C20D1" w:rsidRPr="005B22D0" w:rsidRDefault="004C20D1" w:rsidP="00833C9A">
            <w:pPr>
              <w:ind w:left="57" w:right="57"/>
              <w:contextualSpacing/>
              <w:rPr>
                <w:rFonts w:cs="Calibri"/>
                <w:sz w:val="20"/>
                <w:szCs w:val="20"/>
              </w:rPr>
            </w:pPr>
            <w:r w:rsidRPr="005B22D0">
              <w:rPr>
                <w:rFonts w:cs="Calibri"/>
                <w:sz w:val="20"/>
                <w:szCs w:val="20"/>
              </w:rPr>
              <w:t>Hypovolemic shock, cardiac transplantation, cardiovascular surgery as reason for cardiovascular hospitalization</w:t>
            </w:r>
          </w:p>
        </w:tc>
      </w:tr>
      <w:tr w:rsidR="004C20D1" w:rsidRPr="005B22D0" w14:paraId="227D5883" w14:textId="77777777" w:rsidTr="00833C9A">
        <w:trPr>
          <w:trHeight w:val="479"/>
        </w:trPr>
        <w:tc>
          <w:tcPr>
            <w:tcW w:w="706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00E71673" w14:textId="77777777" w:rsidR="004C20D1" w:rsidRPr="005B22D0" w:rsidRDefault="004C20D1" w:rsidP="00833C9A">
            <w:pPr>
              <w:ind w:left="57" w:right="57"/>
              <w:contextualSpacing/>
              <w:rPr>
                <w:rFonts w:cs="Calibri"/>
                <w:sz w:val="20"/>
                <w:szCs w:val="20"/>
              </w:rPr>
            </w:pPr>
            <w:r w:rsidRPr="005B22D0">
              <w:rPr>
                <w:rFonts w:cs="Calibri"/>
                <w:sz w:val="20"/>
                <w:szCs w:val="20"/>
              </w:rPr>
              <w:t>Hospitalization for atrial fibrillation</w:t>
            </w:r>
          </w:p>
        </w:tc>
        <w:tc>
          <w:tcPr>
            <w:tcW w:w="6952" w:type="dxa"/>
            <w:tcBorders>
              <w:top w:val="single" w:sz="8" w:space="0" w:color="000000"/>
              <w:left w:val="single" w:sz="4" w:space="0" w:color="000000"/>
              <w:bottom w:val="single" w:sz="8" w:space="0" w:color="000000"/>
              <w:right w:val="single" w:sz="8" w:space="0" w:color="000000"/>
            </w:tcBorders>
            <w:shd w:val="clear" w:color="auto" w:fill="auto"/>
            <w:vAlign w:val="center"/>
          </w:tcPr>
          <w:p w14:paraId="3C54F665" w14:textId="77777777" w:rsidR="004C20D1" w:rsidRPr="005B22D0" w:rsidRDefault="004C20D1" w:rsidP="00833C9A">
            <w:pPr>
              <w:ind w:left="57" w:right="57"/>
              <w:contextualSpacing/>
              <w:rPr>
                <w:rFonts w:cs="Calibri"/>
                <w:sz w:val="20"/>
                <w:szCs w:val="20"/>
              </w:rPr>
            </w:pPr>
            <w:r w:rsidRPr="005B22D0">
              <w:rPr>
                <w:rFonts w:cs="Calibri"/>
                <w:sz w:val="20"/>
                <w:szCs w:val="20"/>
              </w:rPr>
              <w:t>Not included in safety endpoint, as atrial fibrillation-related pro-arrhythmia could not be differentiated in ATHENA, and AF post-ablation is not relevant for this analysis</w:t>
            </w:r>
          </w:p>
        </w:tc>
      </w:tr>
      <w:tr w:rsidR="004C20D1" w:rsidRPr="005B22D0" w14:paraId="7E7B140D" w14:textId="77777777" w:rsidTr="00833C9A">
        <w:trPr>
          <w:trHeight w:val="325"/>
        </w:trPr>
        <w:tc>
          <w:tcPr>
            <w:tcW w:w="7067" w:type="dxa"/>
            <w:tcBorders>
              <w:top w:val="single" w:sz="8" w:space="0" w:color="000000"/>
              <w:left w:val="single" w:sz="8" w:space="0" w:color="000000"/>
              <w:bottom w:val="single" w:sz="18" w:space="0" w:color="auto"/>
              <w:right w:val="single" w:sz="4" w:space="0" w:color="000000"/>
            </w:tcBorders>
            <w:shd w:val="clear" w:color="auto" w:fill="auto"/>
            <w:vAlign w:val="center"/>
          </w:tcPr>
          <w:p w14:paraId="3DB95409" w14:textId="77777777" w:rsidR="004C20D1" w:rsidRPr="005B22D0" w:rsidRDefault="004C20D1" w:rsidP="00833C9A">
            <w:pPr>
              <w:ind w:left="57" w:right="57"/>
              <w:contextualSpacing/>
              <w:rPr>
                <w:rFonts w:cs="Calibri"/>
                <w:sz w:val="20"/>
                <w:szCs w:val="20"/>
              </w:rPr>
            </w:pPr>
            <w:r w:rsidRPr="005B22D0">
              <w:rPr>
                <w:rFonts w:cs="Calibri"/>
                <w:sz w:val="20"/>
                <w:szCs w:val="20"/>
              </w:rPr>
              <w:t>Hospitalization for worsening of HF with decompensated HF</w:t>
            </w:r>
          </w:p>
        </w:tc>
        <w:tc>
          <w:tcPr>
            <w:tcW w:w="6952" w:type="dxa"/>
            <w:tcBorders>
              <w:top w:val="single" w:sz="8" w:space="0" w:color="000000"/>
              <w:left w:val="single" w:sz="4" w:space="0" w:color="000000"/>
              <w:bottom w:val="single" w:sz="18" w:space="0" w:color="auto"/>
              <w:right w:val="single" w:sz="8" w:space="0" w:color="000000"/>
            </w:tcBorders>
            <w:shd w:val="clear" w:color="auto" w:fill="auto"/>
            <w:vAlign w:val="center"/>
          </w:tcPr>
          <w:p w14:paraId="09D9AAD3" w14:textId="77777777" w:rsidR="004C20D1" w:rsidRPr="005B22D0" w:rsidRDefault="004C20D1" w:rsidP="00833C9A">
            <w:pPr>
              <w:ind w:left="57" w:right="57"/>
              <w:contextualSpacing/>
              <w:rPr>
                <w:rFonts w:cs="Calibri"/>
                <w:sz w:val="20"/>
                <w:szCs w:val="20"/>
              </w:rPr>
            </w:pPr>
            <w:r w:rsidRPr="005B22D0">
              <w:rPr>
                <w:rFonts w:cs="Calibri"/>
                <w:sz w:val="20"/>
                <w:szCs w:val="20"/>
              </w:rPr>
              <w:t xml:space="preserve">Not included in safety endpoint, as </w:t>
            </w:r>
            <w:proofErr w:type="gramStart"/>
            <w:r w:rsidRPr="005B22D0">
              <w:rPr>
                <w:rFonts w:cs="Calibri"/>
                <w:sz w:val="20"/>
                <w:szCs w:val="20"/>
              </w:rPr>
              <w:t>worsening</w:t>
            </w:r>
            <w:proofErr w:type="gramEnd"/>
            <w:r w:rsidRPr="005B22D0">
              <w:rPr>
                <w:rFonts w:cs="Calibri"/>
                <w:sz w:val="20"/>
                <w:szCs w:val="20"/>
              </w:rPr>
              <w:t xml:space="preserve"> of HF due to rhythm control therapy could not be verified</w:t>
            </w:r>
          </w:p>
        </w:tc>
      </w:tr>
    </w:tbl>
    <w:p w14:paraId="52BD27CA" w14:textId="77777777" w:rsidR="004C20D1" w:rsidRPr="005B22D0" w:rsidRDefault="004C20D1" w:rsidP="004C20D1">
      <w:pPr>
        <w:spacing w:after="0"/>
        <w:contextualSpacing/>
        <w:rPr>
          <w:rFonts w:cs="Calibri"/>
        </w:rPr>
      </w:pPr>
      <w:r w:rsidRPr="005B22D0">
        <w:rPr>
          <w:rFonts w:cs="Calibri"/>
          <w:bCs/>
          <w:sz w:val="16"/>
          <w:szCs w:val="16"/>
        </w:rPr>
        <w:t>ACS, acute coronary syndrome; AESI, adverse event of special interest; AF, atrial fibrillation/atrial flutter; AV, atrioventricular; CRT, cardiac resynchronization therapy; HF, heart failure; ICD, implantable cardioverter defibrillator; MI, myocardial infarction; NSTEMI, non–ST-segment elevation myocardial infarction; STEMI, ST-segment elevation myocardial infarction; TIA, transient ischemic attack.</w:t>
      </w:r>
      <w:r w:rsidRPr="005B22D0">
        <w:rPr>
          <w:rFonts w:cs="Calibri"/>
        </w:rPr>
        <w:br w:type="page"/>
      </w:r>
    </w:p>
    <w:p w14:paraId="3DAC4DF8" w14:textId="77777777" w:rsidR="004C20D1" w:rsidRPr="005B22D0" w:rsidRDefault="004C20D1" w:rsidP="004C20D1">
      <w:pPr>
        <w:rPr>
          <w:rFonts w:cs="Calibri"/>
        </w:rPr>
      </w:pPr>
      <w:r w:rsidRPr="005B22D0">
        <w:rPr>
          <w:rFonts w:cs="Calibri"/>
          <w:b/>
          <w:bCs/>
        </w:rPr>
        <w:lastRenderedPageBreak/>
        <w:t>Table S3</w:t>
      </w:r>
      <w:r w:rsidRPr="005B22D0">
        <w:rPr>
          <w:rFonts w:cs="Calibri"/>
        </w:rPr>
        <w:t xml:space="preserve"> Demographic and baseline characteristics, cardiovascular history, and medication history of patients with late AF (onset &gt;12 months)</w:t>
      </w:r>
    </w:p>
    <w:tbl>
      <w:tblPr>
        <w:tblW w:w="9636" w:type="dxa"/>
        <w:tblInd w:w="5" w:type="dxa"/>
        <w:tblLayout w:type="fixed"/>
        <w:tblCellMar>
          <w:left w:w="5" w:type="dxa"/>
          <w:right w:w="5" w:type="dxa"/>
        </w:tblCellMar>
        <w:tblLook w:val="04A0" w:firstRow="1" w:lastRow="0" w:firstColumn="1" w:lastColumn="0" w:noHBand="0" w:noVBand="1"/>
      </w:tblPr>
      <w:tblGrid>
        <w:gridCol w:w="5093"/>
        <w:gridCol w:w="2268"/>
        <w:gridCol w:w="2265"/>
        <w:gridCol w:w="10"/>
      </w:tblGrid>
      <w:tr w:rsidR="004C20D1" w:rsidRPr="005B22D0" w14:paraId="102BF352" w14:textId="77777777" w:rsidTr="00833C9A">
        <w:trPr>
          <w:gridAfter w:val="1"/>
          <w:wAfter w:w="10" w:type="dxa"/>
          <w:trHeight w:val="199"/>
        </w:trPr>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7F7EA" w14:textId="77777777" w:rsidR="004C20D1" w:rsidRPr="005B22D0" w:rsidRDefault="004C20D1" w:rsidP="00833C9A">
            <w:pPr>
              <w:spacing w:after="0"/>
              <w:rPr>
                <w:rFonts w:cs="Calibri"/>
                <w:b/>
                <w:sz w:val="22"/>
              </w:rPr>
            </w:pPr>
            <w:r w:rsidRPr="005B22D0">
              <w:rPr>
                <w:rFonts w:cs="Calibri"/>
                <w:b/>
                <w:sz w:val="22"/>
              </w:rPr>
              <w:t>Characteristic</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2E9728" w14:textId="77777777" w:rsidR="004C20D1" w:rsidRPr="005B22D0" w:rsidRDefault="004C20D1" w:rsidP="00833C9A">
            <w:pPr>
              <w:spacing w:after="0"/>
              <w:jc w:val="center"/>
              <w:rPr>
                <w:rFonts w:cs="Calibri"/>
                <w:b/>
                <w:bCs/>
                <w:sz w:val="22"/>
              </w:rPr>
            </w:pPr>
            <w:r w:rsidRPr="005B22D0">
              <w:rPr>
                <w:rFonts w:cs="Calibri"/>
                <w:b/>
                <w:bCs/>
                <w:sz w:val="22"/>
              </w:rPr>
              <w:t>Dronedarone</w:t>
            </w:r>
          </w:p>
          <w:p w14:paraId="2269E0DB" w14:textId="77777777" w:rsidR="004C20D1" w:rsidRPr="005B22D0" w:rsidRDefault="004C20D1" w:rsidP="00833C9A">
            <w:pPr>
              <w:spacing w:after="0"/>
              <w:jc w:val="center"/>
              <w:rPr>
                <w:rFonts w:cs="Calibri"/>
                <w:b/>
                <w:bCs/>
                <w:sz w:val="22"/>
              </w:rPr>
            </w:pPr>
            <w:r w:rsidRPr="005B22D0">
              <w:rPr>
                <w:rFonts w:cs="Calibri"/>
                <w:b/>
                <w:bCs/>
                <w:sz w:val="22"/>
              </w:rPr>
              <w:t>(</w:t>
            </w:r>
            <w:r w:rsidRPr="005B22D0">
              <w:rPr>
                <w:rFonts w:cs="Calibri"/>
                <w:b/>
                <w:bCs/>
                <w:i/>
                <w:iCs/>
                <w:sz w:val="22"/>
              </w:rPr>
              <w:t>n</w:t>
            </w:r>
            <w:r w:rsidRPr="005B22D0">
              <w:rPr>
                <w:rFonts w:cs="Calibri"/>
                <w:b/>
                <w:bCs/>
                <w:sz w:val="22"/>
              </w:rPr>
              <w:t xml:space="preserve"> = 451)</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3E6D5" w14:textId="77777777" w:rsidR="004C20D1" w:rsidRPr="005B22D0" w:rsidRDefault="004C20D1" w:rsidP="00833C9A">
            <w:pPr>
              <w:spacing w:after="0"/>
              <w:jc w:val="center"/>
              <w:rPr>
                <w:rFonts w:cs="Calibri"/>
                <w:b/>
                <w:bCs/>
                <w:sz w:val="22"/>
              </w:rPr>
            </w:pPr>
            <w:r w:rsidRPr="005B22D0">
              <w:rPr>
                <w:rFonts w:cs="Calibri"/>
                <w:b/>
                <w:bCs/>
                <w:sz w:val="22"/>
              </w:rPr>
              <w:t>Placebo</w:t>
            </w:r>
          </w:p>
          <w:p w14:paraId="0C1B58D7" w14:textId="77777777" w:rsidR="004C20D1" w:rsidRPr="005B22D0" w:rsidRDefault="004C20D1" w:rsidP="00833C9A">
            <w:pPr>
              <w:spacing w:after="0"/>
              <w:jc w:val="center"/>
              <w:rPr>
                <w:rFonts w:cs="Calibri"/>
                <w:b/>
                <w:bCs/>
                <w:sz w:val="22"/>
              </w:rPr>
            </w:pPr>
            <w:r w:rsidRPr="005B22D0">
              <w:rPr>
                <w:rFonts w:cs="Calibri"/>
                <w:b/>
                <w:bCs/>
                <w:sz w:val="22"/>
              </w:rPr>
              <w:t>(</w:t>
            </w:r>
            <w:r w:rsidRPr="005B22D0">
              <w:rPr>
                <w:rFonts w:cs="Calibri"/>
                <w:b/>
                <w:bCs/>
                <w:i/>
                <w:iCs/>
                <w:sz w:val="22"/>
              </w:rPr>
              <w:t>n</w:t>
            </w:r>
            <w:r w:rsidRPr="005B22D0">
              <w:rPr>
                <w:rFonts w:cs="Calibri"/>
                <w:b/>
                <w:bCs/>
                <w:sz w:val="22"/>
              </w:rPr>
              <w:t xml:space="preserve"> = 466)</w:t>
            </w:r>
          </w:p>
        </w:tc>
      </w:tr>
      <w:tr w:rsidR="004C20D1" w:rsidRPr="005B22D0" w14:paraId="21CAC556" w14:textId="77777777" w:rsidTr="00833C9A">
        <w:trPr>
          <w:gridAfter w:val="1"/>
          <w:wAfter w:w="10" w:type="dxa"/>
          <w:trHeight w:val="199"/>
        </w:trPr>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241A5" w14:textId="77777777" w:rsidR="004C20D1" w:rsidRPr="005B22D0" w:rsidRDefault="004C20D1" w:rsidP="00833C9A">
            <w:pPr>
              <w:spacing w:after="0"/>
              <w:rPr>
                <w:rFonts w:cs="Calibri"/>
                <w:sz w:val="22"/>
              </w:rPr>
            </w:pPr>
            <w:r w:rsidRPr="005B22D0">
              <w:rPr>
                <w:rFonts w:cs="Calibri"/>
                <w:b/>
                <w:sz w:val="22"/>
              </w:rPr>
              <w:t>Demographic and baseline characteristics/</w:t>
            </w:r>
            <w:r w:rsidRPr="005B22D0">
              <w:rPr>
                <w:rFonts w:cs="Calibri"/>
                <w:b/>
                <w:bCs/>
                <w:sz w:val="22"/>
              </w:rPr>
              <w:t>cardiovascular history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D1AE7" w14:textId="77777777" w:rsidR="004C20D1" w:rsidRPr="005B22D0" w:rsidRDefault="004C20D1" w:rsidP="00833C9A">
            <w:pPr>
              <w:spacing w:after="0"/>
              <w:jc w:val="center"/>
              <w:rPr>
                <w:rFonts w:cs="Calibri"/>
                <w:sz w:val="22"/>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DE018" w14:textId="77777777" w:rsidR="004C20D1" w:rsidRPr="005B22D0" w:rsidRDefault="004C20D1" w:rsidP="00833C9A">
            <w:pPr>
              <w:spacing w:after="0"/>
              <w:jc w:val="center"/>
              <w:rPr>
                <w:rFonts w:cs="Calibri"/>
                <w:sz w:val="22"/>
              </w:rPr>
            </w:pPr>
          </w:p>
        </w:tc>
      </w:tr>
      <w:tr w:rsidR="004C20D1" w:rsidRPr="005B22D0" w14:paraId="412191B3" w14:textId="77777777" w:rsidTr="00833C9A">
        <w:trPr>
          <w:gridAfter w:val="1"/>
          <w:wAfter w:w="10" w:type="dxa"/>
          <w:trHeight w:val="199"/>
        </w:trPr>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13072" w14:textId="77777777" w:rsidR="004C20D1" w:rsidRPr="005B22D0" w:rsidRDefault="004C20D1" w:rsidP="00833C9A">
            <w:pPr>
              <w:spacing w:after="0"/>
              <w:rPr>
                <w:rFonts w:cs="Calibri"/>
                <w:sz w:val="22"/>
              </w:rPr>
            </w:pPr>
            <w:r w:rsidRPr="005B22D0">
              <w:rPr>
                <w:rFonts w:cs="Calibri"/>
                <w:sz w:val="22"/>
              </w:rPr>
              <w:t>Age, mean (SD), years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C7072" w14:textId="77777777" w:rsidR="004C20D1" w:rsidRPr="005B22D0" w:rsidRDefault="004C20D1" w:rsidP="00833C9A">
            <w:pPr>
              <w:spacing w:after="0"/>
              <w:jc w:val="center"/>
              <w:rPr>
                <w:rFonts w:cs="Calibri"/>
                <w:sz w:val="22"/>
              </w:rPr>
            </w:pPr>
            <w:r w:rsidRPr="005B22D0">
              <w:rPr>
                <w:rFonts w:cs="Calibri"/>
                <w:sz w:val="22"/>
              </w:rPr>
              <w:t>71.5 (9.0)</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2C4B8" w14:textId="77777777" w:rsidR="004C20D1" w:rsidRPr="005B22D0" w:rsidRDefault="004C20D1" w:rsidP="00833C9A">
            <w:pPr>
              <w:spacing w:after="0"/>
              <w:jc w:val="center"/>
              <w:rPr>
                <w:rFonts w:cs="Calibri"/>
                <w:sz w:val="22"/>
              </w:rPr>
            </w:pPr>
            <w:r w:rsidRPr="005B22D0">
              <w:rPr>
                <w:rFonts w:cs="Calibri"/>
                <w:sz w:val="22"/>
              </w:rPr>
              <w:t>71.7 (8.4)</w:t>
            </w:r>
          </w:p>
        </w:tc>
      </w:tr>
      <w:tr w:rsidR="004C20D1" w:rsidRPr="005B22D0" w14:paraId="7C26A4C4" w14:textId="77777777" w:rsidTr="00833C9A">
        <w:trPr>
          <w:gridAfter w:val="1"/>
          <w:wAfter w:w="10" w:type="dxa"/>
          <w:trHeight w:val="199"/>
        </w:trPr>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F451D" w14:textId="77777777" w:rsidR="004C20D1" w:rsidRPr="005B22D0" w:rsidRDefault="004C20D1" w:rsidP="00833C9A">
            <w:pPr>
              <w:spacing w:after="0"/>
              <w:rPr>
                <w:rFonts w:cs="Calibri"/>
                <w:sz w:val="22"/>
              </w:rPr>
            </w:pPr>
            <w:r w:rsidRPr="005B22D0">
              <w:rPr>
                <w:rFonts w:cs="Calibri"/>
                <w:sz w:val="22"/>
              </w:rPr>
              <w:t>Male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B2F24" w14:textId="77777777" w:rsidR="004C20D1" w:rsidRPr="005B22D0" w:rsidRDefault="004C20D1" w:rsidP="00833C9A">
            <w:pPr>
              <w:spacing w:after="0"/>
              <w:jc w:val="center"/>
              <w:rPr>
                <w:rFonts w:cs="Calibri"/>
                <w:sz w:val="22"/>
              </w:rPr>
            </w:pPr>
            <w:r w:rsidRPr="005B22D0">
              <w:rPr>
                <w:rFonts w:cs="Calibri"/>
                <w:sz w:val="22"/>
              </w:rPr>
              <w:t>244 (54.1)</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C6E76" w14:textId="77777777" w:rsidR="004C20D1" w:rsidRPr="005B22D0" w:rsidRDefault="004C20D1" w:rsidP="00833C9A">
            <w:pPr>
              <w:spacing w:after="0"/>
              <w:jc w:val="center"/>
              <w:rPr>
                <w:rFonts w:cs="Calibri"/>
                <w:sz w:val="22"/>
              </w:rPr>
            </w:pPr>
            <w:r w:rsidRPr="005B22D0">
              <w:rPr>
                <w:rFonts w:cs="Calibri"/>
                <w:sz w:val="22"/>
              </w:rPr>
              <w:t>274 (58.8)</w:t>
            </w:r>
          </w:p>
        </w:tc>
      </w:tr>
      <w:tr w:rsidR="004C20D1" w:rsidRPr="005B22D0" w14:paraId="7BB8F87B" w14:textId="77777777" w:rsidTr="00833C9A">
        <w:trPr>
          <w:trHeight w:val="199"/>
        </w:trPr>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BF5CD" w14:textId="77777777" w:rsidR="004C20D1" w:rsidRPr="005B22D0" w:rsidRDefault="004C20D1" w:rsidP="00833C9A">
            <w:pPr>
              <w:spacing w:after="0"/>
              <w:rPr>
                <w:rFonts w:cs="Calibri"/>
                <w:sz w:val="22"/>
              </w:rPr>
            </w:pPr>
            <w:r w:rsidRPr="005B22D0">
              <w:rPr>
                <w:rFonts w:cs="Calibri"/>
                <w:sz w:val="22"/>
              </w:rPr>
              <w:t>Race</w:t>
            </w:r>
          </w:p>
          <w:p w14:paraId="2161AA64" w14:textId="77777777" w:rsidR="004C20D1" w:rsidRPr="005B22D0" w:rsidRDefault="004C20D1" w:rsidP="00833C9A">
            <w:pPr>
              <w:spacing w:after="0"/>
              <w:ind w:left="720"/>
              <w:rPr>
                <w:rFonts w:cs="Calibri"/>
                <w:sz w:val="22"/>
              </w:rPr>
            </w:pPr>
            <w:r w:rsidRPr="005B22D0">
              <w:rPr>
                <w:rFonts w:cs="Calibri"/>
                <w:sz w:val="22"/>
              </w:rPr>
              <w:t>Caucasian</w:t>
            </w:r>
          </w:p>
          <w:p w14:paraId="3AD28DFA" w14:textId="77777777" w:rsidR="004C20D1" w:rsidRPr="005B22D0" w:rsidRDefault="004C20D1" w:rsidP="00833C9A">
            <w:pPr>
              <w:spacing w:after="0"/>
              <w:ind w:left="720"/>
              <w:rPr>
                <w:rFonts w:cs="Calibri"/>
                <w:sz w:val="22"/>
              </w:rPr>
            </w:pPr>
            <w:r w:rsidRPr="005B22D0">
              <w:rPr>
                <w:rFonts w:cs="Calibri"/>
                <w:sz w:val="22"/>
              </w:rPr>
              <w:t>Asian</w:t>
            </w:r>
          </w:p>
          <w:p w14:paraId="3A9D8CE2" w14:textId="77777777" w:rsidR="004C20D1" w:rsidRPr="005B22D0" w:rsidRDefault="004C20D1" w:rsidP="00833C9A">
            <w:pPr>
              <w:spacing w:after="0"/>
              <w:ind w:left="720"/>
              <w:rPr>
                <w:rFonts w:cs="Calibri"/>
                <w:sz w:val="22"/>
              </w:rPr>
            </w:pPr>
            <w:r w:rsidRPr="005B22D0">
              <w:rPr>
                <w:rFonts w:cs="Calibri"/>
                <w:sz w:val="22"/>
              </w:rPr>
              <w:t>Black</w:t>
            </w:r>
          </w:p>
          <w:p w14:paraId="49328481" w14:textId="77777777" w:rsidR="004C20D1" w:rsidRPr="005B22D0" w:rsidRDefault="004C20D1" w:rsidP="00833C9A">
            <w:pPr>
              <w:spacing w:after="0"/>
              <w:ind w:left="720"/>
              <w:rPr>
                <w:rFonts w:cs="Calibri"/>
                <w:sz w:val="22"/>
              </w:rPr>
            </w:pPr>
            <w:r w:rsidRPr="005B22D0">
              <w:rPr>
                <w:rFonts w:cs="Calibri"/>
                <w:sz w:val="22"/>
              </w:rPr>
              <w:t>Other</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230DD" w14:textId="77777777" w:rsidR="004C20D1" w:rsidRPr="005B22D0" w:rsidRDefault="004C20D1" w:rsidP="00833C9A">
            <w:pPr>
              <w:spacing w:after="0"/>
              <w:jc w:val="center"/>
              <w:rPr>
                <w:rFonts w:cs="Calibri"/>
                <w:sz w:val="22"/>
              </w:rPr>
            </w:pPr>
          </w:p>
          <w:p w14:paraId="7EE96C9E" w14:textId="77777777" w:rsidR="004C20D1" w:rsidRPr="005B22D0" w:rsidRDefault="004C20D1" w:rsidP="00833C9A">
            <w:pPr>
              <w:spacing w:after="0"/>
              <w:jc w:val="center"/>
              <w:rPr>
                <w:rFonts w:cs="Calibri"/>
                <w:sz w:val="22"/>
              </w:rPr>
            </w:pPr>
            <w:r w:rsidRPr="005B22D0">
              <w:rPr>
                <w:rFonts w:cs="Calibri"/>
                <w:sz w:val="22"/>
              </w:rPr>
              <w:t>403 (89.4)</w:t>
            </w:r>
          </w:p>
          <w:p w14:paraId="5BF8DD89" w14:textId="77777777" w:rsidR="004C20D1" w:rsidRPr="005B22D0" w:rsidRDefault="004C20D1" w:rsidP="00833C9A">
            <w:pPr>
              <w:spacing w:after="0"/>
              <w:jc w:val="center"/>
              <w:rPr>
                <w:rFonts w:cs="Calibri"/>
                <w:sz w:val="22"/>
              </w:rPr>
            </w:pPr>
            <w:r w:rsidRPr="005B22D0">
              <w:rPr>
                <w:rFonts w:cs="Calibri"/>
                <w:sz w:val="22"/>
              </w:rPr>
              <w:t>36 (8.0)</w:t>
            </w:r>
          </w:p>
          <w:p w14:paraId="7557BF96" w14:textId="77777777" w:rsidR="004C20D1" w:rsidRPr="005B22D0" w:rsidRDefault="004C20D1" w:rsidP="00833C9A">
            <w:pPr>
              <w:spacing w:after="0"/>
              <w:jc w:val="center"/>
              <w:rPr>
                <w:rFonts w:cs="Calibri"/>
                <w:sz w:val="22"/>
              </w:rPr>
            </w:pPr>
            <w:r w:rsidRPr="005B22D0">
              <w:rPr>
                <w:rFonts w:cs="Calibri"/>
                <w:sz w:val="22"/>
              </w:rPr>
              <w:t>3 (0.7)</w:t>
            </w:r>
          </w:p>
          <w:p w14:paraId="425DD022" w14:textId="77777777" w:rsidR="004C20D1" w:rsidRPr="005B22D0" w:rsidRDefault="004C20D1" w:rsidP="00833C9A">
            <w:pPr>
              <w:spacing w:after="0"/>
              <w:jc w:val="center"/>
              <w:rPr>
                <w:rFonts w:cs="Calibri"/>
                <w:sz w:val="22"/>
              </w:rPr>
            </w:pPr>
            <w:r w:rsidRPr="005B22D0">
              <w:rPr>
                <w:rFonts w:cs="Calibri"/>
                <w:sz w:val="22"/>
              </w:rPr>
              <w:t>9 (2.0)</w:t>
            </w:r>
          </w:p>
        </w:tc>
        <w:tc>
          <w:tcPr>
            <w:tcW w:w="2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067EE5" w14:textId="77777777" w:rsidR="004C20D1" w:rsidRPr="005B22D0" w:rsidRDefault="004C20D1" w:rsidP="00833C9A">
            <w:pPr>
              <w:spacing w:after="0"/>
              <w:jc w:val="center"/>
              <w:rPr>
                <w:rFonts w:cs="Calibri"/>
                <w:sz w:val="22"/>
              </w:rPr>
            </w:pPr>
          </w:p>
          <w:p w14:paraId="283EE92A" w14:textId="77777777" w:rsidR="004C20D1" w:rsidRPr="005B22D0" w:rsidRDefault="004C20D1" w:rsidP="00833C9A">
            <w:pPr>
              <w:spacing w:after="0"/>
              <w:jc w:val="center"/>
              <w:rPr>
                <w:rFonts w:cs="Calibri"/>
                <w:sz w:val="22"/>
              </w:rPr>
            </w:pPr>
            <w:r w:rsidRPr="005B22D0">
              <w:rPr>
                <w:rFonts w:cs="Calibri"/>
                <w:sz w:val="22"/>
              </w:rPr>
              <w:t>403 (86.5)</w:t>
            </w:r>
          </w:p>
          <w:p w14:paraId="1083BF29" w14:textId="77777777" w:rsidR="004C20D1" w:rsidRPr="005B22D0" w:rsidRDefault="004C20D1" w:rsidP="00833C9A">
            <w:pPr>
              <w:spacing w:after="0"/>
              <w:jc w:val="center"/>
              <w:rPr>
                <w:rFonts w:cs="Calibri"/>
                <w:sz w:val="22"/>
              </w:rPr>
            </w:pPr>
            <w:r w:rsidRPr="005B22D0">
              <w:rPr>
                <w:rFonts w:cs="Calibri"/>
                <w:sz w:val="22"/>
              </w:rPr>
              <w:t>50 (10.7)</w:t>
            </w:r>
          </w:p>
          <w:p w14:paraId="294945A3" w14:textId="77777777" w:rsidR="004C20D1" w:rsidRPr="005B22D0" w:rsidRDefault="004C20D1" w:rsidP="00833C9A">
            <w:pPr>
              <w:spacing w:after="0"/>
              <w:jc w:val="center"/>
              <w:rPr>
                <w:rFonts w:cs="Calibri"/>
                <w:sz w:val="22"/>
              </w:rPr>
            </w:pPr>
            <w:r w:rsidRPr="005B22D0">
              <w:rPr>
                <w:rFonts w:cs="Calibri"/>
                <w:sz w:val="22"/>
              </w:rPr>
              <w:t>3 (0.6)</w:t>
            </w:r>
          </w:p>
          <w:p w14:paraId="7B014B76" w14:textId="77777777" w:rsidR="004C20D1" w:rsidRPr="005B22D0" w:rsidRDefault="004C20D1" w:rsidP="00833C9A">
            <w:pPr>
              <w:spacing w:after="0"/>
              <w:jc w:val="center"/>
              <w:rPr>
                <w:rFonts w:cs="Calibri"/>
                <w:sz w:val="22"/>
              </w:rPr>
            </w:pPr>
            <w:r w:rsidRPr="005B22D0">
              <w:rPr>
                <w:rFonts w:cs="Calibri"/>
                <w:sz w:val="22"/>
              </w:rPr>
              <w:t>10 (2.1)</w:t>
            </w:r>
          </w:p>
        </w:tc>
      </w:tr>
      <w:tr w:rsidR="004C20D1" w:rsidRPr="005B22D0" w14:paraId="138BFAFC" w14:textId="77777777" w:rsidTr="00833C9A">
        <w:trPr>
          <w:gridAfter w:val="1"/>
          <w:wAfter w:w="10" w:type="dxa"/>
          <w:trHeight w:val="199"/>
        </w:trPr>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18863" w14:textId="77777777" w:rsidR="004C20D1" w:rsidRPr="005B22D0" w:rsidRDefault="004C20D1" w:rsidP="00833C9A">
            <w:pPr>
              <w:spacing w:after="0"/>
              <w:rPr>
                <w:rFonts w:cs="Calibri"/>
                <w:sz w:val="22"/>
              </w:rPr>
            </w:pPr>
            <w:r w:rsidRPr="005B22D0">
              <w:rPr>
                <w:rFonts w:cs="Calibri"/>
                <w:sz w:val="22"/>
              </w:rPr>
              <w:t>BMI ≥30 kg/m</w:t>
            </w:r>
            <w:r w:rsidRPr="005B22D0">
              <w:rPr>
                <w:rFonts w:cs="Calibri"/>
                <w:sz w:val="22"/>
                <w:vertAlign w:val="superscript"/>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A01A0" w14:textId="77777777" w:rsidR="004C20D1" w:rsidRPr="005B22D0" w:rsidRDefault="004C20D1" w:rsidP="00833C9A">
            <w:pPr>
              <w:spacing w:after="0"/>
              <w:jc w:val="center"/>
              <w:rPr>
                <w:rFonts w:cs="Calibri"/>
                <w:sz w:val="22"/>
              </w:rPr>
            </w:pPr>
            <w:r w:rsidRPr="005B22D0">
              <w:rPr>
                <w:rFonts w:cs="Calibri"/>
                <w:sz w:val="22"/>
              </w:rPr>
              <w:t>140 (31.0)</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D31CA" w14:textId="77777777" w:rsidR="004C20D1" w:rsidRPr="005B22D0" w:rsidRDefault="004C20D1" w:rsidP="00833C9A">
            <w:pPr>
              <w:spacing w:after="0"/>
              <w:jc w:val="center"/>
              <w:rPr>
                <w:rFonts w:cs="Calibri"/>
                <w:sz w:val="22"/>
              </w:rPr>
            </w:pPr>
            <w:r w:rsidRPr="005B22D0">
              <w:rPr>
                <w:rFonts w:cs="Calibri"/>
                <w:sz w:val="22"/>
              </w:rPr>
              <w:t>125 (26.8)</w:t>
            </w:r>
          </w:p>
        </w:tc>
      </w:tr>
      <w:tr w:rsidR="004C20D1" w:rsidRPr="005B22D0" w14:paraId="770693AA" w14:textId="77777777" w:rsidTr="00833C9A">
        <w:trPr>
          <w:gridAfter w:val="1"/>
          <w:wAfter w:w="10" w:type="dxa"/>
          <w:trHeight w:val="199"/>
        </w:trPr>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85EE6" w14:textId="77777777" w:rsidR="004C20D1" w:rsidRPr="005B22D0" w:rsidRDefault="004C20D1" w:rsidP="00833C9A">
            <w:pPr>
              <w:spacing w:after="0"/>
              <w:rPr>
                <w:rFonts w:cs="Calibri"/>
                <w:sz w:val="22"/>
              </w:rPr>
            </w:pPr>
            <w:r w:rsidRPr="005B22D0">
              <w:rPr>
                <w:rFonts w:cs="Calibri"/>
                <w:sz w:val="22"/>
              </w:rPr>
              <w:t>Hypertension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D9717" w14:textId="77777777" w:rsidR="004C20D1" w:rsidRPr="005B22D0" w:rsidRDefault="004C20D1" w:rsidP="00833C9A">
            <w:pPr>
              <w:spacing w:after="0"/>
              <w:jc w:val="center"/>
              <w:rPr>
                <w:rFonts w:cs="Calibri"/>
                <w:sz w:val="22"/>
              </w:rPr>
            </w:pPr>
            <w:r w:rsidRPr="005B22D0">
              <w:rPr>
                <w:rFonts w:cs="Calibri"/>
                <w:sz w:val="22"/>
              </w:rPr>
              <w:t>375 (83.1)</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A18CE" w14:textId="77777777" w:rsidR="004C20D1" w:rsidRPr="005B22D0" w:rsidRDefault="004C20D1" w:rsidP="00833C9A">
            <w:pPr>
              <w:spacing w:after="0"/>
              <w:jc w:val="center"/>
              <w:rPr>
                <w:rFonts w:cs="Calibri"/>
                <w:sz w:val="22"/>
              </w:rPr>
            </w:pPr>
            <w:r w:rsidRPr="005B22D0">
              <w:rPr>
                <w:rFonts w:cs="Calibri"/>
                <w:sz w:val="22"/>
              </w:rPr>
              <w:t>395 (84.8)</w:t>
            </w:r>
          </w:p>
        </w:tc>
      </w:tr>
      <w:tr w:rsidR="004C20D1" w:rsidRPr="005B22D0" w14:paraId="1453D28E" w14:textId="77777777" w:rsidTr="00833C9A">
        <w:trPr>
          <w:gridAfter w:val="1"/>
          <w:wAfter w:w="10" w:type="dxa"/>
          <w:trHeight w:val="199"/>
        </w:trPr>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BD246" w14:textId="77777777" w:rsidR="004C20D1" w:rsidRPr="005B22D0" w:rsidRDefault="004C20D1" w:rsidP="00833C9A">
            <w:pPr>
              <w:spacing w:after="0"/>
              <w:rPr>
                <w:rFonts w:cs="Calibri"/>
                <w:sz w:val="22"/>
              </w:rPr>
            </w:pPr>
            <w:r w:rsidRPr="005B22D0">
              <w:rPr>
                <w:rFonts w:cs="Calibri"/>
                <w:sz w:val="22"/>
              </w:rPr>
              <w:t>Non–insulin-dependent diabetes mellitus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EA877" w14:textId="77777777" w:rsidR="004C20D1" w:rsidRPr="005B22D0" w:rsidRDefault="004C20D1" w:rsidP="00833C9A">
            <w:pPr>
              <w:spacing w:after="0"/>
              <w:jc w:val="center"/>
              <w:rPr>
                <w:rFonts w:cs="Calibri"/>
                <w:sz w:val="22"/>
              </w:rPr>
            </w:pPr>
            <w:r w:rsidRPr="005B22D0">
              <w:rPr>
                <w:rFonts w:cs="Calibri"/>
                <w:sz w:val="22"/>
              </w:rPr>
              <w:t>91 (20.2)</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19954" w14:textId="77777777" w:rsidR="004C20D1" w:rsidRPr="005B22D0" w:rsidRDefault="004C20D1" w:rsidP="00833C9A">
            <w:pPr>
              <w:spacing w:after="0"/>
              <w:jc w:val="center"/>
              <w:rPr>
                <w:rFonts w:cs="Calibri"/>
                <w:sz w:val="22"/>
              </w:rPr>
            </w:pPr>
            <w:r w:rsidRPr="005B22D0">
              <w:rPr>
                <w:rFonts w:cs="Calibri"/>
                <w:sz w:val="22"/>
              </w:rPr>
              <w:t>70 (15.0)</w:t>
            </w:r>
          </w:p>
        </w:tc>
      </w:tr>
      <w:tr w:rsidR="004C20D1" w:rsidRPr="005B22D0" w14:paraId="59FCC6AE" w14:textId="77777777" w:rsidTr="00833C9A">
        <w:trPr>
          <w:gridAfter w:val="1"/>
          <w:wAfter w:w="10" w:type="dxa"/>
          <w:trHeight w:val="199"/>
        </w:trPr>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15D69" w14:textId="77777777" w:rsidR="004C20D1" w:rsidRPr="005B22D0" w:rsidRDefault="004C20D1" w:rsidP="00833C9A">
            <w:pPr>
              <w:spacing w:after="0"/>
              <w:rPr>
                <w:rFonts w:cs="Calibri"/>
                <w:sz w:val="22"/>
              </w:rPr>
            </w:pPr>
            <w:r w:rsidRPr="005B22D0">
              <w:rPr>
                <w:rFonts w:cs="Calibri"/>
                <w:sz w:val="22"/>
              </w:rPr>
              <w:t xml:space="preserve">Insulin-dependent diabetes mellitus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97E75" w14:textId="77777777" w:rsidR="004C20D1" w:rsidRPr="005B22D0" w:rsidRDefault="004C20D1" w:rsidP="00833C9A">
            <w:pPr>
              <w:spacing w:after="0"/>
              <w:jc w:val="center"/>
              <w:rPr>
                <w:rFonts w:cs="Calibri"/>
                <w:sz w:val="22"/>
              </w:rPr>
            </w:pPr>
            <w:r w:rsidRPr="005B22D0">
              <w:rPr>
                <w:rFonts w:cs="Calibri"/>
                <w:sz w:val="22"/>
              </w:rPr>
              <w:t>8 (1.8)</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504FA" w14:textId="77777777" w:rsidR="004C20D1" w:rsidRPr="005B22D0" w:rsidRDefault="004C20D1" w:rsidP="00833C9A">
            <w:pPr>
              <w:spacing w:after="0"/>
              <w:jc w:val="center"/>
              <w:rPr>
                <w:rFonts w:cs="Calibri"/>
                <w:sz w:val="22"/>
              </w:rPr>
            </w:pPr>
            <w:r w:rsidRPr="005B22D0">
              <w:rPr>
                <w:rFonts w:cs="Calibri"/>
                <w:sz w:val="22"/>
              </w:rPr>
              <w:t>16 (3.4)</w:t>
            </w:r>
          </w:p>
        </w:tc>
      </w:tr>
      <w:tr w:rsidR="004C20D1" w:rsidRPr="005B22D0" w14:paraId="3F6792A2" w14:textId="77777777" w:rsidTr="00833C9A">
        <w:trPr>
          <w:gridAfter w:val="1"/>
          <w:wAfter w:w="10" w:type="dxa"/>
          <w:trHeight w:val="199"/>
        </w:trPr>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EF593" w14:textId="77777777" w:rsidR="004C20D1" w:rsidRPr="005B22D0" w:rsidRDefault="004C20D1" w:rsidP="00833C9A">
            <w:pPr>
              <w:spacing w:after="0"/>
              <w:rPr>
                <w:rFonts w:cs="Calibri"/>
                <w:sz w:val="22"/>
                <w:lang w:val="sv-SE"/>
              </w:rPr>
            </w:pPr>
            <w:r w:rsidRPr="005B22D0">
              <w:rPr>
                <w:rFonts w:cs="Calibri"/>
                <w:sz w:val="22"/>
                <w:lang w:val="sv-SE"/>
              </w:rPr>
              <w:lastRenderedPageBreak/>
              <w:t xml:space="preserve">eGFR MDRD, </w:t>
            </w:r>
            <w:r w:rsidRPr="005B22D0">
              <w:rPr>
                <w:rFonts w:cs="Calibri"/>
                <w:sz w:val="22"/>
              </w:rPr>
              <w:t xml:space="preserve">mean (SD), </w:t>
            </w:r>
            <w:r w:rsidRPr="005B22D0">
              <w:rPr>
                <w:rFonts w:cs="Calibri"/>
                <w:sz w:val="22"/>
                <w:lang w:val="sv-SE"/>
              </w:rPr>
              <w:t>mL/min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FE59D" w14:textId="77777777" w:rsidR="004C20D1" w:rsidRPr="005B22D0" w:rsidRDefault="004C20D1" w:rsidP="00833C9A">
            <w:pPr>
              <w:spacing w:after="0"/>
              <w:jc w:val="center"/>
              <w:rPr>
                <w:rFonts w:cs="Calibri"/>
                <w:sz w:val="22"/>
              </w:rPr>
            </w:pPr>
            <w:r w:rsidRPr="005B22D0">
              <w:rPr>
                <w:rFonts w:cs="Calibri"/>
                <w:sz w:val="22"/>
              </w:rPr>
              <w:t>68.8 (28.1)</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89060" w14:textId="77777777" w:rsidR="004C20D1" w:rsidRPr="005B22D0" w:rsidRDefault="004C20D1" w:rsidP="00833C9A">
            <w:pPr>
              <w:spacing w:after="0"/>
              <w:jc w:val="center"/>
              <w:rPr>
                <w:rFonts w:cs="Calibri"/>
                <w:sz w:val="22"/>
              </w:rPr>
            </w:pPr>
            <w:r w:rsidRPr="005B22D0">
              <w:rPr>
                <w:rFonts w:cs="Calibri"/>
                <w:sz w:val="22"/>
              </w:rPr>
              <w:t>67.8 (19.1)</w:t>
            </w:r>
          </w:p>
        </w:tc>
      </w:tr>
      <w:tr w:rsidR="004C20D1" w:rsidRPr="005B22D0" w14:paraId="3A16E7A8" w14:textId="77777777" w:rsidTr="00833C9A">
        <w:trPr>
          <w:gridAfter w:val="1"/>
          <w:wAfter w:w="10" w:type="dxa"/>
          <w:trHeight w:val="199"/>
        </w:trPr>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13017" w14:textId="77777777" w:rsidR="004C20D1" w:rsidRPr="005B22D0" w:rsidRDefault="004C20D1" w:rsidP="00833C9A">
            <w:pPr>
              <w:spacing w:after="0"/>
              <w:rPr>
                <w:rFonts w:cs="Calibri"/>
                <w:sz w:val="22"/>
              </w:rPr>
            </w:pPr>
            <w:r w:rsidRPr="005B22D0">
              <w:rPr>
                <w:rFonts w:cs="Calibri"/>
                <w:sz w:val="22"/>
              </w:rPr>
              <w:t>Time since first AF, median (Q1, Q3), days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E90AA" w14:textId="77777777" w:rsidR="004C20D1" w:rsidRPr="005B22D0" w:rsidRDefault="004C20D1" w:rsidP="00833C9A">
            <w:pPr>
              <w:spacing w:after="0"/>
              <w:jc w:val="center"/>
              <w:rPr>
                <w:rFonts w:cs="Calibri"/>
                <w:sz w:val="22"/>
              </w:rPr>
            </w:pPr>
            <w:r w:rsidRPr="005B22D0">
              <w:rPr>
                <w:rFonts w:cs="Calibri"/>
                <w:sz w:val="22"/>
              </w:rPr>
              <w:t>1401 (806.0, 2463.0)</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086F9" w14:textId="77777777" w:rsidR="004C20D1" w:rsidRPr="005B22D0" w:rsidRDefault="004C20D1" w:rsidP="00833C9A">
            <w:pPr>
              <w:spacing w:after="0"/>
              <w:jc w:val="center"/>
              <w:rPr>
                <w:rFonts w:cs="Calibri"/>
                <w:sz w:val="22"/>
              </w:rPr>
            </w:pPr>
            <w:r w:rsidRPr="005B22D0">
              <w:rPr>
                <w:rFonts w:cs="Calibri"/>
                <w:sz w:val="22"/>
              </w:rPr>
              <w:t>1336 (793.0, 2383.0)</w:t>
            </w:r>
          </w:p>
        </w:tc>
      </w:tr>
      <w:tr w:rsidR="004C20D1" w:rsidRPr="005B22D0" w14:paraId="5C4DEF76" w14:textId="77777777" w:rsidTr="00833C9A">
        <w:trPr>
          <w:gridAfter w:val="1"/>
          <w:wAfter w:w="10" w:type="dxa"/>
          <w:trHeight w:val="199"/>
        </w:trPr>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1F2C6" w14:textId="77777777" w:rsidR="004C20D1" w:rsidRPr="005B22D0" w:rsidRDefault="004C20D1" w:rsidP="00833C9A">
            <w:pPr>
              <w:spacing w:after="0"/>
              <w:rPr>
                <w:rFonts w:cs="Calibri"/>
                <w:sz w:val="22"/>
              </w:rPr>
            </w:pPr>
            <w:r w:rsidRPr="005B22D0">
              <w:rPr>
                <w:rFonts w:cs="Calibri"/>
                <w:sz w:val="22"/>
              </w:rPr>
              <w:t xml:space="preserve">LVEF, mean (SD), %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B4821" w14:textId="77777777" w:rsidR="004C20D1" w:rsidRPr="005B22D0" w:rsidRDefault="004C20D1" w:rsidP="00833C9A">
            <w:pPr>
              <w:spacing w:after="0"/>
              <w:jc w:val="center"/>
              <w:rPr>
                <w:rFonts w:cs="Calibri"/>
                <w:sz w:val="22"/>
              </w:rPr>
            </w:pPr>
            <w:r w:rsidRPr="005B22D0">
              <w:rPr>
                <w:rFonts w:cs="Calibri"/>
                <w:sz w:val="22"/>
              </w:rPr>
              <w:t>56.3 (11.0)</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B0EA7" w14:textId="77777777" w:rsidR="004C20D1" w:rsidRPr="005B22D0" w:rsidRDefault="004C20D1" w:rsidP="00833C9A">
            <w:pPr>
              <w:spacing w:after="0"/>
              <w:jc w:val="center"/>
              <w:rPr>
                <w:rFonts w:cs="Calibri"/>
                <w:sz w:val="22"/>
              </w:rPr>
            </w:pPr>
            <w:r w:rsidRPr="005B22D0">
              <w:rPr>
                <w:rFonts w:cs="Calibri"/>
                <w:sz w:val="22"/>
              </w:rPr>
              <w:t>56.6 (12.2)</w:t>
            </w:r>
          </w:p>
        </w:tc>
      </w:tr>
      <w:tr w:rsidR="004C20D1" w:rsidRPr="005B22D0" w14:paraId="4740CC44" w14:textId="77777777" w:rsidTr="00833C9A">
        <w:trPr>
          <w:gridAfter w:val="1"/>
          <w:wAfter w:w="10" w:type="dxa"/>
          <w:trHeight w:val="199"/>
        </w:trPr>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8770E" w14:textId="77777777" w:rsidR="004C20D1" w:rsidRPr="005B22D0" w:rsidRDefault="004C20D1" w:rsidP="00833C9A">
            <w:pPr>
              <w:spacing w:after="0"/>
              <w:rPr>
                <w:rFonts w:cs="Calibri"/>
                <w:sz w:val="22"/>
              </w:rPr>
            </w:pPr>
            <w:r w:rsidRPr="005B22D0">
              <w:rPr>
                <w:rFonts w:cs="Calibri"/>
                <w:sz w:val="22"/>
              </w:rPr>
              <w:t>LVEF, %</w:t>
            </w:r>
          </w:p>
          <w:p w14:paraId="552C3139" w14:textId="77777777" w:rsidR="004C20D1" w:rsidRPr="005B22D0" w:rsidRDefault="004C20D1" w:rsidP="00833C9A">
            <w:pPr>
              <w:spacing w:after="0"/>
              <w:ind w:left="720"/>
              <w:rPr>
                <w:rFonts w:cs="Calibri"/>
                <w:sz w:val="22"/>
              </w:rPr>
            </w:pPr>
            <w:r w:rsidRPr="005B22D0">
              <w:rPr>
                <w:rFonts w:cs="Calibri"/>
                <w:sz w:val="22"/>
              </w:rPr>
              <w:t>&lt;35%</w:t>
            </w:r>
          </w:p>
          <w:p w14:paraId="1B692915" w14:textId="77777777" w:rsidR="004C20D1" w:rsidRPr="005B22D0" w:rsidRDefault="004C20D1" w:rsidP="00833C9A">
            <w:pPr>
              <w:spacing w:after="0"/>
              <w:ind w:left="720"/>
              <w:rPr>
                <w:rFonts w:cs="Calibri"/>
                <w:sz w:val="22"/>
              </w:rPr>
            </w:pPr>
            <w:r w:rsidRPr="005B22D0">
              <w:rPr>
                <w:rFonts w:cs="Calibri"/>
                <w:sz w:val="22"/>
              </w:rPr>
              <w:t>≤40% (</w:t>
            </w:r>
            <w:proofErr w:type="spellStart"/>
            <w:r w:rsidRPr="005B22D0">
              <w:rPr>
                <w:rFonts w:cs="Calibri"/>
                <w:sz w:val="22"/>
              </w:rPr>
              <w:t>i.</w:t>
            </w:r>
            <w:proofErr w:type="gramStart"/>
            <w:r w:rsidRPr="005B22D0">
              <w:rPr>
                <w:rFonts w:cs="Calibri"/>
                <w:sz w:val="22"/>
              </w:rPr>
              <w:t>e.HFrEF</w:t>
            </w:r>
            <w:proofErr w:type="spellEnd"/>
            <w:proofErr w:type="gramEnd"/>
            <w:r w:rsidRPr="005B22D0">
              <w:rPr>
                <w:rFonts w:cs="Calibri"/>
                <w:sz w:val="22"/>
              </w:rPr>
              <w:t>)*</w:t>
            </w:r>
          </w:p>
          <w:p w14:paraId="2C59C826" w14:textId="77777777" w:rsidR="004C20D1" w:rsidRPr="005B22D0" w:rsidRDefault="004C20D1" w:rsidP="00833C9A">
            <w:pPr>
              <w:spacing w:after="0"/>
              <w:ind w:left="720"/>
              <w:rPr>
                <w:rFonts w:cs="Calibri"/>
                <w:sz w:val="22"/>
              </w:rPr>
            </w:pPr>
            <w:r w:rsidRPr="005B22D0">
              <w:rPr>
                <w:rFonts w:cs="Calibri"/>
                <w:sz w:val="22"/>
              </w:rPr>
              <w:t>&lt;45%</w:t>
            </w:r>
          </w:p>
          <w:p w14:paraId="0B601228" w14:textId="77777777" w:rsidR="004C20D1" w:rsidRPr="005B22D0" w:rsidRDefault="004C20D1" w:rsidP="00833C9A">
            <w:pPr>
              <w:spacing w:after="0"/>
              <w:ind w:left="720"/>
              <w:rPr>
                <w:rFonts w:cs="Calibri"/>
                <w:sz w:val="22"/>
              </w:rPr>
            </w:pPr>
            <w:r w:rsidRPr="005B22D0">
              <w:rPr>
                <w:rFonts w:cs="Calibri"/>
                <w:sz w:val="22"/>
              </w:rPr>
              <w:t>&lt;50%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52C6B" w14:textId="77777777" w:rsidR="004C20D1" w:rsidRPr="005B22D0" w:rsidRDefault="004C20D1" w:rsidP="00833C9A">
            <w:pPr>
              <w:spacing w:after="0"/>
              <w:jc w:val="center"/>
              <w:rPr>
                <w:rFonts w:cs="Calibri"/>
                <w:sz w:val="22"/>
              </w:rPr>
            </w:pPr>
          </w:p>
          <w:p w14:paraId="7EA6054B" w14:textId="77777777" w:rsidR="004C20D1" w:rsidRPr="005B22D0" w:rsidRDefault="004C20D1" w:rsidP="00833C9A">
            <w:pPr>
              <w:spacing w:after="0"/>
              <w:jc w:val="center"/>
              <w:rPr>
                <w:rFonts w:cs="Calibri"/>
                <w:sz w:val="22"/>
              </w:rPr>
            </w:pPr>
            <w:r w:rsidRPr="005B22D0">
              <w:rPr>
                <w:rFonts w:cs="Calibri"/>
                <w:sz w:val="22"/>
              </w:rPr>
              <w:t>21 (4.8)</w:t>
            </w:r>
          </w:p>
          <w:p w14:paraId="42261B56" w14:textId="77777777" w:rsidR="004C20D1" w:rsidRPr="005B22D0" w:rsidRDefault="004C20D1" w:rsidP="00833C9A">
            <w:pPr>
              <w:spacing w:after="0"/>
              <w:jc w:val="center"/>
              <w:rPr>
                <w:rFonts w:cs="Calibri"/>
                <w:sz w:val="22"/>
              </w:rPr>
            </w:pPr>
            <w:r w:rsidRPr="005B22D0">
              <w:rPr>
                <w:rFonts w:cs="Calibri"/>
                <w:sz w:val="22"/>
              </w:rPr>
              <w:t>45 (10.3)</w:t>
            </w:r>
          </w:p>
          <w:p w14:paraId="4AF38D48" w14:textId="77777777" w:rsidR="004C20D1" w:rsidRPr="005B22D0" w:rsidRDefault="004C20D1" w:rsidP="00833C9A">
            <w:pPr>
              <w:spacing w:after="0"/>
              <w:jc w:val="center"/>
              <w:rPr>
                <w:rFonts w:cs="Calibri"/>
                <w:sz w:val="22"/>
              </w:rPr>
            </w:pPr>
            <w:r w:rsidRPr="005B22D0">
              <w:rPr>
                <w:rFonts w:cs="Calibri"/>
                <w:sz w:val="22"/>
              </w:rPr>
              <w:t>58 (13.2)</w:t>
            </w:r>
          </w:p>
          <w:p w14:paraId="7C7FD13A" w14:textId="77777777" w:rsidR="004C20D1" w:rsidRPr="005B22D0" w:rsidRDefault="004C20D1" w:rsidP="00833C9A">
            <w:pPr>
              <w:spacing w:after="0"/>
              <w:jc w:val="center"/>
              <w:rPr>
                <w:rFonts w:cs="Calibri"/>
                <w:sz w:val="22"/>
              </w:rPr>
            </w:pPr>
            <w:r w:rsidRPr="005B22D0">
              <w:rPr>
                <w:rFonts w:cs="Calibri"/>
                <w:sz w:val="22"/>
              </w:rPr>
              <w:t>91 (20.8)</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AA89D" w14:textId="77777777" w:rsidR="004C20D1" w:rsidRPr="005B22D0" w:rsidRDefault="004C20D1" w:rsidP="00833C9A">
            <w:pPr>
              <w:spacing w:after="0"/>
              <w:jc w:val="center"/>
              <w:rPr>
                <w:rFonts w:cs="Calibri"/>
                <w:sz w:val="22"/>
              </w:rPr>
            </w:pPr>
          </w:p>
          <w:p w14:paraId="38736355" w14:textId="77777777" w:rsidR="004C20D1" w:rsidRPr="005B22D0" w:rsidRDefault="004C20D1" w:rsidP="00833C9A">
            <w:pPr>
              <w:spacing w:after="0"/>
              <w:jc w:val="center"/>
              <w:rPr>
                <w:rFonts w:cs="Calibri"/>
                <w:sz w:val="22"/>
              </w:rPr>
            </w:pPr>
            <w:r w:rsidRPr="005B22D0">
              <w:rPr>
                <w:rFonts w:cs="Calibri"/>
                <w:sz w:val="22"/>
              </w:rPr>
              <w:t>24 (5.3)</w:t>
            </w:r>
          </w:p>
          <w:p w14:paraId="3DB6749E" w14:textId="77777777" w:rsidR="004C20D1" w:rsidRPr="005B22D0" w:rsidRDefault="004C20D1" w:rsidP="00833C9A">
            <w:pPr>
              <w:spacing w:after="0"/>
              <w:jc w:val="center"/>
              <w:rPr>
                <w:rFonts w:cs="Calibri"/>
                <w:sz w:val="22"/>
              </w:rPr>
            </w:pPr>
            <w:r w:rsidRPr="005B22D0">
              <w:rPr>
                <w:rFonts w:cs="Calibri"/>
                <w:sz w:val="22"/>
              </w:rPr>
              <w:t>52 (11.4)</w:t>
            </w:r>
          </w:p>
          <w:p w14:paraId="1BA4A8D8" w14:textId="77777777" w:rsidR="004C20D1" w:rsidRPr="005B22D0" w:rsidRDefault="004C20D1" w:rsidP="00833C9A">
            <w:pPr>
              <w:spacing w:after="0"/>
              <w:jc w:val="center"/>
              <w:rPr>
                <w:rFonts w:cs="Calibri"/>
                <w:sz w:val="22"/>
              </w:rPr>
            </w:pPr>
            <w:r w:rsidRPr="005B22D0">
              <w:rPr>
                <w:rFonts w:cs="Calibri"/>
                <w:sz w:val="22"/>
              </w:rPr>
              <w:t>65 (14.3)</w:t>
            </w:r>
          </w:p>
          <w:p w14:paraId="16EE18F9" w14:textId="77777777" w:rsidR="004C20D1" w:rsidRPr="005B22D0" w:rsidRDefault="004C20D1" w:rsidP="00833C9A">
            <w:pPr>
              <w:spacing w:after="0"/>
              <w:jc w:val="center"/>
              <w:rPr>
                <w:rFonts w:cs="Calibri"/>
                <w:sz w:val="22"/>
              </w:rPr>
            </w:pPr>
            <w:r w:rsidRPr="005B22D0">
              <w:rPr>
                <w:rFonts w:cs="Calibri"/>
                <w:sz w:val="22"/>
              </w:rPr>
              <w:t>96 (21.1)</w:t>
            </w:r>
          </w:p>
        </w:tc>
      </w:tr>
      <w:tr w:rsidR="004C20D1" w:rsidRPr="005B22D0" w14:paraId="51159636" w14:textId="77777777" w:rsidTr="00833C9A">
        <w:trPr>
          <w:gridAfter w:val="1"/>
          <w:wAfter w:w="10" w:type="dxa"/>
          <w:trHeight w:val="1144"/>
        </w:trPr>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9354E" w14:textId="77777777" w:rsidR="004C20D1" w:rsidRPr="005B22D0" w:rsidRDefault="004C20D1" w:rsidP="00833C9A">
            <w:pPr>
              <w:spacing w:after="0"/>
              <w:contextualSpacing/>
              <w:rPr>
                <w:rFonts w:cs="Calibri"/>
                <w:sz w:val="22"/>
              </w:rPr>
            </w:pPr>
            <w:r w:rsidRPr="005B22D0">
              <w:rPr>
                <w:rFonts w:cs="Calibri"/>
                <w:sz w:val="22"/>
              </w:rPr>
              <w:t>Left HF, NYHA class</w:t>
            </w:r>
          </w:p>
          <w:p w14:paraId="5CAEBAB0" w14:textId="77777777" w:rsidR="004C20D1" w:rsidRPr="005B22D0" w:rsidRDefault="004C20D1" w:rsidP="00833C9A">
            <w:pPr>
              <w:spacing w:after="0"/>
              <w:ind w:left="720"/>
              <w:contextualSpacing/>
              <w:rPr>
                <w:rFonts w:cs="Calibri"/>
                <w:sz w:val="22"/>
              </w:rPr>
            </w:pPr>
            <w:r w:rsidRPr="005B22D0">
              <w:rPr>
                <w:rFonts w:cs="Calibri"/>
                <w:sz w:val="22"/>
              </w:rPr>
              <w:t>Class I</w:t>
            </w:r>
          </w:p>
          <w:p w14:paraId="363CEB79" w14:textId="77777777" w:rsidR="004C20D1" w:rsidRPr="005B22D0" w:rsidRDefault="004C20D1" w:rsidP="00833C9A">
            <w:pPr>
              <w:spacing w:after="0"/>
              <w:ind w:left="720"/>
              <w:contextualSpacing/>
              <w:rPr>
                <w:rFonts w:cs="Calibri"/>
                <w:sz w:val="22"/>
              </w:rPr>
            </w:pPr>
            <w:r w:rsidRPr="005B22D0">
              <w:rPr>
                <w:rFonts w:cs="Calibri"/>
                <w:sz w:val="22"/>
              </w:rPr>
              <w:t xml:space="preserve">Class II </w:t>
            </w:r>
          </w:p>
          <w:p w14:paraId="5A224C42" w14:textId="77777777" w:rsidR="004C20D1" w:rsidRPr="005B22D0" w:rsidRDefault="004C20D1" w:rsidP="00833C9A">
            <w:pPr>
              <w:spacing w:after="0"/>
              <w:ind w:left="720"/>
              <w:contextualSpacing/>
              <w:rPr>
                <w:rFonts w:cs="Calibri"/>
                <w:sz w:val="22"/>
              </w:rPr>
            </w:pPr>
            <w:r w:rsidRPr="005B22D0">
              <w:rPr>
                <w:rFonts w:cs="Calibri"/>
                <w:sz w:val="22"/>
              </w:rPr>
              <w:t xml:space="preserve">Class III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46EDE" w14:textId="77777777" w:rsidR="004C20D1" w:rsidRPr="005B22D0" w:rsidRDefault="004C20D1" w:rsidP="00833C9A">
            <w:pPr>
              <w:spacing w:after="0"/>
              <w:jc w:val="center"/>
              <w:rPr>
                <w:rFonts w:cs="Calibri"/>
                <w:sz w:val="22"/>
              </w:rPr>
            </w:pPr>
          </w:p>
          <w:p w14:paraId="20AE3442" w14:textId="77777777" w:rsidR="004C20D1" w:rsidRPr="005B22D0" w:rsidRDefault="004C20D1" w:rsidP="00833C9A">
            <w:pPr>
              <w:spacing w:after="0"/>
              <w:jc w:val="center"/>
              <w:rPr>
                <w:rFonts w:cs="Calibri"/>
                <w:sz w:val="22"/>
              </w:rPr>
            </w:pPr>
            <w:r w:rsidRPr="005B22D0">
              <w:rPr>
                <w:rFonts w:cs="Calibri"/>
                <w:sz w:val="22"/>
              </w:rPr>
              <w:t>33 (7.3)</w:t>
            </w:r>
          </w:p>
          <w:p w14:paraId="56179A52" w14:textId="77777777" w:rsidR="004C20D1" w:rsidRPr="005B22D0" w:rsidRDefault="004C20D1" w:rsidP="00833C9A">
            <w:pPr>
              <w:spacing w:after="0"/>
              <w:jc w:val="center"/>
              <w:rPr>
                <w:rFonts w:cs="Calibri"/>
                <w:sz w:val="22"/>
              </w:rPr>
            </w:pPr>
            <w:r w:rsidRPr="005B22D0">
              <w:rPr>
                <w:rFonts w:cs="Calibri"/>
                <w:sz w:val="22"/>
              </w:rPr>
              <w:t>71 (15.7)</w:t>
            </w:r>
          </w:p>
          <w:p w14:paraId="62882D87" w14:textId="77777777" w:rsidR="004C20D1" w:rsidRPr="005B22D0" w:rsidRDefault="004C20D1" w:rsidP="00833C9A">
            <w:pPr>
              <w:spacing w:after="0"/>
              <w:jc w:val="center"/>
              <w:rPr>
                <w:rFonts w:cs="Calibri"/>
                <w:sz w:val="22"/>
              </w:rPr>
            </w:pPr>
            <w:r w:rsidRPr="005B22D0">
              <w:rPr>
                <w:rFonts w:cs="Calibri"/>
                <w:sz w:val="22"/>
              </w:rPr>
              <w:t>14 (3.1)</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789E8" w14:textId="77777777" w:rsidR="004C20D1" w:rsidRPr="005B22D0" w:rsidRDefault="004C20D1" w:rsidP="00833C9A">
            <w:pPr>
              <w:spacing w:after="0"/>
              <w:jc w:val="center"/>
              <w:rPr>
                <w:rFonts w:cs="Calibri"/>
                <w:sz w:val="22"/>
              </w:rPr>
            </w:pPr>
          </w:p>
          <w:p w14:paraId="5C825867" w14:textId="77777777" w:rsidR="004C20D1" w:rsidRPr="005B22D0" w:rsidRDefault="004C20D1" w:rsidP="00833C9A">
            <w:pPr>
              <w:spacing w:after="0"/>
              <w:jc w:val="center"/>
              <w:rPr>
                <w:rFonts w:cs="Calibri"/>
                <w:sz w:val="22"/>
              </w:rPr>
            </w:pPr>
            <w:r w:rsidRPr="005B22D0">
              <w:rPr>
                <w:rFonts w:cs="Calibri"/>
                <w:sz w:val="22"/>
              </w:rPr>
              <w:t>37(7.9)</w:t>
            </w:r>
          </w:p>
          <w:p w14:paraId="0F86606E" w14:textId="77777777" w:rsidR="004C20D1" w:rsidRPr="005B22D0" w:rsidRDefault="004C20D1" w:rsidP="00833C9A">
            <w:pPr>
              <w:spacing w:after="0"/>
              <w:jc w:val="center"/>
              <w:rPr>
                <w:rFonts w:cs="Calibri"/>
                <w:sz w:val="22"/>
              </w:rPr>
            </w:pPr>
            <w:r w:rsidRPr="005B22D0">
              <w:rPr>
                <w:rFonts w:cs="Calibri"/>
                <w:sz w:val="22"/>
              </w:rPr>
              <w:t>74 (15.9)</w:t>
            </w:r>
          </w:p>
          <w:p w14:paraId="312E1CDA" w14:textId="77777777" w:rsidR="004C20D1" w:rsidRPr="005B22D0" w:rsidRDefault="004C20D1" w:rsidP="00833C9A">
            <w:pPr>
              <w:spacing w:after="0"/>
              <w:jc w:val="center"/>
              <w:rPr>
                <w:rFonts w:cs="Calibri"/>
                <w:sz w:val="22"/>
              </w:rPr>
            </w:pPr>
            <w:r w:rsidRPr="005B22D0">
              <w:rPr>
                <w:rFonts w:cs="Calibri"/>
                <w:sz w:val="22"/>
              </w:rPr>
              <w:t>19 (4.1)</w:t>
            </w:r>
          </w:p>
        </w:tc>
      </w:tr>
      <w:tr w:rsidR="004C20D1" w:rsidRPr="005B22D0" w14:paraId="45F747F2" w14:textId="77777777" w:rsidTr="00833C9A">
        <w:trPr>
          <w:gridAfter w:val="1"/>
          <w:wAfter w:w="10" w:type="dxa"/>
          <w:trHeight w:val="199"/>
        </w:trPr>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0663D" w14:textId="77777777" w:rsidR="004C20D1" w:rsidRPr="005B22D0" w:rsidRDefault="004C20D1" w:rsidP="00833C9A">
            <w:pPr>
              <w:spacing w:after="0"/>
              <w:rPr>
                <w:rFonts w:cs="Calibri"/>
                <w:sz w:val="22"/>
              </w:rPr>
            </w:pPr>
            <w:r w:rsidRPr="005B22D0">
              <w:rPr>
                <w:rFonts w:cs="Calibri"/>
                <w:sz w:val="22"/>
              </w:rPr>
              <w:t>No HF</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F1D16" w14:textId="77777777" w:rsidR="004C20D1" w:rsidRPr="005B22D0" w:rsidRDefault="004C20D1" w:rsidP="00833C9A">
            <w:pPr>
              <w:spacing w:after="0"/>
              <w:jc w:val="center"/>
              <w:rPr>
                <w:rFonts w:cs="Calibri"/>
                <w:sz w:val="22"/>
              </w:rPr>
            </w:pPr>
            <w:r w:rsidRPr="005B22D0">
              <w:rPr>
                <w:rFonts w:cs="Calibri"/>
                <w:sz w:val="22"/>
              </w:rPr>
              <w:t>333 (73.8)</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B9030" w14:textId="77777777" w:rsidR="004C20D1" w:rsidRPr="005B22D0" w:rsidRDefault="004C20D1" w:rsidP="00833C9A">
            <w:pPr>
              <w:spacing w:after="0"/>
              <w:jc w:val="center"/>
              <w:rPr>
                <w:rFonts w:cs="Calibri"/>
                <w:sz w:val="22"/>
              </w:rPr>
            </w:pPr>
            <w:r w:rsidRPr="005B22D0">
              <w:rPr>
                <w:rFonts w:cs="Calibri"/>
                <w:sz w:val="22"/>
              </w:rPr>
              <w:t>336 (72.1)</w:t>
            </w:r>
          </w:p>
        </w:tc>
      </w:tr>
      <w:tr w:rsidR="004C20D1" w:rsidRPr="005B22D0" w14:paraId="4B465776" w14:textId="77777777" w:rsidTr="00833C9A">
        <w:trPr>
          <w:gridAfter w:val="1"/>
          <w:wAfter w:w="10" w:type="dxa"/>
          <w:trHeight w:val="199"/>
        </w:trPr>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FE5D5" w14:textId="77777777" w:rsidR="004C20D1" w:rsidRPr="005B22D0" w:rsidRDefault="004C20D1" w:rsidP="00833C9A">
            <w:pPr>
              <w:spacing w:after="0"/>
              <w:rPr>
                <w:rFonts w:cs="Calibri"/>
                <w:sz w:val="22"/>
              </w:rPr>
            </w:pPr>
            <w:r w:rsidRPr="005B22D0">
              <w:rPr>
                <w:rFonts w:cs="Calibri"/>
                <w:sz w:val="22"/>
              </w:rPr>
              <w:t>LAD &gt;40 mm</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0EAD4" w14:textId="77777777" w:rsidR="004C20D1" w:rsidRPr="005B22D0" w:rsidRDefault="004C20D1" w:rsidP="00833C9A">
            <w:pPr>
              <w:spacing w:after="0"/>
              <w:jc w:val="center"/>
              <w:rPr>
                <w:rFonts w:cs="Calibri"/>
                <w:sz w:val="22"/>
              </w:rPr>
            </w:pPr>
            <w:r w:rsidRPr="005B22D0">
              <w:rPr>
                <w:rFonts w:cs="Calibri"/>
                <w:sz w:val="22"/>
              </w:rPr>
              <w:t>308 (70.3)</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DA7AD" w14:textId="77777777" w:rsidR="004C20D1" w:rsidRPr="005B22D0" w:rsidRDefault="004C20D1" w:rsidP="00833C9A">
            <w:pPr>
              <w:spacing w:after="0"/>
              <w:jc w:val="center"/>
              <w:rPr>
                <w:rFonts w:cs="Calibri"/>
                <w:sz w:val="22"/>
              </w:rPr>
            </w:pPr>
            <w:r w:rsidRPr="005B22D0">
              <w:rPr>
                <w:rFonts w:cs="Calibri"/>
                <w:sz w:val="22"/>
              </w:rPr>
              <w:t>339 (73.9)</w:t>
            </w:r>
          </w:p>
        </w:tc>
      </w:tr>
      <w:tr w:rsidR="004C20D1" w:rsidRPr="005B22D0" w14:paraId="6AAE7C62" w14:textId="77777777" w:rsidTr="00833C9A">
        <w:trPr>
          <w:gridAfter w:val="1"/>
          <w:wAfter w:w="10" w:type="dxa"/>
          <w:trHeight w:val="199"/>
        </w:trPr>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62BDF" w14:textId="77777777" w:rsidR="004C20D1" w:rsidRPr="005B22D0" w:rsidRDefault="004C20D1" w:rsidP="00833C9A">
            <w:pPr>
              <w:spacing w:after="0"/>
              <w:rPr>
                <w:rFonts w:cs="Calibri"/>
                <w:sz w:val="22"/>
              </w:rPr>
            </w:pPr>
            <w:r w:rsidRPr="005B22D0">
              <w:rPr>
                <w:rFonts w:cs="Calibri"/>
                <w:sz w:val="22"/>
              </w:rPr>
              <w:t>CHA</w:t>
            </w:r>
            <w:r w:rsidRPr="005B22D0">
              <w:rPr>
                <w:rFonts w:cs="Calibri"/>
                <w:sz w:val="22"/>
                <w:vertAlign w:val="subscript"/>
              </w:rPr>
              <w:t>2</w:t>
            </w:r>
            <w:r w:rsidRPr="005B22D0">
              <w:rPr>
                <w:rFonts w:cs="Calibri"/>
                <w:sz w:val="22"/>
              </w:rPr>
              <w:t>DS</w:t>
            </w:r>
            <w:r w:rsidRPr="005B22D0">
              <w:rPr>
                <w:rFonts w:cs="Calibri"/>
                <w:sz w:val="22"/>
                <w:vertAlign w:val="subscript"/>
              </w:rPr>
              <w:t>2</w:t>
            </w:r>
            <w:r w:rsidRPr="005B22D0">
              <w:rPr>
                <w:rFonts w:cs="Calibri"/>
                <w:sz w:val="22"/>
              </w:rPr>
              <w:t>VASc score, mean (SD)</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DFA54" w14:textId="77777777" w:rsidR="004C20D1" w:rsidRPr="005B22D0" w:rsidRDefault="004C20D1" w:rsidP="00833C9A">
            <w:pPr>
              <w:spacing w:after="0"/>
              <w:jc w:val="center"/>
              <w:rPr>
                <w:rFonts w:cs="Calibri"/>
                <w:sz w:val="22"/>
              </w:rPr>
            </w:pPr>
            <w:r w:rsidRPr="005B22D0">
              <w:rPr>
                <w:rFonts w:cs="Calibri"/>
                <w:sz w:val="22"/>
              </w:rPr>
              <w:t>3.7 (1.6)</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94D12" w14:textId="77777777" w:rsidR="004C20D1" w:rsidRPr="005B22D0" w:rsidRDefault="004C20D1" w:rsidP="00833C9A">
            <w:pPr>
              <w:spacing w:after="0"/>
              <w:jc w:val="center"/>
              <w:rPr>
                <w:rFonts w:cs="Calibri"/>
                <w:sz w:val="22"/>
              </w:rPr>
            </w:pPr>
            <w:r w:rsidRPr="005B22D0">
              <w:rPr>
                <w:rFonts w:cs="Calibri"/>
                <w:sz w:val="22"/>
              </w:rPr>
              <w:t>3.6 (1.6)</w:t>
            </w:r>
          </w:p>
        </w:tc>
      </w:tr>
      <w:tr w:rsidR="004C20D1" w:rsidRPr="005B22D0" w14:paraId="49B4459C" w14:textId="77777777" w:rsidTr="00833C9A">
        <w:trPr>
          <w:gridAfter w:val="1"/>
          <w:wAfter w:w="10" w:type="dxa"/>
          <w:trHeight w:val="199"/>
        </w:trPr>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6BB6E" w14:textId="77777777" w:rsidR="004C20D1" w:rsidRPr="005B22D0" w:rsidRDefault="004C20D1" w:rsidP="00833C9A">
            <w:pPr>
              <w:spacing w:after="0"/>
              <w:rPr>
                <w:rFonts w:cs="Calibri"/>
                <w:sz w:val="22"/>
              </w:rPr>
            </w:pPr>
            <w:r w:rsidRPr="005B22D0">
              <w:rPr>
                <w:rFonts w:cs="Calibri"/>
                <w:sz w:val="22"/>
              </w:rPr>
              <w:t>Structural heart disease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14028" w14:textId="77777777" w:rsidR="004C20D1" w:rsidRPr="005B22D0" w:rsidRDefault="004C20D1" w:rsidP="00833C9A">
            <w:pPr>
              <w:spacing w:after="0"/>
              <w:jc w:val="center"/>
              <w:rPr>
                <w:rFonts w:cs="Calibri"/>
                <w:sz w:val="22"/>
              </w:rPr>
            </w:pPr>
            <w:r w:rsidRPr="005B22D0">
              <w:rPr>
                <w:rFonts w:cs="Calibri"/>
                <w:sz w:val="22"/>
              </w:rPr>
              <w:t>271 (60.9)</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7062A" w14:textId="77777777" w:rsidR="004C20D1" w:rsidRPr="005B22D0" w:rsidRDefault="004C20D1" w:rsidP="00833C9A">
            <w:pPr>
              <w:spacing w:after="0"/>
              <w:jc w:val="center"/>
              <w:rPr>
                <w:rFonts w:cs="Calibri"/>
                <w:sz w:val="22"/>
              </w:rPr>
            </w:pPr>
            <w:r w:rsidRPr="005B22D0">
              <w:rPr>
                <w:rFonts w:cs="Calibri"/>
                <w:sz w:val="22"/>
              </w:rPr>
              <w:t>289 (62.6)</w:t>
            </w:r>
          </w:p>
        </w:tc>
      </w:tr>
      <w:tr w:rsidR="004C20D1" w:rsidRPr="005B22D0" w14:paraId="7883C6B0" w14:textId="77777777" w:rsidTr="00833C9A">
        <w:trPr>
          <w:gridAfter w:val="1"/>
          <w:wAfter w:w="10" w:type="dxa"/>
          <w:trHeight w:val="199"/>
        </w:trPr>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F4F09" w14:textId="77777777" w:rsidR="004C20D1" w:rsidRPr="005B22D0" w:rsidRDefault="004C20D1" w:rsidP="00833C9A">
            <w:pPr>
              <w:spacing w:after="0"/>
              <w:rPr>
                <w:rFonts w:cs="Calibri"/>
                <w:sz w:val="22"/>
              </w:rPr>
            </w:pPr>
            <w:r w:rsidRPr="005B22D0">
              <w:rPr>
                <w:rFonts w:cs="Calibri"/>
                <w:sz w:val="22"/>
              </w:rPr>
              <w:lastRenderedPageBreak/>
              <w:t>Coronary heart disease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7CC2F" w14:textId="77777777" w:rsidR="004C20D1" w:rsidRPr="005B22D0" w:rsidRDefault="004C20D1" w:rsidP="00833C9A">
            <w:pPr>
              <w:spacing w:after="0"/>
              <w:jc w:val="center"/>
              <w:rPr>
                <w:rFonts w:cs="Calibri"/>
                <w:sz w:val="22"/>
              </w:rPr>
            </w:pPr>
            <w:r w:rsidRPr="005B22D0">
              <w:rPr>
                <w:rFonts w:cs="Calibri"/>
                <w:sz w:val="22"/>
              </w:rPr>
              <w:t>141 (31.3)</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0FE96" w14:textId="77777777" w:rsidR="004C20D1" w:rsidRPr="005B22D0" w:rsidRDefault="004C20D1" w:rsidP="00833C9A">
            <w:pPr>
              <w:spacing w:after="0"/>
              <w:jc w:val="center"/>
              <w:rPr>
                <w:rFonts w:cs="Calibri"/>
                <w:sz w:val="22"/>
              </w:rPr>
            </w:pPr>
            <w:r w:rsidRPr="005B22D0">
              <w:rPr>
                <w:rFonts w:cs="Calibri"/>
                <w:sz w:val="22"/>
              </w:rPr>
              <w:t>168 (36.1)</w:t>
            </w:r>
          </w:p>
        </w:tc>
      </w:tr>
      <w:tr w:rsidR="004C20D1" w:rsidRPr="005B22D0" w14:paraId="29852594" w14:textId="77777777" w:rsidTr="00833C9A">
        <w:trPr>
          <w:gridAfter w:val="1"/>
          <w:wAfter w:w="10" w:type="dxa"/>
          <w:trHeight w:val="199"/>
        </w:trPr>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A3410" w14:textId="77777777" w:rsidR="004C20D1" w:rsidRPr="005B22D0" w:rsidRDefault="004C20D1" w:rsidP="00833C9A">
            <w:pPr>
              <w:spacing w:after="0"/>
              <w:rPr>
                <w:rFonts w:cs="Calibri"/>
                <w:sz w:val="22"/>
              </w:rPr>
            </w:pPr>
            <w:r w:rsidRPr="005B22D0">
              <w:rPr>
                <w:rFonts w:cs="Calibri"/>
                <w:sz w:val="22"/>
              </w:rPr>
              <w:t>Non-rheumatic valvular heart disease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C39D4" w14:textId="77777777" w:rsidR="004C20D1" w:rsidRPr="005B22D0" w:rsidRDefault="004C20D1" w:rsidP="00833C9A">
            <w:pPr>
              <w:spacing w:after="0"/>
              <w:jc w:val="center"/>
              <w:rPr>
                <w:rFonts w:cs="Calibri"/>
                <w:sz w:val="22"/>
              </w:rPr>
            </w:pPr>
            <w:r w:rsidRPr="005B22D0">
              <w:rPr>
                <w:rFonts w:cs="Calibri"/>
                <w:sz w:val="22"/>
              </w:rPr>
              <w:t>74 (16.4)</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36922" w14:textId="77777777" w:rsidR="004C20D1" w:rsidRPr="005B22D0" w:rsidRDefault="004C20D1" w:rsidP="00833C9A">
            <w:pPr>
              <w:spacing w:after="0"/>
              <w:jc w:val="center"/>
              <w:rPr>
                <w:rFonts w:cs="Calibri"/>
                <w:sz w:val="22"/>
              </w:rPr>
            </w:pPr>
            <w:r w:rsidRPr="005B22D0">
              <w:rPr>
                <w:rFonts w:cs="Calibri"/>
                <w:sz w:val="22"/>
              </w:rPr>
              <w:t>69 (14.8)</w:t>
            </w:r>
          </w:p>
        </w:tc>
      </w:tr>
      <w:tr w:rsidR="004C20D1" w:rsidRPr="005B22D0" w14:paraId="21955B6C" w14:textId="77777777" w:rsidTr="00833C9A">
        <w:trPr>
          <w:gridAfter w:val="1"/>
          <w:wAfter w:w="10" w:type="dxa"/>
          <w:trHeight w:val="199"/>
        </w:trPr>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F6BA4" w14:textId="77777777" w:rsidR="004C20D1" w:rsidRPr="005B22D0" w:rsidRDefault="004C20D1" w:rsidP="00833C9A">
            <w:pPr>
              <w:spacing w:after="0"/>
              <w:rPr>
                <w:rFonts w:cs="Calibri"/>
                <w:sz w:val="22"/>
              </w:rPr>
            </w:pPr>
            <w:r w:rsidRPr="005B22D0">
              <w:rPr>
                <w:rFonts w:cs="Calibri"/>
                <w:sz w:val="22"/>
              </w:rPr>
              <w:t>Pacemaker</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15A5B" w14:textId="77777777" w:rsidR="004C20D1" w:rsidRPr="005B22D0" w:rsidRDefault="004C20D1" w:rsidP="00833C9A">
            <w:pPr>
              <w:spacing w:after="0"/>
              <w:jc w:val="center"/>
              <w:rPr>
                <w:rFonts w:cs="Calibri"/>
                <w:sz w:val="22"/>
              </w:rPr>
            </w:pPr>
            <w:r w:rsidRPr="005B22D0">
              <w:rPr>
                <w:rFonts w:cs="Calibri"/>
                <w:sz w:val="22"/>
              </w:rPr>
              <w:t>48 (10.6)</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41E91" w14:textId="77777777" w:rsidR="004C20D1" w:rsidRPr="005B22D0" w:rsidRDefault="004C20D1" w:rsidP="00833C9A">
            <w:pPr>
              <w:spacing w:after="0"/>
              <w:jc w:val="center"/>
              <w:rPr>
                <w:rFonts w:cs="Calibri"/>
                <w:sz w:val="22"/>
              </w:rPr>
            </w:pPr>
            <w:r w:rsidRPr="005B22D0">
              <w:rPr>
                <w:rFonts w:cs="Calibri"/>
                <w:sz w:val="22"/>
              </w:rPr>
              <w:t>65 (13.9)</w:t>
            </w:r>
          </w:p>
        </w:tc>
      </w:tr>
      <w:tr w:rsidR="004C20D1" w:rsidRPr="005B22D0" w14:paraId="21DF2AA3" w14:textId="77777777" w:rsidTr="00833C9A">
        <w:trPr>
          <w:gridAfter w:val="1"/>
          <w:wAfter w:w="10" w:type="dxa"/>
          <w:trHeight w:val="199"/>
        </w:trPr>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1014B" w14:textId="77777777" w:rsidR="004C20D1" w:rsidRPr="005B22D0" w:rsidRDefault="004C20D1" w:rsidP="00833C9A">
            <w:pPr>
              <w:spacing w:after="0"/>
              <w:rPr>
                <w:rFonts w:cs="Calibri"/>
                <w:sz w:val="22"/>
              </w:rPr>
            </w:pPr>
            <w:r w:rsidRPr="005B22D0">
              <w:rPr>
                <w:rFonts w:cs="Calibri"/>
                <w:sz w:val="22"/>
              </w:rPr>
              <w:t>Ablation for atrial fibrillation</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BA0E4" w14:textId="77777777" w:rsidR="004C20D1" w:rsidRPr="005B22D0" w:rsidRDefault="004C20D1" w:rsidP="00833C9A">
            <w:pPr>
              <w:spacing w:after="0"/>
              <w:jc w:val="center"/>
              <w:rPr>
                <w:rFonts w:cs="Calibri"/>
                <w:sz w:val="22"/>
              </w:rPr>
            </w:pPr>
            <w:r w:rsidRPr="005B22D0">
              <w:rPr>
                <w:rFonts w:cs="Calibri"/>
                <w:sz w:val="22"/>
              </w:rPr>
              <w:t>32 (7.1)</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83468" w14:textId="77777777" w:rsidR="004C20D1" w:rsidRPr="005B22D0" w:rsidRDefault="004C20D1" w:rsidP="00833C9A">
            <w:pPr>
              <w:spacing w:after="0"/>
              <w:jc w:val="center"/>
              <w:rPr>
                <w:rFonts w:cs="Calibri"/>
                <w:sz w:val="22"/>
              </w:rPr>
            </w:pPr>
            <w:r w:rsidRPr="005B22D0">
              <w:rPr>
                <w:rFonts w:cs="Calibri"/>
                <w:sz w:val="22"/>
              </w:rPr>
              <w:t>24 (5.2)</w:t>
            </w:r>
          </w:p>
        </w:tc>
      </w:tr>
      <w:tr w:rsidR="004C20D1" w:rsidRPr="005B22D0" w14:paraId="24005DAB" w14:textId="77777777" w:rsidTr="00833C9A">
        <w:trPr>
          <w:gridAfter w:val="1"/>
          <w:wAfter w:w="10" w:type="dxa"/>
          <w:trHeight w:val="199"/>
        </w:trPr>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3732E" w14:textId="77777777" w:rsidR="004C20D1" w:rsidRPr="005B22D0" w:rsidRDefault="004C20D1" w:rsidP="00833C9A">
            <w:pPr>
              <w:spacing w:after="0"/>
              <w:rPr>
                <w:rFonts w:cs="Calibri"/>
                <w:sz w:val="22"/>
              </w:rPr>
            </w:pPr>
            <w:r w:rsidRPr="005B22D0">
              <w:rPr>
                <w:rFonts w:cs="Calibri"/>
                <w:b/>
                <w:bCs/>
                <w:sz w:val="22"/>
              </w:rPr>
              <w:t>Medication use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65586" w14:textId="77777777" w:rsidR="004C20D1" w:rsidRPr="005B22D0" w:rsidRDefault="004C20D1" w:rsidP="00833C9A">
            <w:pPr>
              <w:spacing w:after="0"/>
              <w:jc w:val="center"/>
              <w:rPr>
                <w:rFonts w:cs="Calibri"/>
                <w:sz w:val="22"/>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BB6CB" w14:textId="77777777" w:rsidR="004C20D1" w:rsidRPr="005B22D0" w:rsidRDefault="004C20D1" w:rsidP="00833C9A">
            <w:pPr>
              <w:spacing w:after="0"/>
              <w:jc w:val="center"/>
              <w:rPr>
                <w:rFonts w:cs="Calibri"/>
                <w:sz w:val="22"/>
              </w:rPr>
            </w:pPr>
          </w:p>
        </w:tc>
      </w:tr>
      <w:tr w:rsidR="004C20D1" w:rsidRPr="005B22D0" w14:paraId="6ED48001" w14:textId="77777777" w:rsidTr="00833C9A">
        <w:trPr>
          <w:gridAfter w:val="1"/>
          <w:wAfter w:w="10" w:type="dxa"/>
          <w:trHeight w:val="199"/>
        </w:trPr>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62D62" w14:textId="77777777" w:rsidR="004C20D1" w:rsidRPr="005B22D0" w:rsidRDefault="004C20D1" w:rsidP="00833C9A">
            <w:pPr>
              <w:spacing w:after="0"/>
              <w:rPr>
                <w:rFonts w:cs="Calibri"/>
                <w:sz w:val="22"/>
              </w:rPr>
            </w:pPr>
            <w:r w:rsidRPr="005B22D0">
              <w:rPr>
                <w:rFonts w:cs="Calibri"/>
                <w:sz w:val="22"/>
              </w:rPr>
              <w:t>ACE inhibitors or angiotensin II receptor antagonist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7CE4A" w14:textId="77777777" w:rsidR="004C20D1" w:rsidRPr="005B22D0" w:rsidRDefault="004C20D1" w:rsidP="00833C9A">
            <w:pPr>
              <w:spacing w:after="0"/>
              <w:jc w:val="center"/>
              <w:rPr>
                <w:rFonts w:cs="Calibri"/>
                <w:sz w:val="22"/>
              </w:rPr>
            </w:pPr>
            <w:r w:rsidRPr="005B22D0">
              <w:rPr>
                <w:rFonts w:cs="Calibri"/>
                <w:sz w:val="22"/>
              </w:rPr>
              <w:t>311 (69.0)</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19D82" w14:textId="77777777" w:rsidR="004C20D1" w:rsidRPr="005B22D0" w:rsidRDefault="004C20D1" w:rsidP="00833C9A">
            <w:pPr>
              <w:spacing w:after="0"/>
              <w:jc w:val="center"/>
              <w:rPr>
                <w:rFonts w:cs="Calibri"/>
                <w:sz w:val="22"/>
              </w:rPr>
            </w:pPr>
            <w:r w:rsidRPr="005B22D0">
              <w:rPr>
                <w:rFonts w:cs="Calibri"/>
                <w:sz w:val="22"/>
              </w:rPr>
              <w:t>315 (67.6)</w:t>
            </w:r>
          </w:p>
        </w:tc>
      </w:tr>
      <w:tr w:rsidR="004C20D1" w:rsidRPr="005B22D0" w14:paraId="191175A0" w14:textId="77777777" w:rsidTr="00833C9A">
        <w:trPr>
          <w:gridAfter w:val="1"/>
          <w:wAfter w:w="10" w:type="dxa"/>
          <w:trHeight w:val="199"/>
        </w:trPr>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FA943" w14:textId="77777777" w:rsidR="004C20D1" w:rsidRPr="005B22D0" w:rsidRDefault="004C20D1" w:rsidP="00833C9A">
            <w:pPr>
              <w:spacing w:after="0"/>
              <w:rPr>
                <w:rFonts w:cs="Calibri"/>
                <w:sz w:val="22"/>
              </w:rPr>
            </w:pPr>
            <w:r w:rsidRPr="005B22D0">
              <w:rPr>
                <w:rFonts w:cs="Calibri"/>
                <w:sz w:val="22"/>
              </w:rPr>
              <w:t>Beta-blockers (except sotalol)</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D55C4" w14:textId="77777777" w:rsidR="004C20D1" w:rsidRPr="005B22D0" w:rsidRDefault="004C20D1" w:rsidP="00833C9A">
            <w:pPr>
              <w:spacing w:after="0"/>
              <w:jc w:val="center"/>
              <w:rPr>
                <w:rFonts w:cs="Calibri"/>
                <w:sz w:val="22"/>
              </w:rPr>
            </w:pPr>
            <w:r w:rsidRPr="005B22D0">
              <w:rPr>
                <w:rFonts w:cs="Calibri"/>
                <w:sz w:val="22"/>
              </w:rPr>
              <w:t>296 (65.6)</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025A9" w14:textId="77777777" w:rsidR="004C20D1" w:rsidRPr="005B22D0" w:rsidRDefault="004C20D1" w:rsidP="00833C9A">
            <w:pPr>
              <w:spacing w:after="0"/>
              <w:jc w:val="center"/>
              <w:rPr>
                <w:rFonts w:cs="Calibri"/>
                <w:sz w:val="22"/>
              </w:rPr>
            </w:pPr>
            <w:r w:rsidRPr="005B22D0">
              <w:rPr>
                <w:rFonts w:cs="Calibri"/>
                <w:sz w:val="22"/>
              </w:rPr>
              <w:t>328 (70.4)</w:t>
            </w:r>
          </w:p>
        </w:tc>
      </w:tr>
      <w:tr w:rsidR="004C20D1" w:rsidRPr="005B22D0" w14:paraId="2B58A7B0" w14:textId="77777777" w:rsidTr="00833C9A">
        <w:trPr>
          <w:gridAfter w:val="1"/>
          <w:wAfter w:w="10" w:type="dxa"/>
          <w:trHeight w:val="199"/>
        </w:trPr>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A3B90" w14:textId="77777777" w:rsidR="004C20D1" w:rsidRPr="005B22D0" w:rsidRDefault="004C20D1" w:rsidP="00833C9A">
            <w:pPr>
              <w:spacing w:after="0"/>
              <w:rPr>
                <w:rFonts w:cs="Calibri"/>
                <w:sz w:val="22"/>
              </w:rPr>
            </w:pPr>
            <w:r w:rsidRPr="005B22D0">
              <w:rPr>
                <w:rFonts w:cs="Calibri"/>
                <w:sz w:val="22"/>
              </w:rPr>
              <w:t>Calcium antagonists with HR-lowering effects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BE53E" w14:textId="77777777" w:rsidR="004C20D1" w:rsidRPr="005B22D0" w:rsidRDefault="004C20D1" w:rsidP="00833C9A">
            <w:pPr>
              <w:spacing w:after="0"/>
              <w:jc w:val="center"/>
              <w:rPr>
                <w:rFonts w:cs="Calibri"/>
                <w:sz w:val="22"/>
              </w:rPr>
            </w:pPr>
            <w:r w:rsidRPr="005B22D0">
              <w:rPr>
                <w:rFonts w:cs="Calibri"/>
                <w:sz w:val="22"/>
              </w:rPr>
              <w:t>83 (18.4)</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664DF" w14:textId="77777777" w:rsidR="004C20D1" w:rsidRPr="005B22D0" w:rsidRDefault="004C20D1" w:rsidP="00833C9A">
            <w:pPr>
              <w:spacing w:after="0"/>
              <w:jc w:val="center"/>
              <w:rPr>
                <w:rFonts w:cs="Calibri"/>
                <w:sz w:val="22"/>
              </w:rPr>
            </w:pPr>
            <w:r w:rsidRPr="005B22D0">
              <w:rPr>
                <w:rFonts w:cs="Calibri"/>
                <w:sz w:val="22"/>
              </w:rPr>
              <w:t>72 (15.5)</w:t>
            </w:r>
          </w:p>
        </w:tc>
      </w:tr>
      <w:tr w:rsidR="004C20D1" w:rsidRPr="005B22D0" w14:paraId="41CF78BD" w14:textId="77777777" w:rsidTr="00833C9A">
        <w:trPr>
          <w:gridAfter w:val="1"/>
          <w:wAfter w:w="10" w:type="dxa"/>
          <w:trHeight w:val="199"/>
        </w:trPr>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5DB44" w14:textId="77777777" w:rsidR="004C20D1" w:rsidRPr="005B22D0" w:rsidRDefault="004C20D1" w:rsidP="00833C9A">
            <w:pPr>
              <w:spacing w:after="0"/>
              <w:rPr>
                <w:rFonts w:cs="Calibri"/>
                <w:sz w:val="22"/>
              </w:rPr>
            </w:pPr>
            <w:r w:rsidRPr="005B22D0">
              <w:rPr>
                <w:rFonts w:cs="Calibri"/>
                <w:sz w:val="22"/>
              </w:rPr>
              <w:t>Oral anticoagulants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6863" w14:textId="77777777" w:rsidR="004C20D1" w:rsidRPr="005B22D0" w:rsidRDefault="004C20D1" w:rsidP="00833C9A">
            <w:pPr>
              <w:spacing w:after="0"/>
              <w:jc w:val="center"/>
              <w:rPr>
                <w:rFonts w:cs="Calibri"/>
                <w:sz w:val="22"/>
              </w:rPr>
            </w:pPr>
            <w:r w:rsidRPr="005B22D0">
              <w:rPr>
                <w:rFonts w:cs="Calibri"/>
                <w:sz w:val="22"/>
              </w:rPr>
              <w:t>311 (69.0)</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69003" w14:textId="77777777" w:rsidR="004C20D1" w:rsidRPr="005B22D0" w:rsidRDefault="004C20D1" w:rsidP="00833C9A">
            <w:pPr>
              <w:spacing w:after="0"/>
              <w:jc w:val="center"/>
              <w:rPr>
                <w:rFonts w:cs="Calibri"/>
                <w:sz w:val="22"/>
              </w:rPr>
            </w:pPr>
            <w:r w:rsidRPr="005B22D0">
              <w:rPr>
                <w:rFonts w:cs="Calibri"/>
                <w:sz w:val="22"/>
              </w:rPr>
              <w:t>311 (66.7)</w:t>
            </w:r>
          </w:p>
        </w:tc>
      </w:tr>
      <w:tr w:rsidR="004C20D1" w:rsidRPr="005B22D0" w14:paraId="4640D7DA" w14:textId="77777777" w:rsidTr="00833C9A">
        <w:trPr>
          <w:gridAfter w:val="1"/>
          <w:wAfter w:w="10" w:type="dxa"/>
          <w:trHeight w:val="199"/>
        </w:trPr>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7C699" w14:textId="77777777" w:rsidR="004C20D1" w:rsidRPr="005B22D0" w:rsidRDefault="004C20D1" w:rsidP="00833C9A">
            <w:pPr>
              <w:spacing w:after="0"/>
              <w:rPr>
                <w:rFonts w:cs="Calibri"/>
                <w:sz w:val="22"/>
              </w:rPr>
            </w:pPr>
            <w:r w:rsidRPr="005B22D0">
              <w:rPr>
                <w:rFonts w:cs="Calibri"/>
                <w:sz w:val="22"/>
              </w:rPr>
              <w:t>Diuretics (excluding spironolactone)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AB08C" w14:textId="77777777" w:rsidR="004C20D1" w:rsidRPr="005B22D0" w:rsidRDefault="004C20D1" w:rsidP="00833C9A">
            <w:pPr>
              <w:spacing w:after="0"/>
              <w:jc w:val="center"/>
              <w:rPr>
                <w:rFonts w:cs="Calibri"/>
                <w:sz w:val="22"/>
              </w:rPr>
            </w:pPr>
            <w:r w:rsidRPr="005B22D0">
              <w:rPr>
                <w:rFonts w:cs="Calibri"/>
                <w:sz w:val="22"/>
              </w:rPr>
              <w:t>228 (50.6)</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3EA51" w14:textId="77777777" w:rsidR="004C20D1" w:rsidRPr="005B22D0" w:rsidRDefault="004C20D1" w:rsidP="00833C9A">
            <w:pPr>
              <w:spacing w:after="0"/>
              <w:jc w:val="center"/>
              <w:rPr>
                <w:rFonts w:cs="Calibri"/>
                <w:sz w:val="22"/>
              </w:rPr>
            </w:pPr>
            <w:r w:rsidRPr="005B22D0">
              <w:rPr>
                <w:rFonts w:cs="Calibri"/>
                <w:sz w:val="22"/>
              </w:rPr>
              <w:t>238 (51.1)</w:t>
            </w:r>
          </w:p>
        </w:tc>
      </w:tr>
      <w:tr w:rsidR="004C20D1" w:rsidRPr="005B22D0" w14:paraId="6E1E8D1F" w14:textId="77777777" w:rsidTr="00833C9A">
        <w:trPr>
          <w:gridAfter w:val="1"/>
          <w:wAfter w:w="10" w:type="dxa"/>
          <w:trHeight w:val="199"/>
        </w:trPr>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5A967" w14:textId="77777777" w:rsidR="004C20D1" w:rsidRPr="005B22D0" w:rsidRDefault="004C20D1" w:rsidP="00833C9A">
            <w:pPr>
              <w:spacing w:after="0"/>
              <w:rPr>
                <w:rFonts w:cs="Calibri"/>
                <w:sz w:val="22"/>
              </w:rPr>
            </w:pPr>
            <w:r w:rsidRPr="005B22D0">
              <w:rPr>
                <w:rFonts w:cs="Calibri"/>
                <w:sz w:val="22"/>
              </w:rPr>
              <w:t>Low-dose aspirin (≤365 mg)</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09AC7" w14:textId="77777777" w:rsidR="004C20D1" w:rsidRPr="005B22D0" w:rsidRDefault="004C20D1" w:rsidP="00833C9A">
            <w:pPr>
              <w:spacing w:after="0"/>
              <w:jc w:val="center"/>
              <w:rPr>
                <w:rFonts w:cs="Calibri"/>
                <w:sz w:val="22"/>
              </w:rPr>
            </w:pPr>
            <w:r w:rsidRPr="005B22D0">
              <w:rPr>
                <w:rFonts w:cs="Calibri"/>
                <w:sz w:val="22"/>
              </w:rPr>
              <w:t>175 (38.8)</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E8D46" w14:textId="77777777" w:rsidR="004C20D1" w:rsidRPr="005B22D0" w:rsidRDefault="004C20D1" w:rsidP="00833C9A">
            <w:pPr>
              <w:spacing w:after="0"/>
              <w:jc w:val="center"/>
              <w:rPr>
                <w:rFonts w:cs="Calibri"/>
                <w:sz w:val="22"/>
              </w:rPr>
            </w:pPr>
            <w:r w:rsidRPr="005B22D0">
              <w:rPr>
                <w:rFonts w:cs="Calibri"/>
                <w:sz w:val="22"/>
              </w:rPr>
              <w:t>194 (41.6)</w:t>
            </w:r>
          </w:p>
        </w:tc>
      </w:tr>
      <w:tr w:rsidR="004C20D1" w:rsidRPr="005B22D0" w14:paraId="60108488" w14:textId="77777777" w:rsidTr="00833C9A">
        <w:trPr>
          <w:gridAfter w:val="1"/>
          <w:wAfter w:w="10" w:type="dxa"/>
          <w:trHeight w:val="199"/>
        </w:trPr>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8BE2C" w14:textId="77777777" w:rsidR="004C20D1" w:rsidRPr="005B22D0" w:rsidRDefault="004C20D1" w:rsidP="00833C9A">
            <w:pPr>
              <w:spacing w:after="0"/>
              <w:rPr>
                <w:rFonts w:cs="Calibri"/>
                <w:sz w:val="22"/>
              </w:rPr>
            </w:pPr>
            <w:r w:rsidRPr="005B22D0">
              <w:rPr>
                <w:rFonts w:cs="Calibri"/>
                <w:sz w:val="22"/>
              </w:rPr>
              <w:t>Statins (CYP3A4 metabolized)</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464A4" w14:textId="77777777" w:rsidR="004C20D1" w:rsidRPr="005B22D0" w:rsidRDefault="004C20D1" w:rsidP="00833C9A">
            <w:pPr>
              <w:spacing w:after="0"/>
              <w:jc w:val="center"/>
              <w:rPr>
                <w:rFonts w:cs="Calibri"/>
                <w:sz w:val="22"/>
              </w:rPr>
            </w:pPr>
            <w:r w:rsidRPr="005B22D0">
              <w:rPr>
                <w:rFonts w:cs="Calibri"/>
                <w:sz w:val="22"/>
              </w:rPr>
              <w:t>159 (35.3)</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5CC6E" w14:textId="77777777" w:rsidR="004C20D1" w:rsidRPr="005B22D0" w:rsidRDefault="004C20D1" w:rsidP="00833C9A">
            <w:pPr>
              <w:spacing w:after="0"/>
              <w:jc w:val="center"/>
              <w:rPr>
                <w:rFonts w:cs="Calibri"/>
                <w:sz w:val="22"/>
              </w:rPr>
            </w:pPr>
            <w:r w:rsidRPr="005B22D0">
              <w:rPr>
                <w:rFonts w:cs="Calibri"/>
                <w:sz w:val="22"/>
              </w:rPr>
              <w:t>166 (35.6)</w:t>
            </w:r>
          </w:p>
        </w:tc>
      </w:tr>
      <w:tr w:rsidR="004C20D1" w:rsidRPr="005B22D0" w14:paraId="00095485" w14:textId="77777777" w:rsidTr="00833C9A">
        <w:trPr>
          <w:gridAfter w:val="1"/>
          <w:wAfter w:w="10" w:type="dxa"/>
          <w:trHeight w:val="199"/>
        </w:trPr>
        <w:tc>
          <w:tcPr>
            <w:tcW w:w="5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936E3" w14:textId="77777777" w:rsidR="004C20D1" w:rsidRPr="005B22D0" w:rsidRDefault="004C20D1" w:rsidP="00833C9A">
            <w:pPr>
              <w:spacing w:after="0"/>
              <w:rPr>
                <w:rFonts w:cs="Calibri"/>
                <w:sz w:val="22"/>
              </w:rPr>
            </w:pPr>
            <w:r w:rsidRPr="005B22D0">
              <w:rPr>
                <w:rFonts w:cs="Calibri"/>
                <w:sz w:val="22"/>
              </w:rPr>
              <w:t xml:space="preserve">Digitalis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B885F" w14:textId="77777777" w:rsidR="004C20D1" w:rsidRPr="005B22D0" w:rsidRDefault="004C20D1" w:rsidP="00833C9A">
            <w:pPr>
              <w:spacing w:after="0"/>
              <w:jc w:val="center"/>
              <w:rPr>
                <w:rFonts w:cs="Calibri"/>
                <w:sz w:val="22"/>
              </w:rPr>
            </w:pPr>
            <w:r w:rsidRPr="005B22D0">
              <w:rPr>
                <w:rFonts w:cs="Calibri"/>
                <w:sz w:val="22"/>
              </w:rPr>
              <w:t>77 (17.1)</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B5930" w14:textId="77777777" w:rsidR="004C20D1" w:rsidRPr="005B22D0" w:rsidRDefault="004C20D1" w:rsidP="00833C9A">
            <w:pPr>
              <w:spacing w:after="0"/>
              <w:jc w:val="center"/>
              <w:rPr>
                <w:rFonts w:cs="Calibri"/>
                <w:sz w:val="22"/>
              </w:rPr>
            </w:pPr>
            <w:r w:rsidRPr="005B22D0">
              <w:rPr>
                <w:rFonts w:cs="Calibri"/>
                <w:sz w:val="22"/>
              </w:rPr>
              <w:t>72 (15.5)</w:t>
            </w:r>
          </w:p>
        </w:tc>
      </w:tr>
    </w:tbl>
    <w:p w14:paraId="00FC1546" w14:textId="77777777" w:rsidR="004C20D1" w:rsidRPr="005B22D0" w:rsidRDefault="004C20D1" w:rsidP="004C20D1">
      <w:pPr>
        <w:spacing w:after="80"/>
        <w:rPr>
          <w:rFonts w:cs="Calibri"/>
          <w:sz w:val="20"/>
          <w:szCs w:val="20"/>
        </w:rPr>
      </w:pPr>
      <w:r w:rsidRPr="005B22D0">
        <w:rPr>
          <w:rFonts w:cs="Calibri"/>
          <w:sz w:val="20"/>
          <w:szCs w:val="20"/>
        </w:rPr>
        <w:t xml:space="preserve">*Defined as per ACC/AHA/HFSA 2022 and ESC 2021 guidelines. </w:t>
      </w:r>
    </w:p>
    <w:p w14:paraId="61C8DAEF" w14:textId="77777777" w:rsidR="004C20D1" w:rsidRPr="005B22D0" w:rsidRDefault="004C20D1" w:rsidP="004C20D1">
      <w:pPr>
        <w:spacing w:after="80"/>
        <w:rPr>
          <w:rFonts w:cs="Calibri"/>
          <w:sz w:val="20"/>
          <w:szCs w:val="20"/>
        </w:rPr>
      </w:pPr>
      <w:r w:rsidRPr="005B22D0">
        <w:rPr>
          <w:rFonts w:cs="Calibri"/>
          <w:sz w:val="20"/>
          <w:szCs w:val="20"/>
        </w:rPr>
        <w:t>ACC, American College of Cardiology; ACE, angiotensin-converting enzyme; AF, atrial fibrillation/atrial flutter; AHA, American Heart Association; BMI, body mass index; CHA</w:t>
      </w:r>
      <w:r w:rsidRPr="005B22D0">
        <w:rPr>
          <w:rFonts w:cs="Calibri"/>
          <w:sz w:val="20"/>
          <w:szCs w:val="20"/>
          <w:vertAlign w:val="subscript"/>
        </w:rPr>
        <w:t>2</w:t>
      </w:r>
      <w:r w:rsidRPr="005B22D0">
        <w:rPr>
          <w:rFonts w:cs="Calibri"/>
          <w:sz w:val="20"/>
          <w:szCs w:val="20"/>
        </w:rPr>
        <w:t>DS</w:t>
      </w:r>
      <w:r w:rsidRPr="005B22D0">
        <w:rPr>
          <w:rFonts w:cs="Calibri"/>
          <w:sz w:val="20"/>
          <w:szCs w:val="20"/>
          <w:vertAlign w:val="subscript"/>
        </w:rPr>
        <w:t>2</w:t>
      </w:r>
      <w:r w:rsidRPr="005B22D0">
        <w:rPr>
          <w:rFonts w:cs="Calibri"/>
          <w:sz w:val="20"/>
          <w:szCs w:val="20"/>
        </w:rPr>
        <w:t xml:space="preserve">VASc, congestive heart failure, high blood pressure, age &gt;75 years, diabetes, previous stroke or clot, vascular disease, age 65–74 years, sex; CYP3A4, cytochrome P450 3A4; eGFR, estimated glomerular filtration rate; ESC, European Society of Cardiology; HF, heart failure; </w:t>
      </w:r>
      <w:proofErr w:type="spellStart"/>
      <w:r w:rsidRPr="005B22D0">
        <w:rPr>
          <w:rFonts w:cs="Calibri"/>
          <w:sz w:val="20"/>
          <w:szCs w:val="20"/>
        </w:rPr>
        <w:t>HFrEF</w:t>
      </w:r>
      <w:proofErr w:type="spellEnd"/>
      <w:r w:rsidRPr="005B22D0">
        <w:rPr>
          <w:rFonts w:cs="Calibri"/>
          <w:sz w:val="20"/>
          <w:szCs w:val="20"/>
        </w:rPr>
        <w:t xml:space="preserve">, heart failure with reduced ejection fraction; HFSA, </w:t>
      </w:r>
      <w:r w:rsidRPr="005B22D0">
        <w:rPr>
          <w:rFonts w:cs="Calibri"/>
          <w:sz w:val="20"/>
          <w:szCs w:val="20"/>
        </w:rPr>
        <w:lastRenderedPageBreak/>
        <w:t>Heart Failure Society of America; HR, heart rate; LAD, left atrium diameter; LVEF, left ventricular ejection fraction; MDRD, modification of diet in renal disease; NYHA, New York Heart Association; SD, standard deviation. Late AF defined as first known AF onset &gt;12 months.</w:t>
      </w:r>
    </w:p>
    <w:p w14:paraId="7183F105" w14:textId="77777777" w:rsidR="004C20D1" w:rsidRPr="005B22D0" w:rsidRDefault="004C20D1" w:rsidP="004C20D1">
      <w:pPr>
        <w:spacing w:after="0"/>
        <w:rPr>
          <w:rFonts w:eastAsia="Times New Roman" w:cs="Calibri"/>
          <w:b/>
          <w:szCs w:val="32"/>
        </w:rPr>
      </w:pPr>
      <w:r w:rsidRPr="005B22D0">
        <w:rPr>
          <w:rFonts w:cs="Calibri"/>
        </w:rPr>
        <w:br w:type="page"/>
      </w:r>
    </w:p>
    <w:p w14:paraId="6DC250C3" w14:textId="77777777" w:rsidR="004C20D1" w:rsidRPr="005B22D0" w:rsidRDefault="004C20D1" w:rsidP="004C20D1">
      <w:pPr>
        <w:rPr>
          <w:rFonts w:cs="Calibri"/>
          <w:b/>
        </w:rPr>
      </w:pPr>
      <w:r w:rsidRPr="005B22D0">
        <w:rPr>
          <w:rFonts w:cs="Calibri"/>
          <w:b/>
          <w:bCs/>
        </w:rPr>
        <w:lastRenderedPageBreak/>
        <w:t xml:space="preserve"> Table S4</w:t>
      </w:r>
      <w:r w:rsidRPr="005B22D0">
        <w:rPr>
          <w:rFonts w:cs="Calibri"/>
        </w:rPr>
        <w:t xml:space="preserve"> Efficacy results for patients with late AF</w:t>
      </w:r>
    </w:p>
    <w:tbl>
      <w:tblPr>
        <w:tblW w:w="9776" w:type="dxa"/>
        <w:tblCellMar>
          <w:left w:w="5" w:type="dxa"/>
          <w:right w:w="5" w:type="dxa"/>
        </w:tblCellMar>
        <w:tblLook w:val="0420" w:firstRow="1" w:lastRow="0" w:firstColumn="0" w:lastColumn="0" w:noHBand="0" w:noVBand="1"/>
      </w:tblPr>
      <w:tblGrid>
        <w:gridCol w:w="5524"/>
        <w:gridCol w:w="2125"/>
        <w:gridCol w:w="2127"/>
      </w:tblGrid>
      <w:tr w:rsidR="004C20D1" w:rsidRPr="005B22D0" w14:paraId="1B0E3FBC" w14:textId="77777777" w:rsidTr="00833C9A">
        <w:trPr>
          <w:trHeight w:val="131"/>
        </w:trPr>
        <w:tc>
          <w:tcPr>
            <w:tcW w:w="552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52A14419" w14:textId="77777777" w:rsidR="004C20D1" w:rsidRPr="005B22D0" w:rsidRDefault="004C20D1" w:rsidP="00833C9A">
            <w:pPr>
              <w:contextualSpacing/>
              <w:rPr>
                <w:rFonts w:cs="Calibri"/>
                <w:sz w:val="22"/>
                <w:szCs w:val="24"/>
              </w:rPr>
            </w:pPr>
          </w:p>
        </w:tc>
        <w:tc>
          <w:tcPr>
            <w:tcW w:w="2125" w:type="dxa"/>
            <w:tcBorders>
              <w:top w:val="single" w:sz="4" w:space="0" w:color="000000"/>
              <w:left w:val="single" w:sz="4" w:space="0" w:color="000000"/>
              <w:bottom w:val="single" w:sz="12" w:space="0" w:color="000000"/>
              <w:right w:val="single" w:sz="4" w:space="0" w:color="000000"/>
            </w:tcBorders>
          </w:tcPr>
          <w:p w14:paraId="0FBE4548" w14:textId="77777777" w:rsidR="004C20D1" w:rsidRPr="005B22D0" w:rsidRDefault="004C20D1" w:rsidP="00833C9A">
            <w:pPr>
              <w:contextualSpacing/>
              <w:rPr>
                <w:rFonts w:cs="Calibri"/>
                <w:b/>
                <w:sz w:val="22"/>
                <w:szCs w:val="24"/>
              </w:rPr>
            </w:pPr>
            <w:r w:rsidRPr="005B22D0">
              <w:rPr>
                <w:rFonts w:cs="Calibri"/>
                <w:b/>
                <w:sz w:val="22"/>
                <w:szCs w:val="24"/>
              </w:rPr>
              <w:t>Dronedarone</w:t>
            </w:r>
          </w:p>
          <w:p w14:paraId="1174989A" w14:textId="77777777" w:rsidR="004C20D1" w:rsidRPr="005B22D0" w:rsidRDefault="004C20D1" w:rsidP="00833C9A">
            <w:pPr>
              <w:contextualSpacing/>
              <w:rPr>
                <w:rFonts w:cs="Calibri"/>
                <w:b/>
                <w:sz w:val="22"/>
                <w:szCs w:val="24"/>
              </w:rPr>
            </w:pPr>
            <w:r w:rsidRPr="005B22D0">
              <w:rPr>
                <w:rFonts w:cs="Calibri"/>
                <w:b/>
                <w:i/>
                <w:iCs/>
                <w:sz w:val="22"/>
                <w:szCs w:val="24"/>
              </w:rPr>
              <w:t>n</w:t>
            </w:r>
            <w:r w:rsidRPr="005B22D0">
              <w:rPr>
                <w:rFonts w:cs="Calibri"/>
                <w:b/>
                <w:sz w:val="22"/>
                <w:szCs w:val="24"/>
              </w:rPr>
              <w:t xml:space="preserve"> = 451</w:t>
            </w:r>
          </w:p>
        </w:tc>
        <w:tc>
          <w:tcPr>
            <w:tcW w:w="2127" w:type="dxa"/>
            <w:tcBorders>
              <w:top w:val="single" w:sz="4" w:space="0" w:color="000000"/>
              <w:left w:val="single" w:sz="4" w:space="0" w:color="000000"/>
              <w:bottom w:val="single" w:sz="12" w:space="0" w:color="000000"/>
              <w:right w:val="single" w:sz="4" w:space="0" w:color="000000"/>
            </w:tcBorders>
            <w:shd w:val="clear" w:color="auto" w:fill="auto"/>
            <w:tcMar>
              <w:top w:w="72" w:type="dxa"/>
              <w:left w:w="144" w:type="dxa"/>
              <w:bottom w:w="72" w:type="dxa"/>
              <w:right w:w="144" w:type="dxa"/>
            </w:tcMar>
            <w:vAlign w:val="center"/>
          </w:tcPr>
          <w:p w14:paraId="410EFD53" w14:textId="77777777" w:rsidR="004C20D1" w:rsidRPr="005B22D0" w:rsidRDefault="004C20D1" w:rsidP="00833C9A">
            <w:pPr>
              <w:contextualSpacing/>
              <w:rPr>
                <w:rFonts w:cs="Calibri"/>
                <w:b/>
                <w:sz w:val="22"/>
                <w:szCs w:val="24"/>
              </w:rPr>
            </w:pPr>
            <w:r w:rsidRPr="005B22D0">
              <w:rPr>
                <w:rFonts w:cs="Calibri"/>
                <w:b/>
                <w:sz w:val="22"/>
                <w:szCs w:val="24"/>
              </w:rPr>
              <w:t>Placebo</w:t>
            </w:r>
          </w:p>
          <w:p w14:paraId="77192786" w14:textId="77777777" w:rsidR="004C20D1" w:rsidRPr="005B22D0" w:rsidRDefault="004C20D1" w:rsidP="00833C9A">
            <w:pPr>
              <w:contextualSpacing/>
              <w:rPr>
                <w:rFonts w:cs="Calibri"/>
                <w:b/>
                <w:sz w:val="22"/>
                <w:szCs w:val="24"/>
              </w:rPr>
            </w:pPr>
            <w:r w:rsidRPr="005B22D0">
              <w:rPr>
                <w:rFonts w:cs="Calibri"/>
                <w:b/>
                <w:i/>
                <w:iCs/>
                <w:sz w:val="22"/>
                <w:szCs w:val="24"/>
              </w:rPr>
              <w:t>n</w:t>
            </w:r>
            <w:r w:rsidRPr="005B22D0">
              <w:rPr>
                <w:rFonts w:cs="Calibri"/>
                <w:b/>
                <w:sz w:val="22"/>
                <w:szCs w:val="24"/>
              </w:rPr>
              <w:t xml:space="preserve"> = 466</w:t>
            </w:r>
          </w:p>
        </w:tc>
      </w:tr>
      <w:tr w:rsidR="004C20D1" w:rsidRPr="005B22D0" w14:paraId="50429B68" w14:textId="77777777" w:rsidTr="00833C9A">
        <w:trPr>
          <w:trHeight w:val="541"/>
        </w:trPr>
        <w:tc>
          <w:tcPr>
            <w:tcW w:w="9776" w:type="dxa"/>
            <w:gridSpan w:val="3"/>
            <w:tcBorders>
              <w:top w:val="single" w:sz="4" w:space="0" w:color="000000"/>
              <w:left w:val="single" w:sz="4" w:space="0" w:color="000000"/>
              <w:bottom w:val="single" w:sz="12" w:space="0" w:color="000000"/>
              <w:right w:val="single" w:sz="4" w:space="0" w:color="000000"/>
            </w:tcBorders>
            <w:shd w:val="clear" w:color="auto" w:fill="auto"/>
            <w:tcMar>
              <w:top w:w="6" w:type="dxa"/>
              <w:left w:w="57" w:type="dxa"/>
              <w:bottom w:w="6" w:type="dxa"/>
              <w:right w:w="57" w:type="dxa"/>
            </w:tcMar>
            <w:vAlign w:val="center"/>
          </w:tcPr>
          <w:p w14:paraId="0CAFD31C" w14:textId="77777777" w:rsidR="004C20D1" w:rsidRPr="005B22D0" w:rsidRDefault="004C20D1" w:rsidP="00833C9A">
            <w:pPr>
              <w:contextualSpacing/>
              <w:rPr>
                <w:rFonts w:cs="Calibri"/>
                <w:b/>
                <w:bCs/>
                <w:sz w:val="22"/>
                <w:szCs w:val="24"/>
              </w:rPr>
            </w:pPr>
            <w:r w:rsidRPr="005B22D0">
              <w:rPr>
                <w:rFonts w:cs="Calibri"/>
                <w:b/>
                <w:bCs/>
                <w:sz w:val="22"/>
                <w:szCs w:val="24"/>
              </w:rPr>
              <w:t xml:space="preserve">Primary composite outcome (death from cardiovascular causes, stroke, or hospitalization due to worsening of HF or ACS) </w:t>
            </w:r>
          </w:p>
        </w:tc>
      </w:tr>
      <w:tr w:rsidR="004C20D1" w:rsidRPr="005B22D0" w14:paraId="23E762CA" w14:textId="77777777" w:rsidTr="00833C9A">
        <w:trPr>
          <w:trHeight w:val="541"/>
        </w:trPr>
        <w:tc>
          <w:tcPr>
            <w:tcW w:w="5524" w:type="dxa"/>
            <w:tcBorders>
              <w:top w:val="single" w:sz="4" w:space="0" w:color="000000"/>
              <w:left w:val="single" w:sz="4" w:space="0" w:color="000000"/>
              <w:bottom w:val="single" w:sz="12" w:space="0" w:color="000000"/>
              <w:right w:val="single" w:sz="4" w:space="0" w:color="000000"/>
            </w:tcBorders>
            <w:shd w:val="clear" w:color="auto" w:fill="auto"/>
            <w:tcMar>
              <w:top w:w="6" w:type="dxa"/>
              <w:left w:w="57" w:type="dxa"/>
              <w:bottom w:w="6" w:type="dxa"/>
              <w:right w:w="57" w:type="dxa"/>
            </w:tcMar>
            <w:vAlign w:val="center"/>
          </w:tcPr>
          <w:p w14:paraId="2650D480" w14:textId="77777777" w:rsidR="004C20D1" w:rsidRPr="005B22D0" w:rsidRDefault="004C20D1" w:rsidP="00833C9A">
            <w:pPr>
              <w:contextualSpacing/>
              <w:rPr>
                <w:rFonts w:cs="Calibri"/>
                <w:sz w:val="22"/>
                <w:szCs w:val="24"/>
              </w:rPr>
            </w:pPr>
            <w:r w:rsidRPr="005B22D0">
              <w:rPr>
                <w:rFonts w:cs="Calibri"/>
                <w:sz w:val="22"/>
                <w:szCs w:val="24"/>
              </w:rPr>
              <w:t xml:space="preserve">Unadjusted HR (95% CI); </w:t>
            </w:r>
            <w:r w:rsidRPr="005B22D0">
              <w:rPr>
                <w:rFonts w:cs="Calibri"/>
                <w:i/>
                <w:iCs/>
                <w:sz w:val="22"/>
                <w:szCs w:val="24"/>
              </w:rPr>
              <w:t>P</w:t>
            </w:r>
            <w:r w:rsidRPr="005B22D0">
              <w:rPr>
                <w:rFonts w:cs="Calibri"/>
                <w:sz w:val="22"/>
                <w:szCs w:val="24"/>
              </w:rPr>
              <w:t xml:space="preserve"> value </w:t>
            </w:r>
          </w:p>
        </w:tc>
        <w:tc>
          <w:tcPr>
            <w:tcW w:w="4252" w:type="dxa"/>
            <w:gridSpan w:val="2"/>
            <w:tcBorders>
              <w:top w:val="single" w:sz="4" w:space="0" w:color="000000"/>
              <w:left w:val="single" w:sz="4" w:space="0" w:color="000000"/>
              <w:bottom w:val="single" w:sz="12" w:space="0" w:color="000000"/>
              <w:right w:val="single" w:sz="4" w:space="0" w:color="000000"/>
            </w:tcBorders>
            <w:vAlign w:val="center"/>
          </w:tcPr>
          <w:p w14:paraId="05F505AD" w14:textId="77777777" w:rsidR="004C20D1" w:rsidRPr="005B22D0" w:rsidRDefault="004C20D1" w:rsidP="00833C9A">
            <w:pPr>
              <w:contextualSpacing/>
              <w:rPr>
                <w:rFonts w:cs="Calibri"/>
                <w:sz w:val="22"/>
                <w:szCs w:val="24"/>
              </w:rPr>
            </w:pPr>
            <w:r w:rsidRPr="005B22D0">
              <w:rPr>
                <w:rFonts w:cs="Calibri"/>
                <w:sz w:val="22"/>
                <w:szCs w:val="24"/>
              </w:rPr>
              <w:t xml:space="preserve">0.79 (0.54–1.14); </w:t>
            </w:r>
            <w:r w:rsidRPr="005B22D0">
              <w:rPr>
                <w:rFonts w:cs="Calibri"/>
                <w:i/>
                <w:iCs/>
                <w:sz w:val="22"/>
                <w:szCs w:val="24"/>
              </w:rPr>
              <w:t>P</w:t>
            </w:r>
            <w:r w:rsidRPr="005B22D0">
              <w:rPr>
                <w:rFonts w:cs="Calibri"/>
                <w:sz w:val="22"/>
                <w:szCs w:val="24"/>
              </w:rPr>
              <w:t xml:space="preserve"> = 0.21</w:t>
            </w:r>
          </w:p>
        </w:tc>
      </w:tr>
      <w:tr w:rsidR="004C20D1" w:rsidRPr="005B22D0" w14:paraId="7FC78F40" w14:textId="77777777" w:rsidTr="00833C9A">
        <w:trPr>
          <w:trHeight w:val="521"/>
        </w:trPr>
        <w:tc>
          <w:tcPr>
            <w:tcW w:w="9776" w:type="dxa"/>
            <w:gridSpan w:val="3"/>
            <w:tcBorders>
              <w:top w:val="single" w:sz="12" w:space="0" w:color="000000"/>
              <w:left w:val="single" w:sz="4" w:space="0" w:color="000000"/>
              <w:bottom w:val="single" w:sz="4" w:space="0" w:color="000000"/>
              <w:right w:val="single" w:sz="4" w:space="0" w:color="000000"/>
            </w:tcBorders>
            <w:vAlign w:val="center"/>
          </w:tcPr>
          <w:p w14:paraId="7EC5A7E9" w14:textId="77777777" w:rsidR="004C20D1" w:rsidRPr="005B22D0" w:rsidRDefault="004C20D1" w:rsidP="00833C9A">
            <w:pPr>
              <w:contextualSpacing/>
              <w:rPr>
                <w:rFonts w:cs="Calibri"/>
                <w:sz w:val="22"/>
                <w:szCs w:val="24"/>
              </w:rPr>
            </w:pPr>
            <w:r w:rsidRPr="005B22D0">
              <w:rPr>
                <w:rFonts w:cs="Calibri"/>
                <w:b/>
                <w:bCs/>
                <w:sz w:val="22"/>
                <w:szCs w:val="24"/>
              </w:rPr>
              <w:t>Number of nights spent in hospital, least squares mean (SE)</w:t>
            </w:r>
          </w:p>
        </w:tc>
      </w:tr>
      <w:tr w:rsidR="004C20D1" w:rsidRPr="005B22D0" w14:paraId="6978A57A" w14:textId="77777777" w:rsidTr="00833C9A">
        <w:trPr>
          <w:trHeight w:val="521"/>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6" w:type="dxa"/>
              <w:left w:w="57" w:type="dxa"/>
              <w:bottom w:w="6" w:type="dxa"/>
              <w:right w:w="57" w:type="dxa"/>
            </w:tcMar>
            <w:vAlign w:val="center"/>
          </w:tcPr>
          <w:p w14:paraId="25CF82F6" w14:textId="77777777" w:rsidR="004C20D1" w:rsidRPr="005B22D0" w:rsidRDefault="004C20D1" w:rsidP="00833C9A">
            <w:pPr>
              <w:contextualSpacing/>
              <w:rPr>
                <w:rFonts w:cs="Calibri"/>
                <w:sz w:val="22"/>
                <w:szCs w:val="24"/>
              </w:rPr>
            </w:pPr>
            <w:r w:rsidRPr="005B22D0">
              <w:rPr>
                <w:rFonts w:cs="Calibri"/>
                <w:sz w:val="22"/>
                <w:szCs w:val="24"/>
              </w:rPr>
              <w:t>Overall</w:t>
            </w:r>
          </w:p>
        </w:tc>
        <w:tc>
          <w:tcPr>
            <w:tcW w:w="2125" w:type="dxa"/>
            <w:tcBorders>
              <w:top w:val="single" w:sz="4" w:space="0" w:color="000000"/>
              <w:left w:val="single" w:sz="4" w:space="0" w:color="000000"/>
              <w:bottom w:val="single" w:sz="4" w:space="0" w:color="000000"/>
              <w:right w:val="single" w:sz="4" w:space="0" w:color="000000"/>
            </w:tcBorders>
            <w:vAlign w:val="center"/>
          </w:tcPr>
          <w:p w14:paraId="24DFE2D2" w14:textId="77777777" w:rsidR="004C20D1" w:rsidRPr="005B22D0" w:rsidRDefault="004C20D1" w:rsidP="00833C9A">
            <w:pPr>
              <w:contextualSpacing/>
              <w:rPr>
                <w:rFonts w:cs="Calibri"/>
                <w:sz w:val="22"/>
                <w:szCs w:val="24"/>
              </w:rPr>
            </w:pPr>
            <w:r w:rsidRPr="005B22D0">
              <w:rPr>
                <w:rFonts w:cs="Calibri"/>
                <w:sz w:val="22"/>
                <w:szCs w:val="24"/>
              </w:rPr>
              <w:t>13.9 (1.3)</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6" w:type="dxa"/>
              <w:left w:w="57" w:type="dxa"/>
              <w:bottom w:w="6" w:type="dxa"/>
              <w:right w:w="57" w:type="dxa"/>
            </w:tcMar>
            <w:vAlign w:val="center"/>
          </w:tcPr>
          <w:p w14:paraId="3C0D68C2" w14:textId="77777777" w:rsidR="004C20D1" w:rsidRPr="005B22D0" w:rsidRDefault="004C20D1" w:rsidP="00833C9A">
            <w:pPr>
              <w:contextualSpacing/>
              <w:rPr>
                <w:rFonts w:cs="Calibri"/>
                <w:sz w:val="22"/>
                <w:szCs w:val="24"/>
              </w:rPr>
            </w:pPr>
            <w:r w:rsidRPr="005B22D0">
              <w:rPr>
                <w:rFonts w:cs="Calibri"/>
                <w:sz w:val="22"/>
                <w:szCs w:val="24"/>
              </w:rPr>
              <w:t>16.3 (1.2)</w:t>
            </w:r>
          </w:p>
        </w:tc>
      </w:tr>
      <w:tr w:rsidR="004C20D1" w:rsidRPr="005B22D0" w14:paraId="76A588C3" w14:textId="77777777" w:rsidTr="00833C9A">
        <w:trPr>
          <w:trHeight w:val="521"/>
        </w:trPr>
        <w:tc>
          <w:tcPr>
            <w:tcW w:w="5524" w:type="dxa"/>
            <w:tcBorders>
              <w:top w:val="single" w:sz="4" w:space="0" w:color="000000"/>
              <w:left w:val="single" w:sz="4" w:space="0" w:color="000000"/>
              <w:bottom w:val="single" w:sz="12" w:space="0" w:color="000000"/>
              <w:right w:val="single" w:sz="4" w:space="0" w:color="000000"/>
            </w:tcBorders>
            <w:shd w:val="clear" w:color="auto" w:fill="auto"/>
            <w:tcMar>
              <w:top w:w="6" w:type="dxa"/>
              <w:left w:w="57" w:type="dxa"/>
              <w:bottom w:w="6" w:type="dxa"/>
              <w:right w:w="57" w:type="dxa"/>
            </w:tcMar>
            <w:vAlign w:val="center"/>
          </w:tcPr>
          <w:p w14:paraId="547132B4" w14:textId="77777777" w:rsidR="004C20D1" w:rsidRPr="005B22D0" w:rsidRDefault="004C20D1" w:rsidP="00833C9A">
            <w:pPr>
              <w:contextualSpacing/>
              <w:rPr>
                <w:rFonts w:cs="Calibri"/>
                <w:sz w:val="22"/>
                <w:szCs w:val="24"/>
              </w:rPr>
            </w:pPr>
            <w:r w:rsidRPr="005B22D0">
              <w:rPr>
                <w:rFonts w:cs="Calibri"/>
                <w:sz w:val="22"/>
                <w:szCs w:val="24"/>
              </w:rPr>
              <w:t>Cardiovascular reasons</w:t>
            </w:r>
          </w:p>
        </w:tc>
        <w:tc>
          <w:tcPr>
            <w:tcW w:w="2125" w:type="dxa"/>
            <w:tcBorders>
              <w:top w:val="single" w:sz="4" w:space="0" w:color="000000"/>
              <w:left w:val="single" w:sz="4" w:space="0" w:color="000000"/>
              <w:bottom w:val="single" w:sz="12" w:space="0" w:color="000000"/>
              <w:right w:val="single" w:sz="4" w:space="0" w:color="000000"/>
            </w:tcBorders>
            <w:vAlign w:val="center"/>
          </w:tcPr>
          <w:p w14:paraId="15B30720" w14:textId="77777777" w:rsidR="004C20D1" w:rsidRPr="005B22D0" w:rsidRDefault="004C20D1" w:rsidP="00833C9A">
            <w:pPr>
              <w:contextualSpacing/>
              <w:rPr>
                <w:rFonts w:cs="Calibri"/>
                <w:sz w:val="22"/>
                <w:szCs w:val="24"/>
              </w:rPr>
            </w:pPr>
            <w:r w:rsidRPr="005B22D0">
              <w:rPr>
                <w:rFonts w:cs="Calibri"/>
                <w:sz w:val="22"/>
                <w:szCs w:val="24"/>
              </w:rPr>
              <w:t>12.2 (1.4)</w:t>
            </w:r>
          </w:p>
        </w:tc>
        <w:tc>
          <w:tcPr>
            <w:tcW w:w="2127" w:type="dxa"/>
            <w:tcBorders>
              <w:top w:val="single" w:sz="4" w:space="0" w:color="000000"/>
              <w:left w:val="single" w:sz="4" w:space="0" w:color="000000"/>
              <w:bottom w:val="single" w:sz="12" w:space="0" w:color="000000"/>
              <w:right w:val="single" w:sz="4" w:space="0" w:color="000000"/>
            </w:tcBorders>
            <w:shd w:val="clear" w:color="auto" w:fill="auto"/>
            <w:tcMar>
              <w:top w:w="6" w:type="dxa"/>
              <w:left w:w="57" w:type="dxa"/>
              <w:bottom w:w="6" w:type="dxa"/>
              <w:right w:w="57" w:type="dxa"/>
            </w:tcMar>
            <w:vAlign w:val="center"/>
          </w:tcPr>
          <w:p w14:paraId="1025010A" w14:textId="77777777" w:rsidR="004C20D1" w:rsidRPr="005B22D0" w:rsidRDefault="004C20D1" w:rsidP="00833C9A">
            <w:pPr>
              <w:contextualSpacing/>
              <w:rPr>
                <w:rFonts w:cs="Calibri"/>
                <w:sz w:val="22"/>
                <w:szCs w:val="24"/>
              </w:rPr>
            </w:pPr>
            <w:r w:rsidRPr="005B22D0">
              <w:rPr>
                <w:rFonts w:cs="Calibri"/>
                <w:sz w:val="22"/>
                <w:szCs w:val="24"/>
              </w:rPr>
              <w:t>13.7 (1.2)</w:t>
            </w:r>
          </w:p>
        </w:tc>
      </w:tr>
      <w:tr w:rsidR="004C20D1" w:rsidRPr="005B22D0" w14:paraId="4267C765" w14:textId="77777777" w:rsidTr="00833C9A">
        <w:trPr>
          <w:trHeight w:val="521"/>
        </w:trPr>
        <w:tc>
          <w:tcPr>
            <w:tcW w:w="5524" w:type="dxa"/>
            <w:tcBorders>
              <w:top w:val="single" w:sz="12" w:space="0" w:color="000000"/>
              <w:left w:val="single" w:sz="4" w:space="0" w:color="000000"/>
              <w:bottom w:val="single" w:sz="4" w:space="0" w:color="000000"/>
              <w:right w:val="single" w:sz="4" w:space="0" w:color="000000"/>
            </w:tcBorders>
            <w:shd w:val="clear" w:color="auto" w:fill="auto"/>
            <w:tcMar>
              <w:top w:w="6" w:type="dxa"/>
              <w:left w:w="57" w:type="dxa"/>
              <w:bottom w:w="6" w:type="dxa"/>
              <w:right w:w="57" w:type="dxa"/>
            </w:tcMar>
            <w:vAlign w:val="center"/>
          </w:tcPr>
          <w:p w14:paraId="477CA084" w14:textId="77777777" w:rsidR="004C20D1" w:rsidRPr="005B22D0" w:rsidRDefault="004C20D1" w:rsidP="00833C9A">
            <w:pPr>
              <w:contextualSpacing/>
              <w:rPr>
                <w:rFonts w:cs="Calibri"/>
                <w:sz w:val="22"/>
                <w:szCs w:val="24"/>
              </w:rPr>
            </w:pPr>
            <w:r w:rsidRPr="005B22D0">
              <w:rPr>
                <w:rFonts w:cs="Calibri"/>
                <w:b/>
                <w:bCs/>
                <w:sz w:val="22"/>
                <w:szCs w:val="24"/>
              </w:rPr>
              <w:t>Number (%) in SR at 12 months</w:t>
            </w:r>
          </w:p>
        </w:tc>
        <w:tc>
          <w:tcPr>
            <w:tcW w:w="2125" w:type="dxa"/>
            <w:tcBorders>
              <w:top w:val="single" w:sz="12" w:space="0" w:color="000000"/>
              <w:left w:val="single" w:sz="4" w:space="0" w:color="000000"/>
              <w:bottom w:val="single" w:sz="4" w:space="0" w:color="000000"/>
              <w:right w:val="single" w:sz="4" w:space="0" w:color="000000"/>
            </w:tcBorders>
            <w:vAlign w:val="center"/>
          </w:tcPr>
          <w:p w14:paraId="1326D594" w14:textId="77777777" w:rsidR="004C20D1" w:rsidRPr="005B22D0" w:rsidRDefault="004C20D1" w:rsidP="00833C9A">
            <w:pPr>
              <w:contextualSpacing/>
              <w:rPr>
                <w:rFonts w:cs="Calibri"/>
                <w:sz w:val="22"/>
                <w:szCs w:val="24"/>
              </w:rPr>
            </w:pPr>
            <w:r w:rsidRPr="005B22D0">
              <w:rPr>
                <w:rFonts w:cs="Calibri"/>
                <w:sz w:val="22"/>
                <w:szCs w:val="24"/>
              </w:rPr>
              <w:t>240 (53.2)</w:t>
            </w:r>
          </w:p>
        </w:tc>
        <w:tc>
          <w:tcPr>
            <w:tcW w:w="2127" w:type="dxa"/>
            <w:tcBorders>
              <w:top w:val="single" w:sz="12" w:space="0" w:color="000000"/>
              <w:left w:val="single" w:sz="4" w:space="0" w:color="000000"/>
              <w:bottom w:val="single" w:sz="4" w:space="0" w:color="000000"/>
              <w:right w:val="single" w:sz="4" w:space="0" w:color="000000"/>
            </w:tcBorders>
            <w:shd w:val="clear" w:color="auto" w:fill="auto"/>
            <w:tcMar>
              <w:top w:w="6" w:type="dxa"/>
              <w:left w:w="57" w:type="dxa"/>
              <w:bottom w:w="6" w:type="dxa"/>
              <w:right w:w="57" w:type="dxa"/>
            </w:tcMar>
            <w:vAlign w:val="center"/>
          </w:tcPr>
          <w:p w14:paraId="53DC3846" w14:textId="77777777" w:rsidR="004C20D1" w:rsidRPr="005B22D0" w:rsidRDefault="004C20D1" w:rsidP="00833C9A">
            <w:pPr>
              <w:contextualSpacing/>
              <w:rPr>
                <w:rFonts w:cs="Calibri"/>
                <w:sz w:val="22"/>
                <w:szCs w:val="24"/>
              </w:rPr>
            </w:pPr>
            <w:r w:rsidRPr="005B22D0">
              <w:rPr>
                <w:rFonts w:cs="Calibri"/>
                <w:sz w:val="22"/>
                <w:szCs w:val="24"/>
              </w:rPr>
              <w:t>222 (47.6)</w:t>
            </w:r>
          </w:p>
        </w:tc>
      </w:tr>
    </w:tbl>
    <w:p w14:paraId="22595219" w14:textId="77777777" w:rsidR="004C20D1" w:rsidRPr="005B22D0" w:rsidRDefault="004C20D1" w:rsidP="004C20D1">
      <w:pPr>
        <w:spacing w:after="0"/>
        <w:rPr>
          <w:rFonts w:cs="Calibri"/>
          <w:sz w:val="16"/>
          <w:szCs w:val="16"/>
        </w:rPr>
      </w:pPr>
      <w:r w:rsidRPr="005B22D0">
        <w:rPr>
          <w:rFonts w:cs="Calibri"/>
          <w:sz w:val="16"/>
          <w:szCs w:val="16"/>
        </w:rPr>
        <w:t xml:space="preserve">ACS, acute coronary syndrome; AF, atrial fibrillation/atrial flutter; CI, confidence interval; ECG, electrocardiogram; HF, heart failure; HR, hazard ratio; SE, standard error; SR, sinus rhythm. </w:t>
      </w:r>
    </w:p>
    <w:p w14:paraId="57AF4BD8" w14:textId="77777777" w:rsidR="004C20D1" w:rsidRPr="005B22D0" w:rsidRDefault="004C20D1" w:rsidP="004C20D1">
      <w:pPr>
        <w:spacing w:after="0"/>
        <w:rPr>
          <w:rFonts w:cs="Calibri"/>
          <w:b/>
          <w:bCs/>
          <w:sz w:val="16"/>
          <w:szCs w:val="16"/>
        </w:rPr>
      </w:pPr>
      <w:r w:rsidRPr="005B22D0">
        <w:rPr>
          <w:rFonts w:cs="Calibri"/>
          <w:sz w:val="16"/>
          <w:szCs w:val="16"/>
        </w:rPr>
        <w:t xml:space="preserve">ECG rhythm status determined </w:t>
      </w:r>
      <w:proofErr w:type="gramStart"/>
      <w:r w:rsidRPr="005B22D0">
        <w:rPr>
          <w:rFonts w:cs="Calibri"/>
          <w:sz w:val="16"/>
          <w:szCs w:val="16"/>
        </w:rPr>
        <w:t>at month</w:t>
      </w:r>
      <w:proofErr w:type="gramEnd"/>
      <w:r w:rsidRPr="005B22D0">
        <w:rPr>
          <w:rFonts w:cs="Calibri"/>
          <w:sz w:val="16"/>
          <w:szCs w:val="16"/>
        </w:rPr>
        <w:t xml:space="preserve"> 12. Late AF defined as first known AF onset &gt;12 months.</w:t>
      </w:r>
      <w:r w:rsidRPr="005B22D0">
        <w:rPr>
          <w:rFonts w:cs="Calibri"/>
          <w:sz w:val="16"/>
          <w:szCs w:val="16"/>
        </w:rPr>
        <w:br/>
        <w:t>Death from cardiovascular causes, stroke, or hospitalization due to worsening of HF or ACSs.</w:t>
      </w:r>
      <w:r w:rsidRPr="005B22D0">
        <w:rPr>
          <w:rFonts w:cs="Calibri"/>
          <w:b/>
          <w:bCs/>
          <w:sz w:val="16"/>
          <w:szCs w:val="16"/>
        </w:rPr>
        <w:br w:type="page"/>
      </w:r>
    </w:p>
    <w:p w14:paraId="7AFD713C" w14:textId="77777777" w:rsidR="004C20D1" w:rsidRPr="005B22D0" w:rsidRDefault="004C20D1" w:rsidP="004C20D1">
      <w:pPr>
        <w:contextualSpacing/>
        <w:rPr>
          <w:rFonts w:cs="Calibri"/>
          <w:sz w:val="20"/>
          <w:szCs w:val="18"/>
        </w:rPr>
      </w:pPr>
      <w:r w:rsidRPr="005B22D0">
        <w:rPr>
          <w:rFonts w:cs="Calibri"/>
          <w:b/>
          <w:bCs/>
          <w:sz w:val="16"/>
          <w:szCs w:val="16"/>
        </w:rPr>
        <w:lastRenderedPageBreak/>
        <w:t xml:space="preserve"> </w:t>
      </w:r>
      <w:r w:rsidRPr="005B22D0">
        <w:rPr>
          <w:rFonts w:cs="Calibri"/>
          <w:b/>
          <w:bCs/>
        </w:rPr>
        <w:t xml:space="preserve">Table S5 </w:t>
      </w:r>
      <w:r w:rsidRPr="005B22D0">
        <w:rPr>
          <w:rFonts w:cs="Calibri"/>
        </w:rPr>
        <w:t>Outcomes for the primary safety endpoint in patients with late AF</w:t>
      </w:r>
    </w:p>
    <w:tbl>
      <w:tblPr>
        <w:tblW w:w="11619" w:type="dxa"/>
        <w:tblLook w:val="04A0" w:firstRow="1" w:lastRow="0" w:firstColumn="1" w:lastColumn="0" w:noHBand="0" w:noVBand="1"/>
      </w:tblPr>
      <w:tblGrid>
        <w:gridCol w:w="7366"/>
        <w:gridCol w:w="2126"/>
        <w:gridCol w:w="2127"/>
      </w:tblGrid>
      <w:tr w:rsidR="004C20D1" w:rsidRPr="005B22D0" w14:paraId="249EE9D2" w14:textId="77777777" w:rsidTr="00833C9A">
        <w:trPr>
          <w:trHeight w:val="701"/>
        </w:trPr>
        <w:tc>
          <w:tcPr>
            <w:tcW w:w="7366" w:type="dxa"/>
            <w:tcBorders>
              <w:top w:val="single" w:sz="4" w:space="0" w:color="000000"/>
              <w:left w:val="single" w:sz="4" w:space="0" w:color="000000"/>
              <w:bottom w:val="single" w:sz="4" w:space="0" w:color="000000"/>
              <w:right w:val="single" w:sz="4" w:space="0" w:color="000000"/>
            </w:tcBorders>
            <w:shd w:val="clear" w:color="auto" w:fill="auto"/>
          </w:tcPr>
          <w:p w14:paraId="67EE0DD8" w14:textId="77777777" w:rsidR="004C20D1" w:rsidRPr="005B22D0" w:rsidRDefault="004C20D1" w:rsidP="00833C9A">
            <w:pPr>
              <w:spacing w:after="0"/>
              <w:rPr>
                <w:rFonts w:cs="Calibri"/>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2960BD5" w14:textId="77777777" w:rsidR="004C20D1" w:rsidRPr="005B22D0" w:rsidRDefault="004C20D1" w:rsidP="00833C9A">
            <w:pPr>
              <w:spacing w:after="0"/>
              <w:jc w:val="center"/>
              <w:rPr>
                <w:rFonts w:cs="Calibri"/>
                <w:sz w:val="22"/>
              </w:rPr>
            </w:pPr>
            <w:r w:rsidRPr="005B22D0">
              <w:rPr>
                <w:rFonts w:cs="Calibri"/>
                <w:b/>
                <w:bCs/>
                <w:sz w:val="22"/>
              </w:rPr>
              <w:t>Dronedarone</w:t>
            </w:r>
          </w:p>
          <w:p w14:paraId="4150C797" w14:textId="77777777" w:rsidR="004C20D1" w:rsidRPr="005B22D0" w:rsidRDefault="004C20D1" w:rsidP="00833C9A">
            <w:pPr>
              <w:spacing w:after="0"/>
              <w:jc w:val="center"/>
              <w:rPr>
                <w:rFonts w:cs="Calibri"/>
                <w:sz w:val="22"/>
              </w:rPr>
            </w:pPr>
            <w:r w:rsidRPr="005B22D0">
              <w:rPr>
                <w:rFonts w:cs="Calibri"/>
                <w:sz w:val="22"/>
              </w:rPr>
              <w:t>(</w:t>
            </w:r>
            <w:r w:rsidRPr="005B22D0">
              <w:rPr>
                <w:rFonts w:cs="Calibri"/>
                <w:i/>
                <w:iCs/>
                <w:sz w:val="22"/>
              </w:rPr>
              <w:t>n</w:t>
            </w:r>
            <w:r w:rsidRPr="005B22D0">
              <w:rPr>
                <w:rFonts w:cs="Calibri"/>
                <w:sz w:val="22"/>
              </w:rPr>
              <w:t xml:space="preserve"> = 451)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305C432" w14:textId="77777777" w:rsidR="004C20D1" w:rsidRPr="005B22D0" w:rsidRDefault="004C20D1" w:rsidP="00833C9A">
            <w:pPr>
              <w:spacing w:after="0"/>
              <w:jc w:val="center"/>
              <w:rPr>
                <w:rFonts w:cs="Calibri"/>
                <w:sz w:val="22"/>
              </w:rPr>
            </w:pPr>
            <w:r w:rsidRPr="005B22D0">
              <w:rPr>
                <w:rFonts w:cs="Calibri"/>
                <w:b/>
                <w:bCs/>
                <w:sz w:val="22"/>
              </w:rPr>
              <w:t>Placebo</w:t>
            </w:r>
          </w:p>
          <w:p w14:paraId="1F4491ED" w14:textId="77777777" w:rsidR="004C20D1" w:rsidRPr="005B22D0" w:rsidRDefault="004C20D1" w:rsidP="00833C9A">
            <w:pPr>
              <w:spacing w:after="0"/>
              <w:jc w:val="center"/>
              <w:rPr>
                <w:rFonts w:cs="Calibri"/>
                <w:sz w:val="22"/>
              </w:rPr>
            </w:pPr>
            <w:r w:rsidRPr="005B22D0">
              <w:rPr>
                <w:rFonts w:cs="Calibri"/>
                <w:sz w:val="22"/>
              </w:rPr>
              <w:t>(</w:t>
            </w:r>
            <w:r w:rsidRPr="005B22D0">
              <w:rPr>
                <w:rFonts w:cs="Calibri"/>
                <w:i/>
                <w:iCs/>
                <w:sz w:val="22"/>
              </w:rPr>
              <w:t>n</w:t>
            </w:r>
            <w:r w:rsidRPr="005B22D0">
              <w:rPr>
                <w:rFonts w:cs="Calibri"/>
                <w:sz w:val="22"/>
              </w:rPr>
              <w:t xml:space="preserve"> = 466)</w:t>
            </w:r>
          </w:p>
        </w:tc>
      </w:tr>
      <w:tr w:rsidR="004C20D1" w:rsidRPr="005B22D0" w14:paraId="67E1D37C" w14:textId="77777777" w:rsidTr="00833C9A">
        <w:trPr>
          <w:trHeight w:val="209"/>
        </w:trPr>
        <w:tc>
          <w:tcPr>
            <w:tcW w:w="7366" w:type="dxa"/>
            <w:tcBorders>
              <w:top w:val="single" w:sz="4" w:space="0" w:color="000000"/>
              <w:left w:val="single" w:sz="4" w:space="0" w:color="000000"/>
              <w:bottom w:val="single" w:sz="4" w:space="0" w:color="000000"/>
              <w:right w:val="single" w:sz="4" w:space="0" w:color="000000"/>
            </w:tcBorders>
            <w:shd w:val="clear" w:color="auto" w:fill="auto"/>
          </w:tcPr>
          <w:p w14:paraId="7F7CE405" w14:textId="77777777" w:rsidR="004C20D1" w:rsidRPr="005B22D0" w:rsidRDefault="004C20D1" w:rsidP="00833C9A">
            <w:pPr>
              <w:spacing w:after="0"/>
              <w:jc w:val="both"/>
              <w:rPr>
                <w:rFonts w:cs="Calibri"/>
                <w:b/>
                <w:sz w:val="20"/>
                <w:szCs w:val="20"/>
              </w:rPr>
            </w:pPr>
            <w:r w:rsidRPr="005B22D0">
              <w:rPr>
                <w:rFonts w:cs="Calibri"/>
                <w:b/>
                <w:sz w:val="22"/>
              </w:rPr>
              <w:t xml:space="preserve">Total number of patients with first composite among any death, stroke, or pre-specified serious AESIs related to rhythm control </w:t>
            </w:r>
            <w:proofErr w:type="spellStart"/>
            <w:r w:rsidRPr="005B22D0">
              <w:rPr>
                <w:rFonts w:cs="Calibri"/>
                <w:b/>
                <w:sz w:val="22"/>
              </w:rPr>
              <w:t>therapy</w:t>
            </w:r>
            <w:r w:rsidRPr="005B22D0">
              <w:rPr>
                <w:rFonts w:cs="Calibri"/>
                <w:b/>
                <w:sz w:val="22"/>
                <w:vertAlign w:val="superscript"/>
              </w:rPr>
              <w:t>a</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47FA3" w14:textId="77777777" w:rsidR="004C20D1" w:rsidRPr="005B22D0" w:rsidRDefault="004C20D1" w:rsidP="00833C9A">
            <w:pPr>
              <w:spacing w:after="0"/>
              <w:jc w:val="center"/>
              <w:rPr>
                <w:rFonts w:cs="Calibri"/>
                <w:sz w:val="22"/>
              </w:rPr>
            </w:pPr>
            <w:r w:rsidRPr="005B22D0">
              <w:rPr>
                <w:rFonts w:cs="Calibri"/>
                <w:sz w:val="22"/>
              </w:rPr>
              <w:t>35 (7.8)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178BD" w14:textId="77777777" w:rsidR="004C20D1" w:rsidRPr="005B22D0" w:rsidRDefault="004C20D1" w:rsidP="00833C9A">
            <w:pPr>
              <w:spacing w:after="0"/>
              <w:jc w:val="center"/>
              <w:rPr>
                <w:rFonts w:cs="Calibri"/>
                <w:sz w:val="22"/>
              </w:rPr>
            </w:pPr>
            <w:r w:rsidRPr="005B22D0">
              <w:rPr>
                <w:rFonts w:cs="Calibri"/>
                <w:sz w:val="22"/>
              </w:rPr>
              <w:t>35 (7.5)</w:t>
            </w:r>
          </w:p>
        </w:tc>
      </w:tr>
      <w:tr w:rsidR="004C20D1" w:rsidRPr="005B22D0" w14:paraId="435D7CFF" w14:textId="77777777" w:rsidTr="00833C9A">
        <w:trPr>
          <w:trHeight w:val="335"/>
        </w:trPr>
        <w:tc>
          <w:tcPr>
            <w:tcW w:w="7366" w:type="dxa"/>
            <w:tcBorders>
              <w:top w:val="single" w:sz="4" w:space="0" w:color="000000"/>
              <w:left w:val="single" w:sz="4" w:space="0" w:color="000000"/>
              <w:bottom w:val="single" w:sz="4" w:space="0" w:color="000000"/>
              <w:right w:val="single" w:sz="4" w:space="0" w:color="000000"/>
            </w:tcBorders>
            <w:shd w:val="clear" w:color="auto" w:fill="auto"/>
          </w:tcPr>
          <w:p w14:paraId="5D7B1A4E" w14:textId="77777777" w:rsidR="004C20D1" w:rsidRPr="005B22D0" w:rsidRDefault="004C20D1" w:rsidP="00833C9A">
            <w:pPr>
              <w:spacing w:after="0"/>
              <w:ind w:left="720"/>
              <w:rPr>
                <w:rFonts w:cs="Calibri"/>
                <w:bCs/>
                <w:sz w:val="22"/>
              </w:rPr>
            </w:pPr>
            <w:r w:rsidRPr="005B22D0">
              <w:rPr>
                <w:rFonts w:cs="Calibri"/>
                <w:bCs/>
                <w:sz w:val="22"/>
              </w:rPr>
              <w:t>Death</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D0F81" w14:textId="77777777" w:rsidR="004C20D1" w:rsidRPr="005B22D0" w:rsidRDefault="004C20D1" w:rsidP="00833C9A">
            <w:pPr>
              <w:spacing w:after="0"/>
              <w:jc w:val="center"/>
              <w:rPr>
                <w:rFonts w:cs="Calibri"/>
                <w:sz w:val="22"/>
              </w:rPr>
            </w:pPr>
            <w:r w:rsidRPr="005B22D0">
              <w:rPr>
                <w:rFonts w:cs="Calibri"/>
                <w:sz w:val="22"/>
              </w:rPr>
              <w:t>25 (5.5)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8BAA7" w14:textId="77777777" w:rsidR="004C20D1" w:rsidRPr="005B22D0" w:rsidRDefault="004C20D1" w:rsidP="00833C9A">
            <w:pPr>
              <w:spacing w:after="0"/>
              <w:jc w:val="center"/>
              <w:rPr>
                <w:rFonts w:cs="Calibri"/>
                <w:sz w:val="22"/>
              </w:rPr>
            </w:pPr>
            <w:r w:rsidRPr="005B22D0">
              <w:rPr>
                <w:rFonts w:cs="Calibri"/>
                <w:sz w:val="22"/>
              </w:rPr>
              <w:t>24 (5.2)</w:t>
            </w:r>
          </w:p>
        </w:tc>
      </w:tr>
      <w:tr w:rsidR="004C20D1" w:rsidRPr="005B22D0" w14:paraId="19E9C070" w14:textId="77777777" w:rsidTr="00833C9A">
        <w:trPr>
          <w:trHeight w:val="350"/>
        </w:trPr>
        <w:tc>
          <w:tcPr>
            <w:tcW w:w="7366" w:type="dxa"/>
            <w:tcBorders>
              <w:top w:val="single" w:sz="4" w:space="0" w:color="000000"/>
              <w:left w:val="single" w:sz="4" w:space="0" w:color="000000"/>
              <w:bottom w:val="single" w:sz="4" w:space="0" w:color="000000"/>
              <w:right w:val="single" w:sz="4" w:space="0" w:color="000000"/>
            </w:tcBorders>
            <w:shd w:val="clear" w:color="auto" w:fill="auto"/>
          </w:tcPr>
          <w:p w14:paraId="749124CA" w14:textId="77777777" w:rsidR="004C20D1" w:rsidRPr="005B22D0" w:rsidRDefault="004C20D1" w:rsidP="00833C9A">
            <w:pPr>
              <w:spacing w:after="0"/>
              <w:ind w:left="720"/>
              <w:rPr>
                <w:rFonts w:cs="Calibri"/>
                <w:bCs/>
                <w:sz w:val="22"/>
              </w:rPr>
            </w:pPr>
            <w:r w:rsidRPr="005B22D0">
              <w:rPr>
                <w:rFonts w:cs="Calibri"/>
                <w:bCs/>
                <w:sz w:val="22"/>
              </w:rPr>
              <w:t>Stroke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D57A2" w14:textId="77777777" w:rsidR="004C20D1" w:rsidRPr="005B22D0" w:rsidRDefault="004C20D1" w:rsidP="00833C9A">
            <w:pPr>
              <w:spacing w:after="0"/>
              <w:jc w:val="center"/>
              <w:rPr>
                <w:rFonts w:cs="Calibri"/>
                <w:sz w:val="22"/>
              </w:rPr>
            </w:pPr>
            <w:r w:rsidRPr="005B22D0">
              <w:rPr>
                <w:rFonts w:cs="Calibri"/>
                <w:sz w:val="22"/>
              </w:rPr>
              <w:t>13 (2.9)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7E499" w14:textId="77777777" w:rsidR="004C20D1" w:rsidRPr="005B22D0" w:rsidRDefault="004C20D1" w:rsidP="00833C9A">
            <w:pPr>
              <w:spacing w:after="0"/>
              <w:jc w:val="center"/>
              <w:rPr>
                <w:rFonts w:cs="Calibri"/>
                <w:sz w:val="22"/>
              </w:rPr>
            </w:pPr>
            <w:r w:rsidRPr="005B22D0">
              <w:rPr>
                <w:rFonts w:cs="Calibri"/>
                <w:sz w:val="22"/>
              </w:rPr>
              <w:t>12 (2.6)</w:t>
            </w:r>
          </w:p>
        </w:tc>
      </w:tr>
      <w:tr w:rsidR="004C20D1" w:rsidRPr="005B22D0" w14:paraId="56C08E5B" w14:textId="77777777" w:rsidTr="00833C9A">
        <w:trPr>
          <w:trHeight w:val="320"/>
        </w:trPr>
        <w:tc>
          <w:tcPr>
            <w:tcW w:w="7366" w:type="dxa"/>
            <w:tcBorders>
              <w:top w:val="single" w:sz="4" w:space="0" w:color="000000"/>
              <w:left w:val="single" w:sz="4" w:space="0" w:color="000000"/>
              <w:bottom w:val="single" w:sz="4" w:space="0" w:color="000000"/>
              <w:right w:val="single" w:sz="4" w:space="0" w:color="000000"/>
            </w:tcBorders>
            <w:shd w:val="clear" w:color="auto" w:fill="auto"/>
          </w:tcPr>
          <w:p w14:paraId="37885018" w14:textId="77777777" w:rsidR="004C20D1" w:rsidRPr="005B22D0" w:rsidRDefault="004C20D1" w:rsidP="00833C9A">
            <w:pPr>
              <w:spacing w:after="0"/>
              <w:ind w:left="720"/>
              <w:rPr>
                <w:rFonts w:cs="Calibri"/>
                <w:bCs/>
                <w:sz w:val="20"/>
                <w:szCs w:val="20"/>
              </w:rPr>
            </w:pPr>
            <w:r w:rsidRPr="005B22D0">
              <w:rPr>
                <w:rFonts w:cs="Calibri"/>
                <w:bCs/>
                <w:sz w:val="22"/>
              </w:rPr>
              <w:t>Pre-specified serious AESIs related to rhythm control therapy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58688" w14:textId="77777777" w:rsidR="004C20D1" w:rsidRPr="005B22D0" w:rsidRDefault="004C20D1" w:rsidP="00833C9A">
            <w:pPr>
              <w:spacing w:after="0"/>
              <w:jc w:val="center"/>
              <w:rPr>
                <w:rFonts w:cs="Calibri"/>
                <w:sz w:val="22"/>
              </w:rPr>
            </w:pPr>
            <w:r w:rsidRPr="005B22D0">
              <w:rPr>
                <w:rFonts w:cs="Calibri"/>
                <w:sz w:val="22"/>
              </w:rPr>
              <w:t>1 (0.2)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6D2C4" w14:textId="77777777" w:rsidR="004C20D1" w:rsidRPr="005B22D0" w:rsidRDefault="004C20D1" w:rsidP="00833C9A">
            <w:pPr>
              <w:spacing w:after="0"/>
              <w:jc w:val="center"/>
              <w:rPr>
                <w:rFonts w:cs="Calibri"/>
                <w:sz w:val="22"/>
              </w:rPr>
            </w:pPr>
            <w:r w:rsidRPr="005B22D0">
              <w:rPr>
                <w:rFonts w:cs="Calibri"/>
                <w:sz w:val="22"/>
              </w:rPr>
              <w:t>0 (0.0)</w:t>
            </w:r>
          </w:p>
        </w:tc>
      </w:tr>
      <w:tr w:rsidR="004C20D1" w:rsidRPr="005B22D0" w14:paraId="3FF7C066" w14:textId="77777777" w:rsidTr="00833C9A">
        <w:trPr>
          <w:trHeight w:val="320"/>
        </w:trPr>
        <w:tc>
          <w:tcPr>
            <w:tcW w:w="7366" w:type="dxa"/>
            <w:tcBorders>
              <w:top w:val="single" w:sz="4" w:space="0" w:color="000000"/>
              <w:left w:val="single" w:sz="4" w:space="0" w:color="000000"/>
              <w:bottom w:val="single" w:sz="4" w:space="0" w:color="000000"/>
              <w:right w:val="single" w:sz="4" w:space="0" w:color="000000"/>
            </w:tcBorders>
            <w:shd w:val="clear" w:color="auto" w:fill="auto"/>
          </w:tcPr>
          <w:p w14:paraId="34221B24" w14:textId="77777777" w:rsidR="004C20D1" w:rsidRPr="005B22D0" w:rsidRDefault="004C20D1" w:rsidP="00833C9A">
            <w:pPr>
              <w:spacing w:after="0"/>
              <w:rPr>
                <w:rFonts w:cs="Calibri"/>
                <w:b/>
                <w:sz w:val="20"/>
                <w:szCs w:val="20"/>
              </w:rPr>
            </w:pPr>
            <w:r w:rsidRPr="005B22D0">
              <w:rPr>
                <w:rFonts w:cs="Calibri"/>
                <w:b/>
                <w:sz w:val="22"/>
              </w:rPr>
              <w:t>Total number of events among any death, stroke, or pre-specified serious AESIs related to rhythm control therapy/number of patients with events (ratio)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80501" w14:textId="77777777" w:rsidR="004C20D1" w:rsidRPr="005B22D0" w:rsidRDefault="004C20D1" w:rsidP="00833C9A">
            <w:pPr>
              <w:spacing w:after="0"/>
              <w:jc w:val="center"/>
              <w:rPr>
                <w:rFonts w:cs="Calibri"/>
                <w:sz w:val="22"/>
              </w:rPr>
            </w:pPr>
            <w:r w:rsidRPr="005B22D0">
              <w:rPr>
                <w:rFonts w:eastAsia="Times New Roman" w:cs="Calibri"/>
                <w:sz w:val="22"/>
              </w:rPr>
              <w:t>64/35 (1.8)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4B16E" w14:textId="77777777" w:rsidR="004C20D1" w:rsidRPr="005B22D0" w:rsidRDefault="004C20D1" w:rsidP="00833C9A">
            <w:pPr>
              <w:spacing w:after="0"/>
              <w:jc w:val="center"/>
              <w:rPr>
                <w:rFonts w:cs="Calibri"/>
                <w:sz w:val="22"/>
              </w:rPr>
            </w:pPr>
            <w:r w:rsidRPr="005B22D0">
              <w:rPr>
                <w:rFonts w:eastAsia="Times New Roman" w:cs="Calibri"/>
                <w:sz w:val="22"/>
              </w:rPr>
              <w:t>55/35 (1.6)</w:t>
            </w:r>
          </w:p>
        </w:tc>
      </w:tr>
    </w:tbl>
    <w:p w14:paraId="1E9CD110" w14:textId="77777777" w:rsidR="004C20D1" w:rsidRPr="005B22D0" w:rsidRDefault="004C20D1" w:rsidP="004C20D1">
      <w:pPr>
        <w:spacing w:after="0"/>
        <w:rPr>
          <w:rFonts w:cs="Calibri"/>
          <w:sz w:val="20"/>
          <w:szCs w:val="20"/>
        </w:rPr>
      </w:pPr>
      <w:r w:rsidRPr="005B22D0">
        <w:rPr>
          <w:rFonts w:cs="Calibri"/>
          <w:sz w:val="16"/>
          <w:szCs w:val="16"/>
        </w:rPr>
        <w:t>AESI, adverse event of special interest; AF, atrial fibrillation/atrial flutter.</w:t>
      </w:r>
      <w:r w:rsidRPr="005B22D0">
        <w:rPr>
          <w:rFonts w:cs="Calibri"/>
          <w:sz w:val="16"/>
          <w:szCs w:val="16"/>
        </w:rPr>
        <w:br/>
        <w:t xml:space="preserve">Data are n (%) and include the total number of patients in dronedarone and placebo groups. Late AF defined as first known AF onset &gt;12 months. Patients were included in one category only, in the following order of priority: death, stroke, pre-specified AESIs related to rhythm control therapy. </w:t>
      </w:r>
      <w:r w:rsidRPr="005B22D0">
        <w:rPr>
          <w:rFonts w:cs="Calibri"/>
          <w:sz w:val="16"/>
          <w:szCs w:val="16"/>
          <w:vertAlign w:val="superscript"/>
        </w:rPr>
        <w:br/>
      </w:r>
      <w:proofErr w:type="spellStart"/>
      <w:r w:rsidRPr="005B22D0">
        <w:rPr>
          <w:rFonts w:cs="Calibri"/>
          <w:sz w:val="16"/>
          <w:szCs w:val="16"/>
          <w:vertAlign w:val="superscript"/>
        </w:rPr>
        <w:t>a</w:t>
      </w:r>
      <w:r w:rsidRPr="005B22D0">
        <w:rPr>
          <w:rFonts w:cs="Calibri"/>
          <w:sz w:val="16"/>
          <w:szCs w:val="16"/>
        </w:rPr>
        <w:t>Pre</w:t>
      </w:r>
      <w:proofErr w:type="spellEnd"/>
      <w:r w:rsidRPr="005B22D0">
        <w:rPr>
          <w:rFonts w:cs="Calibri"/>
          <w:sz w:val="16"/>
          <w:szCs w:val="16"/>
        </w:rPr>
        <w:t>-specified AESIs related to rhythm control therapy are listed in Supplementary material online, Table S2, aligned with the EAST-AFNET 4 primary composite safety outcome.</w:t>
      </w:r>
      <w:r w:rsidRPr="005B22D0">
        <w:rPr>
          <w:rFonts w:cs="Calibri"/>
          <w:sz w:val="20"/>
          <w:szCs w:val="20"/>
        </w:rPr>
        <w:br w:type="page"/>
      </w:r>
    </w:p>
    <w:p w14:paraId="010D1BA6" w14:textId="77777777" w:rsidR="004C20D1" w:rsidRPr="005B22D0" w:rsidRDefault="004C20D1" w:rsidP="004C20D1">
      <w:pPr>
        <w:rPr>
          <w:rFonts w:eastAsia="Times New Roman" w:cs="Calibri"/>
          <w:szCs w:val="32"/>
        </w:rPr>
      </w:pPr>
      <w:r w:rsidRPr="005B22D0">
        <w:rPr>
          <w:rFonts w:cs="Calibri"/>
          <w:noProof/>
        </w:rPr>
        <w:lastRenderedPageBreak/>
        <w:t xml:space="preserve"> </w:t>
      </w:r>
      <w:r w:rsidRPr="005B22D0">
        <w:rPr>
          <w:rFonts w:cs="Calibri"/>
          <w:noProof/>
          <w:lang w:val="de-DE"/>
        </w:rPr>
        <w:drawing>
          <wp:inline distT="0" distB="0" distL="0" distR="0" wp14:anchorId="3352030E" wp14:editId="6C4BEE6D">
            <wp:extent cx="8863330" cy="2705735"/>
            <wp:effectExtent l="0" t="0" r="0" b="0"/>
            <wp:docPr id="123469977" name="Picture 1" descr="A graph with a line and a green 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69977" name="Picture 1" descr="A graph with a line and a green x&#10;&#10;Description automatically generated"/>
                    <pic:cNvPicPr/>
                  </pic:nvPicPr>
                  <pic:blipFill>
                    <a:blip r:embed="rId7"/>
                    <a:stretch>
                      <a:fillRect/>
                    </a:stretch>
                  </pic:blipFill>
                  <pic:spPr>
                    <a:xfrm>
                      <a:off x="0" y="0"/>
                      <a:ext cx="8863330" cy="2705735"/>
                    </a:xfrm>
                    <a:prstGeom prst="rect">
                      <a:avLst/>
                    </a:prstGeom>
                  </pic:spPr>
                </pic:pic>
              </a:graphicData>
            </a:graphic>
          </wp:inline>
        </w:drawing>
      </w:r>
    </w:p>
    <w:p w14:paraId="6EEA51B2" w14:textId="77777777" w:rsidR="004C20D1" w:rsidRPr="005B22D0" w:rsidRDefault="004C20D1" w:rsidP="004C20D1">
      <w:pPr>
        <w:rPr>
          <w:rFonts w:cs="Calibri"/>
          <w:b/>
        </w:rPr>
      </w:pPr>
      <w:r w:rsidRPr="005B22D0">
        <w:rPr>
          <w:rFonts w:cs="Calibri"/>
          <w:b/>
          <w:bCs/>
        </w:rPr>
        <w:t>Figure S1</w:t>
      </w:r>
      <w:r w:rsidRPr="005B22D0">
        <w:rPr>
          <w:rFonts w:cs="Calibri"/>
        </w:rPr>
        <w:t xml:space="preserve"> Overall number of nights spent in hospital per year (least squares mean and 95% CI) for dronedarone vs. placebo in patients with early AF. Early AF defined as first known AF onset within ≤12 months. </w:t>
      </w:r>
      <w:r w:rsidRPr="005B22D0">
        <w:rPr>
          <w:rFonts w:cs="Calibri"/>
          <w:bCs/>
        </w:rPr>
        <w:t>AF, atrial fibrillation/atrial flutter; CI, confidence interval.</w:t>
      </w:r>
      <w:r w:rsidRPr="005B22D0">
        <w:rPr>
          <w:rFonts w:cs="Calibri"/>
          <w:sz w:val="14"/>
          <w:szCs w:val="14"/>
        </w:rPr>
        <w:br w:type="page"/>
      </w:r>
    </w:p>
    <w:p w14:paraId="2E4D01D1" w14:textId="77777777" w:rsidR="004C20D1" w:rsidRPr="005B22D0" w:rsidRDefault="004C20D1" w:rsidP="004C20D1">
      <w:pPr>
        <w:rPr>
          <w:rFonts w:cs="Calibri"/>
          <w:b/>
          <w:bCs/>
          <w:szCs w:val="24"/>
        </w:rPr>
      </w:pPr>
      <w:r w:rsidRPr="005B22D0">
        <w:rPr>
          <w:rFonts w:cs="Calibri"/>
          <w:b/>
          <w:bCs/>
          <w:szCs w:val="24"/>
        </w:rPr>
        <w:lastRenderedPageBreak/>
        <w:t>A</w:t>
      </w:r>
    </w:p>
    <w:p w14:paraId="5B4B805F" w14:textId="77777777" w:rsidR="004C20D1" w:rsidRPr="005B22D0" w:rsidRDefault="004C20D1" w:rsidP="004C20D1">
      <w:pPr>
        <w:rPr>
          <w:rFonts w:cs="Calibri"/>
          <w:b/>
          <w:bCs/>
          <w:szCs w:val="24"/>
        </w:rPr>
      </w:pPr>
    </w:p>
    <w:p w14:paraId="7A88A75B" w14:textId="77777777" w:rsidR="004C20D1" w:rsidRPr="005B22D0" w:rsidRDefault="004C20D1" w:rsidP="004C20D1">
      <w:pPr>
        <w:rPr>
          <w:rFonts w:cs="Calibri"/>
          <w:b/>
          <w:bCs/>
          <w:szCs w:val="24"/>
        </w:rPr>
      </w:pPr>
      <w:r w:rsidRPr="005B22D0">
        <w:rPr>
          <w:rFonts w:cs="Calibri"/>
          <w:b/>
          <w:bCs/>
          <w:noProof/>
          <w:szCs w:val="24"/>
        </w:rPr>
        <w:drawing>
          <wp:inline distT="0" distB="0" distL="0" distR="0" wp14:anchorId="3806AA3C" wp14:editId="72BD8328">
            <wp:extent cx="7292051" cy="3664833"/>
            <wp:effectExtent l="0" t="0" r="4445" b="0"/>
            <wp:docPr id="1129165659" name="Picture 1" descr="A graph of a patient's l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165659" name="Picture 1" descr="A graph of a patient's life&#10;&#10;Description automatically generated"/>
                    <pic:cNvPicPr/>
                  </pic:nvPicPr>
                  <pic:blipFill>
                    <a:blip r:embed="rId8"/>
                    <a:stretch>
                      <a:fillRect/>
                    </a:stretch>
                  </pic:blipFill>
                  <pic:spPr>
                    <a:xfrm>
                      <a:off x="0" y="0"/>
                      <a:ext cx="7304221" cy="3670949"/>
                    </a:xfrm>
                    <a:prstGeom prst="rect">
                      <a:avLst/>
                    </a:prstGeom>
                  </pic:spPr>
                </pic:pic>
              </a:graphicData>
            </a:graphic>
          </wp:inline>
        </w:drawing>
      </w:r>
    </w:p>
    <w:p w14:paraId="67894F02" w14:textId="77777777" w:rsidR="004C20D1" w:rsidRPr="005B22D0" w:rsidRDefault="004C20D1" w:rsidP="004C20D1">
      <w:pPr>
        <w:spacing w:after="0"/>
        <w:rPr>
          <w:rFonts w:cs="Calibri"/>
          <w:b/>
          <w:bCs/>
          <w:sz w:val="22"/>
        </w:rPr>
      </w:pPr>
      <w:r w:rsidRPr="005B22D0">
        <w:rPr>
          <w:rFonts w:cs="Calibri"/>
          <w:b/>
          <w:bCs/>
          <w:sz w:val="22"/>
        </w:rPr>
        <w:br w:type="page"/>
      </w:r>
      <w:r w:rsidRPr="005B22D0">
        <w:rPr>
          <w:rFonts w:cs="Calibri"/>
          <w:b/>
          <w:bCs/>
          <w:sz w:val="22"/>
        </w:rPr>
        <w:lastRenderedPageBreak/>
        <w:t>B</w:t>
      </w:r>
    </w:p>
    <w:p w14:paraId="19A8F0CC" w14:textId="77777777" w:rsidR="004C20D1" w:rsidRPr="005B22D0" w:rsidRDefault="004C20D1" w:rsidP="004C20D1">
      <w:pPr>
        <w:spacing w:after="80"/>
        <w:rPr>
          <w:rFonts w:cs="Calibri"/>
          <w:noProof/>
        </w:rPr>
      </w:pPr>
      <w:r w:rsidRPr="005B22D0">
        <w:rPr>
          <w:rFonts w:cs="Calibri"/>
          <w:noProof/>
        </w:rPr>
        <w:t xml:space="preserve"> </w:t>
      </w:r>
    </w:p>
    <w:p w14:paraId="012A7943" w14:textId="77777777" w:rsidR="004C20D1" w:rsidRPr="005B22D0" w:rsidRDefault="004C20D1" w:rsidP="004C20D1">
      <w:pPr>
        <w:spacing w:after="80"/>
        <w:rPr>
          <w:rFonts w:cs="Calibri"/>
          <w:noProof/>
        </w:rPr>
      </w:pPr>
      <w:r w:rsidRPr="005B22D0">
        <w:rPr>
          <w:rFonts w:cs="Calibri"/>
          <w:noProof/>
        </w:rPr>
        <w:drawing>
          <wp:inline distT="0" distB="0" distL="0" distR="0" wp14:anchorId="6B5D7AAF" wp14:editId="7C386DCD">
            <wp:extent cx="6562846" cy="3296469"/>
            <wp:effectExtent l="0" t="0" r="0" b="0"/>
            <wp:docPr id="408210950" name="Picture 1" descr="A graph of a graph showing the amount of patients in the bloo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210950" name="Picture 1" descr="A graph of a graph showing the amount of patients in the blood&#10;&#10;Description automatically generated with medium confidence"/>
                    <pic:cNvPicPr/>
                  </pic:nvPicPr>
                  <pic:blipFill>
                    <a:blip r:embed="rId9"/>
                    <a:stretch>
                      <a:fillRect/>
                    </a:stretch>
                  </pic:blipFill>
                  <pic:spPr>
                    <a:xfrm>
                      <a:off x="0" y="0"/>
                      <a:ext cx="6577117" cy="3303637"/>
                    </a:xfrm>
                    <a:prstGeom prst="rect">
                      <a:avLst/>
                    </a:prstGeom>
                  </pic:spPr>
                </pic:pic>
              </a:graphicData>
            </a:graphic>
          </wp:inline>
        </w:drawing>
      </w:r>
    </w:p>
    <w:p w14:paraId="557AA6D3" w14:textId="77777777" w:rsidR="004C20D1" w:rsidRPr="005B22D0" w:rsidRDefault="004C20D1" w:rsidP="004C20D1">
      <w:pPr>
        <w:spacing w:after="80"/>
        <w:rPr>
          <w:rFonts w:cs="Calibri"/>
          <w:sz w:val="22"/>
        </w:rPr>
      </w:pPr>
    </w:p>
    <w:p w14:paraId="5D5EE24A" w14:textId="77777777" w:rsidR="004C20D1" w:rsidRPr="005B22D0" w:rsidRDefault="004C20D1" w:rsidP="004C20D1">
      <w:pPr>
        <w:spacing w:after="0"/>
        <w:rPr>
          <w:rFonts w:cs="Calibri"/>
          <w:sz w:val="20"/>
          <w:szCs w:val="20"/>
        </w:rPr>
      </w:pPr>
      <w:r w:rsidRPr="005B22D0">
        <w:rPr>
          <w:rFonts w:cs="Calibri"/>
          <w:b/>
          <w:bCs/>
          <w:sz w:val="22"/>
        </w:rPr>
        <w:t xml:space="preserve">Figure S2 </w:t>
      </w:r>
      <w:r w:rsidRPr="005B22D0">
        <w:rPr>
          <w:rFonts w:cs="Calibri"/>
          <w:sz w:val="22"/>
        </w:rPr>
        <w:t>Landmark analysis in patients in (A) SR and (B) AF at 12 months showing cumulative incidence of primary composite outcome from month 12 for dronedarone vs. placebo in patients with early AF.</w:t>
      </w:r>
      <w:r w:rsidRPr="005B22D0">
        <w:rPr>
          <w:rFonts w:cs="Calibri"/>
          <w:b/>
          <w:bCs/>
          <w:sz w:val="22"/>
        </w:rPr>
        <w:t xml:space="preserve"> </w:t>
      </w:r>
      <w:r w:rsidRPr="005B22D0">
        <w:rPr>
          <w:rFonts w:cs="Calibri"/>
          <w:sz w:val="22"/>
        </w:rPr>
        <w:t xml:space="preserve">Kaplan–Meier cumulative incidence curves are shown. ECG rhythm status determined </w:t>
      </w:r>
      <w:proofErr w:type="gramStart"/>
      <w:r w:rsidRPr="005B22D0">
        <w:rPr>
          <w:rFonts w:cs="Calibri"/>
          <w:sz w:val="22"/>
        </w:rPr>
        <w:t>at month</w:t>
      </w:r>
      <w:proofErr w:type="gramEnd"/>
      <w:r w:rsidRPr="005B22D0">
        <w:rPr>
          <w:rFonts w:cs="Calibri"/>
          <w:sz w:val="22"/>
        </w:rPr>
        <w:t xml:space="preserve"> 12. Early AF defined as first known AF onset within ≤12 months. AF, atrial fibrillation/atrial flutter; ECG, electrocardiogram; SR, sinus rhythm.</w:t>
      </w:r>
      <w:r w:rsidRPr="005B22D0">
        <w:rPr>
          <w:rFonts w:cs="Calibri"/>
          <w:sz w:val="20"/>
          <w:szCs w:val="20"/>
        </w:rPr>
        <w:br w:type="page"/>
      </w:r>
    </w:p>
    <w:p w14:paraId="1C1C1CEF" w14:textId="77777777" w:rsidR="004C20D1" w:rsidRPr="005B22D0" w:rsidRDefault="004C20D1" w:rsidP="004C20D1">
      <w:pPr>
        <w:spacing w:after="0"/>
        <w:rPr>
          <w:rFonts w:cs="Calibri"/>
          <w:b/>
          <w:bCs/>
          <w:sz w:val="22"/>
        </w:rPr>
      </w:pPr>
    </w:p>
    <w:p w14:paraId="7D8EAD73" w14:textId="77777777" w:rsidR="004C20D1" w:rsidRPr="005B22D0" w:rsidRDefault="004C20D1" w:rsidP="004C20D1">
      <w:pPr>
        <w:spacing w:after="0"/>
        <w:rPr>
          <w:rFonts w:cs="Calibri"/>
          <w:b/>
          <w:bCs/>
          <w:sz w:val="22"/>
        </w:rPr>
      </w:pPr>
    </w:p>
    <w:p w14:paraId="65A1108F" w14:textId="77777777" w:rsidR="004C20D1" w:rsidRPr="005B22D0" w:rsidRDefault="004C20D1" w:rsidP="004C20D1">
      <w:pPr>
        <w:spacing w:after="0"/>
        <w:rPr>
          <w:rFonts w:cs="Calibri"/>
          <w:b/>
          <w:bCs/>
          <w:sz w:val="22"/>
        </w:rPr>
      </w:pPr>
      <w:r w:rsidRPr="005B22D0">
        <w:rPr>
          <w:rFonts w:cs="Calibri"/>
          <w:b/>
          <w:bCs/>
          <w:noProof/>
          <w:sz w:val="22"/>
        </w:rPr>
        <w:drawing>
          <wp:inline distT="0" distB="0" distL="0" distR="0" wp14:anchorId="1BD956C6" wp14:editId="7BE2A2CC">
            <wp:extent cx="7255387" cy="3634451"/>
            <wp:effectExtent l="0" t="0" r="3175" b="4445"/>
            <wp:docPr id="1982087980" name="Picture 1" descr="A graph showing the growth of a number of pati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087980" name="Picture 1" descr="A graph showing the growth of a number of patients&#10;&#10;Description automatically generated with medium confidence"/>
                    <pic:cNvPicPr/>
                  </pic:nvPicPr>
                  <pic:blipFill>
                    <a:blip r:embed="rId10"/>
                    <a:stretch>
                      <a:fillRect/>
                    </a:stretch>
                  </pic:blipFill>
                  <pic:spPr>
                    <a:xfrm>
                      <a:off x="0" y="0"/>
                      <a:ext cx="7272042" cy="3642794"/>
                    </a:xfrm>
                    <a:prstGeom prst="rect">
                      <a:avLst/>
                    </a:prstGeom>
                  </pic:spPr>
                </pic:pic>
              </a:graphicData>
            </a:graphic>
          </wp:inline>
        </w:drawing>
      </w:r>
    </w:p>
    <w:p w14:paraId="6F051A7C" w14:textId="1A6B2D59" w:rsidR="004C20D1" w:rsidRPr="005B22D0" w:rsidRDefault="004C20D1" w:rsidP="004C20D1">
      <w:pPr>
        <w:spacing w:after="0"/>
        <w:rPr>
          <w:rFonts w:cs="Calibri"/>
          <w:bCs/>
          <w:sz w:val="22"/>
        </w:rPr>
      </w:pPr>
      <w:r w:rsidRPr="005B22D0">
        <w:rPr>
          <w:rFonts w:cs="Calibri"/>
          <w:b/>
          <w:bCs/>
          <w:sz w:val="22"/>
        </w:rPr>
        <w:t xml:space="preserve">Figure S3 </w:t>
      </w:r>
      <w:r w:rsidRPr="005B22D0">
        <w:rPr>
          <w:rFonts w:cs="Calibri"/>
          <w:sz w:val="22"/>
        </w:rPr>
        <w:t>Primary composite outcome (death from cardiovascular causes, stroke, or hospitalization due to worsening of HF or ACS) for dronedarone vs. placebo in patients with late AF.</w:t>
      </w:r>
      <w:r w:rsidRPr="005B22D0">
        <w:rPr>
          <w:rFonts w:cs="Calibri"/>
          <w:b/>
          <w:bCs/>
          <w:sz w:val="22"/>
        </w:rPr>
        <w:t xml:space="preserve"> </w:t>
      </w:r>
      <w:r w:rsidRPr="005B22D0">
        <w:rPr>
          <w:rFonts w:cs="Calibri"/>
          <w:sz w:val="22"/>
        </w:rPr>
        <w:t xml:space="preserve">Aalen-Johansen cumulative incidence curves are shown. Late AF defined as first known AF onset &gt;12 months. </w:t>
      </w:r>
      <w:r w:rsidRPr="005B22D0">
        <w:rPr>
          <w:rFonts w:cs="Calibri"/>
          <w:sz w:val="22"/>
        </w:rPr>
        <w:br/>
      </w:r>
      <w:r w:rsidRPr="005B22D0">
        <w:rPr>
          <w:rFonts w:cs="Calibri"/>
          <w:bCs/>
          <w:sz w:val="22"/>
        </w:rPr>
        <w:t xml:space="preserve">ACS, acute coronary syndrome; </w:t>
      </w:r>
      <w:r w:rsidRPr="005B22D0">
        <w:rPr>
          <w:rFonts w:cs="Calibri"/>
          <w:sz w:val="22"/>
        </w:rPr>
        <w:t>AF, atrial fibrillation/atrial flutter</w:t>
      </w:r>
      <w:r w:rsidRPr="005B22D0">
        <w:rPr>
          <w:rFonts w:cs="Calibri"/>
          <w:bCs/>
          <w:sz w:val="22"/>
        </w:rPr>
        <w:t>; CI, confidence interval; HF, heart failure; HR, hazard ratio.</w:t>
      </w:r>
      <w:r w:rsidR="000917DD">
        <w:rPr>
          <w:rFonts w:cs="Calibri"/>
          <w:bCs/>
          <w:sz w:val="22"/>
        </w:rPr>
        <w:t xml:space="preserve"> </w:t>
      </w:r>
      <w:r w:rsidR="000917DD" w:rsidRPr="000917DD">
        <w:rPr>
          <w:rFonts w:cs="Calibri"/>
          <w:bCs/>
          <w:sz w:val="22"/>
          <w:lang w:val="en-GB"/>
        </w:rPr>
        <w:t>Figure reproduced with permission from European Society of Cardiology.</w:t>
      </w:r>
      <w:r w:rsidRPr="005B22D0">
        <w:rPr>
          <w:rFonts w:cs="Calibri"/>
          <w:bCs/>
          <w:sz w:val="22"/>
        </w:rPr>
        <w:br w:type="page"/>
      </w:r>
    </w:p>
    <w:p w14:paraId="31D5ED66" w14:textId="77777777" w:rsidR="004C20D1" w:rsidRPr="005B22D0" w:rsidRDefault="004C20D1" w:rsidP="004C20D1">
      <w:pPr>
        <w:spacing w:after="0"/>
        <w:rPr>
          <w:rFonts w:cs="Calibri"/>
          <w:b/>
          <w:szCs w:val="24"/>
        </w:rPr>
      </w:pPr>
      <w:r w:rsidRPr="005B22D0">
        <w:rPr>
          <w:rFonts w:cs="Calibri"/>
          <w:b/>
          <w:szCs w:val="24"/>
        </w:rPr>
        <w:lastRenderedPageBreak/>
        <w:t>Supplementary References</w:t>
      </w:r>
    </w:p>
    <w:p w14:paraId="770140B0" w14:textId="77777777" w:rsidR="004C20D1" w:rsidRPr="005B22D0" w:rsidRDefault="004C20D1" w:rsidP="004C20D1">
      <w:pPr>
        <w:spacing w:after="0"/>
        <w:rPr>
          <w:rFonts w:cs="Calibri"/>
          <w:bCs/>
          <w:sz w:val="22"/>
        </w:rPr>
      </w:pPr>
      <w:r w:rsidRPr="005B22D0">
        <w:rPr>
          <w:rFonts w:cs="Calibri"/>
          <w:bCs/>
          <w:sz w:val="22"/>
        </w:rPr>
        <w:t xml:space="preserve">1. Hohnloser SH, Crijns HJ, van </w:t>
      </w:r>
      <w:proofErr w:type="spellStart"/>
      <w:r w:rsidRPr="005B22D0">
        <w:rPr>
          <w:rFonts w:cs="Calibri"/>
          <w:bCs/>
          <w:sz w:val="22"/>
        </w:rPr>
        <w:t>Eickels</w:t>
      </w:r>
      <w:proofErr w:type="spellEnd"/>
      <w:r w:rsidRPr="005B22D0">
        <w:rPr>
          <w:rFonts w:cs="Calibri"/>
          <w:bCs/>
          <w:sz w:val="22"/>
        </w:rPr>
        <w:t xml:space="preserve"> M, Gaudin C, Page RL, Torp-Pedersen C, et al. Effect of dronedarone on cardiovascular events in atrial fibrillation. N Engl J Med. 2009;360(7):668-78.</w:t>
      </w:r>
    </w:p>
    <w:p w14:paraId="061B8997" w14:textId="77777777" w:rsidR="004C20D1" w:rsidRPr="005B22D0" w:rsidRDefault="004C20D1" w:rsidP="004C20D1">
      <w:pPr>
        <w:spacing w:after="0"/>
        <w:rPr>
          <w:rFonts w:cs="Calibri"/>
          <w:bCs/>
          <w:sz w:val="22"/>
        </w:rPr>
      </w:pPr>
      <w:r w:rsidRPr="005B22D0">
        <w:rPr>
          <w:rFonts w:cs="Calibri"/>
          <w:bCs/>
          <w:sz w:val="22"/>
        </w:rPr>
        <w:t>2.</w:t>
      </w:r>
      <w:r w:rsidRPr="005B22D0">
        <w:rPr>
          <w:rFonts w:cs="Calibri"/>
          <w:bCs/>
          <w:sz w:val="22"/>
        </w:rPr>
        <w:tab/>
        <w:t>Kirchhof P, Camm AJ, Goette A, Brandes A, Eckardt L, Elvan A, et al. Early Rhythm-Control Therapy in Patients with Atrial Fibrillation. N Engl J Med. 2020;383(14):1305-16.</w:t>
      </w:r>
    </w:p>
    <w:p w14:paraId="697A1DD3" w14:textId="77777777" w:rsidR="004C20D1" w:rsidRPr="005B22D0" w:rsidRDefault="004C20D1" w:rsidP="004C20D1">
      <w:pPr>
        <w:spacing w:after="0"/>
        <w:rPr>
          <w:rFonts w:cs="Calibri"/>
          <w:sz w:val="22"/>
        </w:rPr>
      </w:pPr>
      <w:r w:rsidRPr="005B22D0">
        <w:rPr>
          <w:rFonts w:cs="Calibri"/>
          <w:sz w:val="22"/>
        </w:rPr>
        <w:t xml:space="preserve">3. Kirchhof P, </w:t>
      </w:r>
      <w:proofErr w:type="spellStart"/>
      <w:r w:rsidRPr="005B22D0">
        <w:rPr>
          <w:rFonts w:cs="Calibri"/>
          <w:sz w:val="22"/>
        </w:rPr>
        <w:t>Breithardt</w:t>
      </w:r>
      <w:proofErr w:type="spellEnd"/>
      <w:r w:rsidRPr="005B22D0">
        <w:rPr>
          <w:rFonts w:cs="Calibri"/>
          <w:sz w:val="22"/>
        </w:rPr>
        <w:t xml:space="preserve"> G, Camm AJ, Crijns HJ, Kuck KH, Vandas P and Karl Wegscheider. Improving outcomes in patients with atrial fibrillation: rationale and design of the Early treatment of Atrial fibrillation for Stroke prevention Trial. </w:t>
      </w:r>
      <w:r w:rsidRPr="005B22D0">
        <w:rPr>
          <w:rFonts w:cs="Calibri"/>
          <w:i/>
          <w:sz w:val="22"/>
        </w:rPr>
        <w:t xml:space="preserve">Am Heart J. </w:t>
      </w:r>
      <w:r w:rsidRPr="005B22D0">
        <w:rPr>
          <w:rFonts w:cs="Calibri"/>
          <w:sz w:val="22"/>
        </w:rPr>
        <w:t>2013;166(3):442-448.</w:t>
      </w:r>
    </w:p>
    <w:p w14:paraId="0CD71BCB" w14:textId="77777777" w:rsidR="004C20D1" w:rsidRPr="005B22D0" w:rsidRDefault="004C20D1" w:rsidP="004C20D1">
      <w:pPr>
        <w:spacing w:after="0"/>
        <w:rPr>
          <w:rFonts w:cs="Calibri"/>
          <w:bCs/>
          <w:sz w:val="22"/>
        </w:rPr>
      </w:pPr>
      <w:r w:rsidRPr="005B22D0">
        <w:rPr>
          <w:rFonts w:cs="Calibri"/>
          <w:sz w:val="22"/>
        </w:rPr>
        <w:t xml:space="preserve">4. Behnoush AH, Khalaji A, Naderi N, Ashraf H, von </w:t>
      </w:r>
      <w:proofErr w:type="spellStart"/>
      <w:r w:rsidRPr="005B22D0">
        <w:rPr>
          <w:rFonts w:cs="Calibri"/>
          <w:sz w:val="22"/>
        </w:rPr>
        <w:t>Haehling</w:t>
      </w:r>
      <w:proofErr w:type="spellEnd"/>
      <w:r w:rsidRPr="005B22D0">
        <w:rPr>
          <w:rFonts w:cs="Calibri"/>
          <w:sz w:val="22"/>
        </w:rPr>
        <w:t xml:space="preserve"> S. ACC/AHA/HFSA 2022 and ESC 2021 guidelines on heart failure comparison. ESC Heart Fail. 2023;10(3):1531-44.</w:t>
      </w:r>
    </w:p>
    <w:p w14:paraId="759D99A9" w14:textId="77777777" w:rsidR="006701F4" w:rsidRPr="005B22D0" w:rsidRDefault="006701F4">
      <w:pPr>
        <w:rPr>
          <w:rFonts w:cs="Calibri"/>
        </w:rPr>
      </w:pPr>
    </w:p>
    <w:sectPr w:rsidR="006701F4" w:rsidRPr="005B22D0" w:rsidSect="004C20D1">
      <w:headerReference w:type="even" r:id="rId11"/>
      <w:headerReference w:type="default" r:id="rId12"/>
      <w:footerReference w:type="default" r:id="rId13"/>
      <w:headerReference w:type="first" r:id="rId14"/>
      <w:pgSz w:w="16838" w:h="11906" w:orient="landscape"/>
      <w:pgMar w:top="1440" w:right="1440" w:bottom="1440" w:left="1440"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7A8D8" w14:textId="77777777" w:rsidR="005B22D0" w:rsidRDefault="005B22D0">
      <w:pPr>
        <w:spacing w:after="0" w:line="240" w:lineRule="auto"/>
      </w:pPr>
      <w:r>
        <w:separator/>
      </w:r>
    </w:p>
  </w:endnote>
  <w:endnote w:type="continuationSeparator" w:id="0">
    <w:p w14:paraId="68C6D748" w14:textId="77777777" w:rsidR="005B22D0" w:rsidRDefault="005B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4563496"/>
      <w:docPartObj>
        <w:docPartGallery w:val="Page Numbers (Bottom of Page)"/>
        <w:docPartUnique/>
      </w:docPartObj>
    </w:sdtPr>
    <w:sdtEndPr/>
    <w:sdtContent>
      <w:p w14:paraId="45B2AD11" w14:textId="77777777" w:rsidR="004C20D1" w:rsidRDefault="004C20D1">
        <w:pPr>
          <w:pStyle w:val="Footer"/>
          <w:jc w:val="right"/>
        </w:pPr>
        <w:r>
          <w:fldChar w:fldCharType="begin"/>
        </w:r>
        <w:r>
          <w:instrText>PAGE</w:instrText>
        </w:r>
        <w:r>
          <w:fldChar w:fldCharType="separate"/>
        </w:r>
        <w:r>
          <w:rPr>
            <w:noProof/>
          </w:rPr>
          <w:t>29</w:t>
        </w:r>
        <w:r>
          <w:fldChar w:fldCharType="end"/>
        </w:r>
      </w:p>
    </w:sdtContent>
  </w:sdt>
  <w:p w14:paraId="72A6423C" w14:textId="77777777" w:rsidR="004C20D1" w:rsidRDefault="004C2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624A7" w14:textId="77777777" w:rsidR="005B22D0" w:rsidRDefault="005B22D0">
      <w:pPr>
        <w:spacing w:after="0" w:line="240" w:lineRule="auto"/>
      </w:pPr>
      <w:r>
        <w:separator/>
      </w:r>
    </w:p>
  </w:footnote>
  <w:footnote w:type="continuationSeparator" w:id="0">
    <w:p w14:paraId="082BBF90" w14:textId="77777777" w:rsidR="005B22D0" w:rsidRDefault="005B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F5736" w14:textId="77777777" w:rsidR="004C20D1" w:rsidRDefault="004C20D1">
    <w:pPr>
      <w:pStyle w:val="Header"/>
    </w:pPr>
    <w:r>
      <w:rPr>
        <w:noProof/>
        <w:lang w:val="de-DE" w:eastAsia="de-DE"/>
      </w:rPr>
      <mc:AlternateContent>
        <mc:Choice Requires="wps">
          <w:drawing>
            <wp:anchor distT="0" distB="0" distL="0" distR="0" simplePos="0" relativeHeight="251660288" behindDoc="0" locked="0" layoutInCell="1" allowOverlap="1" wp14:anchorId="6B35D397" wp14:editId="0B0332C8">
              <wp:simplePos x="635" y="635"/>
              <wp:positionH relativeFrom="column">
                <wp:align>center</wp:align>
              </wp:positionH>
              <wp:positionV relativeFrom="paragraph">
                <wp:posOffset>635</wp:posOffset>
              </wp:positionV>
              <wp:extent cx="443865" cy="443865"/>
              <wp:effectExtent l="0" t="0" r="13335" b="7620"/>
              <wp:wrapSquare wrapText="bothSides"/>
              <wp:docPr id="15" name="Text Box 15"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C7DCF9" w14:textId="77777777" w:rsidR="004C20D1" w:rsidRPr="00333D09" w:rsidRDefault="004C20D1">
                          <w:pPr>
                            <w:rPr>
                              <w:rFonts w:cs="Calibri"/>
                              <w:noProof/>
                              <w:color w:val="4A569E"/>
                              <w:sz w:val="20"/>
                              <w:szCs w:val="20"/>
                            </w:rPr>
                          </w:pPr>
                          <w:r w:rsidRPr="00333D09">
                            <w:rPr>
                              <w:rFonts w:cs="Calibri"/>
                              <w:noProof/>
                              <w:color w:val="4A569E"/>
                              <w:sz w:val="20"/>
                              <w:szCs w:val="20"/>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35D397" id="_x0000_t202" coordsize="21600,21600" o:spt="202" path="m,l,21600r21600,l21600,xe">
              <v:stroke joinstyle="miter"/>
              <v:path gradientshapeok="t" o:connecttype="rect"/>
            </v:shapetype>
            <v:shape id="Text Box 15" o:spid="_x0000_s1026" type="#_x0000_t202" alt="Intern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6C7DCF9" w14:textId="77777777" w:rsidR="004C20D1" w:rsidRPr="00333D09" w:rsidRDefault="004C20D1">
                    <w:pPr>
                      <w:rPr>
                        <w:rFonts w:cs="Calibri"/>
                        <w:noProof/>
                        <w:color w:val="4A569E"/>
                        <w:sz w:val="20"/>
                        <w:szCs w:val="20"/>
                      </w:rPr>
                    </w:pPr>
                    <w:r w:rsidRPr="00333D09">
                      <w:rPr>
                        <w:rFonts w:cs="Calibri"/>
                        <w:noProof/>
                        <w:color w:val="4A569E"/>
                        <w:sz w:val="20"/>
                        <w:szCs w:val="20"/>
                      </w:rPr>
                      <w:t>Internal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3CC9B" w14:textId="77777777" w:rsidR="004C20D1" w:rsidRDefault="004C20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1C464" w14:textId="77777777" w:rsidR="004C20D1" w:rsidRDefault="004C20D1">
    <w:pPr>
      <w:pStyle w:val="Header"/>
    </w:pPr>
    <w:r>
      <w:rPr>
        <w:noProof/>
        <w:lang w:val="de-DE" w:eastAsia="de-DE"/>
      </w:rPr>
      <mc:AlternateContent>
        <mc:Choice Requires="wps">
          <w:drawing>
            <wp:anchor distT="0" distB="0" distL="0" distR="0" simplePos="0" relativeHeight="251659264" behindDoc="0" locked="0" layoutInCell="1" allowOverlap="1" wp14:anchorId="14BFDDED" wp14:editId="1FB19A93">
              <wp:simplePos x="635" y="635"/>
              <wp:positionH relativeFrom="column">
                <wp:align>center</wp:align>
              </wp:positionH>
              <wp:positionV relativeFrom="paragraph">
                <wp:posOffset>635</wp:posOffset>
              </wp:positionV>
              <wp:extent cx="443865" cy="443865"/>
              <wp:effectExtent l="0" t="0" r="13335" b="7620"/>
              <wp:wrapSquare wrapText="bothSides"/>
              <wp:docPr id="13" name="Text Box 1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CB7FF5" w14:textId="77777777" w:rsidR="004C20D1" w:rsidRPr="00333D09" w:rsidRDefault="004C20D1">
                          <w:pPr>
                            <w:rPr>
                              <w:rFonts w:cs="Calibri"/>
                              <w:noProof/>
                              <w:color w:val="4A569E"/>
                              <w:sz w:val="20"/>
                              <w:szCs w:val="20"/>
                            </w:rPr>
                          </w:pPr>
                          <w:r w:rsidRPr="00333D09">
                            <w:rPr>
                              <w:rFonts w:cs="Calibri"/>
                              <w:noProof/>
                              <w:color w:val="4A569E"/>
                              <w:sz w:val="20"/>
                              <w:szCs w:val="20"/>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BFDDED" id="_x0000_t202" coordsize="21600,21600" o:spt="202" path="m,l,21600r21600,l21600,xe">
              <v:stroke joinstyle="miter"/>
              <v:path gradientshapeok="t" o:connecttype="rect"/>
            </v:shapetype>
            <v:shape id="Text Box 13" o:spid="_x0000_s1027" type="#_x0000_t202" alt="Intern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1CB7FF5" w14:textId="77777777" w:rsidR="004C20D1" w:rsidRPr="00333D09" w:rsidRDefault="004C20D1">
                    <w:pPr>
                      <w:rPr>
                        <w:rFonts w:cs="Calibri"/>
                        <w:noProof/>
                        <w:color w:val="4A569E"/>
                        <w:sz w:val="20"/>
                        <w:szCs w:val="20"/>
                      </w:rPr>
                    </w:pPr>
                    <w:r w:rsidRPr="00333D09">
                      <w:rPr>
                        <w:rFonts w:cs="Calibri"/>
                        <w:noProof/>
                        <w:color w:val="4A569E"/>
                        <w:sz w:val="20"/>
                        <w:szCs w:val="20"/>
                      </w:rPr>
                      <w:t>Internal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B7FC3"/>
    <w:multiLevelType w:val="hybridMultilevel"/>
    <w:tmpl w:val="944813BC"/>
    <w:lvl w:ilvl="0" w:tplc="2AFA0380">
      <w:numFmt w:val="bullet"/>
      <w:lvlText w:val="-"/>
      <w:lvlJc w:val="left"/>
      <w:pPr>
        <w:ind w:left="3789" w:hanging="360"/>
      </w:pPr>
      <w:rPr>
        <w:rFonts w:ascii="Arial" w:eastAsia="Calibri" w:hAnsi="Arial" w:cs="Arial" w:hint="default"/>
      </w:rPr>
    </w:lvl>
    <w:lvl w:ilvl="1" w:tplc="041D0003" w:tentative="1">
      <w:start w:val="1"/>
      <w:numFmt w:val="bullet"/>
      <w:lvlText w:val="o"/>
      <w:lvlJc w:val="left"/>
      <w:pPr>
        <w:ind w:left="4509" w:hanging="360"/>
      </w:pPr>
      <w:rPr>
        <w:rFonts w:ascii="Courier New" w:hAnsi="Courier New" w:cs="Courier New" w:hint="default"/>
      </w:rPr>
    </w:lvl>
    <w:lvl w:ilvl="2" w:tplc="041D0005" w:tentative="1">
      <w:start w:val="1"/>
      <w:numFmt w:val="bullet"/>
      <w:lvlText w:val=""/>
      <w:lvlJc w:val="left"/>
      <w:pPr>
        <w:ind w:left="5229" w:hanging="360"/>
      </w:pPr>
      <w:rPr>
        <w:rFonts w:ascii="Wingdings" w:hAnsi="Wingdings" w:hint="default"/>
      </w:rPr>
    </w:lvl>
    <w:lvl w:ilvl="3" w:tplc="041D0001" w:tentative="1">
      <w:start w:val="1"/>
      <w:numFmt w:val="bullet"/>
      <w:lvlText w:val=""/>
      <w:lvlJc w:val="left"/>
      <w:pPr>
        <w:ind w:left="5949" w:hanging="360"/>
      </w:pPr>
      <w:rPr>
        <w:rFonts w:ascii="Symbol" w:hAnsi="Symbol" w:hint="default"/>
      </w:rPr>
    </w:lvl>
    <w:lvl w:ilvl="4" w:tplc="041D0003" w:tentative="1">
      <w:start w:val="1"/>
      <w:numFmt w:val="bullet"/>
      <w:lvlText w:val="o"/>
      <w:lvlJc w:val="left"/>
      <w:pPr>
        <w:ind w:left="6669" w:hanging="360"/>
      </w:pPr>
      <w:rPr>
        <w:rFonts w:ascii="Courier New" w:hAnsi="Courier New" w:cs="Courier New" w:hint="default"/>
      </w:rPr>
    </w:lvl>
    <w:lvl w:ilvl="5" w:tplc="041D0005" w:tentative="1">
      <w:start w:val="1"/>
      <w:numFmt w:val="bullet"/>
      <w:lvlText w:val=""/>
      <w:lvlJc w:val="left"/>
      <w:pPr>
        <w:ind w:left="7389" w:hanging="360"/>
      </w:pPr>
      <w:rPr>
        <w:rFonts w:ascii="Wingdings" w:hAnsi="Wingdings" w:hint="default"/>
      </w:rPr>
    </w:lvl>
    <w:lvl w:ilvl="6" w:tplc="041D0001" w:tentative="1">
      <w:start w:val="1"/>
      <w:numFmt w:val="bullet"/>
      <w:lvlText w:val=""/>
      <w:lvlJc w:val="left"/>
      <w:pPr>
        <w:ind w:left="8109" w:hanging="360"/>
      </w:pPr>
      <w:rPr>
        <w:rFonts w:ascii="Symbol" w:hAnsi="Symbol" w:hint="default"/>
      </w:rPr>
    </w:lvl>
    <w:lvl w:ilvl="7" w:tplc="041D0003" w:tentative="1">
      <w:start w:val="1"/>
      <w:numFmt w:val="bullet"/>
      <w:lvlText w:val="o"/>
      <w:lvlJc w:val="left"/>
      <w:pPr>
        <w:ind w:left="8829" w:hanging="360"/>
      </w:pPr>
      <w:rPr>
        <w:rFonts w:ascii="Courier New" w:hAnsi="Courier New" w:cs="Courier New" w:hint="default"/>
      </w:rPr>
    </w:lvl>
    <w:lvl w:ilvl="8" w:tplc="041D0005" w:tentative="1">
      <w:start w:val="1"/>
      <w:numFmt w:val="bullet"/>
      <w:lvlText w:val=""/>
      <w:lvlJc w:val="left"/>
      <w:pPr>
        <w:ind w:left="9549" w:hanging="360"/>
      </w:pPr>
      <w:rPr>
        <w:rFonts w:ascii="Wingdings" w:hAnsi="Wingdings" w:hint="default"/>
      </w:rPr>
    </w:lvl>
  </w:abstractNum>
  <w:abstractNum w:abstractNumId="1" w15:restartNumberingAfterBreak="0">
    <w:nsid w:val="145A0429"/>
    <w:multiLevelType w:val="hybridMultilevel"/>
    <w:tmpl w:val="6F768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E04989"/>
    <w:multiLevelType w:val="hybridMultilevel"/>
    <w:tmpl w:val="8794D39A"/>
    <w:lvl w:ilvl="0" w:tplc="0409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22BC316C"/>
    <w:multiLevelType w:val="multilevel"/>
    <w:tmpl w:val="8A0ED7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ABB0168"/>
    <w:multiLevelType w:val="hybridMultilevel"/>
    <w:tmpl w:val="72906FE4"/>
    <w:lvl w:ilvl="0" w:tplc="F2E60392">
      <w:numFmt w:val="bullet"/>
      <w:lvlText w:val="-"/>
      <w:lvlJc w:val="left"/>
      <w:pPr>
        <w:ind w:left="420" w:hanging="360"/>
      </w:pPr>
      <w:rPr>
        <w:rFonts w:ascii="Arial" w:eastAsia="Calibri"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300F6A14"/>
    <w:multiLevelType w:val="multilevel"/>
    <w:tmpl w:val="972E3B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E3628CF"/>
    <w:multiLevelType w:val="multilevel"/>
    <w:tmpl w:val="98C8B3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1677882"/>
    <w:multiLevelType w:val="multilevel"/>
    <w:tmpl w:val="CBFAB5A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8C2309F"/>
    <w:multiLevelType w:val="multilevel"/>
    <w:tmpl w:val="23A847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72F2364"/>
    <w:multiLevelType w:val="multilevel"/>
    <w:tmpl w:val="D0FE2ED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117021974">
    <w:abstractNumId w:val="8"/>
  </w:num>
  <w:num w:numId="2" w16cid:durableId="1599944734">
    <w:abstractNumId w:val="6"/>
  </w:num>
  <w:num w:numId="3" w16cid:durableId="567348395">
    <w:abstractNumId w:val="7"/>
  </w:num>
  <w:num w:numId="4" w16cid:durableId="905649611">
    <w:abstractNumId w:val="3"/>
  </w:num>
  <w:num w:numId="5" w16cid:durableId="2095735216">
    <w:abstractNumId w:val="9"/>
  </w:num>
  <w:num w:numId="6" w16cid:durableId="2977237">
    <w:abstractNumId w:val="5"/>
  </w:num>
  <w:num w:numId="7" w16cid:durableId="1418941702">
    <w:abstractNumId w:val="4"/>
  </w:num>
  <w:num w:numId="8" w16cid:durableId="969440777">
    <w:abstractNumId w:val="0"/>
  </w:num>
  <w:num w:numId="9" w16cid:durableId="183833643">
    <w:abstractNumId w:val="1"/>
  </w:num>
  <w:num w:numId="10" w16cid:durableId="2110003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0D1"/>
    <w:rsid w:val="000917DD"/>
    <w:rsid w:val="001E4B94"/>
    <w:rsid w:val="003C6562"/>
    <w:rsid w:val="004B00FE"/>
    <w:rsid w:val="004C20D1"/>
    <w:rsid w:val="005B22D0"/>
    <w:rsid w:val="00604592"/>
    <w:rsid w:val="00670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EDB3"/>
  <w15:chartTrackingRefBased/>
  <w15:docId w15:val="{CA7990A2-FE79-4ED2-933F-DDDCA9EA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0D1"/>
    <w:pPr>
      <w:suppressAutoHyphens/>
      <w:spacing w:line="480" w:lineRule="auto"/>
    </w:pPr>
    <w:rPr>
      <w:rFonts w:ascii="Calibri" w:eastAsia="Calibri" w:hAnsi="Calibri" w:cs="Times New Roman"/>
      <w:kern w:val="0"/>
      <w:szCs w:val="22"/>
      <w:lang w:val="en-US"/>
      <w14:ligatures w14:val="none"/>
    </w:rPr>
  </w:style>
  <w:style w:type="paragraph" w:styleId="Heading1">
    <w:name w:val="heading 1"/>
    <w:basedOn w:val="Normal"/>
    <w:next w:val="Normal"/>
    <w:link w:val="Heading1Char"/>
    <w:uiPriority w:val="9"/>
    <w:qFormat/>
    <w:rsid w:val="004C20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20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20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20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20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20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20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20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20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4C20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20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20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20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20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20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0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0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0D1"/>
    <w:rPr>
      <w:rFonts w:eastAsiaTheme="majorEastAsia" w:cstheme="majorBidi"/>
      <w:color w:val="272727" w:themeColor="text1" w:themeTint="D8"/>
    </w:rPr>
  </w:style>
  <w:style w:type="paragraph" w:styleId="Title">
    <w:name w:val="Title"/>
    <w:basedOn w:val="Normal"/>
    <w:next w:val="Normal"/>
    <w:link w:val="TitleChar"/>
    <w:uiPriority w:val="10"/>
    <w:qFormat/>
    <w:rsid w:val="004C20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0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0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0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0D1"/>
    <w:pPr>
      <w:spacing w:before="160"/>
      <w:jc w:val="center"/>
    </w:pPr>
    <w:rPr>
      <w:i/>
      <w:iCs/>
      <w:color w:val="404040" w:themeColor="text1" w:themeTint="BF"/>
    </w:rPr>
  </w:style>
  <w:style w:type="character" w:customStyle="1" w:styleId="QuoteChar">
    <w:name w:val="Quote Char"/>
    <w:basedOn w:val="DefaultParagraphFont"/>
    <w:link w:val="Quote"/>
    <w:uiPriority w:val="29"/>
    <w:rsid w:val="004C20D1"/>
    <w:rPr>
      <w:i/>
      <w:iCs/>
      <w:color w:val="404040" w:themeColor="text1" w:themeTint="BF"/>
    </w:rPr>
  </w:style>
  <w:style w:type="paragraph" w:styleId="ListParagraph">
    <w:name w:val="List Paragraph"/>
    <w:basedOn w:val="Normal"/>
    <w:link w:val="ListParagraphChar"/>
    <w:uiPriority w:val="34"/>
    <w:qFormat/>
    <w:rsid w:val="004C20D1"/>
    <w:pPr>
      <w:ind w:left="720"/>
      <w:contextualSpacing/>
    </w:pPr>
  </w:style>
  <w:style w:type="character" w:styleId="IntenseEmphasis">
    <w:name w:val="Intense Emphasis"/>
    <w:basedOn w:val="DefaultParagraphFont"/>
    <w:uiPriority w:val="21"/>
    <w:qFormat/>
    <w:rsid w:val="004C20D1"/>
    <w:rPr>
      <w:i/>
      <w:iCs/>
      <w:color w:val="0F4761" w:themeColor="accent1" w:themeShade="BF"/>
    </w:rPr>
  </w:style>
  <w:style w:type="paragraph" w:styleId="IntenseQuote">
    <w:name w:val="Intense Quote"/>
    <w:basedOn w:val="Normal"/>
    <w:next w:val="Normal"/>
    <w:link w:val="IntenseQuoteChar"/>
    <w:uiPriority w:val="30"/>
    <w:qFormat/>
    <w:rsid w:val="004C20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20D1"/>
    <w:rPr>
      <w:i/>
      <w:iCs/>
      <w:color w:val="0F4761" w:themeColor="accent1" w:themeShade="BF"/>
    </w:rPr>
  </w:style>
  <w:style w:type="character" w:styleId="IntenseReference">
    <w:name w:val="Intense Reference"/>
    <w:basedOn w:val="DefaultParagraphFont"/>
    <w:uiPriority w:val="32"/>
    <w:qFormat/>
    <w:rsid w:val="004C20D1"/>
    <w:rPr>
      <w:b/>
      <w:bCs/>
      <w:smallCaps/>
      <w:color w:val="0F4761" w:themeColor="accent1" w:themeShade="BF"/>
      <w:spacing w:val="5"/>
    </w:rPr>
  </w:style>
  <w:style w:type="character" w:styleId="CommentReference">
    <w:name w:val="annotation reference"/>
    <w:uiPriority w:val="99"/>
    <w:semiHidden/>
    <w:unhideWhenUsed/>
    <w:qFormat/>
    <w:rsid w:val="004C20D1"/>
    <w:rPr>
      <w:sz w:val="16"/>
      <w:szCs w:val="16"/>
    </w:rPr>
  </w:style>
  <w:style w:type="character" w:customStyle="1" w:styleId="CommentTextChar">
    <w:name w:val="Comment Text Char"/>
    <w:link w:val="CommentText"/>
    <w:uiPriority w:val="99"/>
    <w:qFormat/>
    <w:rsid w:val="004C20D1"/>
    <w:rPr>
      <w:sz w:val="20"/>
      <w:szCs w:val="20"/>
    </w:rPr>
  </w:style>
  <w:style w:type="character" w:customStyle="1" w:styleId="ListParagraphChar">
    <w:name w:val="List Paragraph Char"/>
    <w:link w:val="ListParagraph"/>
    <w:uiPriority w:val="34"/>
    <w:qFormat/>
    <w:rsid w:val="004C20D1"/>
  </w:style>
  <w:style w:type="character" w:customStyle="1" w:styleId="HeaderChar">
    <w:name w:val="Header Char"/>
    <w:link w:val="Header"/>
    <w:uiPriority w:val="99"/>
    <w:qFormat/>
    <w:rsid w:val="004C20D1"/>
    <w:rPr>
      <w:szCs w:val="22"/>
    </w:rPr>
  </w:style>
  <w:style w:type="character" w:customStyle="1" w:styleId="FooterChar">
    <w:name w:val="Footer Char"/>
    <w:link w:val="Footer"/>
    <w:uiPriority w:val="99"/>
    <w:qFormat/>
    <w:rsid w:val="004C20D1"/>
    <w:rPr>
      <w:szCs w:val="22"/>
    </w:rPr>
  </w:style>
  <w:style w:type="character" w:customStyle="1" w:styleId="cf01">
    <w:name w:val="cf01"/>
    <w:qFormat/>
    <w:rsid w:val="004C20D1"/>
    <w:rPr>
      <w:rFonts w:ascii="Segoe UI" w:hAnsi="Segoe UI" w:cs="Segoe UI"/>
      <w:sz w:val="18"/>
      <w:szCs w:val="18"/>
    </w:rPr>
  </w:style>
  <w:style w:type="paragraph" w:styleId="CommentText">
    <w:name w:val="annotation text"/>
    <w:basedOn w:val="Normal"/>
    <w:link w:val="CommentTextChar"/>
    <w:uiPriority w:val="99"/>
    <w:unhideWhenUsed/>
    <w:qFormat/>
    <w:rsid w:val="004C20D1"/>
    <w:pPr>
      <w:spacing w:line="240" w:lineRule="auto"/>
    </w:pPr>
    <w:rPr>
      <w:rFonts w:asciiTheme="minorHAnsi" w:eastAsiaTheme="minorHAnsi" w:hAnsiTheme="minorHAnsi" w:cstheme="minorBidi"/>
      <w:kern w:val="2"/>
      <w:sz w:val="20"/>
      <w:szCs w:val="20"/>
      <w:lang w:val="en-GB"/>
      <w14:ligatures w14:val="standardContextual"/>
    </w:rPr>
  </w:style>
  <w:style w:type="character" w:customStyle="1" w:styleId="CommentTextChar1">
    <w:name w:val="Comment Text Char1"/>
    <w:basedOn w:val="DefaultParagraphFont"/>
    <w:uiPriority w:val="99"/>
    <w:semiHidden/>
    <w:rsid w:val="004C20D1"/>
    <w:rPr>
      <w:rFonts w:ascii="Calibri" w:eastAsia="Calibri" w:hAnsi="Calibri" w:cs="Times New Roman"/>
      <w:kern w:val="0"/>
      <w:sz w:val="20"/>
      <w:szCs w:val="20"/>
      <w:lang w:val="en-US"/>
      <w14:ligatures w14:val="none"/>
    </w:rPr>
  </w:style>
  <w:style w:type="paragraph" w:styleId="Header">
    <w:name w:val="header"/>
    <w:basedOn w:val="Normal"/>
    <w:link w:val="HeaderChar"/>
    <w:uiPriority w:val="99"/>
    <w:unhideWhenUsed/>
    <w:rsid w:val="004C20D1"/>
    <w:pPr>
      <w:tabs>
        <w:tab w:val="center" w:pos="4680"/>
        <w:tab w:val="right" w:pos="9360"/>
      </w:tabs>
      <w:spacing w:after="0" w:line="240" w:lineRule="auto"/>
    </w:pPr>
    <w:rPr>
      <w:rFonts w:asciiTheme="minorHAnsi" w:eastAsiaTheme="minorHAnsi" w:hAnsiTheme="minorHAnsi" w:cstheme="minorBidi"/>
      <w:kern w:val="2"/>
      <w:lang w:val="en-GB"/>
      <w14:ligatures w14:val="standardContextual"/>
    </w:rPr>
  </w:style>
  <w:style w:type="character" w:customStyle="1" w:styleId="HeaderChar1">
    <w:name w:val="Header Char1"/>
    <w:basedOn w:val="DefaultParagraphFont"/>
    <w:uiPriority w:val="99"/>
    <w:semiHidden/>
    <w:rsid w:val="004C20D1"/>
    <w:rPr>
      <w:rFonts w:ascii="Calibri" w:eastAsia="Calibri" w:hAnsi="Calibri" w:cs="Times New Roman"/>
      <w:kern w:val="0"/>
      <w:szCs w:val="22"/>
      <w:lang w:val="en-US"/>
      <w14:ligatures w14:val="none"/>
    </w:rPr>
  </w:style>
  <w:style w:type="paragraph" w:styleId="Footer">
    <w:name w:val="footer"/>
    <w:basedOn w:val="Normal"/>
    <w:link w:val="FooterChar"/>
    <w:uiPriority w:val="99"/>
    <w:unhideWhenUsed/>
    <w:rsid w:val="004C20D1"/>
    <w:pPr>
      <w:tabs>
        <w:tab w:val="center" w:pos="4680"/>
        <w:tab w:val="right" w:pos="9360"/>
      </w:tabs>
      <w:spacing w:after="0" w:line="240" w:lineRule="auto"/>
    </w:pPr>
    <w:rPr>
      <w:rFonts w:asciiTheme="minorHAnsi" w:eastAsiaTheme="minorHAnsi" w:hAnsiTheme="minorHAnsi" w:cstheme="minorBidi"/>
      <w:kern w:val="2"/>
      <w:lang w:val="en-GB"/>
      <w14:ligatures w14:val="standardContextual"/>
    </w:rPr>
  </w:style>
  <w:style w:type="character" w:customStyle="1" w:styleId="FooterChar1">
    <w:name w:val="Footer Char1"/>
    <w:basedOn w:val="DefaultParagraphFont"/>
    <w:uiPriority w:val="99"/>
    <w:semiHidden/>
    <w:rsid w:val="004C20D1"/>
    <w:rPr>
      <w:rFonts w:ascii="Calibri" w:eastAsia="Calibri" w:hAnsi="Calibri" w:cs="Times New Roman"/>
      <w:kern w:val="0"/>
      <w:szCs w:val="22"/>
      <w:lang w:val="en-US"/>
      <w14:ligatures w14:val="none"/>
    </w:rPr>
  </w:style>
  <w:style w:type="table" w:styleId="TableGrid">
    <w:name w:val="Table Grid"/>
    <w:basedOn w:val="TableNormal"/>
    <w:uiPriority w:val="39"/>
    <w:rsid w:val="004C20D1"/>
    <w:pPr>
      <w:suppressAutoHyphens/>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d40fa44-05dd-4301-91b0-81b668a97c30}" enabled="1" method="Standard" siteId="{4a33c544-865e-44a4-836f-bc51800f6c5e}"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17</Pages>
  <Words>1921</Words>
  <Characters>10951</Characters>
  <Application>Microsoft Office Word</Application>
  <DocSecurity>0</DocSecurity>
  <Lines>91</Lines>
  <Paragraphs>25</Paragraphs>
  <ScaleCrop>false</ScaleCrop>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Avalere Health HMA</dc:creator>
  <cp:keywords/>
  <dc:description/>
  <cp:lastModifiedBy>Avalere Health (HMA)</cp:lastModifiedBy>
  <cp:revision>2</cp:revision>
  <dcterms:created xsi:type="dcterms:W3CDTF">2025-04-09T17:37:00Z</dcterms:created>
  <dcterms:modified xsi:type="dcterms:W3CDTF">2025-04-09T17:37:00Z</dcterms:modified>
</cp:coreProperties>
</file>